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83"/>
        <w:rPr/>
      </w:pPr>
      <w:r/>
    </w:p>
    <w:p>
      <w:pPr>
        <w:spacing w:before="83"/>
        <w:rPr/>
      </w:pPr>
      <w:r/>
    </w:p>
    <w:p>
      <w:pPr>
        <w:sectPr>
          <w:headerReference w:type="default" r:id="rId1"/>
          <w:pgSz w:w="12246" w:h="16498"/>
          <w:pgMar w:top="400" w:right="1224" w:bottom="0" w:left="1303" w:header="0" w:footer="0" w:gutter="0"/>
          <w:cols w:equalWidth="0" w:num="1">
            <w:col w:w="9718" w:space="0"/>
          </w:cols>
        </w:sectPr>
        <w:rPr/>
      </w:pPr>
    </w:p>
    <w:p>
      <w:pPr>
        <w:pStyle w:val="BodyText"/>
        <w:ind w:left="20"/>
        <w:spacing w:before="33" w:line="192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u w:val="single" w:color="auto"/>
          <w:color w:val="1A171B"/>
          <w:spacing w:val="-2"/>
        </w:rPr>
        <w:t>中华胃肠外科杂志 </w:t>
      </w:r>
      <w:r>
        <w:rPr>
          <w:rFonts w:ascii="Arial" w:hAnsi="Arial" w:eastAsia="Arial" w:cs="Arial"/>
          <w:sz w:val="15"/>
          <w:szCs w:val="15"/>
          <w:u w:val="single" w:color="auto"/>
          <w:color w:val="1A171B"/>
          <w:spacing w:val="-2"/>
        </w:rPr>
        <w:t>2023 </w:t>
      </w:r>
      <w:r>
        <w:rPr>
          <w:sz w:val="15"/>
          <w:szCs w:val="15"/>
          <w:u w:val="single" w:color="auto"/>
          <w:color w:val="1A171B"/>
          <w:spacing w:val="-2"/>
        </w:rPr>
        <w:t>年</w:t>
      </w:r>
      <w:r>
        <w:rPr>
          <w:sz w:val="15"/>
          <w:szCs w:val="15"/>
          <w:u w:val="single" w:color="auto"/>
          <w:color w:val="1A171B"/>
          <w:spacing w:val="-16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1A171B"/>
          <w:spacing w:val="-2"/>
        </w:rPr>
        <w:t>6 </w:t>
      </w:r>
      <w:r>
        <w:rPr>
          <w:sz w:val="15"/>
          <w:szCs w:val="15"/>
          <w:u w:val="single" w:color="auto"/>
          <w:color w:val="1A171B"/>
          <w:spacing w:val="-2"/>
        </w:rPr>
        <w:t>月第 </w:t>
      </w:r>
      <w:r>
        <w:rPr>
          <w:rFonts w:ascii="Arial" w:hAnsi="Arial" w:eastAsia="Arial" w:cs="Arial"/>
          <w:sz w:val="15"/>
          <w:szCs w:val="15"/>
          <w:u w:val="single" w:color="auto"/>
          <w:color w:val="1A171B"/>
          <w:spacing w:val="-2"/>
        </w:rPr>
        <w:t>26 </w:t>
      </w:r>
      <w:r>
        <w:rPr>
          <w:sz w:val="15"/>
          <w:szCs w:val="15"/>
          <w:u w:val="single" w:color="auto"/>
          <w:color w:val="1A171B"/>
          <w:spacing w:val="-2"/>
        </w:rPr>
        <w:t>卷第 </w:t>
      </w:r>
      <w:r>
        <w:rPr>
          <w:rFonts w:ascii="Arial" w:hAnsi="Arial" w:eastAsia="Arial" w:cs="Arial"/>
          <w:sz w:val="15"/>
          <w:szCs w:val="15"/>
          <w:u w:val="single" w:color="auto"/>
          <w:color w:val="1A171B"/>
          <w:spacing w:val="-2"/>
        </w:rPr>
        <w:t>6 </w:t>
      </w:r>
      <w:r>
        <w:rPr>
          <w:sz w:val="15"/>
          <w:szCs w:val="15"/>
          <w:u w:val="single" w:color="auto"/>
          <w:color w:val="1A171B"/>
          <w:spacing w:val="-2"/>
        </w:rPr>
        <w:t>期    </w:t>
      </w:r>
      <w:r>
        <w:rPr>
          <w:rFonts w:ascii="Arial" w:hAnsi="Arial" w:eastAsia="Arial" w:cs="Arial"/>
          <w:sz w:val="15"/>
          <w:szCs w:val="15"/>
          <w:u w:val="single" w:color="auto"/>
          <w:color w:val="1A171B"/>
          <w:spacing w:val="-2"/>
        </w:rPr>
        <w:t>Chin J</w:t>
      </w:r>
      <w:r>
        <w:rPr>
          <w:rFonts w:ascii="Arial" w:hAnsi="Arial" w:eastAsia="Arial" w:cs="Arial"/>
          <w:sz w:val="15"/>
          <w:szCs w:val="15"/>
          <w:u w:val="single" w:color="auto"/>
          <w:color w:val="1A171B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1A171B"/>
          <w:spacing w:val="-2"/>
        </w:rPr>
        <w:t>Gastrointest</w:t>
      </w:r>
      <w:r>
        <w:rPr>
          <w:rFonts w:ascii="Arial" w:hAnsi="Arial" w:eastAsia="Arial" w:cs="Arial"/>
          <w:sz w:val="15"/>
          <w:szCs w:val="15"/>
          <w:u w:val="single" w:color="auto"/>
          <w:color w:val="1A171B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1A171B"/>
          <w:spacing w:val="-2"/>
        </w:rPr>
        <w:t>Surg, Ju</w:t>
      </w:r>
      <w:r>
        <w:rPr>
          <w:rFonts w:ascii="Arial" w:hAnsi="Arial" w:eastAsia="Arial" w:cs="Arial"/>
          <w:sz w:val="15"/>
          <w:szCs w:val="15"/>
          <w:u w:val="single" w:color="auto"/>
          <w:color w:val="1A171B"/>
          <w:spacing w:val="-3"/>
        </w:rPr>
        <w:t>ne</w:t>
      </w:r>
      <w:r>
        <w:rPr>
          <w:rFonts w:ascii="Arial" w:hAnsi="Arial" w:eastAsia="Arial" w:cs="Arial"/>
          <w:sz w:val="15"/>
          <w:szCs w:val="15"/>
          <w:u w:val="single" w:color="auto"/>
          <w:color w:val="1A171B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1A171B"/>
          <w:spacing w:val="-3"/>
        </w:rPr>
        <w:t>2023,</w:t>
      </w:r>
      <w:r>
        <w:rPr>
          <w:rFonts w:ascii="Arial" w:hAnsi="Arial" w:eastAsia="Arial" w:cs="Arial"/>
          <w:sz w:val="15"/>
          <w:szCs w:val="15"/>
          <w:u w:val="single" w:color="auto"/>
          <w:color w:val="1A171B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1A171B"/>
          <w:spacing w:val="-3"/>
        </w:rPr>
        <w:t>Vol.</w:t>
      </w:r>
      <w:r>
        <w:rPr>
          <w:rFonts w:ascii="Arial" w:hAnsi="Arial" w:eastAsia="Arial" w:cs="Arial"/>
          <w:sz w:val="15"/>
          <w:szCs w:val="15"/>
          <w:u w:val="single" w:color="auto"/>
          <w:color w:val="1A171B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1A171B"/>
          <w:spacing w:val="-3"/>
        </w:rPr>
        <w:t>26,</w:t>
      </w:r>
      <w:r>
        <w:rPr>
          <w:rFonts w:ascii="Arial" w:hAnsi="Arial" w:eastAsia="Arial" w:cs="Arial"/>
          <w:sz w:val="15"/>
          <w:szCs w:val="15"/>
          <w:u w:val="single" w:color="auto"/>
          <w:color w:val="1A171B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1A171B"/>
          <w:spacing w:val="-3"/>
        </w:rPr>
        <w:t>No.</w:t>
      </w:r>
      <w:r>
        <w:rPr>
          <w:rFonts w:ascii="Arial" w:hAnsi="Arial" w:eastAsia="Arial" w:cs="Arial"/>
          <w:sz w:val="15"/>
          <w:szCs w:val="15"/>
          <w:u w:val="single" w:color="auto"/>
          <w:color w:val="1A171B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1A171B"/>
          <w:spacing w:val="-3"/>
        </w:rPr>
        <w:t>6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54"/>
        <w:spacing w:before="176" w:line="178" w:lineRule="auto"/>
        <w:outlineLvl w:val="0"/>
        <w:rPr>
          <w:sz w:val="41"/>
          <w:szCs w:val="41"/>
        </w:rPr>
      </w:pPr>
      <w:r>
        <w:rPr>
          <w:sz w:val="41"/>
          <w:szCs w:val="41"/>
          <w:color w:val="1A171B"/>
          <w:spacing w:val="6"/>
        </w:rPr>
        <w:t>国家卫生健康委员会中国结直肠癌</w:t>
      </w:r>
    </w:p>
    <w:p>
      <w:pPr>
        <w:pStyle w:val="BodyText"/>
        <w:ind w:left="9"/>
        <w:spacing w:before="1" w:line="193" w:lineRule="auto"/>
        <w:rPr>
          <w:sz w:val="41"/>
          <w:szCs w:val="41"/>
        </w:rPr>
      </w:pPr>
      <w:r>
        <w:rPr>
          <w:sz w:val="41"/>
          <w:szCs w:val="41"/>
          <w:color w:val="1A171B"/>
          <w:spacing w:val="-24"/>
        </w:rPr>
        <w:t>诊疗规范（</w:t>
      </w:r>
      <w:r>
        <w:rPr>
          <w:rFonts w:ascii="Arial" w:hAnsi="Arial" w:eastAsia="Arial" w:cs="Arial"/>
          <w:sz w:val="41"/>
          <w:szCs w:val="41"/>
          <w:color w:val="1A171B"/>
          <w:spacing w:val="-24"/>
        </w:rPr>
        <w:t>2023</w:t>
      </w:r>
      <w:r>
        <w:rPr>
          <w:rFonts w:ascii="Arial" w:hAnsi="Arial" w:eastAsia="Arial" w:cs="Arial"/>
          <w:sz w:val="41"/>
          <w:szCs w:val="41"/>
          <w:color w:val="1A171B"/>
          <w:spacing w:val="-34"/>
        </w:rPr>
        <w:t xml:space="preserve"> </w:t>
      </w:r>
      <w:r>
        <w:rPr>
          <w:sz w:val="41"/>
          <w:szCs w:val="41"/>
          <w:color w:val="1A171B"/>
          <w:spacing w:val="-24"/>
        </w:rPr>
        <w:t>版）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740"/>
        <w:spacing w:before="46" w:line="198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1A171B"/>
          <w:spacing w:val="-5"/>
          <w:position w:val="1"/>
        </w:rPr>
        <w:t>505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spacing w:before="116" w:line="181" w:lineRule="auto"/>
        <w:rPr/>
      </w:pPr>
      <w:r>
        <w:rPr>
          <w:color w:val="1A171B"/>
          <w:spacing w:val="25"/>
          <w:w w:val="125"/>
        </w:rPr>
        <w:t>·</w:t>
      </w:r>
      <w:r>
        <w:rPr>
          <w:sz w:val="27"/>
          <w:szCs w:val="27"/>
          <w:color w:val="1A171B"/>
          <w:spacing w:val="25"/>
          <w:w w:val="125"/>
        </w:rPr>
        <w:t>指南与共识</w:t>
      </w:r>
      <w:r>
        <w:rPr>
          <w:sz w:val="27"/>
          <w:szCs w:val="27"/>
          <w:color w:val="1A171B"/>
          <w:spacing w:val="-40"/>
        </w:rPr>
        <w:t xml:space="preserve"> </w:t>
      </w:r>
      <w:r>
        <w:rPr>
          <w:color w:val="1A171B"/>
          <w:spacing w:val="25"/>
          <w:w w:val="125"/>
        </w:rPr>
        <w:t>·</w:t>
      </w:r>
    </w:p>
    <w:p>
      <w:pPr>
        <w:spacing w:line="181" w:lineRule="auto"/>
        <w:sectPr>
          <w:type w:val="continuous"/>
          <w:pgSz w:w="12246" w:h="16498"/>
          <w:pgMar w:top="400" w:right="1224" w:bottom="0" w:left="1303" w:header="0" w:footer="0" w:gutter="0"/>
          <w:cols w:equalWidth="0" w:num="2">
            <w:col w:w="7564" w:space="100"/>
            <w:col w:w="2055" w:space="0"/>
          </w:cols>
        </w:sectPr>
        <w:rPr/>
      </w:pPr>
    </w:p>
    <w:p>
      <w:pPr>
        <w:pStyle w:val="BodyText"/>
        <w:ind w:left="33"/>
        <w:spacing w:before="190" w:line="177" w:lineRule="auto"/>
        <w:rPr/>
      </w:pPr>
      <w:r>
        <w:rPr>
          <w:color w:val="1A171B"/>
          <w:spacing w:val="6"/>
        </w:rPr>
        <w:t>国家卫生健康委员会医政司    中华医学会肿瘤学分会</w:t>
      </w:r>
    </w:p>
    <w:p>
      <w:pPr>
        <w:pStyle w:val="BodyText"/>
        <w:ind w:left="10"/>
        <w:spacing w:before="1" w:line="191" w:lineRule="auto"/>
        <w:rPr>
          <w:rFonts w:ascii="Arial" w:hAnsi="Arial" w:eastAsia="Arial" w:cs="Arial"/>
        </w:rPr>
      </w:pPr>
      <w:r>
        <w:rPr>
          <w:color w:val="1A171B"/>
          <w:spacing w:val="-14"/>
        </w:rPr>
        <w:t>通信作者：顾晋，</w:t>
      </w:r>
      <w:r>
        <w:rPr>
          <w:rFonts w:ascii="Arial" w:hAnsi="Arial" w:eastAsia="Arial" w:cs="Arial"/>
          <w:color w:val="1A171B"/>
          <w:spacing w:val="-14"/>
        </w:rPr>
        <w:t>Email</w:t>
      </w:r>
      <w:r>
        <w:rPr>
          <w:color w:val="1A171B"/>
          <w:spacing w:val="-14"/>
        </w:rPr>
        <w:t>：</w:t>
      </w:r>
      <w:r>
        <w:rPr>
          <w:rFonts w:ascii="Arial" w:hAnsi="Arial" w:eastAsia="Arial" w:cs="Arial"/>
          <w:color w:val="1A171B"/>
          <w:spacing w:val="-14"/>
        </w:rPr>
        <w:t>zlgujin@126.com</w:t>
      </w:r>
      <w:r>
        <w:rPr>
          <w:color w:val="1A171B"/>
          <w:spacing w:val="-14"/>
        </w:rPr>
        <w:t>；汪建平，</w:t>
      </w:r>
      <w:r>
        <w:rPr>
          <w:rFonts w:ascii="Arial" w:hAnsi="Arial" w:eastAsia="Arial" w:cs="Arial"/>
          <w:color w:val="1A171B"/>
          <w:spacing w:val="-14"/>
        </w:rPr>
        <w:t>Email</w:t>
      </w:r>
      <w:r>
        <w:rPr>
          <w:color w:val="1A171B"/>
          <w:spacing w:val="-14"/>
        </w:rPr>
        <w:t>：</w:t>
      </w:r>
      <w:r>
        <w:rPr>
          <w:rFonts w:ascii="Arial" w:hAnsi="Arial" w:eastAsia="Arial" w:cs="Arial"/>
          <w:color w:val="1A171B"/>
          <w:spacing w:val="-14"/>
        </w:rPr>
        <w:t>wangjp</w:t>
      </w:r>
      <w:r>
        <w:rPr>
          <w:rFonts w:ascii="Arial" w:hAnsi="Arial" w:eastAsia="Arial" w:cs="Arial"/>
          <w:color w:val="1A171B"/>
          <w:spacing w:val="-15"/>
        </w:rPr>
        <w:t>gz@126.com</w:t>
      </w:r>
    </w:p>
    <w:p>
      <w:pPr>
        <w:ind w:left="10" w:right="1969"/>
        <w:spacing w:before="216" w:line="260" w:lineRule="auto"/>
        <w:rPr>
          <w:rFonts w:ascii="Cambria" w:hAnsi="Cambria" w:eastAsia="Cambria" w:cs="Cambria"/>
          <w:sz w:val="17"/>
          <w:szCs w:val="17"/>
        </w:rPr>
      </w:pPr>
      <w:r>
        <w:rPr>
          <w:rFonts w:ascii="Cambria" w:hAnsi="Cambria" w:eastAsia="Cambria" w:cs="Cambria"/>
          <w:sz w:val="17"/>
          <w:szCs w:val="17"/>
          <w:b/>
          <w:bCs/>
          <w:color w:val="1A171B"/>
          <w:spacing w:val="4"/>
        </w:rPr>
        <w:t>Chinese  protocol   of  diagnosis  and</w:t>
      </w:r>
      <w:r>
        <w:rPr>
          <w:rFonts w:ascii="Cambria" w:hAnsi="Cambria" w:eastAsia="Cambria" w:cs="Cambria"/>
          <w:sz w:val="17"/>
          <w:szCs w:val="17"/>
          <w:b/>
          <w:bCs/>
          <w:color w:val="1A171B"/>
          <w:spacing w:val="10"/>
          <w:w w:val="101"/>
        </w:rPr>
        <w:t xml:space="preserve">  </w:t>
      </w:r>
      <w:r>
        <w:rPr>
          <w:rFonts w:ascii="Cambria" w:hAnsi="Cambria" w:eastAsia="Cambria" w:cs="Cambria"/>
          <w:sz w:val="17"/>
          <w:szCs w:val="17"/>
          <w:b/>
          <w:bCs/>
          <w:color w:val="1A171B"/>
          <w:spacing w:val="4"/>
        </w:rPr>
        <w:t>t</w:t>
      </w:r>
      <w:r>
        <w:rPr>
          <w:rFonts w:ascii="Cambria" w:hAnsi="Cambria" w:eastAsia="Cambria" w:cs="Cambria"/>
          <w:sz w:val="17"/>
          <w:szCs w:val="17"/>
          <w:b/>
          <w:bCs/>
          <w:color w:val="1A171B"/>
          <w:spacing w:val="3"/>
        </w:rPr>
        <w:t>reatment</w:t>
      </w:r>
      <w:r>
        <w:rPr>
          <w:rFonts w:ascii="Cambria" w:hAnsi="Cambria" w:eastAsia="Cambria" w:cs="Cambria"/>
          <w:sz w:val="17"/>
          <w:szCs w:val="17"/>
          <w:b/>
          <w:bCs/>
          <w:color w:val="1A171B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7"/>
          <w:szCs w:val="17"/>
          <w:b/>
          <w:bCs/>
          <w:color w:val="1A171B"/>
          <w:spacing w:val="3"/>
        </w:rPr>
        <w:t>of</w:t>
      </w:r>
      <w:r>
        <w:rPr>
          <w:rFonts w:ascii="Cambria" w:hAnsi="Cambria" w:eastAsia="Cambria" w:cs="Cambria"/>
          <w:sz w:val="17"/>
          <w:szCs w:val="17"/>
          <w:b/>
          <w:bCs/>
          <w:color w:val="1A171B"/>
          <w:spacing w:val="6"/>
        </w:rPr>
        <w:t xml:space="preserve">  </w:t>
      </w:r>
      <w:r>
        <w:rPr>
          <w:rFonts w:ascii="Cambria" w:hAnsi="Cambria" w:eastAsia="Cambria" w:cs="Cambria"/>
          <w:sz w:val="17"/>
          <w:szCs w:val="17"/>
          <w:b/>
          <w:bCs/>
          <w:color w:val="1A171B"/>
          <w:spacing w:val="3"/>
        </w:rPr>
        <w:t>colorectal   cancer</w:t>
      </w:r>
      <w:r>
        <w:rPr>
          <w:rFonts w:ascii="Cambria" w:hAnsi="Cambria" w:eastAsia="Cambria" w:cs="Cambria"/>
          <w:sz w:val="17"/>
          <w:szCs w:val="17"/>
          <w:b/>
          <w:bCs/>
          <w:color w:val="1A171B"/>
          <w:spacing w:val="13"/>
        </w:rPr>
        <w:t xml:space="preserve">  </w:t>
      </w:r>
      <w:r>
        <w:rPr>
          <w:rFonts w:ascii="Cambria" w:hAnsi="Cambria" w:eastAsia="Cambria" w:cs="Cambria"/>
          <w:sz w:val="17"/>
          <w:szCs w:val="17"/>
          <w:b/>
          <w:bCs/>
          <w:color w:val="1A171B"/>
          <w:spacing w:val="3"/>
        </w:rPr>
        <w:t>of  the   National</w:t>
      </w:r>
      <w:r>
        <w:rPr>
          <w:rFonts w:ascii="Cambria" w:hAnsi="Cambria" w:eastAsia="Cambria" w:cs="Cambria"/>
          <w:sz w:val="17"/>
          <w:szCs w:val="17"/>
          <w:b/>
          <w:bCs/>
          <w:color w:val="1A171B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7"/>
          <w:szCs w:val="17"/>
          <w:b/>
          <w:bCs/>
          <w:color w:val="1A171B"/>
          <w:spacing w:val="3"/>
        </w:rPr>
        <w:t>Health</w:t>
      </w:r>
      <w:r>
        <w:rPr>
          <w:rFonts w:ascii="Cambria" w:hAnsi="Cambria" w:eastAsia="Cambria" w:cs="Cambria"/>
          <w:sz w:val="17"/>
          <w:szCs w:val="17"/>
          <w:b/>
          <w:bCs/>
          <w:color w:val="1A171B"/>
        </w:rPr>
        <w:t xml:space="preserve"> </w:t>
      </w:r>
      <w:r>
        <w:rPr>
          <w:rFonts w:ascii="Cambria" w:hAnsi="Cambria" w:eastAsia="Cambria" w:cs="Cambria"/>
          <w:sz w:val="17"/>
          <w:szCs w:val="17"/>
          <w:b/>
          <w:bCs/>
          <w:color w:val="1A171B"/>
        </w:rPr>
        <w:t>Commission</w:t>
      </w:r>
      <w:r>
        <w:rPr>
          <w:rFonts w:ascii="Cambria" w:hAnsi="Cambria" w:eastAsia="Cambria" w:cs="Cambria"/>
          <w:sz w:val="17"/>
          <w:szCs w:val="17"/>
          <w:b/>
          <w:bCs/>
          <w:color w:val="1A171B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7"/>
          <w:szCs w:val="17"/>
          <w:b/>
          <w:bCs/>
          <w:color w:val="1A171B"/>
          <w:spacing w:val="13"/>
        </w:rPr>
        <w:t>(2023</w:t>
      </w:r>
      <w:r>
        <w:rPr>
          <w:rFonts w:ascii="Cambria" w:hAnsi="Cambria" w:eastAsia="Cambria" w:cs="Cambria"/>
          <w:sz w:val="17"/>
          <w:szCs w:val="17"/>
          <w:b/>
          <w:bCs/>
          <w:color w:val="1A171B"/>
          <w:spacing w:val="12"/>
        </w:rPr>
        <w:t xml:space="preserve"> </w:t>
      </w:r>
      <w:r>
        <w:rPr>
          <w:rFonts w:ascii="Cambria" w:hAnsi="Cambria" w:eastAsia="Cambria" w:cs="Cambria"/>
          <w:sz w:val="17"/>
          <w:szCs w:val="17"/>
          <w:b/>
          <w:bCs/>
          <w:color w:val="1A171B"/>
        </w:rPr>
        <w:t>edition</w:t>
      </w:r>
      <w:r>
        <w:rPr>
          <w:rFonts w:ascii="Cambria" w:hAnsi="Cambria" w:eastAsia="Cambria" w:cs="Cambria"/>
          <w:sz w:val="17"/>
          <w:szCs w:val="17"/>
          <w:b/>
          <w:bCs/>
          <w:color w:val="1A171B"/>
          <w:spacing w:val="13"/>
        </w:rPr>
        <w:t>)</w:t>
      </w:r>
    </w:p>
    <w:p>
      <w:pPr>
        <w:ind w:left="12" w:right="2079" w:hanging="7"/>
        <w:spacing w:before="14" w:line="260" w:lineRule="auto"/>
        <w:rPr>
          <w:rFonts w:ascii="Cambria" w:hAnsi="Cambria" w:eastAsia="Cambria" w:cs="Cambria"/>
          <w:sz w:val="17"/>
          <w:szCs w:val="17"/>
        </w:rPr>
      </w:pPr>
      <w:r>
        <w:rPr>
          <w:rFonts w:ascii="Cambria" w:hAnsi="Cambria" w:eastAsia="Cambria" w:cs="Cambria"/>
          <w:sz w:val="17"/>
          <w:szCs w:val="17"/>
          <w:i/>
          <w:iCs/>
          <w:color w:val="1A171B"/>
          <w:spacing w:val="4"/>
        </w:rPr>
        <w:t>Department</w:t>
      </w:r>
      <w:r>
        <w:rPr>
          <w:rFonts w:ascii="Cambria" w:hAnsi="Cambria" w:eastAsia="Cambria" w:cs="Cambria"/>
          <w:sz w:val="17"/>
          <w:szCs w:val="17"/>
          <w:i/>
          <w:iCs/>
          <w:color w:val="1A171B"/>
          <w:spacing w:val="24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B"/>
          <w:spacing w:val="4"/>
        </w:rPr>
        <w:t>of</w:t>
      </w:r>
      <w:r>
        <w:rPr>
          <w:rFonts w:ascii="Cambria" w:hAnsi="Cambria" w:eastAsia="Cambria" w:cs="Cambria"/>
          <w:sz w:val="17"/>
          <w:szCs w:val="17"/>
          <w:i/>
          <w:iCs/>
          <w:color w:val="1A171B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B"/>
          <w:spacing w:val="4"/>
        </w:rPr>
        <w:t>Medical</w:t>
      </w:r>
      <w:r>
        <w:rPr>
          <w:rFonts w:ascii="Cambria" w:hAnsi="Cambria" w:eastAsia="Cambria" w:cs="Cambria"/>
          <w:sz w:val="17"/>
          <w:szCs w:val="17"/>
          <w:i/>
          <w:iCs/>
          <w:color w:val="1A171B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B"/>
          <w:spacing w:val="4"/>
        </w:rPr>
        <w:t>Administration,</w:t>
      </w:r>
      <w:r>
        <w:rPr>
          <w:rFonts w:ascii="Cambria" w:hAnsi="Cambria" w:eastAsia="Cambria" w:cs="Cambria"/>
          <w:sz w:val="17"/>
          <w:szCs w:val="17"/>
          <w:i/>
          <w:iCs/>
          <w:color w:val="1A171B"/>
          <w:spacing w:val="27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B"/>
          <w:spacing w:val="4"/>
        </w:rPr>
        <w:t>National</w:t>
      </w:r>
      <w:r>
        <w:rPr>
          <w:rFonts w:ascii="Cambria" w:hAnsi="Cambria" w:eastAsia="Cambria" w:cs="Cambria"/>
          <w:sz w:val="17"/>
          <w:szCs w:val="17"/>
          <w:i/>
          <w:iCs/>
          <w:color w:val="1A171B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B"/>
          <w:spacing w:val="4"/>
        </w:rPr>
        <w:t>Health</w:t>
      </w:r>
      <w:r>
        <w:rPr>
          <w:rFonts w:ascii="Cambria" w:hAnsi="Cambria" w:eastAsia="Cambria" w:cs="Cambria"/>
          <w:sz w:val="17"/>
          <w:szCs w:val="17"/>
          <w:i/>
          <w:iCs/>
          <w:color w:val="1A171B"/>
          <w:spacing w:val="35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B"/>
          <w:spacing w:val="4"/>
        </w:rPr>
        <w:t>Comimission;</w:t>
      </w:r>
      <w:r>
        <w:rPr>
          <w:rFonts w:ascii="Cambria" w:hAnsi="Cambria" w:eastAsia="Cambria" w:cs="Cambria"/>
          <w:sz w:val="17"/>
          <w:szCs w:val="17"/>
          <w:i/>
          <w:iCs/>
          <w:color w:val="1A171B"/>
          <w:spacing w:val="34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B"/>
          <w:spacing w:val="3"/>
        </w:rPr>
        <w:t>Chinese</w:t>
      </w:r>
      <w:r>
        <w:rPr>
          <w:rFonts w:ascii="Cambria" w:hAnsi="Cambria" w:eastAsia="Cambria" w:cs="Cambria"/>
          <w:sz w:val="17"/>
          <w:szCs w:val="17"/>
          <w:i/>
          <w:iCs/>
          <w:color w:val="1A171B"/>
          <w:spacing w:val="24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B"/>
          <w:spacing w:val="3"/>
        </w:rPr>
        <w:t>Society</w:t>
      </w:r>
      <w:r>
        <w:rPr>
          <w:rFonts w:ascii="Cambria" w:hAnsi="Cambria" w:eastAsia="Cambria" w:cs="Cambria"/>
          <w:sz w:val="17"/>
          <w:szCs w:val="17"/>
          <w:i/>
          <w:iCs/>
          <w:color w:val="1A171B"/>
          <w:spacing w:val="30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B"/>
          <w:spacing w:val="3"/>
        </w:rPr>
        <w:t>of</w:t>
      </w:r>
      <w:r>
        <w:rPr>
          <w:rFonts w:ascii="Cambria" w:hAnsi="Cambria" w:eastAsia="Cambria" w:cs="Cambria"/>
          <w:sz w:val="17"/>
          <w:szCs w:val="17"/>
          <w:i/>
          <w:iCs/>
          <w:color w:val="1A171B"/>
          <w:spacing w:val="34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B"/>
          <w:spacing w:val="3"/>
        </w:rPr>
        <w:t>Oncology</w:t>
      </w:r>
      <w:r>
        <w:rPr>
          <w:rFonts w:ascii="Cambria" w:hAnsi="Cambria" w:eastAsia="Cambria" w:cs="Cambria"/>
          <w:sz w:val="17"/>
          <w:szCs w:val="17"/>
          <w:i/>
          <w:iCs/>
          <w:color w:val="1A171B"/>
        </w:rPr>
        <w:t xml:space="preserve">     </w:t>
      </w:r>
      <w:r>
        <w:rPr>
          <w:rFonts w:ascii="Cambria" w:hAnsi="Cambria" w:eastAsia="Cambria" w:cs="Cambria"/>
          <w:sz w:val="17"/>
          <w:szCs w:val="17"/>
          <w:i/>
          <w:iCs/>
          <w:color w:val="1A171B"/>
        </w:rPr>
        <w:t>Corresponding</w:t>
      </w:r>
      <w:r>
        <w:rPr>
          <w:rFonts w:ascii="Cambria" w:hAnsi="Cambria" w:eastAsia="Cambria" w:cs="Cambria"/>
          <w:sz w:val="17"/>
          <w:szCs w:val="17"/>
          <w:i/>
          <w:iCs/>
          <w:color w:val="1A171B"/>
          <w:spacing w:val="40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B"/>
        </w:rPr>
        <w:t>authors</w:t>
      </w:r>
      <w:r>
        <w:rPr>
          <w:rFonts w:ascii="Cambria" w:hAnsi="Cambria" w:eastAsia="Cambria" w:cs="Cambria"/>
          <w:sz w:val="17"/>
          <w:szCs w:val="17"/>
          <w:i/>
          <w:iCs/>
          <w:color w:val="1A171B"/>
          <w:spacing w:val="17"/>
        </w:rPr>
        <w:t>:</w:t>
      </w:r>
      <w:r>
        <w:rPr>
          <w:rFonts w:ascii="Cambria" w:hAnsi="Cambria" w:eastAsia="Cambria" w:cs="Cambria"/>
          <w:sz w:val="17"/>
          <w:szCs w:val="17"/>
          <w:i/>
          <w:iCs/>
          <w:color w:val="1A171B"/>
          <w:spacing w:val="34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B"/>
        </w:rPr>
        <w:t>Gu</w:t>
      </w:r>
      <w:r>
        <w:rPr>
          <w:rFonts w:ascii="Cambria" w:hAnsi="Cambria" w:eastAsia="Cambria" w:cs="Cambria"/>
          <w:sz w:val="17"/>
          <w:szCs w:val="17"/>
          <w:i/>
          <w:iCs/>
          <w:color w:val="1A171B"/>
          <w:spacing w:val="17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B"/>
        </w:rPr>
        <w:t>Jin</w:t>
      </w:r>
      <w:r>
        <w:rPr>
          <w:rFonts w:ascii="Cambria" w:hAnsi="Cambria" w:eastAsia="Cambria" w:cs="Cambria"/>
          <w:sz w:val="17"/>
          <w:szCs w:val="17"/>
          <w:i/>
          <w:iCs/>
          <w:color w:val="1A171B"/>
          <w:spacing w:val="17"/>
        </w:rPr>
        <w:t>,</w:t>
      </w:r>
      <w:r>
        <w:rPr>
          <w:rFonts w:ascii="Cambria" w:hAnsi="Cambria" w:eastAsia="Cambria" w:cs="Cambria"/>
          <w:sz w:val="17"/>
          <w:szCs w:val="17"/>
          <w:i/>
          <w:iCs/>
          <w:color w:val="1A171B"/>
          <w:spacing w:val="27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B"/>
        </w:rPr>
        <w:t>Email</w:t>
      </w:r>
      <w:r>
        <w:rPr>
          <w:rFonts w:ascii="Cambria" w:hAnsi="Cambria" w:eastAsia="Cambria" w:cs="Cambria"/>
          <w:sz w:val="17"/>
          <w:szCs w:val="17"/>
          <w:i/>
          <w:iCs/>
          <w:color w:val="1A171B"/>
          <w:spacing w:val="17"/>
        </w:rPr>
        <w:t>:</w:t>
      </w:r>
      <w:r>
        <w:rPr>
          <w:rFonts w:ascii="Cambria" w:hAnsi="Cambria" w:eastAsia="Cambria" w:cs="Cambria"/>
          <w:sz w:val="17"/>
          <w:szCs w:val="17"/>
          <w:i/>
          <w:iCs/>
          <w:color w:val="1A171B"/>
          <w:spacing w:val="23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B"/>
        </w:rPr>
        <w:t>zlgujin</w:t>
      </w:r>
      <w:r>
        <w:rPr>
          <w:rFonts w:ascii="Cambria" w:hAnsi="Cambria" w:eastAsia="Cambria" w:cs="Cambria"/>
          <w:sz w:val="17"/>
          <w:szCs w:val="17"/>
          <w:i/>
          <w:iCs/>
          <w:color w:val="1A171B"/>
          <w:spacing w:val="17"/>
        </w:rPr>
        <w:t>@126.</w:t>
      </w:r>
      <w:r>
        <w:rPr>
          <w:rFonts w:ascii="Cambria" w:hAnsi="Cambria" w:eastAsia="Cambria" w:cs="Cambria"/>
          <w:sz w:val="17"/>
          <w:szCs w:val="17"/>
          <w:i/>
          <w:iCs/>
          <w:color w:val="1A171B"/>
        </w:rPr>
        <w:t>com</w:t>
      </w:r>
      <w:r>
        <w:rPr>
          <w:rFonts w:ascii="Cambria" w:hAnsi="Cambria" w:eastAsia="Cambria" w:cs="Cambria"/>
          <w:sz w:val="17"/>
          <w:szCs w:val="17"/>
          <w:i/>
          <w:iCs/>
          <w:color w:val="1A171B"/>
          <w:spacing w:val="17"/>
        </w:rPr>
        <w:t>;  </w:t>
      </w:r>
      <w:r>
        <w:rPr>
          <w:rFonts w:ascii="Cambria" w:hAnsi="Cambria" w:eastAsia="Cambria" w:cs="Cambria"/>
          <w:sz w:val="17"/>
          <w:szCs w:val="17"/>
          <w:i/>
          <w:iCs/>
          <w:color w:val="1A171B"/>
        </w:rPr>
        <w:t>Wang</w:t>
      </w:r>
      <w:r>
        <w:rPr>
          <w:rFonts w:ascii="Cambria" w:hAnsi="Cambria" w:eastAsia="Cambria" w:cs="Cambria"/>
          <w:sz w:val="17"/>
          <w:szCs w:val="17"/>
          <w:i/>
          <w:iCs/>
          <w:color w:val="1A171B"/>
          <w:spacing w:val="17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B"/>
        </w:rPr>
        <w:t>Jianping</w:t>
      </w:r>
      <w:r>
        <w:rPr>
          <w:rFonts w:ascii="Cambria" w:hAnsi="Cambria" w:eastAsia="Cambria" w:cs="Cambria"/>
          <w:sz w:val="17"/>
          <w:szCs w:val="17"/>
          <w:i/>
          <w:iCs/>
          <w:color w:val="1A171B"/>
          <w:spacing w:val="17"/>
        </w:rPr>
        <w:t>,</w:t>
      </w:r>
      <w:r>
        <w:rPr>
          <w:rFonts w:ascii="Cambria" w:hAnsi="Cambria" w:eastAsia="Cambria" w:cs="Cambria"/>
          <w:sz w:val="17"/>
          <w:szCs w:val="17"/>
          <w:i/>
          <w:iCs/>
          <w:color w:val="1A171B"/>
          <w:spacing w:val="27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B"/>
        </w:rPr>
        <w:t>Email</w:t>
      </w:r>
      <w:r>
        <w:rPr>
          <w:rFonts w:ascii="Cambria" w:hAnsi="Cambria" w:eastAsia="Cambria" w:cs="Cambria"/>
          <w:sz w:val="17"/>
          <w:szCs w:val="17"/>
          <w:i/>
          <w:iCs/>
          <w:color w:val="1A171B"/>
          <w:spacing w:val="17"/>
        </w:rPr>
        <w:t>:</w:t>
      </w:r>
      <w:r>
        <w:rPr>
          <w:rFonts w:ascii="Cambria" w:hAnsi="Cambria" w:eastAsia="Cambria" w:cs="Cambria"/>
          <w:sz w:val="17"/>
          <w:szCs w:val="17"/>
          <w:i/>
          <w:iCs/>
          <w:color w:val="1A171B"/>
          <w:spacing w:val="30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B"/>
        </w:rPr>
        <w:t>wangjpgz</w:t>
      </w:r>
      <w:r>
        <w:rPr>
          <w:rFonts w:ascii="Cambria" w:hAnsi="Cambria" w:eastAsia="Cambria" w:cs="Cambria"/>
          <w:sz w:val="17"/>
          <w:szCs w:val="17"/>
          <w:i/>
          <w:iCs/>
          <w:color w:val="1A171B"/>
          <w:spacing w:val="17"/>
        </w:rPr>
        <w:t>@126.</w:t>
      </w:r>
      <w:r>
        <w:rPr>
          <w:rFonts w:ascii="Cambria" w:hAnsi="Cambria" w:eastAsia="Cambria" w:cs="Cambria"/>
          <w:sz w:val="17"/>
          <w:szCs w:val="17"/>
          <w:i/>
          <w:iCs/>
          <w:color w:val="1A171B"/>
        </w:rPr>
        <w:t>com</w:t>
      </w:r>
    </w:p>
    <w:p>
      <w:pPr>
        <w:spacing w:before="7"/>
        <w:rPr/>
      </w:pPr>
      <w:r/>
    </w:p>
    <w:p>
      <w:pPr>
        <w:sectPr>
          <w:type w:val="continuous"/>
          <w:pgSz w:w="12246" w:h="16498"/>
          <w:pgMar w:top="400" w:right="1224" w:bottom="0" w:left="1303" w:header="0" w:footer="0" w:gutter="0"/>
          <w:cols w:equalWidth="0" w:num="1">
            <w:col w:w="9718" w:space="0"/>
          </w:cols>
        </w:sectPr>
        <w:rPr/>
      </w:pPr>
    </w:p>
    <w:p>
      <w:pPr>
        <w:pStyle w:val="BodyText"/>
        <w:ind w:left="426"/>
        <w:spacing w:before="66" w:line="179" w:lineRule="auto"/>
        <w:outlineLvl w:val="0"/>
        <w:rPr/>
      </w:pPr>
      <w:r>
        <w:rPr>
          <w:color w:val="1A171B"/>
          <w:spacing w:val="-9"/>
          <w:w w:val="95"/>
        </w:rPr>
        <w:t>一、概述</w:t>
      </w:r>
    </w:p>
    <w:p>
      <w:pPr>
        <w:pStyle w:val="BodyText"/>
        <w:ind w:left="4" w:right="392" w:firstLine="424"/>
        <w:spacing w:before="47" w:line="214" w:lineRule="auto"/>
        <w:jc w:val="both"/>
        <w:rPr/>
      </w:pPr>
      <w:r>
        <w:rPr>
          <w:color w:val="1A171B"/>
          <w:spacing w:val="-8"/>
        </w:rPr>
        <w:t>我国结直肠癌（</w:t>
      </w:r>
      <w:r>
        <w:rPr>
          <w:rFonts w:ascii="Arial" w:hAnsi="Arial" w:eastAsia="Arial" w:cs="Arial"/>
          <w:color w:val="1A171B"/>
          <w:spacing w:val="-8"/>
        </w:rPr>
        <w:t>colorectal</w:t>
      </w:r>
      <w:r>
        <w:rPr>
          <w:rFonts w:ascii="Arial" w:hAnsi="Arial" w:eastAsia="Arial" w:cs="Arial"/>
          <w:color w:val="1A171B"/>
          <w:spacing w:val="14"/>
          <w:w w:val="101"/>
        </w:rPr>
        <w:t xml:space="preserve"> </w:t>
      </w:r>
      <w:r>
        <w:rPr>
          <w:rFonts w:ascii="Arial" w:hAnsi="Arial" w:eastAsia="Arial" w:cs="Arial"/>
          <w:color w:val="1A171B"/>
          <w:spacing w:val="-8"/>
        </w:rPr>
        <w:t>cance</w:t>
      </w:r>
      <w:r>
        <w:rPr>
          <w:rFonts w:ascii="Arial" w:hAnsi="Arial" w:eastAsia="Arial" w:cs="Arial"/>
          <w:color w:val="1A171B"/>
          <w:spacing w:val="-9"/>
        </w:rPr>
        <w:t>r</w:t>
      </w:r>
      <w:r>
        <w:rPr>
          <w:color w:val="1A171B"/>
          <w:spacing w:val="-9"/>
        </w:rPr>
        <w:t>，</w:t>
      </w:r>
      <w:r>
        <w:rPr>
          <w:rFonts w:ascii="Arial" w:hAnsi="Arial" w:eastAsia="Arial" w:cs="Arial"/>
          <w:color w:val="1A171B"/>
          <w:spacing w:val="-9"/>
        </w:rPr>
        <w:t>CRC</w:t>
      </w:r>
      <w:r>
        <w:rPr>
          <w:color w:val="1A171B"/>
          <w:spacing w:val="-9"/>
        </w:rPr>
        <w:t>）的发病</w:t>
      </w:r>
      <w:r>
        <w:rPr>
          <w:color w:val="1A171B"/>
        </w:rPr>
        <w:t xml:space="preserve"> </w:t>
      </w:r>
      <w:r>
        <w:rPr>
          <w:color w:val="1A171B"/>
          <w:spacing w:val="9"/>
        </w:rPr>
        <w:t>率和死亡率均保持上升趋势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9"/>
        </w:rPr>
        <w:t>。</w:t>
      </w:r>
      <w:r>
        <w:rPr>
          <w:rFonts w:ascii="Arial" w:hAnsi="Arial" w:eastAsia="Arial" w:cs="Arial"/>
          <w:color w:val="1A171B"/>
          <w:spacing w:val="9"/>
        </w:rPr>
        <w:t>2020</w:t>
      </w:r>
      <w:r>
        <w:rPr>
          <w:rFonts w:ascii="Arial" w:hAnsi="Arial" w:eastAsia="Arial" w:cs="Arial"/>
          <w:color w:val="1A171B"/>
          <w:spacing w:val="-15"/>
        </w:rPr>
        <w:t xml:space="preserve"> </w:t>
      </w:r>
      <w:r>
        <w:rPr>
          <w:color w:val="1A171B"/>
          <w:spacing w:val="9"/>
        </w:rPr>
        <w:t>年中国癌症统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计报告显示：我国结直肠癌发病率、死亡率在全部</w:t>
      </w:r>
      <w:r>
        <w:rPr>
          <w:color w:val="1A171B"/>
          <w:spacing w:val="17"/>
          <w:w w:val="101"/>
        </w:rPr>
        <w:t xml:space="preserve"> </w:t>
      </w:r>
      <w:r>
        <w:rPr>
          <w:color w:val="1A171B"/>
          <w:spacing w:val="1"/>
        </w:rPr>
        <w:t>恶性肿瘤中分别位居第</w:t>
      </w:r>
      <w:r>
        <w:rPr>
          <w:color w:val="1A171B"/>
          <w:spacing w:val="-19"/>
        </w:rPr>
        <w:t xml:space="preserve"> </w:t>
      </w:r>
      <w:r>
        <w:rPr>
          <w:rFonts w:ascii="Arial" w:hAnsi="Arial" w:eastAsia="Arial" w:cs="Arial"/>
          <w:color w:val="1A171B"/>
          <w:spacing w:val="1"/>
        </w:rPr>
        <w:t>2</w:t>
      </w:r>
      <w:r>
        <w:rPr>
          <w:rFonts w:ascii="Arial" w:hAnsi="Arial" w:eastAsia="Arial" w:cs="Arial"/>
          <w:color w:val="1A171B"/>
          <w:spacing w:val="-12"/>
        </w:rPr>
        <w:t xml:space="preserve"> </w:t>
      </w:r>
      <w:r>
        <w:rPr>
          <w:color w:val="1A171B"/>
          <w:spacing w:val="1"/>
        </w:rPr>
        <w:t>和第</w:t>
      </w:r>
      <w:r>
        <w:rPr>
          <w:color w:val="1A171B"/>
          <w:spacing w:val="-19"/>
        </w:rPr>
        <w:t xml:space="preserve"> </w:t>
      </w:r>
      <w:r>
        <w:rPr>
          <w:rFonts w:ascii="Arial" w:hAnsi="Arial" w:eastAsia="Arial" w:cs="Arial"/>
          <w:color w:val="1A171B"/>
          <w:spacing w:val="1"/>
        </w:rPr>
        <w:t>5</w:t>
      </w:r>
      <w:r>
        <w:rPr>
          <w:rFonts w:ascii="Arial" w:hAnsi="Arial" w:eastAsia="Arial" w:cs="Arial"/>
          <w:color w:val="1A171B"/>
          <w:spacing w:val="-19"/>
        </w:rPr>
        <w:t xml:space="preserve"> </w:t>
      </w:r>
      <w:r>
        <w:rPr>
          <w:color w:val="1A171B"/>
          <w:spacing w:val="1"/>
        </w:rPr>
        <w:t>位，其中</w:t>
      </w:r>
      <w:r>
        <w:rPr>
          <w:color w:val="1A171B"/>
          <w:spacing w:val="-19"/>
        </w:rPr>
        <w:t xml:space="preserve"> </w:t>
      </w:r>
      <w:r>
        <w:rPr>
          <w:rFonts w:ascii="Arial" w:hAnsi="Arial" w:eastAsia="Arial" w:cs="Arial"/>
          <w:color w:val="1A171B"/>
          <w:spacing w:val="1"/>
        </w:rPr>
        <w:t>202</w:t>
      </w:r>
      <w:r>
        <w:rPr>
          <w:rFonts w:ascii="Arial" w:hAnsi="Arial" w:eastAsia="Arial" w:cs="Arial"/>
          <w:color w:val="1A171B"/>
        </w:rPr>
        <w:t>0</w:t>
      </w:r>
      <w:r>
        <w:rPr>
          <w:rFonts w:ascii="Arial" w:hAnsi="Arial" w:eastAsia="Arial" w:cs="Arial"/>
          <w:color w:val="1A171B"/>
          <w:spacing w:val="-17"/>
        </w:rPr>
        <w:t xml:space="preserve"> </w:t>
      </w:r>
      <w:r>
        <w:rPr>
          <w:color w:val="1A171B"/>
        </w:rPr>
        <w:t>年新 </w:t>
      </w:r>
      <w:r>
        <w:rPr>
          <w:color w:val="1A171B"/>
          <w:spacing w:val="-3"/>
        </w:rPr>
        <w:t>发病例</w:t>
      </w:r>
      <w:r>
        <w:rPr>
          <w:color w:val="1A171B"/>
          <w:spacing w:val="-13"/>
        </w:rPr>
        <w:t xml:space="preserve"> </w:t>
      </w:r>
      <w:r>
        <w:rPr>
          <w:rFonts w:ascii="Arial" w:hAnsi="Arial" w:eastAsia="Arial" w:cs="Arial"/>
          <w:color w:val="1A171B"/>
          <w:spacing w:val="-3"/>
        </w:rPr>
        <w:t>55.5</w:t>
      </w:r>
      <w:r>
        <w:rPr>
          <w:rFonts w:ascii="Arial" w:hAnsi="Arial" w:eastAsia="Arial" w:cs="Arial"/>
          <w:color w:val="1A171B"/>
          <w:spacing w:val="-12"/>
        </w:rPr>
        <w:t xml:space="preserve"> </w:t>
      </w:r>
      <w:r>
        <w:rPr>
          <w:color w:val="1A171B"/>
          <w:spacing w:val="-3"/>
        </w:rPr>
        <w:t>万，死亡病例</w:t>
      </w:r>
      <w:r>
        <w:rPr>
          <w:color w:val="1A171B"/>
          <w:spacing w:val="-13"/>
        </w:rPr>
        <w:t xml:space="preserve"> </w:t>
      </w:r>
      <w:r>
        <w:rPr>
          <w:rFonts w:ascii="Arial" w:hAnsi="Arial" w:eastAsia="Arial" w:cs="Arial"/>
          <w:color w:val="1A171B"/>
          <w:spacing w:val="-3"/>
        </w:rPr>
        <w:t>28.6</w:t>
      </w:r>
      <w:r>
        <w:rPr>
          <w:rFonts w:ascii="Arial" w:hAnsi="Arial" w:eastAsia="Arial" w:cs="Arial"/>
          <w:color w:val="1A171B"/>
          <w:spacing w:val="-12"/>
        </w:rPr>
        <w:t xml:space="preserve"> </w:t>
      </w:r>
      <w:r>
        <w:rPr>
          <w:color w:val="1A171B"/>
          <w:spacing w:val="-3"/>
        </w:rPr>
        <w:t>万</w:t>
      </w:r>
      <w:r>
        <w:rPr>
          <w:sz w:val="10"/>
          <w:szCs w:val="10"/>
          <w:color w:val="1A171B"/>
          <w:spacing w:val="-3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1A171B"/>
          <w:spacing w:val="-3"/>
          <w:position w:val="8"/>
        </w:rPr>
        <w:t>1</w:t>
      </w:r>
      <w:r>
        <w:rPr>
          <w:sz w:val="10"/>
          <w:szCs w:val="10"/>
          <w:color w:val="1A171B"/>
          <w:spacing w:val="-3"/>
          <w:position w:val="8"/>
        </w:rPr>
        <w:t>］</w:t>
      </w:r>
      <w:r>
        <w:rPr>
          <w:color w:val="1A171B"/>
          <w:spacing w:val="-3"/>
        </w:rPr>
        <w:t>。其中，城</w:t>
      </w:r>
      <w:r>
        <w:rPr>
          <w:color w:val="1A171B"/>
          <w:spacing w:val="-4"/>
        </w:rPr>
        <w:t>市远</w:t>
      </w:r>
      <w:r>
        <w:rPr>
          <w:color w:val="1A171B"/>
        </w:rPr>
        <w:t xml:space="preserve"> </w:t>
      </w:r>
      <w:r>
        <w:rPr>
          <w:color w:val="1A171B"/>
          <w:spacing w:val="4"/>
        </w:rPr>
        <w:t>高于农村，且结肠癌的发病率上升显著</w:t>
      </w:r>
      <w:r>
        <w:rPr>
          <w:color w:val="1A171B"/>
          <w:spacing w:val="-20"/>
        </w:rPr>
        <w:t xml:space="preserve"> </w:t>
      </w:r>
      <w:r>
        <w:rPr>
          <w:color w:val="1A171B"/>
          <w:spacing w:val="4"/>
        </w:rPr>
        <w:t>。多数患者</w:t>
      </w:r>
      <w:r>
        <w:rPr>
          <w:color w:val="1A171B"/>
        </w:rPr>
        <w:t xml:space="preserve"> </w:t>
      </w:r>
      <w:r>
        <w:rPr>
          <w:color w:val="1A171B"/>
          <w:spacing w:val="8"/>
        </w:rPr>
        <w:t>在确诊时已属于中晚期。</w:t>
      </w:r>
    </w:p>
    <w:p>
      <w:pPr>
        <w:pStyle w:val="BodyText"/>
        <w:ind w:left="5" w:right="392" w:firstLine="420"/>
        <w:spacing w:before="3" w:line="214" w:lineRule="auto"/>
        <w:jc w:val="both"/>
        <w:rPr/>
      </w:pPr>
      <w:r>
        <w:rPr>
          <w:color w:val="1A171B"/>
          <w:spacing w:val="16"/>
        </w:rPr>
        <w:t>结直肠癌筛查可使结直肠癌的发病率和死亡</w:t>
      </w:r>
      <w:r>
        <w:rPr>
          <w:color w:val="1A171B"/>
          <w:spacing w:val="2"/>
        </w:rPr>
        <w:t xml:space="preserve"> </w:t>
      </w:r>
      <w:r>
        <w:rPr>
          <w:color w:val="1A171B"/>
          <w:spacing w:val="4"/>
        </w:rPr>
        <w:t>率下降</w:t>
      </w:r>
      <w:r>
        <w:rPr>
          <w:color w:val="1A171B"/>
          <w:spacing w:val="-21"/>
        </w:rPr>
        <w:t xml:space="preserve"> </w:t>
      </w:r>
      <w:r>
        <w:rPr>
          <w:color w:val="1A171B"/>
          <w:spacing w:val="4"/>
        </w:rPr>
        <w:t>。我国在天津、上海、浙江和广州等地由政</w:t>
      </w:r>
      <w:r>
        <w:rPr>
          <w:color w:val="1A171B"/>
        </w:rPr>
        <w:t xml:space="preserve"> </w:t>
      </w:r>
      <w:r>
        <w:rPr>
          <w:color w:val="1A171B"/>
          <w:spacing w:val="26"/>
        </w:rPr>
        <w:t>府组织的全人群结直肠癌筛查结果也证明了结</w:t>
      </w:r>
      <w:r>
        <w:rPr>
          <w:color w:val="1A171B"/>
          <w:spacing w:val="6"/>
        </w:rPr>
        <w:t xml:space="preserve"> </w:t>
      </w:r>
      <w:r>
        <w:rPr>
          <w:color w:val="1A171B"/>
          <w:spacing w:val="2"/>
        </w:rPr>
        <w:t>直肠癌筛查的效益</w:t>
      </w:r>
      <w:r>
        <w:rPr>
          <w:color w:val="1A171B"/>
          <w:spacing w:val="-14"/>
        </w:rPr>
        <w:t xml:space="preserve"> </w:t>
      </w:r>
      <w:r>
        <w:rPr>
          <w:color w:val="1A171B"/>
          <w:spacing w:val="2"/>
        </w:rPr>
        <w:t>。</w:t>
      </w:r>
      <w:r>
        <w:rPr>
          <w:color w:val="1A171B"/>
          <w:spacing w:val="-22"/>
        </w:rPr>
        <w:t xml:space="preserve"> </w:t>
      </w:r>
      <w:r>
        <w:rPr>
          <w:color w:val="1A171B"/>
          <w:spacing w:val="2"/>
        </w:rPr>
        <w:t>目前，推荐的结直肠癌筛查方</w:t>
      </w:r>
      <w:r>
        <w:rPr>
          <w:color w:val="1A171B"/>
        </w:rPr>
        <w:t xml:space="preserve"> </w:t>
      </w:r>
      <w:r>
        <w:rPr>
          <w:color w:val="1A171B"/>
          <w:spacing w:val="13"/>
        </w:rPr>
        <w:t>案主要是危险度评估和粪便潜血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13"/>
        </w:rPr>
        <w:t>，若为阳性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13"/>
        </w:rPr>
        <w:t>，再</w:t>
      </w:r>
      <w:r>
        <w:rPr>
          <w:color w:val="1A171B"/>
        </w:rPr>
        <w:t xml:space="preserve"> </w:t>
      </w:r>
      <w:r>
        <w:rPr>
          <w:color w:val="1A171B"/>
          <w:spacing w:val="7"/>
        </w:rPr>
        <w:t>进行</w:t>
      </w:r>
      <w:r>
        <w:rPr>
          <w:color w:val="1A171B"/>
          <w:spacing w:val="-21"/>
        </w:rPr>
        <w:t xml:space="preserve"> </w:t>
      </w:r>
      <w:r>
        <w:rPr>
          <w:color w:val="1A171B"/>
          <w:spacing w:val="7"/>
        </w:rPr>
        <w:t>结肠镜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7"/>
        </w:rPr>
        <w:t>检查</w:t>
      </w:r>
      <w:r>
        <w:rPr>
          <w:color w:val="1A171B"/>
          <w:spacing w:val="-16"/>
        </w:rPr>
        <w:t xml:space="preserve"> </w:t>
      </w:r>
      <w:r>
        <w:rPr>
          <w:color w:val="1A171B"/>
          <w:spacing w:val="7"/>
        </w:rPr>
        <w:t>。近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7"/>
        </w:rPr>
        <w:t>年来粪便 </w:t>
      </w:r>
      <w:r>
        <w:rPr>
          <w:rFonts w:ascii="Arial" w:hAnsi="Arial" w:eastAsia="Arial" w:cs="Arial"/>
          <w:color w:val="1A171B"/>
        </w:rPr>
        <w:t>DNA</w:t>
      </w:r>
      <w:r>
        <w:rPr>
          <w:rFonts w:ascii="Arial" w:hAnsi="Arial" w:eastAsia="Arial" w:cs="Arial"/>
          <w:color w:val="1A171B"/>
          <w:spacing w:val="7"/>
        </w:rPr>
        <w:t xml:space="preserve"> </w:t>
      </w:r>
      <w:r>
        <w:rPr>
          <w:color w:val="1A171B"/>
          <w:spacing w:val="7"/>
        </w:rPr>
        <w:t>检</w:t>
      </w:r>
      <w:r>
        <w:rPr>
          <w:color w:val="1A171B"/>
          <w:spacing w:val="-36"/>
        </w:rPr>
        <w:t xml:space="preserve"> </w:t>
      </w:r>
      <w:r>
        <w:rPr>
          <w:color w:val="1A171B"/>
          <w:spacing w:val="7"/>
        </w:rPr>
        <w:t>测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7"/>
        </w:rPr>
        <w:t>可</w:t>
      </w:r>
      <w:r>
        <w:rPr>
          <w:color w:val="1A171B"/>
          <w:spacing w:val="-18"/>
        </w:rPr>
        <w:t xml:space="preserve"> </w:t>
      </w:r>
      <w:r>
        <w:rPr>
          <w:color w:val="1A171B"/>
          <w:spacing w:val="7"/>
        </w:rPr>
        <w:t>以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7"/>
        </w:rPr>
        <w:t>进</w:t>
      </w:r>
      <w:r>
        <w:rPr>
          <w:color w:val="1A171B"/>
        </w:rPr>
        <w:t xml:space="preserve"> </w:t>
      </w:r>
      <w:r>
        <w:rPr>
          <w:color w:val="1A171B"/>
          <w:spacing w:val="-3"/>
        </w:rPr>
        <w:t>一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-3"/>
        </w:rPr>
        <w:t>步</w:t>
      </w:r>
      <w:r>
        <w:rPr>
          <w:color w:val="1A171B"/>
          <w:spacing w:val="-27"/>
        </w:rPr>
        <w:t xml:space="preserve"> </w:t>
      </w:r>
      <w:r>
        <w:rPr>
          <w:color w:val="1A171B"/>
          <w:spacing w:val="-3"/>
        </w:rPr>
        <w:t>提</w:t>
      </w:r>
      <w:r>
        <w:rPr>
          <w:color w:val="1A171B"/>
          <w:spacing w:val="-27"/>
        </w:rPr>
        <w:t xml:space="preserve"> </w:t>
      </w:r>
      <w:r>
        <w:rPr>
          <w:color w:val="1A171B"/>
          <w:spacing w:val="-3"/>
        </w:rPr>
        <w:t>高</w:t>
      </w:r>
      <w:r>
        <w:rPr>
          <w:color w:val="1A171B"/>
          <w:spacing w:val="-31"/>
        </w:rPr>
        <w:t xml:space="preserve"> </w:t>
      </w:r>
      <w:r>
        <w:rPr>
          <w:color w:val="1A171B"/>
          <w:spacing w:val="-3"/>
        </w:rPr>
        <w:t>结</w:t>
      </w:r>
      <w:r>
        <w:rPr>
          <w:color w:val="1A171B"/>
          <w:spacing w:val="-29"/>
        </w:rPr>
        <w:t xml:space="preserve"> </w:t>
      </w:r>
      <w:r>
        <w:rPr>
          <w:color w:val="1A171B"/>
          <w:spacing w:val="-3"/>
        </w:rPr>
        <w:t>直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-3"/>
        </w:rPr>
        <w:t>肠</w:t>
      </w:r>
      <w:r>
        <w:rPr>
          <w:color w:val="1A171B"/>
          <w:spacing w:val="-29"/>
        </w:rPr>
        <w:t xml:space="preserve"> </w:t>
      </w:r>
      <w:r>
        <w:rPr>
          <w:color w:val="1A171B"/>
          <w:spacing w:val="-3"/>
        </w:rPr>
        <w:t>癌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-3"/>
        </w:rPr>
        <w:t>粪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-3"/>
        </w:rPr>
        <w:t>便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-3"/>
        </w:rPr>
        <w:t>初</w:t>
      </w:r>
      <w:r>
        <w:rPr>
          <w:color w:val="1A171B"/>
          <w:spacing w:val="-31"/>
        </w:rPr>
        <w:t xml:space="preserve"> </w:t>
      </w:r>
      <w:r>
        <w:rPr>
          <w:color w:val="1A171B"/>
          <w:spacing w:val="-3"/>
        </w:rPr>
        <w:t>筛</w:t>
      </w:r>
      <w:r>
        <w:rPr>
          <w:color w:val="1A171B"/>
          <w:spacing w:val="-14"/>
        </w:rPr>
        <w:t xml:space="preserve"> </w:t>
      </w:r>
      <w:r>
        <w:rPr>
          <w:color w:val="1A171B"/>
          <w:spacing w:val="-3"/>
        </w:rPr>
        <w:t>的</w:t>
      </w:r>
      <w:r>
        <w:rPr>
          <w:color w:val="1A171B"/>
          <w:spacing w:val="-31"/>
        </w:rPr>
        <w:t xml:space="preserve"> </w:t>
      </w:r>
      <w:r>
        <w:rPr>
          <w:color w:val="1A171B"/>
          <w:spacing w:val="-3"/>
        </w:rPr>
        <w:t>效</w:t>
      </w:r>
      <w:r>
        <w:rPr>
          <w:color w:val="1A171B"/>
          <w:spacing w:val="-30"/>
        </w:rPr>
        <w:t xml:space="preserve"> </w:t>
      </w:r>
      <w:r>
        <w:rPr>
          <w:color w:val="1A171B"/>
          <w:spacing w:val="-3"/>
        </w:rPr>
        <w:t>益</w:t>
      </w:r>
      <w:r>
        <w:rPr>
          <w:sz w:val="10"/>
          <w:szCs w:val="10"/>
          <w:color w:val="1A171B"/>
          <w:spacing w:val="-3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1A171B"/>
          <w:spacing w:val="-3"/>
          <w:position w:val="8"/>
        </w:rPr>
        <w:t>2</w:t>
      </w:r>
      <w:r>
        <w:rPr>
          <w:sz w:val="10"/>
          <w:szCs w:val="10"/>
          <w:color w:val="1A171B"/>
          <w:spacing w:val="-3"/>
          <w:position w:val="8"/>
        </w:rPr>
        <w:t>］</w:t>
      </w:r>
      <w:r>
        <w:rPr>
          <w:color w:val="1A171B"/>
          <w:spacing w:val="-3"/>
        </w:rPr>
        <w:t>。</w:t>
      </w:r>
      <w:r>
        <w:rPr>
          <w:color w:val="1A171B"/>
          <w:spacing w:val="-21"/>
        </w:rPr>
        <w:t xml:space="preserve"> </w:t>
      </w:r>
      <w:r>
        <w:rPr>
          <w:color w:val="1A171B"/>
          <w:spacing w:val="-3"/>
        </w:rPr>
        <w:t>国</w:t>
      </w:r>
      <w:r>
        <w:rPr>
          <w:color w:val="1A171B"/>
          <w:spacing w:val="-31"/>
        </w:rPr>
        <w:t xml:space="preserve"> </w:t>
      </w:r>
      <w:r>
        <w:rPr>
          <w:color w:val="1A171B"/>
          <w:spacing w:val="-3"/>
        </w:rPr>
        <w:t>外</w:t>
      </w:r>
      <w:r>
        <w:rPr>
          <w:color w:val="1A171B"/>
          <w:spacing w:val="-14"/>
        </w:rPr>
        <w:t xml:space="preserve"> </w:t>
      </w:r>
      <w:r>
        <w:rPr>
          <w:color w:val="1A171B"/>
          <w:spacing w:val="-3"/>
        </w:rPr>
        <w:t>的</w:t>
      </w:r>
      <w:r>
        <w:rPr>
          <w:color w:val="1A171B"/>
        </w:rPr>
        <w:t xml:space="preserve"> </w:t>
      </w:r>
      <w:r>
        <w:rPr>
          <w:color w:val="1A171B"/>
          <w:spacing w:val="13"/>
        </w:rPr>
        <w:t>经验还表明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13"/>
        </w:rPr>
        <w:t>，在医疗资源较为发达的地区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13"/>
        </w:rPr>
        <w:t>，直接</w:t>
      </w:r>
      <w:r>
        <w:rPr>
          <w:color w:val="1A171B"/>
        </w:rPr>
        <w:t xml:space="preserve"> </w:t>
      </w:r>
      <w:r>
        <w:rPr>
          <w:color w:val="1A171B"/>
          <w:spacing w:val="3"/>
        </w:rPr>
        <w:t>应用</w:t>
      </w:r>
      <w:r>
        <w:rPr>
          <w:color w:val="1A171B"/>
          <w:spacing w:val="5"/>
        </w:rPr>
        <w:t xml:space="preserve"> </w:t>
      </w:r>
      <w:r>
        <w:rPr>
          <w:rFonts w:ascii="Arial" w:hAnsi="Arial" w:eastAsia="Arial" w:cs="Arial"/>
          <w:color w:val="1A171B"/>
          <w:spacing w:val="3"/>
        </w:rPr>
        <w:t>3~5</w:t>
      </w:r>
      <w:r>
        <w:rPr>
          <w:rFonts w:ascii="Arial" w:hAnsi="Arial" w:eastAsia="Arial" w:cs="Arial"/>
          <w:color w:val="1A171B"/>
          <w:spacing w:val="-15"/>
        </w:rPr>
        <w:t xml:space="preserve"> </w:t>
      </w:r>
      <w:r>
        <w:rPr>
          <w:color w:val="1A171B"/>
          <w:spacing w:val="3"/>
        </w:rPr>
        <w:t>年 </w:t>
      </w:r>
      <w:r>
        <w:rPr>
          <w:rFonts w:ascii="Arial" w:hAnsi="Arial" w:eastAsia="Arial" w:cs="Arial"/>
          <w:color w:val="1A171B"/>
          <w:spacing w:val="3"/>
        </w:rPr>
        <w:t>1</w:t>
      </w:r>
      <w:r>
        <w:rPr>
          <w:rFonts w:ascii="Arial" w:hAnsi="Arial" w:eastAsia="Arial" w:cs="Arial"/>
          <w:color w:val="1A171B"/>
          <w:spacing w:val="-16"/>
        </w:rPr>
        <w:t xml:space="preserve"> </w:t>
      </w:r>
      <w:r>
        <w:rPr>
          <w:color w:val="1A171B"/>
          <w:spacing w:val="3"/>
        </w:rPr>
        <w:t>次的结肠镜检查，也可以取得较好的</w:t>
      </w:r>
      <w:r>
        <w:rPr>
          <w:color w:val="1A171B"/>
        </w:rPr>
        <w:t xml:space="preserve"> </w:t>
      </w:r>
      <w:r>
        <w:rPr>
          <w:color w:val="1A171B"/>
          <w:spacing w:val="-2"/>
          <w:position w:val="-1"/>
        </w:rPr>
        <w:t>筛查效果</w:t>
      </w:r>
      <w:r>
        <w:rPr>
          <w:sz w:val="10"/>
          <w:szCs w:val="10"/>
          <w:color w:val="1A171B"/>
          <w:spacing w:val="-2"/>
          <w:position w:val="7"/>
        </w:rPr>
        <w:t>［</w:t>
      </w:r>
      <w:r>
        <w:rPr>
          <w:rFonts w:ascii="Arial" w:hAnsi="Arial" w:eastAsia="Arial" w:cs="Arial"/>
          <w:sz w:val="10"/>
          <w:szCs w:val="10"/>
          <w:color w:val="1A171B"/>
          <w:spacing w:val="-2"/>
          <w:position w:val="7"/>
        </w:rPr>
        <w:t>3</w:t>
      </w:r>
      <w:r>
        <w:rPr>
          <w:sz w:val="10"/>
          <w:szCs w:val="10"/>
          <w:color w:val="1A171B"/>
          <w:spacing w:val="-2"/>
          <w:position w:val="7"/>
        </w:rPr>
        <w:t>］</w:t>
      </w:r>
      <w:r>
        <w:rPr>
          <w:color w:val="1A171B"/>
          <w:spacing w:val="-2"/>
          <w:position w:val="-1"/>
        </w:rPr>
        <w:t>。</w:t>
      </w:r>
    </w:p>
    <w:p>
      <w:pPr>
        <w:pStyle w:val="BodyText"/>
        <w:ind w:left="6" w:right="310" w:firstLine="419"/>
        <w:spacing w:before="3" w:line="214" w:lineRule="auto"/>
        <w:jc w:val="both"/>
        <w:rPr/>
      </w:pPr>
      <w:r>
        <w:rPr>
          <w:color w:val="1A171B"/>
          <w:spacing w:val="-1"/>
        </w:rPr>
        <w:t>结直肠癌诊疗过程可能涉及手术、化疗、放疗、</w:t>
      </w:r>
      <w:r>
        <w:rPr>
          <w:color w:val="1A171B"/>
          <w:spacing w:val="8"/>
        </w:rPr>
        <w:t xml:space="preserve"> </w:t>
      </w:r>
      <w:r>
        <w:rPr>
          <w:color w:val="1A171B"/>
          <w:spacing w:val="4"/>
        </w:rPr>
        <w:t>影像学评估、病理学评估、内镜等诊疗手段</w:t>
      </w:r>
      <w:r>
        <w:rPr>
          <w:color w:val="1A171B"/>
          <w:spacing w:val="-22"/>
        </w:rPr>
        <w:t xml:space="preserve"> </w:t>
      </w:r>
      <w:r>
        <w:rPr>
          <w:color w:val="1A171B"/>
          <w:spacing w:val="4"/>
        </w:rPr>
        <w:t>。研究</w:t>
      </w:r>
      <w:r>
        <w:rPr>
          <w:color w:val="1A171B"/>
        </w:rPr>
        <w:t xml:space="preserve">  </w:t>
      </w:r>
      <w:r>
        <w:rPr>
          <w:color w:val="1A171B"/>
          <w:spacing w:val="-4"/>
        </w:rPr>
        <w:t>表明，多学科综合治疗（</w:t>
      </w:r>
      <w:r>
        <w:rPr>
          <w:rFonts w:ascii="Arial" w:hAnsi="Arial" w:eastAsia="Arial" w:cs="Arial"/>
          <w:color w:val="1A171B"/>
          <w:spacing w:val="-4"/>
        </w:rPr>
        <w:t>multi</w:t>
      </w:r>
      <w:r>
        <w:rPr>
          <w:rFonts w:ascii="Times New Roman" w:hAnsi="Times New Roman" w:eastAsia="Times New Roman" w:cs="Times New Roman"/>
          <w:color w:val="1A171B"/>
          <w:spacing w:val="-4"/>
        </w:rPr>
        <w:t>-</w:t>
      </w:r>
      <w:r>
        <w:rPr>
          <w:rFonts w:ascii="Arial" w:hAnsi="Arial" w:eastAsia="Arial" w:cs="Arial"/>
          <w:color w:val="1A171B"/>
          <w:spacing w:val="-4"/>
        </w:rPr>
        <w:t>disciplinary</w:t>
      </w:r>
      <w:r>
        <w:rPr>
          <w:rFonts w:ascii="Arial" w:hAnsi="Arial" w:eastAsia="Arial" w:cs="Arial"/>
          <w:color w:val="1A171B"/>
          <w:spacing w:val="-5"/>
        </w:rPr>
        <w:t xml:space="preserve"> treatment</w:t>
      </w:r>
      <w:r>
        <w:rPr>
          <w:color w:val="1A171B"/>
          <w:spacing w:val="-5"/>
        </w:rPr>
        <w:t>，</w:t>
      </w:r>
      <w:r>
        <w:rPr>
          <w:color w:val="1A171B"/>
        </w:rPr>
        <w:t xml:space="preserve"> </w:t>
      </w:r>
      <w:r>
        <w:rPr>
          <w:rFonts w:ascii="Arial" w:hAnsi="Arial" w:eastAsia="Arial" w:cs="Arial"/>
          <w:color w:val="1A171B"/>
        </w:rPr>
        <w:t>MDT</w:t>
      </w:r>
      <w:r>
        <w:rPr>
          <w:color w:val="1A171B"/>
          <w:spacing w:val="3"/>
        </w:rPr>
        <w:t>）的模式可改善结直肠癌诊疗水平</w:t>
      </w:r>
      <w:r>
        <w:rPr>
          <w:color w:val="1A171B"/>
          <w:spacing w:val="-27"/>
        </w:rPr>
        <w:t xml:space="preserve"> </w:t>
      </w:r>
      <w:r>
        <w:rPr>
          <w:color w:val="1A171B"/>
          <w:spacing w:val="3"/>
        </w:rPr>
        <w:t>。为进一步</w:t>
      </w:r>
      <w:r>
        <w:rPr>
          <w:color w:val="1A171B"/>
        </w:rPr>
        <w:t xml:space="preserve">  </w:t>
      </w:r>
      <w:r>
        <w:rPr>
          <w:color w:val="1A171B"/>
          <w:spacing w:val="5"/>
        </w:rPr>
        <w:t>规范我国结直肠癌诊疗行为，提高医疗机构结直肠</w:t>
      </w:r>
      <w:r>
        <w:rPr>
          <w:color w:val="1A171B"/>
          <w:spacing w:val="8"/>
        </w:rPr>
        <w:t xml:space="preserve">  </w:t>
      </w:r>
      <w:r>
        <w:rPr>
          <w:color w:val="1A171B"/>
          <w:spacing w:val="5"/>
        </w:rPr>
        <w:t>癌诊疗水平，改善结直肠癌患者预后，保障医疗质</w:t>
      </w:r>
      <w:r>
        <w:rPr>
          <w:color w:val="1A171B"/>
          <w:spacing w:val="8"/>
        </w:rPr>
        <w:t xml:space="preserve">  </w:t>
      </w:r>
      <w:r>
        <w:rPr>
          <w:color w:val="1A171B"/>
          <w:spacing w:val="1"/>
        </w:rPr>
        <w:t>量和医疗安全，特制定本规范。</w:t>
      </w:r>
    </w:p>
    <w:p>
      <w:pPr>
        <w:pStyle w:val="BodyText"/>
        <w:ind w:left="426"/>
        <w:spacing w:before="1" w:line="181" w:lineRule="auto"/>
        <w:outlineLvl w:val="0"/>
        <w:rPr/>
      </w:pPr>
      <w:r>
        <w:rPr>
          <w:color w:val="1A171B"/>
          <w:spacing w:val="-10"/>
          <w:w w:val="95"/>
        </w:rPr>
        <w:t>二、诊断</w:t>
      </w:r>
    </w:p>
    <w:p>
      <w:pPr>
        <w:pStyle w:val="BodyText"/>
        <w:ind w:left="343"/>
        <w:spacing w:before="42" w:line="205" w:lineRule="auto"/>
        <w:rPr/>
      </w:pPr>
      <w:r>
        <w:rPr>
          <w:color w:val="1A171B"/>
          <w:spacing w:val="-10"/>
        </w:rPr>
        <w:t>（一）临床表现</w:t>
      </w:r>
    </w:p>
    <w:p>
      <w:pPr>
        <w:pStyle w:val="BodyText"/>
        <w:ind w:left="425"/>
        <w:spacing w:before="17" w:line="168" w:lineRule="auto"/>
        <w:rPr/>
      </w:pPr>
      <w:r>
        <w:pict>
          <v:shape id="_x0000_s4" style="position:absolute;margin-left:0.070847pt;margin-top:21.8926pt;mso-position-vertical-relative:text;mso-position-horizontal-relative:text;width:399.15pt;height:0.15pt;z-index:251659264;" filled="false" strokecolor="#1A171B" strokeweight="0.14pt" coordsize="7982,3" coordorigin="0,0" path="m0,1l7982,1e">
            <v:stroke joinstyle="miter" miterlimit="4"/>
          </v:shape>
        </w:pict>
      </w:r>
      <w:r>
        <w:rPr>
          <w:color w:val="1A171B"/>
          <w:spacing w:val="5"/>
        </w:rPr>
        <w:t>早期结直肠癌可无明显症状，病情发展到一定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2" w:right="81" w:firstLine="1"/>
        <w:spacing w:before="45" w:line="215" w:lineRule="auto"/>
        <w:jc w:val="both"/>
        <w:rPr/>
      </w:pPr>
      <w:r>
        <w:rPr>
          <w:color w:val="1A171B"/>
          <w:spacing w:val="5"/>
        </w:rPr>
        <w:t>程度可出现下列症状</w:t>
      </w:r>
      <w:r>
        <w:rPr>
          <w:color w:val="1A171B"/>
          <w:spacing w:val="-34"/>
          <w:w w:val="66"/>
        </w:rPr>
        <w:t>：（</w:t>
      </w:r>
      <w:r>
        <w:rPr>
          <w:rFonts w:ascii="Arial" w:hAnsi="Arial" w:eastAsia="Arial" w:cs="Arial"/>
          <w:color w:val="1A171B"/>
          <w:spacing w:val="5"/>
        </w:rPr>
        <w:t>1</w:t>
      </w:r>
      <w:r>
        <w:rPr>
          <w:color w:val="1A171B"/>
          <w:spacing w:val="5"/>
        </w:rPr>
        <w:t>）排便习惯改变</w:t>
      </w:r>
      <w:r>
        <w:rPr>
          <w:color w:val="1A171B"/>
          <w:spacing w:val="-34"/>
          <w:w w:val="66"/>
        </w:rPr>
        <w:t>；（</w:t>
      </w:r>
      <w:r>
        <w:rPr>
          <w:rFonts w:ascii="Arial" w:hAnsi="Arial" w:eastAsia="Arial" w:cs="Arial"/>
          <w:color w:val="1A171B"/>
          <w:spacing w:val="5"/>
        </w:rPr>
        <w:t>2</w:t>
      </w:r>
      <w:r>
        <w:rPr>
          <w:color w:val="1A171B"/>
          <w:spacing w:val="5"/>
        </w:rPr>
        <w:t>）粪便</w:t>
      </w:r>
      <w:r>
        <w:rPr>
          <w:color w:val="1A171B"/>
          <w:spacing w:val="6"/>
        </w:rPr>
        <w:t xml:space="preserve"> </w:t>
      </w:r>
      <w:r>
        <w:rPr>
          <w:color w:val="1A171B"/>
          <w:spacing w:val="-5"/>
        </w:rPr>
        <w:t>性状改变（变细、血便、黏液便等</w:t>
      </w:r>
      <w:r>
        <w:rPr>
          <w:color w:val="1A171B"/>
          <w:spacing w:val="-30"/>
          <w:w w:val="69"/>
        </w:rPr>
        <w:t>）；（</w:t>
      </w:r>
      <w:r>
        <w:rPr>
          <w:rFonts w:ascii="Arial" w:hAnsi="Arial" w:eastAsia="Arial" w:cs="Arial"/>
          <w:color w:val="1A171B"/>
          <w:spacing w:val="-5"/>
        </w:rPr>
        <w:t>3</w:t>
      </w:r>
      <w:r>
        <w:rPr>
          <w:color w:val="1A171B"/>
          <w:spacing w:val="-5"/>
        </w:rPr>
        <w:t>）腹痛或腹部</w:t>
      </w:r>
      <w:r>
        <w:rPr>
          <w:color w:val="1A171B"/>
          <w:spacing w:val="1"/>
        </w:rPr>
        <w:t xml:space="preserve"> </w:t>
      </w:r>
      <w:r>
        <w:rPr>
          <w:color w:val="1A171B"/>
        </w:rPr>
        <w:t>不适</w:t>
      </w:r>
      <w:r>
        <w:rPr>
          <w:color w:val="1A171B"/>
          <w:spacing w:val="-31"/>
          <w:w w:val="65"/>
        </w:rPr>
        <w:t>；（</w:t>
      </w:r>
      <w:r>
        <w:rPr>
          <w:rFonts w:ascii="Arial" w:hAnsi="Arial" w:eastAsia="Arial" w:cs="Arial"/>
          <w:color w:val="1A171B"/>
        </w:rPr>
        <w:t>4</w:t>
      </w:r>
      <w:r>
        <w:rPr>
          <w:color w:val="1A171B"/>
        </w:rPr>
        <w:t>）腹部肿块</w:t>
      </w:r>
      <w:r>
        <w:rPr>
          <w:color w:val="1A171B"/>
          <w:spacing w:val="-31"/>
          <w:w w:val="65"/>
        </w:rPr>
        <w:t>；（</w:t>
      </w:r>
      <w:r>
        <w:rPr>
          <w:rFonts w:ascii="Arial" w:hAnsi="Arial" w:eastAsia="Arial" w:cs="Arial"/>
          <w:color w:val="1A171B"/>
        </w:rPr>
        <w:t>5</w:t>
      </w:r>
      <w:r>
        <w:rPr>
          <w:color w:val="1A171B"/>
        </w:rPr>
        <w:t>）肠梗阻相关症状</w:t>
      </w:r>
      <w:r>
        <w:rPr>
          <w:color w:val="1A171B"/>
          <w:spacing w:val="-31"/>
          <w:w w:val="65"/>
        </w:rPr>
        <w:t>；（</w:t>
      </w:r>
      <w:r>
        <w:rPr>
          <w:rFonts w:ascii="Arial" w:hAnsi="Arial" w:eastAsia="Arial" w:cs="Arial"/>
          <w:color w:val="1A171B"/>
        </w:rPr>
        <w:t>6</w:t>
      </w:r>
      <w:r>
        <w:rPr>
          <w:color w:val="1A171B"/>
        </w:rPr>
        <w:t>）</w:t>
      </w:r>
      <w:r>
        <w:rPr>
          <w:color w:val="1A171B"/>
          <w:spacing w:val="-1"/>
        </w:rPr>
        <w:t>全身</w:t>
      </w:r>
      <w:r>
        <w:rPr>
          <w:color w:val="1A171B"/>
          <w:spacing w:val="1"/>
        </w:rPr>
        <w:t xml:space="preserve"> </w:t>
      </w:r>
      <w:r>
        <w:rPr>
          <w:color w:val="1A171B"/>
          <w:spacing w:val="-12"/>
        </w:rPr>
        <w:t>症状：如贫血、消瘦、乏力、低热等，晚期可以出现腰</w:t>
      </w:r>
      <w:r>
        <w:rPr>
          <w:color w:val="1A171B"/>
          <w:spacing w:val="14"/>
          <w:w w:val="101"/>
        </w:rPr>
        <w:t xml:space="preserve"> </w:t>
      </w:r>
      <w:r>
        <w:rPr>
          <w:color w:val="1A171B"/>
          <w:spacing w:val="-9"/>
        </w:rPr>
        <w:t>骶部疼痛、黄疸、腹水等。</w:t>
      </w:r>
    </w:p>
    <w:p>
      <w:pPr>
        <w:pStyle w:val="BodyText"/>
        <w:ind w:left="419"/>
        <w:spacing w:before="6" w:line="205" w:lineRule="auto"/>
        <w:rPr/>
      </w:pPr>
      <w:r>
        <w:rPr>
          <w:color w:val="1A171B"/>
          <w:spacing w:val="-4"/>
        </w:rPr>
        <w:t>（二）疾病史和家族史</w:t>
      </w:r>
    </w:p>
    <w:p>
      <w:pPr>
        <w:pStyle w:val="BodyText"/>
        <w:ind w:right="15" w:firstLine="419"/>
        <w:spacing w:before="14" w:line="214" w:lineRule="auto"/>
        <w:jc w:val="both"/>
        <w:rPr/>
      </w:pPr>
      <w:r>
        <w:rPr>
          <w:color w:val="1A171B"/>
          <w:spacing w:val="3"/>
        </w:rPr>
        <w:t>（</w:t>
      </w:r>
      <w:r>
        <w:rPr>
          <w:rFonts w:ascii="Arial" w:hAnsi="Arial" w:eastAsia="Arial" w:cs="Arial"/>
          <w:color w:val="1A171B"/>
          <w:spacing w:val="3"/>
        </w:rPr>
        <w:t>1</w:t>
      </w:r>
      <w:r>
        <w:rPr>
          <w:color w:val="1A171B"/>
          <w:spacing w:val="3"/>
        </w:rPr>
        <w:t>）结直肠癌发病可能与以下疾病相关：溃疡</w:t>
      </w:r>
      <w:r>
        <w:rPr>
          <w:color w:val="1A171B"/>
          <w:spacing w:val="7"/>
        </w:rPr>
        <w:t xml:space="preserve">  </w:t>
      </w:r>
      <w:r>
        <w:rPr>
          <w:color w:val="1A171B"/>
          <w:spacing w:val="-8"/>
        </w:rPr>
        <w:t>性</w:t>
      </w:r>
      <w:r>
        <w:rPr>
          <w:color w:val="1A171B"/>
          <w:spacing w:val="-15"/>
        </w:rPr>
        <w:t xml:space="preserve"> </w:t>
      </w:r>
      <w:r>
        <w:rPr>
          <w:color w:val="1A171B"/>
          <w:spacing w:val="-8"/>
        </w:rPr>
        <w:t>结</w:t>
      </w:r>
      <w:r>
        <w:rPr>
          <w:color w:val="1A171B"/>
          <w:spacing w:val="-29"/>
        </w:rPr>
        <w:t xml:space="preserve"> </w:t>
      </w:r>
      <w:r>
        <w:rPr>
          <w:color w:val="1A171B"/>
          <w:spacing w:val="-8"/>
        </w:rPr>
        <w:t>肠</w:t>
      </w:r>
      <w:r>
        <w:rPr>
          <w:color w:val="1A171B"/>
          <w:spacing w:val="-28"/>
        </w:rPr>
        <w:t xml:space="preserve"> </w:t>
      </w:r>
      <w:r>
        <w:rPr>
          <w:color w:val="1A171B"/>
          <w:spacing w:val="-8"/>
        </w:rPr>
        <w:t>炎</w:t>
      </w:r>
      <w:r>
        <w:rPr>
          <w:color w:val="1A171B"/>
          <w:spacing w:val="-23"/>
        </w:rPr>
        <w:t xml:space="preserve"> </w:t>
      </w:r>
      <w:r>
        <w:rPr>
          <w:color w:val="1A171B"/>
          <w:spacing w:val="-8"/>
        </w:rPr>
        <w:t>、结</w:t>
      </w:r>
      <w:r>
        <w:rPr>
          <w:color w:val="1A171B"/>
          <w:spacing w:val="-27"/>
        </w:rPr>
        <w:t xml:space="preserve"> </w:t>
      </w:r>
      <w:r>
        <w:rPr>
          <w:color w:val="1A171B"/>
          <w:spacing w:val="-8"/>
        </w:rPr>
        <w:t>直</w:t>
      </w:r>
      <w:r>
        <w:rPr>
          <w:color w:val="1A171B"/>
          <w:spacing w:val="-30"/>
        </w:rPr>
        <w:t xml:space="preserve"> </w:t>
      </w:r>
      <w:r>
        <w:rPr>
          <w:color w:val="1A171B"/>
          <w:spacing w:val="-8"/>
        </w:rPr>
        <w:t>肠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-8"/>
        </w:rPr>
        <w:t>息 肉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-8"/>
        </w:rPr>
        <w:t>、结</w:t>
      </w:r>
      <w:r>
        <w:rPr>
          <w:color w:val="1A171B"/>
          <w:spacing w:val="-27"/>
        </w:rPr>
        <w:t xml:space="preserve"> </w:t>
      </w:r>
      <w:r>
        <w:rPr>
          <w:color w:val="1A171B"/>
          <w:spacing w:val="-8"/>
        </w:rPr>
        <w:t>直</w:t>
      </w:r>
      <w:r>
        <w:rPr>
          <w:color w:val="1A171B"/>
          <w:spacing w:val="-30"/>
        </w:rPr>
        <w:t xml:space="preserve"> </w:t>
      </w:r>
      <w:r>
        <w:rPr>
          <w:color w:val="1A171B"/>
          <w:spacing w:val="-8"/>
        </w:rPr>
        <w:t>肠</w:t>
      </w:r>
      <w:r>
        <w:rPr>
          <w:color w:val="1A171B"/>
          <w:spacing w:val="-28"/>
        </w:rPr>
        <w:t xml:space="preserve"> </w:t>
      </w:r>
      <w:r>
        <w:rPr>
          <w:color w:val="1A171B"/>
          <w:spacing w:val="-8"/>
        </w:rPr>
        <w:t>腺</w:t>
      </w:r>
      <w:r>
        <w:rPr>
          <w:color w:val="1A171B"/>
          <w:spacing w:val="-30"/>
        </w:rPr>
        <w:t xml:space="preserve"> </w:t>
      </w:r>
      <w:r>
        <w:rPr>
          <w:color w:val="1A171B"/>
          <w:spacing w:val="-8"/>
        </w:rPr>
        <w:t>瘤</w:t>
      </w:r>
      <w:r>
        <w:rPr>
          <w:color w:val="1A171B"/>
          <w:spacing w:val="-23"/>
        </w:rPr>
        <w:t xml:space="preserve"> </w:t>
      </w:r>
      <w:r>
        <w:rPr>
          <w:color w:val="1A171B"/>
          <w:spacing w:val="-8"/>
        </w:rPr>
        <w:t>、克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-8"/>
        </w:rPr>
        <w:t>罗</w:t>
      </w:r>
      <w:r>
        <w:rPr>
          <w:color w:val="1A171B"/>
          <w:spacing w:val="-29"/>
        </w:rPr>
        <w:t xml:space="preserve"> </w:t>
      </w:r>
      <w:r>
        <w:rPr>
          <w:color w:val="1A171B"/>
          <w:spacing w:val="-8"/>
        </w:rPr>
        <w:t>恩</w:t>
      </w:r>
      <w:r>
        <w:rPr>
          <w:color w:val="1A171B"/>
          <w:spacing w:val="-28"/>
        </w:rPr>
        <w:t xml:space="preserve"> </w:t>
      </w:r>
      <w:r>
        <w:rPr>
          <w:color w:val="1A171B"/>
          <w:spacing w:val="-8"/>
        </w:rPr>
        <w:t>病</w:t>
      </w:r>
      <w:r>
        <w:rPr>
          <w:color w:val="1A171B"/>
        </w:rPr>
        <w:t xml:space="preserve">  </w:t>
      </w:r>
      <w:r>
        <w:rPr>
          <w:color w:val="1A171B"/>
          <w:spacing w:val="-9"/>
        </w:rPr>
        <w:t>（</w:t>
      </w:r>
      <w:r>
        <w:rPr>
          <w:rFonts w:ascii="Arial" w:hAnsi="Arial" w:eastAsia="Arial" w:cs="Arial"/>
          <w:color w:val="1A171B"/>
          <w:spacing w:val="-9"/>
        </w:rPr>
        <w:t>Crohn disease</w:t>
      </w:r>
      <w:r>
        <w:rPr>
          <w:color w:val="1A171B"/>
          <w:spacing w:val="-9"/>
        </w:rPr>
        <w:t>）、血吸虫病等，应详细询问患者</w:t>
      </w:r>
      <w:r>
        <w:rPr>
          <w:color w:val="1A171B"/>
          <w:spacing w:val="-10"/>
        </w:rPr>
        <w:t>相关</w:t>
      </w:r>
      <w:r>
        <w:rPr>
          <w:color w:val="1A171B"/>
        </w:rPr>
        <w:t xml:space="preserve">  </w:t>
      </w:r>
      <w:r>
        <w:rPr>
          <w:color w:val="1A171B"/>
          <w:spacing w:val="14"/>
        </w:rPr>
        <w:t>病史</w:t>
      </w:r>
      <w:r>
        <w:rPr>
          <w:color w:val="1A171B"/>
          <w:spacing w:val="-32"/>
          <w:w w:val="66"/>
        </w:rPr>
        <w:t>；（</w:t>
      </w:r>
      <w:r>
        <w:rPr>
          <w:rFonts w:ascii="Arial" w:hAnsi="Arial" w:eastAsia="Arial" w:cs="Arial"/>
          <w:color w:val="1A171B"/>
          <w:spacing w:val="14"/>
        </w:rPr>
        <w:t>2</w:t>
      </w:r>
      <w:r>
        <w:rPr>
          <w:color w:val="1A171B"/>
          <w:spacing w:val="14"/>
        </w:rPr>
        <w:t>）遗传性结直肠癌发病率约占结直肠癌总</w:t>
      </w:r>
      <w:r>
        <w:rPr>
          <w:color w:val="1A171B"/>
          <w:spacing w:val="1"/>
        </w:rPr>
        <w:t xml:space="preserve">  </w:t>
      </w:r>
      <w:r>
        <w:rPr>
          <w:color w:val="1A171B"/>
          <w:spacing w:val="5"/>
        </w:rPr>
        <w:t>体发病率的</w:t>
      </w:r>
      <w:r>
        <w:rPr>
          <w:color w:val="1A171B"/>
          <w:spacing w:val="-22"/>
        </w:rPr>
        <w:t xml:space="preserve"> </w:t>
      </w:r>
      <w:r>
        <w:rPr>
          <w:rFonts w:ascii="Arial" w:hAnsi="Arial" w:eastAsia="Arial" w:cs="Arial"/>
          <w:color w:val="1A171B"/>
          <w:spacing w:val="5"/>
        </w:rPr>
        <w:t>6%</w:t>
      </w:r>
      <w:r>
        <w:rPr>
          <w:rFonts w:ascii="Arial" w:hAnsi="Arial" w:eastAsia="Arial" w:cs="Arial"/>
          <w:color w:val="1A171B"/>
          <w:spacing w:val="-22"/>
        </w:rPr>
        <w:t xml:space="preserve"> </w:t>
      </w:r>
      <w:r>
        <w:rPr>
          <w:color w:val="1A171B"/>
          <w:spacing w:val="5"/>
        </w:rPr>
        <w:t>左右，应详细询问患者相关家族史，</w:t>
      </w:r>
      <w:r>
        <w:rPr>
          <w:color w:val="1A171B"/>
        </w:rPr>
        <w:t xml:space="preserve"> </w:t>
      </w:r>
      <w:r>
        <w:rPr>
          <w:color w:val="1A171B"/>
          <w:spacing w:val="-10"/>
        </w:rPr>
        <w:t>如林奇综合征（</w:t>
      </w:r>
      <w:r>
        <w:rPr>
          <w:rFonts w:ascii="Arial" w:hAnsi="Arial" w:eastAsia="Arial" w:cs="Arial"/>
          <w:color w:val="1A171B"/>
          <w:spacing w:val="-10"/>
        </w:rPr>
        <w:t>Lynch syndrome</w:t>
      </w:r>
      <w:r>
        <w:rPr>
          <w:color w:val="1A171B"/>
          <w:spacing w:val="-10"/>
        </w:rPr>
        <w:t>，</w:t>
      </w:r>
      <w:r>
        <w:rPr>
          <w:rFonts w:ascii="Arial" w:hAnsi="Arial" w:eastAsia="Arial" w:cs="Arial"/>
          <w:color w:val="1A171B"/>
          <w:spacing w:val="-10"/>
        </w:rPr>
        <w:t>LS</w:t>
      </w:r>
      <w:r>
        <w:rPr>
          <w:color w:val="1A171B"/>
          <w:spacing w:val="-10"/>
        </w:rPr>
        <w:t>）、家族性腺瘤性</w:t>
      </w:r>
      <w:r>
        <w:rPr>
          <w:color w:val="1A171B"/>
          <w:spacing w:val="8"/>
        </w:rPr>
        <w:t xml:space="preserve">  </w:t>
      </w:r>
      <w:r>
        <w:rPr>
          <w:color w:val="1A171B"/>
          <w:spacing w:val="-10"/>
        </w:rPr>
        <w:t>息肉病（</w:t>
      </w:r>
      <w:r>
        <w:rPr>
          <w:rFonts w:ascii="Arial" w:hAnsi="Arial" w:eastAsia="Arial" w:cs="Arial"/>
          <w:color w:val="1A171B"/>
          <w:spacing w:val="-10"/>
        </w:rPr>
        <w:t>familial adenomatous</w:t>
      </w:r>
      <w:r>
        <w:rPr>
          <w:rFonts w:ascii="Arial" w:hAnsi="Arial" w:eastAsia="Arial" w:cs="Arial"/>
          <w:color w:val="1A171B"/>
          <w:spacing w:val="-11"/>
        </w:rPr>
        <w:t xml:space="preserve"> polyposis</w:t>
      </w:r>
      <w:r>
        <w:rPr>
          <w:color w:val="1A171B"/>
          <w:spacing w:val="-11"/>
        </w:rPr>
        <w:t>，</w:t>
      </w:r>
      <w:r>
        <w:rPr>
          <w:rFonts w:ascii="Arial" w:hAnsi="Arial" w:eastAsia="Arial" w:cs="Arial"/>
          <w:color w:val="1A171B"/>
          <w:spacing w:val="-11"/>
        </w:rPr>
        <w:t>FAP</w:t>
      </w:r>
      <w:r>
        <w:rPr>
          <w:color w:val="1A171B"/>
          <w:spacing w:val="-11"/>
        </w:rPr>
        <w:t>）等</w:t>
      </w:r>
      <w:r>
        <w:rPr>
          <w:sz w:val="10"/>
          <w:szCs w:val="10"/>
          <w:color w:val="1A171B"/>
          <w:spacing w:val="-11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1A171B"/>
          <w:spacing w:val="-11"/>
          <w:position w:val="8"/>
        </w:rPr>
        <w:t>4</w:t>
      </w:r>
      <w:r>
        <w:rPr>
          <w:sz w:val="10"/>
          <w:szCs w:val="10"/>
          <w:color w:val="1A171B"/>
          <w:spacing w:val="-11"/>
          <w:position w:val="8"/>
        </w:rPr>
        <w:t>］</w:t>
      </w:r>
      <w:r>
        <w:rPr>
          <w:color w:val="1A171B"/>
          <w:spacing w:val="-11"/>
        </w:rPr>
        <w:t>。</w:t>
      </w:r>
    </w:p>
    <w:p>
      <w:pPr>
        <w:pStyle w:val="BodyText"/>
        <w:ind w:left="419"/>
        <w:spacing w:before="1" w:line="205" w:lineRule="auto"/>
        <w:rPr/>
      </w:pPr>
      <w:r>
        <w:rPr>
          <w:color w:val="1A171B"/>
          <w:spacing w:val="-10"/>
        </w:rPr>
        <w:t>（三）体格检查</w:t>
      </w:r>
    </w:p>
    <w:p>
      <w:pPr>
        <w:pStyle w:val="BodyText"/>
        <w:ind w:left="103" w:right="81" w:firstLine="417"/>
        <w:spacing w:before="16" w:line="198" w:lineRule="auto"/>
        <w:rPr/>
      </w:pPr>
      <w:r>
        <w:rPr>
          <w:rFonts w:ascii="Arial" w:hAnsi="Arial" w:eastAsia="Arial" w:cs="Arial"/>
          <w:color w:val="1A171B"/>
          <w:spacing w:val="3"/>
        </w:rPr>
        <w:t>1.</w:t>
      </w:r>
      <w:r>
        <w:rPr>
          <w:rFonts w:ascii="Arial" w:hAnsi="Arial" w:eastAsia="Arial" w:cs="Arial"/>
          <w:color w:val="1A171B"/>
          <w:spacing w:val="1"/>
        </w:rPr>
        <w:t xml:space="preserve"> </w:t>
      </w:r>
      <w:r>
        <w:rPr>
          <w:color w:val="1A171B"/>
          <w:spacing w:val="3"/>
        </w:rPr>
        <w:t>一般状况评价、营养状况评价、全身浅表淋</w:t>
      </w:r>
      <w:r>
        <w:rPr>
          <w:color w:val="1A171B"/>
        </w:rPr>
        <w:t xml:space="preserve"> </w:t>
      </w:r>
      <w:r>
        <w:rPr>
          <w:color w:val="1A171B"/>
          <w:spacing w:val="7"/>
        </w:rPr>
        <w:t>巴结特别是腹股沟及锁骨上淋巴结的情况。</w:t>
      </w:r>
    </w:p>
    <w:p>
      <w:pPr>
        <w:pStyle w:val="BodyText"/>
        <w:ind w:left="82" w:firstLine="422"/>
        <w:spacing w:before="41" w:line="205" w:lineRule="auto"/>
        <w:rPr/>
      </w:pPr>
      <w:r>
        <w:rPr>
          <w:rFonts w:ascii="Arial" w:hAnsi="Arial" w:eastAsia="Arial" w:cs="Arial"/>
          <w:color w:val="1A171B"/>
          <w:spacing w:val="-1"/>
        </w:rPr>
        <w:t>2.</w:t>
      </w:r>
      <w:r>
        <w:rPr>
          <w:rFonts w:ascii="Arial" w:hAnsi="Arial" w:eastAsia="Arial" w:cs="Arial"/>
          <w:color w:val="1A171B"/>
          <w:spacing w:val="-15"/>
        </w:rPr>
        <w:t xml:space="preserve"> </w:t>
      </w:r>
      <w:r>
        <w:rPr>
          <w:color w:val="1A171B"/>
          <w:spacing w:val="-1"/>
        </w:rPr>
        <w:t>腹部视诊和触诊：检查有无腹部隆起、肠型、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肠蠕动波，腹部是否可触及肿块；腹部叩诊及听诊</w:t>
      </w:r>
      <w:r>
        <w:rPr>
          <w:color w:val="1A171B"/>
          <w:spacing w:val="8"/>
        </w:rPr>
        <w:t xml:space="preserve">  </w:t>
      </w:r>
      <w:r>
        <w:rPr>
          <w:color w:val="1A171B"/>
          <w:spacing w:val="9"/>
        </w:rPr>
        <w:t>检查了解有无移动性浊音及肠鸣音异常。</w:t>
      </w:r>
    </w:p>
    <w:p>
      <w:pPr>
        <w:pStyle w:val="BodyText"/>
        <w:ind w:left="81" w:right="81" w:firstLine="426"/>
        <w:spacing w:before="38" w:line="210" w:lineRule="auto"/>
        <w:rPr/>
      </w:pPr>
      <w:r>
        <w:rPr>
          <w:rFonts w:ascii="Arial" w:hAnsi="Arial" w:eastAsia="Arial" w:cs="Arial"/>
          <w:color w:val="1A171B"/>
          <w:spacing w:val="4"/>
        </w:rPr>
        <w:t>3.</w:t>
      </w:r>
      <w:r>
        <w:rPr>
          <w:rFonts w:ascii="Arial" w:hAnsi="Arial" w:eastAsia="Arial" w:cs="Arial"/>
          <w:color w:val="1A171B"/>
          <w:spacing w:val="-5"/>
        </w:rPr>
        <w:t xml:space="preserve"> </w:t>
      </w:r>
      <w:r>
        <w:rPr>
          <w:color w:val="1A171B"/>
          <w:spacing w:val="4"/>
        </w:rPr>
        <w:t>直肠指检：对疑似结直肠癌者必须常规做直</w:t>
      </w:r>
      <w:r>
        <w:rPr>
          <w:color w:val="1A171B"/>
        </w:rPr>
        <w:t xml:space="preserve"> </w:t>
      </w:r>
      <w:r>
        <w:rPr>
          <w:color w:val="1A171B"/>
          <w:spacing w:val="4"/>
        </w:rPr>
        <w:t>肠指检</w:t>
      </w:r>
      <w:r>
        <w:rPr>
          <w:color w:val="1A171B"/>
          <w:spacing w:val="-20"/>
        </w:rPr>
        <w:t xml:space="preserve"> </w:t>
      </w:r>
      <w:r>
        <w:rPr>
          <w:color w:val="1A171B"/>
          <w:spacing w:val="4"/>
        </w:rPr>
        <w:t>。患者一般采取膝胸位或左侧屈膝位，详细</w:t>
      </w:r>
      <w:r>
        <w:rPr>
          <w:color w:val="1A171B"/>
        </w:rPr>
        <w:t xml:space="preserve"> </w:t>
      </w:r>
      <w:r>
        <w:rPr>
          <w:color w:val="1A171B"/>
          <w:spacing w:val="-8"/>
          <w:w w:val="98"/>
        </w:rPr>
        <w:t>记录直肠肿瘤大小、形状、质地、占据的时针方位、占</w:t>
      </w:r>
      <w:r>
        <w:rPr>
          <w:color w:val="1A171B"/>
          <w:spacing w:val="15"/>
          <w:w w:val="101"/>
        </w:rPr>
        <w:t xml:space="preserve"> </w:t>
      </w:r>
      <w:r>
        <w:rPr>
          <w:color w:val="1A171B"/>
          <w:spacing w:val="-3"/>
        </w:rPr>
        <w:t>肠壁周径的范围、基底部活动度、肿瘤下缘</w:t>
      </w:r>
      <w:r>
        <w:rPr>
          <w:color w:val="1A171B"/>
          <w:spacing w:val="-4"/>
        </w:rPr>
        <w:t>距肛缘及</w:t>
      </w:r>
      <w:r>
        <w:rPr>
          <w:color w:val="1A171B"/>
        </w:rPr>
        <w:t xml:space="preserve"> </w:t>
      </w:r>
      <w:r>
        <w:rPr>
          <w:color w:val="1A171B"/>
          <w:spacing w:val="-3"/>
        </w:rPr>
        <w:t>齿状线的距离、肿瘤向肠外浸润状况、与周</w:t>
      </w:r>
      <w:r>
        <w:rPr>
          <w:color w:val="1A171B"/>
          <w:spacing w:val="-4"/>
        </w:rPr>
        <w:t>围脏器的</w:t>
      </w:r>
      <w:r>
        <w:rPr>
          <w:color w:val="1A171B"/>
        </w:rPr>
        <w:t xml:space="preserve"> </w:t>
      </w:r>
      <w:r>
        <w:rPr>
          <w:color w:val="1A171B"/>
        </w:rPr>
        <w:t>关系及有无盆底种植等，同时观察有无指套血染。</w:t>
      </w:r>
    </w:p>
    <w:p>
      <w:pPr>
        <w:pStyle w:val="BodyText"/>
        <w:ind w:left="81" w:right="81" w:firstLine="419"/>
        <w:spacing w:before="38" w:line="200" w:lineRule="auto"/>
        <w:rPr/>
      </w:pPr>
      <w:r>
        <w:pict>
          <v:group id="_x0000_s6" style="position:absolute;margin-left:162.442pt;margin-top:54.2139pt;mso-position-vertical-relative:text;mso-position-horizontal-relative:text;width:68.2pt;height:67.45pt;z-index:251658240;" filled="false" stroked="false" coordsize="1363,1348" coordorigin="0,0">
            <v:shape id="_x0000_s8" style="position:absolute;left:114;top:113;width:1134;height:1134;" filled="false" stroked="false" type="#_x0000_t75">
              <v:imagedata o:title="" r:id="rId2"/>
            </v:shape>
            <v:shape id="_x0000_s10" style="position:absolute;left:-20;top:-20;width:1403;height:138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358" w:type="dxa"/>
                      <w:tblInd w:w="22" w:type="dxa"/>
                      <w:tblLayout w:type="fixed"/>
                      <w:tblBorders>
                        <w:left w:val="single" w:color="1A171B" w:sz="2" w:space="0"/>
                        <w:bottom w:val="single" w:color="1A171B" w:sz="2" w:space="0"/>
                        <w:right w:val="single" w:color="1A171B" w:sz="2" w:space="0"/>
                        <w:top w:val="single" w:color="1A171B" w:sz="2" w:space="0"/>
                      </w:tblBorders>
                    </w:tblPr>
                    <w:tblGrid>
                      <w:gridCol w:w="1358"/>
                    </w:tblGrid>
                    <w:tr>
                      <w:trPr>
                        <w:trHeight w:val="1338" w:hRule="atLeast"/>
                      </w:trPr>
                      <w:tc>
                        <w:tcPr>
                          <w:tcW w:w="1358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  <w:r>
        <w:rPr>
          <w:rFonts w:ascii="Arial" w:hAnsi="Arial" w:eastAsia="Arial" w:cs="Arial"/>
          <w:color w:val="1A171B"/>
          <w:spacing w:val="4"/>
        </w:rPr>
        <w:t>4.</w:t>
      </w:r>
      <w:r>
        <w:rPr>
          <w:rFonts w:ascii="Arial" w:hAnsi="Arial" w:eastAsia="Arial" w:cs="Arial"/>
          <w:color w:val="1A171B"/>
          <w:spacing w:val="1"/>
        </w:rPr>
        <w:t xml:space="preserve"> </w:t>
      </w:r>
      <w:r>
        <w:rPr>
          <w:color w:val="1A171B"/>
          <w:spacing w:val="4"/>
        </w:rPr>
        <w:t>三合诊：对于女性直肠癌患者，怀疑肿瘤侵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犯阴道壁者，推荐行三合诊，了解肿块与阴道后壁</w:t>
      </w:r>
      <w:r>
        <w:rPr>
          <w:color w:val="1A171B"/>
          <w:spacing w:val="17"/>
          <w:w w:val="101"/>
        </w:rPr>
        <w:t xml:space="preserve"> </w:t>
      </w:r>
      <w:r>
        <w:rPr>
          <w:color w:val="1A171B"/>
          <w:spacing w:val="4"/>
        </w:rPr>
        <w:t>关系。</w:t>
      </w:r>
    </w:p>
    <w:p>
      <w:pPr>
        <w:spacing w:line="200" w:lineRule="auto"/>
        <w:sectPr>
          <w:type w:val="continuous"/>
          <w:pgSz w:w="12246" w:h="16498"/>
          <w:pgMar w:top="400" w:right="1224" w:bottom="0" w:left="1303" w:header="0" w:footer="0" w:gutter="0"/>
          <w:cols w:equalWidth="0" w:num="2">
            <w:col w:w="4926" w:space="100"/>
            <w:col w:w="4692" w:space="0"/>
          </w:cols>
        </w:sectPr>
        <w:rPr/>
      </w:pPr>
    </w:p>
    <w:p>
      <w:pPr>
        <w:spacing w:line="442" w:lineRule="auto"/>
        <w:rPr>
          <w:rFonts w:ascii="Arial"/>
          <w:sz w:val="21"/>
        </w:rPr>
      </w:pPr>
      <w:r/>
    </w:p>
    <w:p>
      <w:pPr>
        <w:pStyle w:val="BodyText"/>
        <w:ind w:left="8" w:right="6089" w:hanging="4"/>
        <w:spacing w:before="73" w:line="232" w:lineRule="auto"/>
        <w:rPr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1A171B"/>
          <w:spacing w:val="-5"/>
        </w:rPr>
        <w:t>DOI</w:t>
      </w:r>
      <w:r>
        <w:rPr>
          <w:sz w:val="17"/>
          <w:szCs w:val="17"/>
          <w:color w:val="1A171B"/>
          <w:spacing w:val="-5"/>
        </w:rPr>
        <w:t>：</w:t>
      </w:r>
      <w:r>
        <w:rPr>
          <w:rFonts w:ascii="Arial" w:hAnsi="Arial" w:eastAsia="Arial" w:cs="Arial"/>
          <w:sz w:val="17"/>
          <w:szCs w:val="17"/>
          <w:color w:val="1A171B"/>
          <w:spacing w:val="-5"/>
        </w:rPr>
        <w:t>10.3760/cma.j.cn441530</w:t>
      </w:r>
      <w:r>
        <w:rPr>
          <w:rFonts w:ascii="Times New Roman" w:hAnsi="Times New Roman" w:eastAsia="Times New Roman" w:cs="Times New Roman"/>
          <w:sz w:val="17"/>
          <w:szCs w:val="17"/>
          <w:color w:val="1A171B"/>
          <w:spacing w:val="-5"/>
        </w:rPr>
        <w:t>-</w:t>
      </w:r>
      <w:r>
        <w:rPr>
          <w:rFonts w:ascii="Arial" w:hAnsi="Arial" w:eastAsia="Arial" w:cs="Arial"/>
          <w:sz w:val="17"/>
          <w:szCs w:val="17"/>
          <w:color w:val="1A171B"/>
          <w:spacing w:val="-5"/>
        </w:rPr>
        <w:t>20230525</w:t>
      </w:r>
      <w:r>
        <w:rPr>
          <w:rFonts w:ascii="Times New Roman" w:hAnsi="Times New Roman" w:eastAsia="Times New Roman" w:cs="Times New Roman"/>
          <w:sz w:val="17"/>
          <w:szCs w:val="17"/>
          <w:color w:val="1A171B"/>
          <w:spacing w:val="-5"/>
        </w:rPr>
        <w:t>-</w:t>
      </w:r>
      <w:r>
        <w:rPr>
          <w:rFonts w:ascii="Arial" w:hAnsi="Arial" w:eastAsia="Arial" w:cs="Arial"/>
          <w:sz w:val="17"/>
          <w:szCs w:val="17"/>
          <w:color w:val="1A171B"/>
          <w:spacing w:val="-5"/>
        </w:rPr>
        <w:t>00182</w:t>
      </w:r>
      <w:r>
        <w:rPr>
          <w:rFonts w:ascii="Arial" w:hAnsi="Arial" w:eastAsia="Arial" w:cs="Arial"/>
          <w:sz w:val="17"/>
          <w:szCs w:val="17"/>
          <w:color w:val="1A171B"/>
          <w:spacing w:val="4"/>
        </w:rPr>
        <w:t xml:space="preserve">    </w:t>
      </w:r>
      <w:r>
        <w:rPr>
          <w:rFonts w:ascii="SimHei" w:hAnsi="SimHei" w:eastAsia="SimHei" w:cs="SimHei"/>
          <w:sz w:val="17"/>
          <w:szCs w:val="17"/>
          <w:color w:val="1A171B"/>
        </w:rPr>
        <w:t>收稿日期</w:t>
      </w:r>
      <w:r>
        <w:rPr>
          <w:rFonts w:ascii="SimHei" w:hAnsi="SimHei" w:eastAsia="SimHei" w:cs="SimHei"/>
          <w:sz w:val="17"/>
          <w:szCs w:val="17"/>
          <w:color w:val="1A171B"/>
          <w:spacing w:val="66"/>
        </w:rPr>
        <w:t xml:space="preserve"> </w:t>
      </w:r>
      <w:r>
        <w:rPr>
          <w:rFonts w:ascii="Arial" w:hAnsi="Arial" w:eastAsia="Arial" w:cs="Arial"/>
          <w:sz w:val="17"/>
          <w:szCs w:val="17"/>
          <w:color w:val="1A171B"/>
        </w:rPr>
        <w:t>2023</w:t>
      </w:r>
      <w:r>
        <w:rPr>
          <w:rFonts w:ascii="Times New Roman" w:hAnsi="Times New Roman" w:eastAsia="Times New Roman" w:cs="Times New Roman"/>
          <w:sz w:val="17"/>
          <w:szCs w:val="17"/>
          <w:color w:val="1A171B"/>
        </w:rPr>
        <w:t>-</w:t>
      </w:r>
      <w:r>
        <w:rPr>
          <w:rFonts w:ascii="Arial" w:hAnsi="Arial" w:eastAsia="Arial" w:cs="Arial"/>
          <w:sz w:val="17"/>
          <w:szCs w:val="17"/>
          <w:color w:val="1A171B"/>
        </w:rPr>
        <w:t>05</w:t>
      </w:r>
      <w:r>
        <w:rPr>
          <w:rFonts w:ascii="Times New Roman" w:hAnsi="Times New Roman" w:eastAsia="Times New Roman" w:cs="Times New Roman"/>
          <w:sz w:val="17"/>
          <w:szCs w:val="17"/>
          <w:color w:val="1A171B"/>
        </w:rPr>
        <w:t>-</w:t>
      </w:r>
      <w:r>
        <w:rPr>
          <w:rFonts w:ascii="Arial" w:hAnsi="Arial" w:eastAsia="Arial" w:cs="Arial"/>
          <w:sz w:val="17"/>
          <w:szCs w:val="17"/>
          <w:color w:val="1A171B"/>
        </w:rPr>
        <w:t>25           </w:t>
      </w:r>
      <w:r>
        <w:rPr>
          <w:rFonts w:ascii="SimHei" w:hAnsi="SimHei" w:eastAsia="SimHei" w:cs="SimHei"/>
          <w:sz w:val="17"/>
          <w:szCs w:val="17"/>
          <w:color w:val="1A171B"/>
        </w:rPr>
        <w:t>本文编辑</w:t>
      </w:r>
      <w:r>
        <w:rPr>
          <w:rFonts w:ascii="SimHei" w:hAnsi="SimHei" w:eastAsia="SimHei" w:cs="SimHei"/>
          <w:sz w:val="17"/>
          <w:szCs w:val="17"/>
          <w:color w:val="1A171B"/>
          <w:spacing w:val="19"/>
        </w:rPr>
        <w:t xml:space="preserve">  </w:t>
      </w:r>
      <w:r>
        <w:rPr>
          <w:sz w:val="17"/>
          <w:szCs w:val="17"/>
          <w:color w:val="1A171B"/>
        </w:rPr>
        <w:t>卜建红</w:t>
      </w:r>
    </w:p>
    <w:p>
      <w:pPr>
        <w:pStyle w:val="BodyText"/>
        <w:ind w:left="5" w:right="1737" w:firstLine="12"/>
        <w:spacing w:before="2" w:line="198" w:lineRule="auto"/>
        <w:rPr>
          <w:rFonts w:ascii="Arial" w:hAnsi="Arial" w:eastAsia="Arial" w:cs="Arial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1A171B"/>
          <w:spacing w:val="5"/>
        </w:rPr>
        <w:t>引用本文：</w:t>
      </w:r>
      <w:r>
        <w:rPr>
          <w:sz w:val="17"/>
          <w:szCs w:val="17"/>
          <w:color w:val="1A171B"/>
          <w:spacing w:val="5"/>
        </w:rPr>
        <w:t>国家卫生健康委员会医政司</w:t>
      </w:r>
      <w:r>
        <w:rPr>
          <w:rFonts w:ascii="Arial" w:hAnsi="Arial" w:eastAsia="Arial" w:cs="Arial"/>
          <w:sz w:val="17"/>
          <w:szCs w:val="17"/>
          <w:color w:val="1A171B"/>
          <w:spacing w:val="5"/>
        </w:rPr>
        <w:t>,</w:t>
      </w:r>
      <w:r>
        <w:rPr>
          <w:rFonts w:ascii="Arial" w:hAnsi="Arial" w:eastAsia="Arial" w:cs="Arial"/>
          <w:sz w:val="17"/>
          <w:szCs w:val="17"/>
          <w:color w:val="1A171B"/>
          <w:spacing w:val="19"/>
        </w:rPr>
        <w:t xml:space="preserve"> </w:t>
      </w:r>
      <w:r>
        <w:rPr>
          <w:sz w:val="17"/>
          <w:szCs w:val="17"/>
          <w:color w:val="1A171B"/>
          <w:spacing w:val="5"/>
        </w:rPr>
        <w:t>中华医学会肿瘤学分会</w:t>
      </w:r>
      <w:r>
        <w:rPr>
          <w:sz w:val="17"/>
          <w:szCs w:val="17"/>
          <w:color w:val="1A171B"/>
          <w:spacing w:val="-14"/>
        </w:rPr>
        <w:t xml:space="preserve"> </w:t>
      </w:r>
      <w:r>
        <w:rPr>
          <w:rFonts w:ascii="Arial" w:hAnsi="Arial" w:eastAsia="Arial" w:cs="Arial"/>
          <w:sz w:val="17"/>
          <w:szCs w:val="17"/>
          <w:color w:val="1A171B"/>
          <w:spacing w:val="5"/>
        </w:rPr>
        <w:t>.</w:t>
      </w:r>
      <w:r>
        <w:rPr>
          <w:rFonts w:ascii="Arial" w:hAnsi="Arial" w:eastAsia="Arial" w:cs="Arial"/>
          <w:sz w:val="17"/>
          <w:szCs w:val="17"/>
          <w:color w:val="1A171B"/>
          <w:spacing w:val="18"/>
          <w:w w:val="101"/>
        </w:rPr>
        <w:t xml:space="preserve"> </w:t>
      </w:r>
      <w:r>
        <w:rPr>
          <w:sz w:val="17"/>
          <w:szCs w:val="17"/>
          <w:color w:val="1A171B"/>
          <w:spacing w:val="5"/>
        </w:rPr>
        <w:t>国家卫生健</w:t>
      </w:r>
      <w:r>
        <w:rPr>
          <w:sz w:val="17"/>
          <w:szCs w:val="17"/>
          <w:color w:val="1A171B"/>
          <w:spacing w:val="4"/>
        </w:rPr>
        <w:t>康委员会中国结直肠癌诊疗</w:t>
      </w:r>
      <w:r>
        <w:rPr>
          <w:sz w:val="17"/>
          <w:szCs w:val="17"/>
          <w:color w:val="1A171B"/>
        </w:rPr>
        <w:t xml:space="preserve"> </w:t>
      </w:r>
      <w:r>
        <w:rPr>
          <w:sz w:val="17"/>
          <w:szCs w:val="17"/>
          <w:color w:val="1A171B"/>
          <w:spacing w:val="-3"/>
        </w:rPr>
        <w:t>规范</w:t>
      </w:r>
      <w:r>
        <w:rPr>
          <w:rFonts w:ascii="Arial" w:hAnsi="Arial" w:eastAsia="Arial" w:cs="Arial"/>
          <w:sz w:val="17"/>
          <w:szCs w:val="17"/>
          <w:color w:val="1A171B"/>
          <w:spacing w:val="-3"/>
        </w:rPr>
        <w:t>(2023</w:t>
      </w:r>
      <w:r>
        <w:rPr>
          <w:rFonts w:ascii="Arial" w:hAnsi="Arial" w:eastAsia="Arial" w:cs="Arial"/>
          <w:sz w:val="17"/>
          <w:szCs w:val="17"/>
          <w:color w:val="1A171B"/>
          <w:spacing w:val="-21"/>
        </w:rPr>
        <w:t xml:space="preserve"> </w:t>
      </w:r>
      <w:r>
        <w:rPr>
          <w:sz w:val="17"/>
          <w:szCs w:val="17"/>
          <w:color w:val="1A171B"/>
          <w:spacing w:val="-3"/>
        </w:rPr>
        <w:t>版</w:t>
      </w:r>
      <w:r>
        <w:rPr>
          <w:rFonts w:ascii="Arial" w:hAnsi="Arial" w:eastAsia="Arial" w:cs="Arial"/>
          <w:sz w:val="17"/>
          <w:szCs w:val="17"/>
          <w:color w:val="1A171B"/>
          <w:spacing w:val="-3"/>
        </w:rPr>
        <w:t>)[J].</w:t>
      </w:r>
      <w:r>
        <w:rPr>
          <w:rFonts w:ascii="Arial" w:hAnsi="Arial" w:eastAsia="Arial" w:cs="Arial"/>
          <w:sz w:val="17"/>
          <w:szCs w:val="17"/>
          <w:color w:val="1A171B"/>
          <w:spacing w:val="16"/>
          <w:w w:val="101"/>
        </w:rPr>
        <w:t xml:space="preserve"> </w:t>
      </w:r>
      <w:r>
        <w:rPr>
          <w:sz w:val="17"/>
          <w:szCs w:val="17"/>
          <w:color w:val="1A171B"/>
          <w:spacing w:val="-3"/>
        </w:rPr>
        <w:t>中华胃肠外科杂志</w:t>
      </w:r>
      <w:r>
        <w:rPr>
          <w:rFonts w:ascii="Arial" w:hAnsi="Arial" w:eastAsia="Arial" w:cs="Arial"/>
          <w:sz w:val="17"/>
          <w:szCs w:val="17"/>
          <w:color w:val="1A171B"/>
          <w:spacing w:val="-3"/>
        </w:rPr>
        <w:t>, 2023, 26(6): 505</w:t>
      </w:r>
      <w:r>
        <w:rPr>
          <w:rFonts w:ascii="Times New Roman" w:hAnsi="Times New Roman" w:eastAsia="Times New Roman" w:cs="Times New Roman"/>
          <w:sz w:val="17"/>
          <w:szCs w:val="17"/>
          <w:color w:val="1A171B"/>
          <w:spacing w:val="-3"/>
        </w:rPr>
        <w:t>-</w:t>
      </w:r>
      <w:r>
        <w:rPr>
          <w:rFonts w:ascii="Arial" w:hAnsi="Arial" w:eastAsia="Arial" w:cs="Arial"/>
          <w:sz w:val="17"/>
          <w:szCs w:val="17"/>
          <w:color w:val="1A171B"/>
          <w:spacing w:val="-3"/>
        </w:rPr>
        <w:t>528. DOI:</w:t>
      </w:r>
      <w:r>
        <w:rPr>
          <w:rFonts w:ascii="Arial" w:hAnsi="Arial" w:eastAsia="Arial" w:cs="Arial"/>
          <w:sz w:val="17"/>
          <w:szCs w:val="17"/>
          <w:color w:val="1A171B"/>
          <w:spacing w:val="14"/>
        </w:rPr>
        <w:t xml:space="preserve"> </w:t>
      </w:r>
      <w:r>
        <w:rPr>
          <w:rFonts w:ascii="Arial" w:hAnsi="Arial" w:eastAsia="Arial" w:cs="Arial"/>
          <w:sz w:val="17"/>
          <w:szCs w:val="17"/>
          <w:color w:val="1A171B"/>
          <w:spacing w:val="-3"/>
        </w:rPr>
        <w:t>10.3760/cma.j.cn441530</w:t>
      </w:r>
      <w:r>
        <w:rPr>
          <w:rFonts w:ascii="Times New Roman" w:hAnsi="Times New Roman" w:eastAsia="Times New Roman" w:cs="Times New Roman"/>
          <w:sz w:val="17"/>
          <w:szCs w:val="17"/>
          <w:color w:val="1A171B"/>
          <w:spacing w:val="-3"/>
        </w:rPr>
        <w:t>-</w:t>
      </w:r>
      <w:r>
        <w:rPr>
          <w:rFonts w:ascii="Arial" w:hAnsi="Arial" w:eastAsia="Arial" w:cs="Arial"/>
          <w:sz w:val="17"/>
          <w:szCs w:val="17"/>
          <w:color w:val="1A171B"/>
          <w:spacing w:val="-3"/>
        </w:rPr>
        <w:t>2023</w:t>
      </w:r>
      <w:r>
        <w:rPr>
          <w:rFonts w:ascii="Arial" w:hAnsi="Arial" w:eastAsia="Arial" w:cs="Arial"/>
          <w:sz w:val="17"/>
          <w:szCs w:val="17"/>
          <w:color w:val="1A171B"/>
          <w:spacing w:val="-4"/>
        </w:rPr>
        <w:t>0525</w:t>
      </w:r>
      <w:r>
        <w:rPr>
          <w:rFonts w:ascii="Times New Roman" w:hAnsi="Times New Roman" w:eastAsia="Times New Roman" w:cs="Times New Roman"/>
          <w:sz w:val="17"/>
          <w:szCs w:val="17"/>
          <w:color w:val="1A171B"/>
          <w:spacing w:val="-4"/>
        </w:rPr>
        <w:t>-</w:t>
      </w:r>
      <w:r>
        <w:rPr>
          <w:rFonts w:ascii="Arial" w:hAnsi="Arial" w:eastAsia="Arial" w:cs="Arial"/>
          <w:sz w:val="17"/>
          <w:szCs w:val="17"/>
          <w:color w:val="1A171B"/>
          <w:spacing w:val="-4"/>
        </w:rPr>
        <w:t>00182.</w:t>
      </w:r>
    </w:p>
    <w:p>
      <w:pPr>
        <w:spacing w:line="198" w:lineRule="auto"/>
        <w:sectPr>
          <w:type w:val="continuous"/>
          <w:pgSz w:w="12246" w:h="16498"/>
          <w:pgMar w:top="400" w:right="1224" w:bottom="0" w:left="1303" w:header="0" w:footer="0" w:gutter="0"/>
          <w:cols w:equalWidth="0" w:num="1">
            <w:col w:w="9718" w:space="0"/>
          </w:cols>
        </w:sectPr>
        <w:rPr>
          <w:rFonts w:ascii="Arial" w:hAnsi="Arial" w:eastAsia="Arial" w:cs="Arial"/>
          <w:sz w:val="17"/>
          <w:szCs w:val="17"/>
        </w:rPr>
      </w:pPr>
    </w:p>
    <w:p>
      <w:pPr>
        <w:spacing w:before="54"/>
        <w:rPr/>
      </w:pPr>
      <w:r>
        <w:pict>
          <v:shape id="_x0000_s16" style="position:absolute;margin-left:219.243pt;margin-top:63.3369pt;mso-position-vertical-relative:page;mso-position-horizontal-relative:page;width:327.85pt;height:0.4pt;z-index:251660288;" o:allowincell="f" filled="false" strokecolor="#1A171B" strokeweight="0.37pt" coordsize="6557,8" coordorigin="0,0" path="m0,3l6556,3e">
            <v:stroke joinstyle="miter" miterlimit="4"/>
          </v:shape>
        </w:pict>
      </w:r>
      <w:r/>
    </w:p>
    <w:p>
      <w:pPr>
        <w:sectPr>
          <w:headerReference w:type="default" r:id="rId3"/>
          <w:pgSz w:w="12246" w:h="16498"/>
          <w:pgMar w:top="1301" w:right="1239" w:bottom="0" w:left="1227" w:header="1046" w:footer="0" w:gutter="0"/>
          <w:cols w:equalWidth="0" w:num="1">
            <w:col w:w="9779" w:space="0"/>
          </w:cols>
        </w:sectPr>
        <w:rPr/>
      </w:pPr>
    </w:p>
    <w:p>
      <w:pPr>
        <w:pStyle w:val="BodyText"/>
        <w:ind w:left="420"/>
        <w:spacing w:before="47" w:line="205" w:lineRule="auto"/>
        <w:rPr/>
      </w:pPr>
      <w:r>
        <w:rPr>
          <w:color w:val="1A171B"/>
          <w:spacing w:val="-7"/>
        </w:rPr>
        <w:t>（四）实验室检查</w:t>
      </w:r>
    </w:p>
    <w:p>
      <w:pPr>
        <w:pStyle w:val="BodyText"/>
        <w:ind w:left="521"/>
        <w:spacing w:before="18" w:line="210" w:lineRule="auto"/>
        <w:rPr/>
      </w:pPr>
      <w:r>
        <w:rPr>
          <w:color w:val="1A171B"/>
          <w:spacing w:val="-4"/>
        </w:rPr>
        <w:t>1.</w:t>
      </w:r>
      <w:r>
        <w:rPr>
          <w:color w:val="1A171B"/>
          <w:spacing w:val="-22"/>
        </w:rPr>
        <w:t xml:space="preserve"> </w:t>
      </w:r>
      <w:r>
        <w:rPr>
          <w:color w:val="1A171B"/>
          <w:spacing w:val="-4"/>
        </w:rPr>
        <w:t>血常规：了解有无贫血。</w:t>
      </w:r>
    </w:p>
    <w:p>
      <w:pPr>
        <w:pStyle w:val="BodyText"/>
        <w:ind w:left="83" w:right="473" w:firstLine="422"/>
        <w:spacing w:before="11" w:line="202" w:lineRule="auto"/>
        <w:rPr/>
      </w:pPr>
      <w:r>
        <w:rPr>
          <w:color w:val="1A171B"/>
          <w:spacing w:val="4"/>
        </w:rPr>
        <w:t>2.</w:t>
      </w:r>
      <w:r>
        <w:rPr>
          <w:color w:val="1A171B"/>
          <w:spacing w:val="-5"/>
        </w:rPr>
        <w:t xml:space="preserve"> </w:t>
      </w:r>
      <w:r>
        <w:rPr>
          <w:color w:val="1A171B"/>
          <w:spacing w:val="4"/>
        </w:rPr>
        <w:t>尿常规：观察有无红细胞、白细胞及细菌计</w:t>
      </w:r>
      <w:r>
        <w:rPr>
          <w:color w:val="1A171B"/>
        </w:rPr>
        <w:t xml:space="preserve"> </w:t>
      </w:r>
      <w:r>
        <w:rPr>
          <w:color w:val="1A171B"/>
          <w:spacing w:val="4"/>
        </w:rPr>
        <w:t>数，结合影像学检查了解肿瘤是否侵犯泌尿系统。</w:t>
      </w:r>
    </w:p>
    <w:p>
      <w:pPr>
        <w:pStyle w:val="BodyText"/>
        <w:ind w:left="507"/>
        <w:spacing w:before="45" w:line="210" w:lineRule="auto"/>
        <w:rPr/>
      </w:pPr>
      <w:r>
        <w:rPr>
          <w:color w:val="1A171B"/>
          <w:spacing w:val="-4"/>
        </w:rPr>
        <w:t>3.</w:t>
      </w:r>
      <w:r>
        <w:rPr>
          <w:color w:val="1A171B"/>
          <w:spacing w:val="-29"/>
        </w:rPr>
        <w:t xml:space="preserve"> </w:t>
      </w:r>
      <w:r>
        <w:rPr>
          <w:color w:val="1A171B"/>
          <w:spacing w:val="-4"/>
        </w:rPr>
        <w:t>粪便常规：注意有无红细胞、白细胞。</w:t>
      </w:r>
    </w:p>
    <w:p>
      <w:pPr>
        <w:pStyle w:val="BodyText"/>
        <w:ind w:left="83" w:right="473" w:firstLine="418"/>
        <w:spacing w:before="12" w:line="202" w:lineRule="auto"/>
        <w:rPr/>
      </w:pPr>
      <w:r>
        <w:rPr>
          <w:color w:val="1A171B"/>
          <w:spacing w:val="5"/>
        </w:rPr>
        <w:t>4.</w:t>
      </w:r>
      <w:r>
        <w:rPr>
          <w:color w:val="1A171B"/>
          <w:spacing w:val="-22"/>
        </w:rPr>
        <w:t xml:space="preserve"> </w:t>
      </w:r>
      <w:r>
        <w:rPr>
          <w:color w:val="1A171B"/>
          <w:spacing w:val="5"/>
        </w:rPr>
        <w:t>粪便隐血试验：针对消化道少量出血的诊断</w:t>
      </w:r>
      <w:r>
        <w:rPr>
          <w:color w:val="1A171B"/>
        </w:rPr>
        <w:t xml:space="preserve"> </w:t>
      </w:r>
      <w:r>
        <w:rPr>
          <w:color w:val="1A171B"/>
          <w:spacing w:val="6"/>
        </w:rPr>
        <w:t>有重要价值。</w:t>
      </w:r>
    </w:p>
    <w:p>
      <w:pPr>
        <w:pStyle w:val="BodyText"/>
        <w:ind w:left="505"/>
        <w:spacing w:before="49" w:line="199" w:lineRule="auto"/>
        <w:rPr/>
      </w:pPr>
      <w:r>
        <w:rPr>
          <w:color w:val="1A171B"/>
          <w:spacing w:val="-1"/>
        </w:rPr>
        <w:t>5.</w:t>
      </w:r>
      <w:r>
        <w:rPr>
          <w:color w:val="1A171B"/>
          <w:spacing w:val="-23"/>
        </w:rPr>
        <w:t xml:space="preserve"> </w:t>
      </w:r>
      <w:r>
        <w:rPr>
          <w:color w:val="1A171B"/>
          <w:spacing w:val="-1"/>
        </w:rPr>
        <w:t>生化、电解质及肝肾功能等。</w:t>
      </w:r>
    </w:p>
    <w:p>
      <w:pPr>
        <w:pStyle w:val="BodyText"/>
        <w:ind w:left="82" w:right="473" w:firstLine="423"/>
        <w:spacing w:before="26" w:line="214" w:lineRule="auto"/>
        <w:rPr/>
      </w:pPr>
      <w:r>
        <w:rPr>
          <w:color w:val="1A171B"/>
          <w:spacing w:val="-5"/>
        </w:rPr>
        <w:t>6.</w:t>
      </w:r>
      <w:r>
        <w:rPr>
          <w:color w:val="1A171B"/>
          <w:spacing w:val="-12"/>
        </w:rPr>
        <w:t xml:space="preserve"> </w:t>
      </w:r>
      <w:r>
        <w:rPr>
          <w:color w:val="1A171B"/>
          <w:spacing w:val="-5"/>
        </w:rPr>
        <w:t>结直肠癌患者在诊断时、治疗前、评价疗效和</w:t>
      </w:r>
      <w:r>
        <w:rPr>
          <w:color w:val="1A171B"/>
        </w:rPr>
        <w:t xml:space="preserve"> </w:t>
      </w:r>
      <w:r>
        <w:rPr>
          <w:color w:val="1A171B"/>
          <w:spacing w:val="-12"/>
        </w:rPr>
        <w:t>随访时，必须检测外周血癌胚抗原（carcinoembryonic</w:t>
      </w:r>
      <w:r>
        <w:rPr>
          <w:color w:val="1A171B"/>
          <w:spacing w:val="5"/>
        </w:rPr>
        <w:t xml:space="preserve"> </w:t>
      </w:r>
      <w:r>
        <w:rPr>
          <w:color w:val="1A171B"/>
          <w:spacing w:val="-15"/>
        </w:rPr>
        <w:t>antigen，CEA）、糖类抗原（CA）19</w:t>
      </w:r>
      <w:r>
        <w:rPr>
          <w:rFonts w:ascii="Times New Roman" w:hAnsi="Times New Roman" w:eastAsia="Times New Roman" w:cs="Times New Roman"/>
          <w:color w:val="1A171B"/>
          <w:spacing w:val="-15"/>
        </w:rPr>
        <w:t>-</w:t>
      </w:r>
      <w:r>
        <w:rPr>
          <w:color w:val="1A171B"/>
          <w:spacing w:val="-15"/>
        </w:rPr>
        <w:t>9；有肝转移患者</w:t>
      </w:r>
      <w:r>
        <w:rPr>
          <w:color w:val="1A171B"/>
          <w:spacing w:val="3"/>
        </w:rPr>
        <w:t xml:space="preserve"> </w:t>
      </w:r>
      <w:r>
        <w:rPr>
          <w:color w:val="1A171B"/>
          <w:spacing w:val="-12"/>
        </w:rPr>
        <w:t>建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-12"/>
        </w:rPr>
        <w:t>议</w:t>
      </w:r>
      <w:r>
        <w:rPr>
          <w:color w:val="1A171B"/>
          <w:spacing w:val="-31"/>
        </w:rPr>
        <w:t xml:space="preserve"> </w:t>
      </w:r>
      <w:r>
        <w:rPr>
          <w:color w:val="1A171B"/>
          <w:spacing w:val="-12"/>
        </w:rPr>
        <w:t>检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-12"/>
        </w:rPr>
        <w:t>测 甲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-12"/>
        </w:rPr>
        <w:t>胎</w:t>
      </w:r>
      <w:r>
        <w:rPr>
          <w:color w:val="1A171B"/>
          <w:spacing w:val="-31"/>
        </w:rPr>
        <w:t xml:space="preserve"> </w:t>
      </w:r>
      <w:r>
        <w:rPr>
          <w:color w:val="1A171B"/>
          <w:spacing w:val="-12"/>
        </w:rPr>
        <w:t>蛋 白（alpha</w:t>
      </w:r>
      <w:r>
        <w:rPr>
          <w:color w:val="1A171B"/>
          <w:spacing w:val="15"/>
        </w:rPr>
        <w:t xml:space="preserve"> </w:t>
      </w:r>
      <w:r>
        <w:rPr>
          <w:color w:val="1A171B"/>
          <w:spacing w:val="-12"/>
        </w:rPr>
        <w:t>fetoprotein，</w:t>
      </w:r>
      <w:r>
        <w:rPr>
          <w:color w:val="1A171B"/>
          <w:spacing w:val="-13"/>
        </w:rPr>
        <w:t>AFP</w:t>
      </w:r>
      <w:r>
        <w:rPr>
          <w:color w:val="1A171B"/>
          <w:spacing w:val="-31"/>
          <w:w w:val="65"/>
        </w:rPr>
        <w:t>）；</w:t>
      </w:r>
      <w:r>
        <w:rPr>
          <w:color w:val="1A171B"/>
          <w:spacing w:val="-13"/>
        </w:rPr>
        <w:t>疑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-13"/>
        </w:rPr>
        <w:t>有</w:t>
      </w:r>
      <w:r>
        <w:rPr>
          <w:color w:val="1A171B"/>
        </w:rPr>
        <w:t xml:space="preserve"> </w:t>
      </w:r>
      <w:r>
        <w:rPr>
          <w:color w:val="1A171B"/>
        </w:rPr>
        <w:t>腹膜、卵巢转移患者建议检测</w:t>
      </w:r>
      <w:r>
        <w:rPr>
          <w:color w:val="1A171B"/>
          <w:spacing w:val="-3"/>
        </w:rPr>
        <w:t xml:space="preserve"> </w:t>
      </w:r>
      <w:r>
        <w:rPr>
          <w:color w:val="1A171B"/>
        </w:rPr>
        <w:t>CA125。</w:t>
      </w:r>
    </w:p>
    <w:p>
      <w:pPr>
        <w:pStyle w:val="BodyText"/>
        <w:ind w:left="420"/>
        <w:spacing w:before="25" w:line="205" w:lineRule="auto"/>
        <w:rPr/>
      </w:pPr>
      <w:r>
        <w:rPr>
          <w:color w:val="1A171B"/>
          <w:spacing w:val="-10"/>
        </w:rPr>
        <w:t>（五）内镜检查</w:t>
      </w:r>
    </w:p>
    <w:p>
      <w:pPr>
        <w:pStyle w:val="BodyText"/>
        <w:ind w:left="81" w:right="395" w:firstLine="420"/>
        <w:spacing w:before="22" w:line="217" w:lineRule="auto"/>
        <w:jc w:val="both"/>
        <w:rPr/>
      </w:pPr>
      <w:r>
        <w:rPr>
          <w:color w:val="1A171B"/>
          <w:spacing w:val="9"/>
        </w:rPr>
        <w:t>所有疑似结直肠癌患者均推荐全结肠镜检查，</w:t>
      </w:r>
      <w:r>
        <w:rPr>
          <w:color w:val="1A171B"/>
          <w:spacing w:val="4"/>
        </w:rPr>
        <w:t xml:space="preserve"> </w:t>
      </w:r>
      <w:r>
        <w:rPr>
          <w:color w:val="1A171B"/>
          <w:spacing w:val="-1"/>
        </w:rPr>
        <w:t>但以下情况除外</w:t>
      </w:r>
      <w:r>
        <w:rPr>
          <w:color w:val="1A171B"/>
          <w:spacing w:val="-34"/>
          <w:w w:val="66"/>
        </w:rPr>
        <w:t>：（</w:t>
      </w:r>
      <w:r>
        <w:rPr>
          <w:color w:val="1A171B"/>
          <w:spacing w:val="-1"/>
        </w:rPr>
        <w:t>1）一般状况不佳，难以耐受</w:t>
      </w:r>
      <w:r>
        <w:rPr>
          <w:color w:val="1A171B"/>
          <w:spacing w:val="-34"/>
          <w:w w:val="66"/>
        </w:rPr>
        <w:t>；（</w:t>
      </w:r>
      <w:r>
        <w:rPr>
          <w:color w:val="1A171B"/>
          <w:spacing w:val="-1"/>
        </w:rPr>
        <w:t>2）</w:t>
      </w:r>
      <w:r>
        <w:rPr>
          <w:color w:val="1A171B"/>
          <w:spacing w:val="1"/>
        </w:rPr>
        <w:t xml:space="preserve"> </w:t>
      </w:r>
      <w:r>
        <w:rPr>
          <w:color w:val="1A171B"/>
        </w:rPr>
        <w:t>急性腹膜炎、肠穿孔、腹腔内广泛粘连</w:t>
      </w:r>
      <w:r>
        <w:rPr>
          <w:color w:val="1A171B"/>
          <w:spacing w:val="-33"/>
          <w:w w:val="69"/>
        </w:rPr>
        <w:t>；（</w:t>
      </w:r>
      <w:r>
        <w:rPr>
          <w:color w:val="1A171B"/>
        </w:rPr>
        <w:t>3）肛周或  </w:t>
      </w:r>
      <w:r>
        <w:rPr>
          <w:color w:val="1A171B"/>
          <w:spacing w:val="7"/>
        </w:rPr>
        <w:t>严重肠道感染。</w:t>
      </w:r>
    </w:p>
    <w:p>
      <w:pPr>
        <w:pStyle w:val="BodyText"/>
        <w:ind w:left="80" w:right="391" w:firstLine="444"/>
        <w:spacing w:before="2" w:line="219" w:lineRule="auto"/>
        <w:jc w:val="both"/>
        <w:rPr/>
      </w:pPr>
      <w:r>
        <w:rPr>
          <w:color w:val="1A171B"/>
          <w:spacing w:val="-2"/>
        </w:rPr>
        <w:t>内镜检查报告必须包括：进镜深度、肿物大小、</w:t>
      </w:r>
      <w:r>
        <w:rPr>
          <w:color w:val="1A171B"/>
          <w:spacing w:val="8"/>
        </w:rPr>
        <w:t xml:space="preserve"> </w:t>
      </w:r>
      <w:r>
        <w:rPr>
          <w:color w:val="1A171B"/>
          <w:spacing w:val="5"/>
        </w:rPr>
        <w:t>距肛缘位置、形态、局部浸润的范围及有无肠腔狭</w:t>
      </w:r>
      <w:r>
        <w:rPr>
          <w:color w:val="1A171B"/>
          <w:spacing w:val="9"/>
        </w:rPr>
        <w:t xml:space="preserve">  </w:t>
      </w:r>
      <w:r>
        <w:rPr>
          <w:color w:val="1A171B"/>
          <w:spacing w:val="3"/>
        </w:rPr>
        <w:t>窄，对可疑病变必须行病理学活组织检查。</w:t>
      </w:r>
    </w:p>
    <w:p>
      <w:pPr>
        <w:pStyle w:val="BodyText"/>
        <w:ind w:left="82" w:right="473" w:firstLine="444"/>
        <w:spacing w:before="2" w:line="216" w:lineRule="auto"/>
        <w:jc w:val="both"/>
        <w:rPr/>
      </w:pPr>
      <w:r>
        <w:rPr>
          <w:color w:val="1A171B"/>
          <w:spacing w:val="4"/>
        </w:rPr>
        <w:t>由于结肠肠管在检查时可能出现皱缩，因此内</w:t>
      </w:r>
      <w:r>
        <w:rPr>
          <w:color w:val="1A171B"/>
          <w:spacing w:val="1"/>
        </w:rPr>
        <w:t xml:space="preserve"> </w:t>
      </w:r>
      <w:r>
        <w:rPr>
          <w:color w:val="1A171B"/>
          <w:spacing w:val="5"/>
        </w:rPr>
        <w:t>镜所见肿物远侧与肛缘的距离可能存在误差，建议</w:t>
      </w:r>
      <w:r>
        <w:rPr>
          <w:color w:val="1A171B"/>
          <w:spacing w:val="16"/>
          <w:w w:val="101"/>
        </w:rPr>
        <w:t xml:space="preserve"> </w:t>
      </w:r>
      <w:r>
        <w:rPr>
          <w:color w:val="1A171B"/>
          <w:spacing w:val="-1"/>
        </w:rPr>
        <w:t>结合</w:t>
      </w:r>
      <w:r>
        <w:rPr>
          <w:color w:val="1A171B"/>
          <w:spacing w:val="-11"/>
        </w:rPr>
        <w:t xml:space="preserve"> </w:t>
      </w:r>
      <w:r>
        <w:rPr>
          <w:color w:val="1A171B"/>
          <w:spacing w:val="-1"/>
        </w:rPr>
        <w:t>CT、MRI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-1"/>
        </w:rPr>
        <w:t>或钡剂灌肠明确病灶部位。</w:t>
      </w:r>
    </w:p>
    <w:p>
      <w:pPr>
        <w:pStyle w:val="BodyText"/>
        <w:ind w:left="420"/>
        <w:spacing w:before="1" w:line="205" w:lineRule="auto"/>
        <w:rPr/>
      </w:pPr>
      <w:r>
        <w:rPr>
          <w:color w:val="1A171B"/>
          <w:spacing w:val="-4"/>
        </w:rPr>
        <w:t>（六）常用影像学检查</w:t>
      </w:r>
    </w:p>
    <w:p>
      <w:pPr>
        <w:pStyle w:val="BodyText"/>
        <w:ind w:left="83" w:right="473" w:firstLine="438"/>
        <w:spacing w:before="17" w:line="218" w:lineRule="auto"/>
        <w:jc w:val="both"/>
        <w:rPr/>
      </w:pPr>
      <w:r>
        <w:rPr>
          <w:color w:val="1A171B"/>
          <w:spacing w:val="-3"/>
        </w:rPr>
        <w:t>1.CT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-3"/>
        </w:rPr>
        <w:t>检查</w:t>
      </w:r>
      <w:r>
        <w:rPr>
          <w:color w:val="1A171B"/>
          <w:spacing w:val="-35"/>
          <w:w w:val="64"/>
        </w:rPr>
        <w:t>：（</w:t>
      </w:r>
      <w:r>
        <w:rPr>
          <w:color w:val="1A171B"/>
          <w:spacing w:val="-3"/>
        </w:rPr>
        <w:t>1）检查前处置及图像重建方法：在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临床允许的情况下推荐清洁结肠后，让患者饮含有</w:t>
      </w:r>
      <w:r>
        <w:rPr>
          <w:color w:val="1A171B"/>
          <w:spacing w:val="15"/>
        </w:rPr>
        <w:t xml:space="preserve"> </w:t>
      </w:r>
      <w:r>
        <w:rPr>
          <w:color w:val="1A171B"/>
          <w:spacing w:val="1"/>
        </w:rPr>
        <w:t>2.5%</w:t>
      </w:r>
      <w:r>
        <w:rPr>
          <w:color w:val="1A171B"/>
        </w:rPr>
        <w:t xml:space="preserve"> </w:t>
      </w:r>
      <w:r>
        <w:rPr>
          <w:color w:val="1A171B"/>
          <w:spacing w:val="1"/>
        </w:rPr>
        <w:t>甘露醇水</w:t>
      </w:r>
      <w:r>
        <w:rPr>
          <w:color w:val="1A171B"/>
          <w:spacing w:val="-11"/>
        </w:rPr>
        <w:t xml:space="preserve"> </w:t>
      </w:r>
      <w:r>
        <w:rPr>
          <w:color w:val="1A171B"/>
          <w:spacing w:val="1"/>
        </w:rPr>
        <w:t>2 000 </w:t>
      </w:r>
      <w:r>
        <w:rPr>
          <w:color w:val="1A171B"/>
        </w:rPr>
        <w:t>ml</w:t>
      </w:r>
      <w:r>
        <w:rPr>
          <w:color w:val="1A171B"/>
          <w:spacing w:val="-16"/>
        </w:rPr>
        <w:t xml:space="preserve"> </w:t>
      </w:r>
      <w:r>
        <w:rPr>
          <w:color w:val="1A171B"/>
          <w:spacing w:val="1"/>
        </w:rPr>
        <w:t>充盈肠道</w:t>
      </w:r>
      <w:r>
        <w:rPr>
          <w:sz w:val="10"/>
          <w:szCs w:val="10"/>
          <w:color w:val="1A171B"/>
          <w:spacing w:val="1"/>
          <w:position w:val="8"/>
        </w:rPr>
        <w:t>［5］</w:t>
      </w:r>
      <w:r>
        <w:rPr>
          <w:color w:val="1A171B"/>
          <w:spacing w:val="1"/>
        </w:rPr>
        <w:t>。不常规推荐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注射东莨菪碱或山莨菪碱抑制肠道蠕动；推荐包含</w:t>
      </w:r>
      <w:r>
        <w:rPr>
          <w:color w:val="1A171B"/>
          <w:spacing w:val="15"/>
        </w:rPr>
        <w:t xml:space="preserve"> </w:t>
      </w:r>
      <w:r>
        <w:rPr>
          <w:color w:val="1A171B"/>
          <w:spacing w:val="-4"/>
        </w:rPr>
        <w:t>轴位、矢状位、冠状位及多角度重建。</w:t>
      </w:r>
    </w:p>
    <w:p>
      <w:pPr>
        <w:pStyle w:val="BodyText"/>
        <w:ind w:right="404" w:firstLine="420"/>
        <w:spacing w:before="11" w:line="213" w:lineRule="auto"/>
        <w:jc w:val="both"/>
        <w:rPr/>
      </w:pPr>
      <w:r>
        <w:rPr>
          <w:color w:val="1A171B"/>
          <w:spacing w:val="2"/>
        </w:rPr>
        <w:t>（2）推荐：①</w:t>
      </w:r>
      <w:r>
        <w:rPr>
          <w:color w:val="1A171B"/>
        </w:rPr>
        <w:t>CT</w:t>
      </w:r>
      <w:r>
        <w:rPr>
          <w:color w:val="1A171B"/>
          <w:spacing w:val="-7"/>
        </w:rPr>
        <w:t xml:space="preserve"> </w:t>
      </w:r>
      <w:r>
        <w:rPr>
          <w:color w:val="1A171B"/>
          <w:spacing w:val="2"/>
        </w:rPr>
        <w:t>用于诊断和鉴别诊断结肠癌，</w:t>
      </w:r>
      <w:r>
        <w:rPr>
          <w:color w:val="1A171B"/>
        </w:rPr>
        <w:t xml:space="preserve"> </w:t>
      </w:r>
      <w:r>
        <w:rPr>
          <w:color w:val="1A171B"/>
          <w:spacing w:val="19"/>
        </w:rPr>
        <w:t>判断结肠癌临床分期和直肠癌远处转移，评价结</w:t>
      </w:r>
      <w:r>
        <w:rPr>
          <w:color w:val="1A171B"/>
          <w:spacing w:val="5"/>
        </w:rPr>
        <w:t xml:space="preserve">  </w:t>
      </w:r>
      <w:r>
        <w:rPr>
          <w:color w:val="1A171B"/>
          <w:spacing w:val="19"/>
        </w:rPr>
        <w:t>直肠癌新辅助或转化治疗效果及随访筛查局部复</w:t>
      </w:r>
      <w:r>
        <w:rPr>
          <w:color w:val="1A171B"/>
          <w:spacing w:val="5"/>
        </w:rPr>
        <w:t xml:space="preserve">  </w:t>
      </w:r>
      <w:r>
        <w:rPr>
          <w:color w:val="1A171B"/>
          <w:spacing w:val="24"/>
        </w:rPr>
        <w:t>发和远处转移</w:t>
      </w:r>
      <w:r>
        <w:rPr>
          <w:color w:val="1A171B"/>
          <w:spacing w:val="-2"/>
        </w:rPr>
        <w:t xml:space="preserve"> </w:t>
      </w:r>
      <w:r>
        <w:rPr>
          <w:color w:val="1A171B"/>
          <w:spacing w:val="24"/>
        </w:rPr>
        <w:t>。②</w:t>
      </w:r>
      <w:r>
        <w:rPr>
          <w:color w:val="1A171B"/>
        </w:rPr>
        <w:t>CT</w:t>
      </w:r>
      <w:r>
        <w:rPr>
          <w:color w:val="1A171B"/>
          <w:spacing w:val="-12"/>
        </w:rPr>
        <w:t xml:space="preserve"> </w:t>
      </w:r>
      <w:r>
        <w:rPr>
          <w:color w:val="1A171B"/>
          <w:spacing w:val="24"/>
        </w:rPr>
        <w:t>增强扫描判断结肠癌临床</w:t>
      </w:r>
      <w:r>
        <w:rPr>
          <w:color w:val="1A171B"/>
        </w:rPr>
        <w:t xml:space="preserve">  </w:t>
      </w:r>
      <w:r>
        <w:rPr>
          <w:color w:val="1A171B"/>
          <w:spacing w:val="12"/>
        </w:rPr>
        <w:t>分期（</w:t>
      </w:r>
      <w:r>
        <w:rPr>
          <w:color w:val="1A171B"/>
        </w:rPr>
        <w:t>cTNM</w:t>
      </w:r>
      <w:r>
        <w:rPr>
          <w:color w:val="1A171B"/>
          <w:spacing w:val="12"/>
        </w:rPr>
        <w:t>）和直肠癌非区域淋巴结转移及远处</w:t>
      </w:r>
      <w:r>
        <w:rPr>
          <w:color w:val="1A171B"/>
          <w:spacing w:val="4"/>
        </w:rPr>
        <w:t xml:space="preserve">  </w:t>
      </w:r>
      <w:r>
        <w:rPr>
          <w:color w:val="1A171B"/>
          <w:spacing w:val="12"/>
        </w:rPr>
        <w:t>转移（</w:t>
      </w:r>
      <w:r>
        <w:rPr>
          <w:color w:val="1A171B"/>
        </w:rPr>
        <w:t>cM</w:t>
      </w:r>
      <w:r>
        <w:rPr>
          <w:color w:val="1A171B"/>
          <w:spacing w:val="-31"/>
          <w:w w:val="65"/>
        </w:rPr>
        <w:t>）；</w:t>
      </w:r>
      <w:r>
        <w:rPr>
          <w:color w:val="1A171B"/>
          <w:spacing w:val="12"/>
        </w:rPr>
        <w:t>胸部 </w:t>
      </w:r>
      <w:r>
        <w:rPr>
          <w:color w:val="1A171B"/>
        </w:rPr>
        <w:t>CT</w:t>
      </w:r>
      <w:r>
        <w:rPr>
          <w:color w:val="1A171B"/>
          <w:spacing w:val="-13"/>
        </w:rPr>
        <w:t xml:space="preserve"> </w:t>
      </w:r>
      <w:r>
        <w:rPr>
          <w:color w:val="1A171B"/>
          <w:spacing w:val="12"/>
        </w:rPr>
        <w:t>平扫判断结直肠癌肺转移</w:t>
      </w:r>
      <w:r>
        <w:rPr>
          <w:sz w:val="10"/>
          <w:szCs w:val="10"/>
          <w:color w:val="1A171B"/>
          <w:spacing w:val="12"/>
          <w:position w:val="8"/>
        </w:rPr>
        <w:t>［6</w:t>
      </w:r>
      <w:r>
        <w:rPr>
          <w:sz w:val="10"/>
          <w:szCs w:val="10"/>
          <w:color w:val="1A171B"/>
          <w:spacing w:val="10"/>
          <w:position w:val="8"/>
        </w:rPr>
        <w:t>］</w:t>
      </w:r>
      <w:r>
        <w:rPr>
          <w:color w:val="1A171B"/>
          <w:spacing w:val="-58"/>
          <w:w w:val="96"/>
        </w:rPr>
        <w:t>；</w:t>
      </w:r>
      <w:r>
        <w:rPr>
          <w:color w:val="1A171B"/>
        </w:rPr>
        <w:t xml:space="preserve"> </w:t>
      </w:r>
      <w:r>
        <w:rPr>
          <w:color w:val="1A171B"/>
        </w:rPr>
        <w:t>CT</w:t>
      </w:r>
      <w:r>
        <w:rPr>
          <w:color w:val="1A171B"/>
          <w:spacing w:val="-19"/>
        </w:rPr>
        <w:t xml:space="preserve"> </w:t>
      </w:r>
      <w:r>
        <w:rPr>
          <w:color w:val="1A171B"/>
          <w:spacing w:val="16"/>
        </w:rPr>
        <w:t>增强扫描在随访中判断结直肠癌局部复发、淋</w:t>
      </w:r>
      <w:r>
        <w:rPr>
          <w:color w:val="1A171B"/>
        </w:rPr>
        <w:t xml:space="preserve">  </w:t>
      </w:r>
      <w:r>
        <w:rPr>
          <w:color w:val="1A171B"/>
          <w:spacing w:val="19"/>
        </w:rPr>
        <w:t>巴结转移和远处转移以及评价结肠癌原发灶及结</w:t>
      </w:r>
      <w:r>
        <w:rPr>
          <w:color w:val="1A171B"/>
          <w:spacing w:val="5"/>
        </w:rPr>
        <w:t xml:space="preserve">  </w:t>
      </w:r>
      <w:r>
        <w:rPr>
          <w:color w:val="1A171B"/>
          <w:spacing w:val="17"/>
        </w:rPr>
        <w:t>直肠癌转移瘤新辅助治疗或转化治疗效果</w:t>
      </w:r>
      <w:r>
        <w:rPr>
          <w:color w:val="1A171B"/>
          <w:spacing w:val="-8"/>
        </w:rPr>
        <w:t xml:space="preserve"> </w:t>
      </w:r>
      <w:r>
        <w:rPr>
          <w:color w:val="1A171B"/>
          <w:spacing w:val="17"/>
        </w:rPr>
        <w:t>。③存</w:t>
      </w:r>
      <w:r>
        <w:rPr>
          <w:color w:val="1A171B"/>
        </w:rPr>
        <w:t xml:space="preserve">  </w:t>
      </w:r>
      <w:r>
        <w:rPr>
          <w:color w:val="1A171B"/>
          <w:spacing w:val="11"/>
        </w:rPr>
        <w:t>在</w:t>
      </w:r>
      <w:r>
        <w:rPr>
          <w:color w:val="1A171B"/>
          <w:spacing w:val="-9"/>
        </w:rPr>
        <w:t xml:space="preserve"> </w:t>
      </w:r>
      <w:r>
        <w:rPr>
          <w:color w:val="1A171B"/>
        </w:rPr>
        <w:t>MRI</w:t>
      </w:r>
      <w:r>
        <w:rPr>
          <w:color w:val="1A171B"/>
          <w:spacing w:val="-19"/>
        </w:rPr>
        <w:t xml:space="preserve"> </w:t>
      </w:r>
      <w:r>
        <w:rPr>
          <w:color w:val="1A171B"/>
          <w:spacing w:val="11"/>
        </w:rPr>
        <w:t>检查禁忌证患者，推荐</w:t>
      </w:r>
      <w:r>
        <w:rPr>
          <w:color w:val="1A171B"/>
          <w:spacing w:val="-12"/>
        </w:rPr>
        <w:t xml:space="preserve"> </w:t>
      </w:r>
      <w:r>
        <w:rPr>
          <w:color w:val="1A171B"/>
        </w:rPr>
        <w:t>CT</w:t>
      </w:r>
      <w:r>
        <w:rPr>
          <w:color w:val="1A171B"/>
          <w:spacing w:val="-19"/>
        </w:rPr>
        <w:t xml:space="preserve"> </w:t>
      </w:r>
      <w:r>
        <w:rPr>
          <w:color w:val="1A171B"/>
          <w:spacing w:val="11"/>
        </w:rPr>
        <w:t>增强扫描判断直</w:t>
      </w:r>
      <w:r>
        <w:rPr>
          <w:color w:val="1A171B"/>
        </w:rPr>
        <w:t xml:space="preserve">  </w:t>
      </w:r>
      <w:r>
        <w:rPr>
          <w:color w:val="1A171B"/>
        </w:rPr>
        <w:t>肠 癌</w:t>
      </w:r>
      <w:r>
        <w:rPr>
          <w:color w:val="1A171B"/>
          <w:spacing w:val="34"/>
          <w:w w:val="101"/>
        </w:rPr>
        <w:t xml:space="preserve"> </w:t>
      </w:r>
      <w:r>
        <w:rPr>
          <w:color w:val="1A171B"/>
        </w:rPr>
        <w:t>cTNM</w:t>
      </w:r>
      <w:r>
        <w:rPr>
          <w:color w:val="1A171B"/>
          <w:spacing w:val="31"/>
          <w:w w:val="101"/>
        </w:rPr>
        <w:t xml:space="preserve"> </w:t>
      </w:r>
      <w:r>
        <w:rPr>
          <w:color w:val="1A171B"/>
        </w:rPr>
        <w:t>分 期 ，但</w:t>
      </w:r>
      <w:r>
        <w:rPr>
          <w:color w:val="1A171B"/>
          <w:spacing w:val="36"/>
          <w:w w:val="101"/>
        </w:rPr>
        <w:t xml:space="preserve"> </w:t>
      </w:r>
      <w:r>
        <w:rPr>
          <w:color w:val="1A171B"/>
        </w:rPr>
        <w:t>CT</w:t>
      </w:r>
      <w:r>
        <w:rPr>
          <w:color w:val="1A171B"/>
          <w:spacing w:val="29"/>
          <w:w w:val="101"/>
        </w:rPr>
        <w:t xml:space="preserve"> </w:t>
      </w:r>
      <w:r>
        <w:rPr>
          <w:color w:val="1A171B"/>
        </w:rPr>
        <w:t>判 断 壁</w:t>
      </w:r>
      <w:r>
        <w:rPr>
          <w:color w:val="1A171B"/>
          <w:spacing w:val="4"/>
        </w:rPr>
        <w:t xml:space="preserve"> </w:t>
      </w:r>
      <w:r>
        <w:rPr>
          <w:color w:val="1A171B"/>
        </w:rPr>
        <w:t>外</w:t>
      </w:r>
      <w:r>
        <w:rPr>
          <w:color w:val="1A171B"/>
          <w:spacing w:val="6"/>
        </w:rPr>
        <w:t xml:space="preserve"> </w:t>
      </w:r>
      <w:r>
        <w:rPr>
          <w:color w:val="1A171B"/>
        </w:rPr>
        <w:t>血</w:t>
      </w:r>
      <w:r>
        <w:rPr>
          <w:color w:val="1A171B"/>
          <w:spacing w:val="7"/>
        </w:rPr>
        <w:t xml:space="preserve"> </w:t>
      </w:r>
      <w:r>
        <w:rPr>
          <w:color w:val="1A171B"/>
        </w:rPr>
        <w:t>管</w:t>
      </w:r>
      <w:r>
        <w:rPr>
          <w:color w:val="1A171B"/>
          <w:spacing w:val="5"/>
        </w:rPr>
        <w:t xml:space="preserve"> </w:t>
      </w:r>
      <w:r>
        <w:rPr>
          <w:color w:val="1A171B"/>
        </w:rPr>
        <w:t>侵</w:t>
      </w:r>
      <w:r>
        <w:rPr>
          <w:color w:val="1A171B"/>
          <w:spacing w:val="4"/>
        </w:rPr>
        <w:t xml:space="preserve"> </w:t>
      </w:r>
      <w:r>
        <w:rPr>
          <w:color w:val="1A171B"/>
        </w:rPr>
        <w:t>犯  </w:t>
      </w:r>
      <w:r>
        <w:rPr>
          <w:color w:val="1A171B"/>
          <w:spacing w:val="-14"/>
        </w:rPr>
        <w:t>（extramural</w:t>
      </w:r>
      <w:r>
        <w:rPr>
          <w:color w:val="1A171B"/>
          <w:spacing w:val="25"/>
        </w:rPr>
        <w:t xml:space="preserve"> </w:t>
      </w:r>
      <w:r>
        <w:rPr>
          <w:color w:val="1A171B"/>
          <w:spacing w:val="-14"/>
        </w:rPr>
        <w:t>vascular</w:t>
      </w:r>
      <w:r>
        <w:rPr>
          <w:color w:val="1A171B"/>
          <w:spacing w:val="21"/>
        </w:rPr>
        <w:t xml:space="preserve"> </w:t>
      </w:r>
      <w:r>
        <w:rPr>
          <w:color w:val="1A171B"/>
          <w:spacing w:val="-14"/>
        </w:rPr>
        <w:t>inva</w:t>
      </w:r>
      <w:r>
        <w:rPr>
          <w:color w:val="1A171B"/>
          <w:spacing w:val="-15"/>
        </w:rPr>
        <w:t>sion，EMVI）、潜</w:t>
      </w:r>
      <w:r>
        <w:rPr>
          <w:color w:val="1A171B"/>
          <w:spacing w:val="-29"/>
        </w:rPr>
        <w:t xml:space="preserve"> </w:t>
      </w:r>
      <w:r>
        <w:rPr>
          <w:color w:val="1A171B"/>
          <w:spacing w:val="-15"/>
        </w:rPr>
        <w:t>在</w:t>
      </w:r>
      <w:r>
        <w:rPr>
          <w:color w:val="1A171B"/>
          <w:spacing w:val="-28"/>
        </w:rPr>
        <w:t xml:space="preserve"> </w:t>
      </w:r>
      <w:r>
        <w:rPr>
          <w:color w:val="1A171B"/>
          <w:spacing w:val="-15"/>
        </w:rPr>
        <w:t>环</w:t>
      </w:r>
      <w:r>
        <w:rPr>
          <w:color w:val="1A171B"/>
          <w:spacing w:val="-30"/>
        </w:rPr>
        <w:t xml:space="preserve"> </w:t>
      </w:r>
      <w:r>
        <w:rPr>
          <w:color w:val="1A171B"/>
          <w:spacing w:val="-15"/>
        </w:rPr>
        <w:t>周</w:t>
      </w:r>
      <w:r>
        <w:rPr>
          <w:color w:val="1A171B"/>
          <w:spacing w:val="-30"/>
        </w:rPr>
        <w:t xml:space="preserve"> </w:t>
      </w:r>
      <w:r>
        <w:rPr>
          <w:color w:val="1A171B"/>
          <w:spacing w:val="-15"/>
        </w:rPr>
        <w:t>切</w:t>
      </w:r>
      <w:r>
        <w:rPr>
          <w:color w:val="1A171B"/>
        </w:rPr>
        <w:t xml:space="preserve">  </w:t>
      </w:r>
      <w:r>
        <w:rPr>
          <w:color w:val="1A171B"/>
          <w:spacing w:val="-13"/>
        </w:rPr>
        <w:t>缘（circumferential resection</w:t>
      </w:r>
      <w:r>
        <w:rPr>
          <w:color w:val="1A171B"/>
          <w:spacing w:val="8"/>
        </w:rPr>
        <w:t xml:space="preserve"> </w:t>
      </w:r>
      <w:r>
        <w:rPr>
          <w:color w:val="1A171B"/>
          <w:spacing w:val="-13"/>
        </w:rPr>
        <w:t>ma</w:t>
      </w:r>
      <w:r>
        <w:rPr>
          <w:color w:val="1A171B"/>
          <w:spacing w:val="-14"/>
        </w:rPr>
        <w:t>rgin，CRM）及低位直</w:t>
      </w:r>
      <w:r>
        <w:rPr>
          <w:color w:val="1A171B"/>
        </w:rPr>
        <w:t xml:space="preserve">  </w:t>
      </w:r>
      <w:r>
        <w:rPr>
          <w:color w:val="1A171B"/>
          <w:spacing w:val="14"/>
        </w:rPr>
        <w:t>肠周围肛管复合体价值有限</w:t>
      </w:r>
      <w:r>
        <w:rPr>
          <w:color w:val="1A171B"/>
          <w:spacing w:val="-14"/>
        </w:rPr>
        <w:t xml:space="preserve"> </w:t>
      </w:r>
      <w:r>
        <w:rPr>
          <w:color w:val="1A171B"/>
          <w:spacing w:val="14"/>
        </w:rPr>
        <w:t>。④</w:t>
      </w:r>
      <w:r>
        <w:rPr>
          <w:color w:val="1A171B"/>
        </w:rPr>
        <w:t>CT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14"/>
        </w:rPr>
        <w:t>增强扫描判断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6" w:firstLine="23"/>
        <w:spacing w:before="51" w:line="211" w:lineRule="auto"/>
        <w:jc w:val="both"/>
        <w:rPr/>
      </w:pPr>
      <w:r>
        <w:rPr>
          <w:color w:val="1A171B"/>
          <w:spacing w:val="4"/>
        </w:rPr>
        <w:t>内镜所示黏膜下肠壁内或外在压迫性病变性质，鉴</w:t>
      </w:r>
      <w:r>
        <w:rPr>
          <w:color w:val="1A171B"/>
          <w:spacing w:val="16"/>
        </w:rPr>
        <w:t xml:space="preserve"> </w:t>
      </w:r>
      <w:r>
        <w:rPr>
          <w:color w:val="1A171B"/>
          <w:spacing w:val="5"/>
        </w:rPr>
        <w:t>别诊断与结直肠癌相似肿瘤及肿瘤样病变，如淋巴</w:t>
      </w:r>
      <w:r>
        <w:rPr>
          <w:color w:val="1A171B"/>
          <w:spacing w:val="17"/>
          <w:w w:val="101"/>
        </w:rPr>
        <w:t xml:space="preserve"> </w:t>
      </w:r>
      <w:r>
        <w:rPr>
          <w:color w:val="1A171B"/>
          <w:spacing w:val="-3"/>
        </w:rPr>
        <w:t>瘤、胃肠间质瘤、转移瘤及炎性假瘤等。</w:t>
      </w:r>
    </w:p>
    <w:p>
      <w:pPr>
        <w:pStyle w:val="BodyText"/>
        <w:ind w:left="4" w:right="66" w:firstLine="419"/>
        <w:spacing w:line="213" w:lineRule="auto"/>
        <w:jc w:val="both"/>
        <w:rPr/>
      </w:pPr>
      <w:r>
        <w:rPr>
          <w:color w:val="1A171B"/>
          <w:spacing w:val="-4"/>
        </w:rPr>
        <w:t>2.MRI</w:t>
      </w:r>
      <w:r>
        <w:rPr>
          <w:color w:val="1A171B"/>
          <w:spacing w:val="-20"/>
        </w:rPr>
        <w:t xml:space="preserve"> </w:t>
      </w:r>
      <w:r>
        <w:rPr>
          <w:color w:val="1A171B"/>
          <w:spacing w:val="-4"/>
        </w:rPr>
        <w:t>检查</w:t>
      </w:r>
      <w:r>
        <w:rPr>
          <w:color w:val="1A171B"/>
          <w:spacing w:val="-37"/>
          <w:w w:val="67"/>
        </w:rPr>
        <w:t>：（</w:t>
      </w:r>
      <w:r>
        <w:rPr>
          <w:color w:val="1A171B"/>
          <w:spacing w:val="-4"/>
        </w:rPr>
        <w:t>1）检查前处置：建议盆腔 MRI 扫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描前排空肠道，不常规推荐过度充盈直肠，不常规</w:t>
      </w:r>
      <w:r>
        <w:rPr>
          <w:color w:val="1A171B"/>
          <w:spacing w:val="13"/>
        </w:rPr>
        <w:t xml:space="preserve"> </w:t>
      </w:r>
      <w:r>
        <w:rPr>
          <w:color w:val="1A171B"/>
          <w:spacing w:val="8"/>
        </w:rPr>
        <w:t>推荐注射东莨菪碱或山莨菪碱抑制肠道蠕动。</w:t>
      </w:r>
    </w:p>
    <w:p>
      <w:pPr>
        <w:pStyle w:val="BodyText"/>
        <w:ind w:right="66" w:firstLine="338"/>
        <w:spacing w:before="5" w:line="207" w:lineRule="auto"/>
        <w:rPr/>
      </w:pPr>
      <w:r>
        <w:rPr>
          <w:color w:val="1A171B"/>
          <w:spacing w:val="-8"/>
        </w:rPr>
        <w:t>（2）推荐</w:t>
      </w:r>
      <w:r>
        <w:rPr>
          <w:color w:val="1A171B"/>
          <w:spacing w:val="-19"/>
        </w:rPr>
        <w:t xml:space="preserve"> </w:t>
      </w:r>
      <w:r>
        <w:rPr>
          <w:color w:val="1A171B"/>
          <w:spacing w:val="-8"/>
        </w:rPr>
        <w:t>MRI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-8"/>
        </w:rPr>
        <w:t>成像方案：非脂肪抑制、高</w:t>
      </w:r>
      <w:r>
        <w:rPr>
          <w:color w:val="1A171B"/>
          <w:spacing w:val="-9"/>
        </w:rPr>
        <w:t>分辨率</w:t>
      </w:r>
      <w:r>
        <w:rPr>
          <w:color w:val="1A171B"/>
        </w:rPr>
        <w:t xml:space="preserve"> </w:t>
      </w:r>
      <w:r>
        <w:rPr>
          <w:color w:val="1A171B"/>
          <w:spacing w:val="2"/>
        </w:rPr>
        <w:t>T2</w:t>
      </w:r>
      <w:r>
        <w:rPr>
          <w:color w:val="1A171B"/>
          <w:spacing w:val="-10"/>
        </w:rPr>
        <w:t xml:space="preserve"> </w:t>
      </w:r>
      <w:r>
        <w:rPr>
          <w:color w:val="1A171B"/>
          <w:spacing w:val="2"/>
        </w:rPr>
        <w:t>加权相，包括矢状位、垂直于肿瘤轴和平行于肿</w:t>
      </w:r>
      <w:r>
        <w:rPr>
          <w:color w:val="1A171B"/>
        </w:rPr>
        <w:t xml:space="preserve"> </w:t>
      </w:r>
      <w:r>
        <w:rPr>
          <w:color w:val="1A171B"/>
          <w:spacing w:val="-8"/>
        </w:rPr>
        <w:t>瘤轴的斜位成像；扩散加权成像（diffusion weighted</w:t>
      </w:r>
      <w:r>
        <w:rPr>
          <w:color w:val="1A171B"/>
          <w:spacing w:val="1"/>
        </w:rPr>
        <w:t xml:space="preserve"> </w:t>
      </w:r>
      <w:r>
        <w:rPr>
          <w:color w:val="1A171B"/>
          <w:spacing w:val="-10"/>
        </w:rPr>
        <w:t>imaging，DWI）轴位成像；可增加包括矢状位、冠状</w:t>
      </w:r>
      <w:r>
        <w:rPr>
          <w:color w:val="1A171B"/>
          <w:spacing w:val="9"/>
        </w:rPr>
        <w:t xml:space="preserve"> </w:t>
      </w:r>
      <w:r>
        <w:rPr>
          <w:color w:val="1A171B"/>
          <w:spacing w:val="8"/>
        </w:rPr>
        <w:t>位及轴位增强扫描成像。</w:t>
      </w:r>
    </w:p>
    <w:p>
      <w:pPr>
        <w:pStyle w:val="BodyText"/>
        <w:ind w:right="63" w:firstLine="338"/>
        <w:spacing w:before="43" w:line="211" w:lineRule="auto"/>
        <w:rPr/>
      </w:pPr>
      <w:r>
        <w:rPr>
          <w:color w:val="1A171B"/>
          <w:spacing w:val="-4"/>
        </w:rPr>
        <w:t>（3）推荐盆腔 MRI</w:t>
      </w:r>
      <w:r>
        <w:rPr>
          <w:color w:val="1A171B"/>
          <w:spacing w:val="-11"/>
        </w:rPr>
        <w:t xml:space="preserve"> </w:t>
      </w:r>
      <w:r>
        <w:rPr>
          <w:color w:val="1A171B"/>
          <w:spacing w:val="-4"/>
        </w:rPr>
        <w:t>判断直肠癌 cTNM</w:t>
      </w:r>
      <w:r>
        <w:rPr>
          <w:color w:val="1A171B"/>
          <w:spacing w:val="-12"/>
        </w:rPr>
        <w:t xml:space="preserve"> </w:t>
      </w:r>
      <w:r>
        <w:rPr>
          <w:color w:val="1A171B"/>
          <w:spacing w:val="-4"/>
        </w:rPr>
        <w:t>分期；推</w:t>
      </w:r>
      <w:r>
        <w:rPr>
          <w:color w:val="1A171B"/>
        </w:rPr>
        <w:t xml:space="preserve"> </w:t>
      </w:r>
      <w:r>
        <w:rPr>
          <w:color w:val="1A171B"/>
          <w:spacing w:val="3"/>
        </w:rPr>
        <w:t>荐上腹</w:t>
      </w:r>
      <w:r>
        <w:rPr>
          <w:color w:val="1A171B"/>
          <w:spacing w:val="-8"/>
        </w:rPr>
        <w:t xml:space="preserve"> </w:t>
      </w:r>
      <w:r>
        <w:rPr>
          <w:color w:val="1A171B"/>
        </w:rPr>
        <w:t>MRI</w:t>
      </w:r>
      <w:r>
        <w:rPr>
          <w:color w:val="1A171B"/>
          <w:spacing w:val="-28"/>
        </w:rPr>
        <w:t xml:space="preserve"> </w:t>
      </w:r>
      <w:r>
        <w:rPr>
          <w:color w:val="1A171B"/>
          <w:spacing w:val="3"/>
        </w:rPr>
        <w:t>诊断肝脏转移瘤；评价直肠癌原发灶及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肝脏转移瘤新辅助或转化治疗效果，以及随访筛查</w:t>
      </w:r>
      <w:r>
        <w:rPr>
          <w:color w:val="1A171B"/>
          <w:spacing w:val="17"/>
          <w:w w:val="101"/>
        </w:rPr>
        <w:t xml:space="preserve"> </w:t>
      </w:r>
      <w:r>
        <w:rPr>
          <w:color w:val="1A171B"/>
          <w:spacing w:val="-5"/>
        </w:rPr>
        <w:t>局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-5"/>
        </w:rPr>
        <w:t>部</w:t>
      </w:r>
      <w:r>
        <w:rPr>
          <w:color w:val="1A171B"/>
          <w:spacing w:val="-30"/>
        </w:rPr>
        <w:t xml:space="preserve"> </w:t>
      </w:r>
      <w:r>
        <w:rPr>
          <w:color w:val="1A171B"/>
          <w:spacing w:val="-5"/>
        </w:rPr>
        <w:t>复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-5"/>
        </w:rPr>
        <w:t>发</w:t>
      </w:r>
      <w:r>
        <w:rPr>
          <w:sz w:val="10"/>
          <w:szCs w:val="10"/>
          <w:color w:val="1A171B"/>
          <w:spacing w:val="-5"/>
          <w:position w:val="8"/>
        </w:rPr>
        <w:t>［5，7］</w:t>
      </w:r>
      <w:r>
        <w:rPr>
          <w:color w:val="1A171B"/>
          <w:spacing w:val="-5"/>
        </w:rPr>
        <w:t>。①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-5"/>
        </w:rPr>
        <w:t>推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-5"/>
        </w:rPr>
        <w:t>荐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-5"/>
        </w:rPr>
        <w:t>盆</w:t>
      </w:r>
      <w:r>
        <w:rPr>
          <w:color w:val="1A171B"/>
          <w:spacing w:val="-31"/>
        </w:rPr>
        <w:t xml:space="preserve"> </w:t>
      </w:r>
      <w:r>
        <w:rPr>
          <w:color w:val="1A171B"/>
          <w:spacing w:val="-5"/>
        </w:rPr>
        <w:t>腔 MRI 判</w:t>
      </w:r>
      <w:r>
        <w:rPr>
          <w:color w:val="1A171B"/>
          <w:spacing w:val="-29"/>
        </w:rPr>
        <w:t xml:space="preserve"> </w:t>
      </w:r>
      <w:r>
        <w:rPr>
          <w:color w:val="1A171B"/>
          <w:spacing w:val="-5"/>
        </w:rPr>
        <w:t>断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-5"/>
        </w:rPr>
        <w:t>直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-5"/>
        </w:rPr>
        <w:t>肠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-5"/>
        </w:rPr>
        <w:t>癌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-5"/>
        </w:rPr>
        <w:t>手</w:t>
      </w:r>
      <w:r>
        <w:rPr>
          <w:color w:val="1A171B"/>
          <w:spacing w:val="-36"/>
        </w:rPr>
        <w:t xml:space="preserve"> </w:t>
      </w:r>
      <w:r>
        <w:rPr>
          <w:color w:val="1A171B"/>
          <w:spacing w:val="-5"/>
        </w:rPr>
        <w:t>术</w:t>
      </w:r>
      <w:r>
        <w:rPr>
          <w:color w:val="1A171B"/>
        </w:rPr>
        <w:t xml:space="preserve"> </w:t>
      </w:r>
      <w:r>
        <w:rPr>
          <w:color w:val="1A171B"/>
          <w:spacing w:val="2"/>
        </w:rPr>
        <w:t>前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2"/>
        </w:rPr>
        <w:t>、新辅助治疗或转化治疗前</w:t>
      </w:r>
      <w:r>
        <w:rPr>
          <w:color w:val="1A171B"/>
          <w:spacing w:val="-12"/>
        </w:rPr>
        <w:t xml:space="preserve"> </w:t>
      </w:r>
      <w:r>
        <w:rPr>
          <w:color w:val="1A171B"/>
        </w:rPr>
        <w:t>cTNM</w:t>
      </w:r>
      <w:r>
        <w:rPr>
          <w:color w:val="1A171B"/>
          <w:spacing w:val="-14"/>
        </w:rPr>
        <w:t xml:space="preserve"> </w:t>
      </w:r>
      <w:r>
        <w:rPr>
          <w:color w:val="1A171B"/>
          <w:spacing w:val="2"/>
        </w:rPr>
        <w:t>分期，侧方淋</w:t>
      </w:r>
      <w:r>
        <w:rPr>
          <w:color w:val="1A171B"/>
        </w:rPr>
        <w:t xml:space="preserve"> </w:t>
      </w:r>
      <w:r>
        <w:rPr>
          <w:color w:val="1A171B"/>
          <w:spacing w:val="-6"/>
        </w:rPr>
        <w:t>巴</w:t>
      </w:r>
      <w:r>
        <w:rPr>
          <w:color w:val="1A171B"/>
          <w:spacing w:val="-30"/>
        </w:rPr>
        <w:t xml:space="preserve"> </w:t>
      </w:r>
      <w:r>
        <w:rPr>
          <w:color w:val="1A171B"/>
          <w:spacing w:val="-6"/>
        </w:rPr>
        <w:t>结</w:t>
      </w:r>
      <w:r>
        <w:rPr>
          <w:color w:val="1A171B"/>
          <w:spacing w:val="-29"/>
        </w:rPr>
        <w:t xml:space="preserve"> </w:t>
      </w:r>
      <w:r>
        <w:rPr>
          <w:color w:val="1A171B"/>
          <w:spacing w:val="-6"/>
        </w:rPr>
        <w:t>转</w:t>
      </w:r>
      <w:r>
        <w:rPr>
          <w:color w:val="1A171B"/>
          <w:spacing w:val="-29"/>
        </w:rPr>
        <w:t xml:space="preserve"> </w:t>
      </w:r>
      <w:r>
        <w:rPr>
          <w:color w:val="1A171B"/>
          <w:spacing w:val="-6"/>
        </w:rPr>
        <w:t>移</w:t>
      </w:r>
      <w:r>
        <w:rPr>
          <w:color w:val="1A171B"/>
          <w:spacing w:val="-28"/>
        </w:rPr>
        <w:t xml:space="preserve"> </w:t>
      </w:r>
      <w:r>
        <w:rPr>
          <w:color w:val="1A171B"/>
          <w:spacing w:val="-6"/>
        </w:rPr>
        <w:t>，EMVI 和</w:t>
      </w:r>
      <w:r>
        <w:rPr>
          <w:color w:val="1A171B"/>
          <w:spacing w:val="-31"/>
        </w:rPr>
        <w:t xml:space="preserve"> </w:t>
      </w:r>
      <w:r>
        <w:rPr>
          <w:color w:val="1A171B"/>
          <w:spacing w:val="-6"/>
        </w:rPr>
        <w:t>潜</w:t>
      </w:r>
      <w:r>
        <w:rPr>
          <w:color w:val="1A171B"/>
          <w:spacing w:val="-28"/>
        </w:rPr>
        <w:t xml:space="preserve"> </w:t>
      </w:r>
      <w:r>
        <w:rPr>
          <w:color w:val="1A171B"/>
          <w:spacing w:val="-6"/>
        </w:rPr>
        <w:t>在 CRM 状</w:t>
      </w:r>
      <w:r>
        <w:rPr>
          <w:color w:val="1A171B"/>
          <w:spacing w:val="-29"/>
        </w:rPr>
        <w:t xml:space="preserve"> </w:t>
      </w:r>
      <w:r>
        <w:rPr>
          <w:color w:val="1A171B"/>
          <w:spacing w:val="-6"/>
        </w:rPr>
        <w:t>况</w:t>
      </w:r>
      <w:r>
        <w:rPr>
          <w:sz w:val="10"/>
          <w:szCs w:val="10"/>
          <w:color w:val="1A171B"/>
          <w:spacing w:val="-6"/>
          <w:position w:val="8"/>
        </w:rPr>
        <w:t>［7</w:t>
      </w:r>
      <w:r>
        <w:rPr>
          <w:rFonts w:ascii="Times New Roman" w:hAnsi="Times New Roman" w:eastAsia="Times New Roman" w:cs="Times New Roman"/>
          <w:sz w:val="10"/>
          <w:szCs w:val="10"/>
          <w:color w:val="1A171B"/>
          <w:spacing w:val="-6"/>
          <w:position w:val="8"/>
        </w:rPr>
        <w:t>-</w:t>
      </w:r>
      <w:r>
        <w:rPr>
          <w:sz w:val="10"/>
          <w:szCs w:val="10"/>
          <w:color w:val="1A171B"/>
          <w:spacing w:val="-6"/>
          <w:position w:val="8"/>
        </w:rPr>
        <w:t>8</w:t>
      </w:r>
      <w:r>
        <w:rPr>
          <w:sz w:val="10"/>
          <w:szCs w:val="10"/>
          <w:color w:val="1A171B"/>
          <w:spacing w:val="11"/>
          <w:position w:val="8"/>
        </w:rPr>
        <w:t>］</w:t>
      </w:r>
      <w:r>
        <w:rPr>
          <w:color w:val="1A171B"/>
          <w:spacing w:val="-41"/>
          <w:w w:val="69"/>
        </w:rPr>
        <w:t>；</w:t>
      </w:r>
      <w:r>
        <w:rPr>
          <w:color w:val="1A171B"/>
          <w:spacing w:val="-7"/>
        </w:rPr>
        <w:t>推</w:t>
      </w:r>
      <w:r>
        <w:rPr>
          <w:color w:val="1A171B"/>
          <w:spacing w:val="-30"/>
        </w:rPr>
        <w:t xml:space="preserve"> </w:t>
      </w:r>
      <w:r>
        <w:rPr>
          <w:color w:val="1A171B"/>
          <w:spacing w:val="-7"/>
        </w:rPr>
        <w:t>荐</w:t>
      </w:r>
      <w:r>
        <w:rPr>
          <w:color w:val="1A171B"/>
          <w:spacing w:val="-27"/>
        </w:rPr>
        <w:t xml:space="preserve"> </w:t>
      </w:r>
      <w:r>
        <w:rPr>
          <w:color w:val="1A171B"/>
          <w:spacing w:val="-7"/>
        </w:rPr>
        <w:t>盆</w:t>
      </w:r>
      <w:r>
        <w:rPr>
          <w:color w:val="1A171B"/>
          <w:spacing w:val="-27"/>
        </w:rPr>
        <w:t xml:space="preserve"> </w:t>
      </w:r>
      <w:r>
        <w:rPr>
          <w:color w:val="1A171B"/>
          <w:spacing w:val="-7"/>
        </w:rPr>
        <w:t>腔</w:t>
      </w:r>
      <w:r>
        <w:rPr>
          <w:color w:val="1A171B"/>
        </w:rPr>
        <w:t xml:space="preserve"> </w:t>
      </w:r>
      <w:r>
        <w:rPr>
          <w:color w:val="1A171B"/>
        </w:rPr>
        <w:t>MRI</w:t>
      </w:r>
      <w:r>
        <w:rPr>
          <w:color w:val="1A171B"/>
          <w:spacing w:val="-19"/>
        </w:rPr>
        <w:t xml:space="preserve"> </w:t>
      </w:r>
      <w:r>
        <w:rPr>
          <w:color w:val="1A171B"/>
          <w:spacing w:val="9"/>
        </w:rPr>
        <w:t>评价新辅助治疗或转化治疗效果</w:t>
      </w:r>
      <w:r>
        <w:rPr>
          <w:sz w:val="10"/>
          <w:szCs w:val="10"/>
          <w:color w:val="1A171B"/>
          <w:spacing w:val="9"/>
          <w:position w:val="8"/>
        </w:rPr>
        <w:t>［9</w:t>
      </w:r>
      <w:r>
        <w:rPr>
          <w:rFonts w:ascii="Times New Roman" w:hAnsi="Times New Roman" w:eastAsia="Times New Roman" w:cs="Times New Roman"/>
          <w:sz w:val="10"/>
          <w:szCs w:val="10"/>
          <w:color w:val="1A171B"/>
          <w:spacing w:val="9"/>
          <w:position w:val="8"/>
        </w:rPr>
        <w:t>-</w:t>
      </w:r>
      <w:r>
        <w:rPr>
          <w:sz w:val="10"/>
          <w:szCs w:val="10"/>
          <w:color w:val="1A171B"/>
          <w:spacing w:val="9"/>
          <w:position w:val="8"/>
        </w:rPr>
        <w:t>10</w:t>
      </w:r>
      <w:r>
        <w:rPr>
          <w:sz w:val="10"/>
          <w:szCs w:val="10"/>
          <w:color w:val="1A171B"/>
          <w:spacing w:val="11"/>
          <w:position w:val="8"/>
        </w:rPr>
        <w:t>］</w:t>
      </w:r>
      <w:r>
        <w:rPr>
          <w:color w:val="1A171B"/>
          <w:spacing w:val="-36"/>
          <w:w w:val="60"/>
        </w:rPr>
        <w:t>；</w:t>
      </w:r>
      <w:r>
        <w:rPr>
          <w:color w:val="1A171B"/>
          <w:spacing w:val="9"/>
        </w:rPr>
        <w:t>推荐盆</w:t>
      </w:r>
      <w:r>
        <w:rPr>
          <w:color w:val="1A171B"/>
        </w:rPr>
        <w:t xml:space="preserve"> </w:t>
      </w:r>
      <w:r>
        <w:rPr>
          <w:color w:val="1A171B"/>
          <w:spacing w:val="8"/>
        </w:rPr>
        <w:t>腔</w:t>
      </w:r>
      <w:r>
        <w:rPr>
          <w:color w:val="1A171B"/>
          <w:spacing w:val="-19"/>
        </w:rPr>
        <w:t xml:space="preserve"> </w:t>
      </w:r>
      <w:r>
        <w:rPr>
          <w:color w:val="1A171B"/>
        </w:rPr>
        <w:t>MRI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8"/>
        </w:rPr>
        <w:t>平扫及增强扫描判断</w:t>
      </w:r>
      <w:r>
        <w:rPr>
          <w:color w:val="1A171B"/>
          <w:spacing w:val="-18"/>
        </w:rPr>
        <w:t xml:space="preserve"> </w:t>
      </w:r>
      <w:r>
        <w:rPr>
          <w:color w:val="1A171B"/>
        </w:rPr>
        <w:t>CT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8"/>
        </w:rPr>
        <w:t>不能确诊的直肠癌</w:t>
      </w:r>
      <w:r>
        <w:rPr>
          <w:color w:val="1A171B"/>
        </w:rPr>
        <w:t xml:space="preserve"> </w:t>
      </w:r>
      <w:r>
        <w:rPr>
          <w:color w:val="1A171B"/>
          <w:spacing w:val="10"/>
        </w:rPr>
        <w:t>的局部复发</w:t>
      </w:r>
      <w:r>
        <w:rPr>
          <w:color w:val="1A171B"/>
          <w:spacing w:val="-21"/>
        </w:rPr>
        <w:t xml:space="preserve"> </w:t>
      </w:r>
      <w:r>
        <w:rPr>
          <w:color w:val="1A171B"/>
          <w:spacing w:val="10"/>
        </w:rPr>
        <w:t>。②</w:t>
      </w:r>
      <w:r>
        <w:rPr>
          <w:color w:val="1A171B"/>
        </w:rPr>
        <w:t>CT</w:t>
      </w:r>
      <w:r>
        <w:rPr>
          <w:color w:val="1A171B"/>
          <w:spacing w:val="-19"/>
        </w:rPr>
        <w:t xml:space="preserve"> </w:t>
      </w:r>
      <w:r>
        <w:rPr>
          <w:color w:val="1A171B"/>
          <w:spacing w:val="10"/>
        </w:rPr>
        <w:t>增强扫描不能确定诊断时，或</w:t>
      </w:r>
      <w:r>
        <w:rPr>
          <w:color w:val="1A171B"/>
        </w:rPr>
        <w:t xml:space="preserve"> </w:t>
      </w:r>
      <w:r>
        <w:rPr>
          <w:color w:val="1A171B"/>
          <w:spacing w:val="9"/>
        </w:rPr>
        <w:t>新辅助治疗、转化治疗后肝脏转移瘤于</w:t>
      </w:r>
      <w:r>
        <w:rPr>
          <w:color w:val="1A171B"/>
        </w:rPr>
        <w:t xml:space="preserve"> CT</w:t>
      </w:r>
      <w:r>
        <w:rPr>
          <w:color w:val="1A171B"/>
          <w:spacing w:val="-20"/>
        </w:rPr>
        <w:t xml:space="preserve"> </w:t>
      </w:r>
      <w:r>
        <w:rPr>
          <w:color w:val="1A171B"/>
          <w:spacing w:val="9"/>
        </w:rPr>
        <w:t>增强扫</w:t>
      </w:r>
      <w:r>
        <w:rPr>
          <w:color w:val="1A171B"/>
        </w:rPr>
        <w:t xml:space="preserve"> </w:t>
      </w:r>
      <w:r>
        <w:rPr>
          <w:color w:val="1A171B"/>
          <w:spacing w:val="3"/>
        </w:rPr>
        <w:t>描不可见时，推荐上腹</w:t>
      </w:r>
      <w:r>
        <w:rPr>
          <w:color w:val="1A171B"/>
          <w:spacing w:val="-9"/>
        </w:rPr>
        <w:t xml:space="preserve"> </w:t>
      </w:r>
      <w:r>
        <w:rPr>
          <w:color w:val="1A171B"/>
        </w:rPr>
        <w:t>MRI</w:t>
      </w:r>
      <w:r>
        <w:rPr>
          <w:color w:val="1A171B"/>
          <w:spacing w:val="-27"/>
        </w:rPr>
        <w:t xml:space="preserve"> </w:t>
      </w:r>
      <w:r>
        <w:rPr>
          <w:color w:val="1A171B"/>
          <w:spacing w:val="3"/>
        </w:rPr>
        <w:t>平扫及增强扫描或必要</w:t>
      </w:r>
      <w:r>
        <w:rPr>
          <w:color w:val="1A171B"/>
        </w:rPr>
        <w:t xml:space="preserve"> </w:t>
      </w:r>
      <w:r>
        <w:rPr>
          <w:color w:val="1A171B"/>
          <w:spacing w:val="-2"/>
        </w:rPr>
        <w:t>时行肝细胞特异性对比剂（如</w:t>
      </w:r>
      <w:r>
        <w:rPr>
          <w:color w:val="1A171B"/>
          <w:spacing w:val="-15"/>
        </w:rPr>
        <w:t xml:space="preserve"> </w:t>
      </w:r>
      <w:r>
        <w:rPr>
          <w:color w:val="1A171B"/>
          <w:spacing w:val="-2"/>
        </w:rPr>
        <w:t>Gd</w:t>
      </w:r>
      <w:r>
        <w:rPr>
          <w:rFonts w:ascii="Times New Roman" w:hAnsi="Times New Roman" w:eastAsia="Times New Roman" w:cs="Times New Roman"/>
          <w:color w:val="1A171B"/>
          <w:spacing w:val="-2"/>
        </w:rPr>
        <w:t>-</w:t>
      </w:r>
      <w:r>
        <w:rPr>
          <w:color w:val="1A171B"/>
          <w:spacing w:val="-2"/>
        </w:rPr>
        <w:t>EOB</w:t>
      </w:r>
      <w:r>
        <w:rPr>
          <w:rFonts w:ascii="Times New Roman" w:hAnsi="Times New Roman" w:eastAsia="Times New Roman" w:cs="Times New Roman"/>
          <w:color w:val="1A171B"/>
          <w:spacing w:val="-2"/>
        </w:rPr>
        <w:t>-</w:t>
      </w:r>
      <w:r>
        <w:rPr>
          <w:color w:val="1A171B"/>
          <w:spacing w:val="-2"/>
        </w:rPr>
        <w:t>DTPA）增强</w:t>
      </w:r>
      <w:r>
        <w:rPr>
          <w:color w:val="1A171B"/>
        </w:rPr>
        <w:t xml:space="preserve"> </w:t>
      </w:r>
      <w:r>
        <w:rPr>
          <w:color w:val="1A171B"/>
        </w:rPr>
        <w:t>MRI</w:t>
      </w:r>
      <w:r>
        <w:rPr>
          <w:color w:val="1A171B"/>
          <w:spacing w:val="-12"/>
        </w:rPr>
        <w:t xml:space="preserve"> </w:t>
      </w:r>
      <w:r>
        <w:rPr>
          <w:color w:val="1A171B"/>
          <w:spacing w:val="6"/>
        </w:rPr>
        <w:t>作为进一步诊断方法</w:t>
      </w:r>
      <w:r>
        <w:rPr>
          <w:sz w:val="10"/>
          <w:szCs w:val="10"/>
          <w:color w:val="1A171B"/>
          <w:spacing w:val="6"/>
          <w:position w:val="7"/>
        </w:rPr>
        <w:t>［11</w:t>
      </w:r>
      <w:r>
        <w:rPr>
          <w:rFonts w:ascii="Times New Roman" w:hAnsi="Times New Roman" w:eastAsia="Times New Roman" w:cs="Times New Roman"/>
          <w:sz w:val="10"/>
          <w:szCs w:val="10"/>
          <w:color w:val="1A171B"/>
          <w:spacing w:val="6"/>
          <w:position w:val="7"/>
        </w:rPr>
        <w:t>-</w:t>
      </w:r>
      <w:r>
        <w:rPr>
          <w:sz w:val="10"/>
          <w:szCs w:val="10"/>
          <w:color w:val="1A171B"/>
          <w:spacing w:val="6"/>
          <w:position w:val="7"/>
        </w:rPr>
        <w:t>12］</w:t>
      </w:r>
      <w:r>
        <w:rPr>
          <w:color w:val="1A171B"/>
          <w:spacing w:val="6"/>
        </w:rPr>
        <w:t>。③</w:t>
      </w:r>
      <w:r>
        <w:rPr>
          <w:color w:val="1A171B"/>
        </w:rPr>
        <w:t>CT</w:t>
      </w:r>
      <w:r>
        <w:rPr>
          <w:color w:val="1A171B"/>
          <w:spacing w:val="-18"/>
        </w:rPr>
        <w:t xml:space="preserve"> </w:t>
      </w:r>
      <w:r>
        <w:rPr>
          <w:color w:val="1A171B"/>
          <w:spacing w:val="6"/>
        </w:rPr>
        <w:t>增强扫描不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能确诊与直肠癌相似肿瘤及肿瘤样病变，推荐</w:t>
      </w:r>
      <w:r>
        <w:rPr>
          <w:color w:val="1A171B"/>
          <w:spacing w:val="-14"/>
        </w:rPr>
        <w:t xml:space="preserve"> </w:t>
      </w:r>
      <w:r>
        <w:rPr>
          <w:color w:val="1A171B"/>
        </w:rPr>
        <w:t>MRI </w:t>
      </w:r>
      <w:r>
        <w:rPr>
          <w:color w:val="1A171B"/>
          <w:spacing w:val="8"/>
        </w:rPr>
        <w:t>平扫及增强扫描进一步诊断。</w:t>
      </w:r>
    </w:p>
    <w:p>
      <w:pPr>
        <w:pStyle w:val="BodyText"/>
        <w:ind w:right="66" w:firstLine="426"/>
        <w:spacing w:before="40" w:line="208" w:lineRule="auto"/>
        <w:rPr/>
      </w:pPr>
      <w:r>
        <w:rPr>
          <w:color w:val="1A171B"/>
          <w:spacing w:val="3"/>
        </w:rPr>
        <w:t>3.</w:t>
      </w:r>
      <w:r>
        <w:rPr>
          <w:color w:val="1A171B"/>
          <w:spacing w:val="-19"/>
        </w:rPr>
        <w:t xml:space="preserve"> </w:t>
      </w:r>
      <w:r>
        <w:rPr>
          <w:color w:val="1A171B"/>
          <w:spacing w:val="3"/>
        </w:rPr>
        <w:t>超声检查：首先推荐直肠内置超声判断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3"/>
        </w:rPr>
        <w:t>T</w:t>
      </w:r>
      <w:r>
        <w:rPr>
          <w:sz w:val="10"/>
          <w:szCs w:val="10"/>
          <w:color w:val="1A171B"/>
          <w:spacing w:val="3"/>
          <w:position w:val="-4"/>
        </w:rPr>
        <w:t>2</w:t>
      </w:r>
      <w:r>
        <w:rPr>
          <w:sz w:val="10"/>
          <w:szCs w:val="10"/>
          <w:color w:val="1A171B"/>
          <w:spacing w:val="-9"/>
          <w:position w:val="-4"/>
        </w:rPr>
        <w:t xml:space="preserve"> </w:t>
      </w:r>
      <w:r>
        <w:rPr>
          <w:color w:val="1A171B"/>
          <w:spacing w:val="3"/>
        </w:rPr>
        <w:t>期</w:t>
      </w:r>
      <w:r>
        <w:rPr>
          <w:color w:val="1A171B"/>
        </w:rPr>
        <w:t xml:space="preserve"> </w:t>
      </w:r>
      <w:r>
        <w:rPr>
          <w:color w:val="1A171B"/>
          <w:spacing w:val="6"/>
        </w:rPr>
        <w:t>及以下直肠癌肿瘤分期</w:t>
      </w:r>
      <w:r>
        <w:rPr>
          <w:sz w:val="10"/>
          <w:szCs w:val="10"/>
          <w:color w:val="1A171B"/>
          <w:spacing w:val="6"/>
          <w:position w:val="8"/>
        </w:rPr>
        <w:t>［13</w:t>
      </w:r>
      <w:r>
        <w:rPr>
          <w:sz w:val="10"/>
          <w:szCs w:val="10"/>
          <w:color w:val="1A171B"/>
          <w:spacing w:val="3"/>
          <w:position w:val="8"/>
        </w:rPr>
        <w:t>］</w:t>
      </w:r>
      <w:r>
        <w:rPr>
          <w:color w:val="1A171B"/>
          <w:spacing w:val="-34"/>
          <w:w w:val="56"/>
        </w:rPr>
        <w:t>；</w:t>
      </w:r>
      <w:r>
        <w:rPr>
          <w:color w:val="1A171B"/>
          <w:spacing w:val="6"/>
        </w:rPr>
        <w:t>仍推荐</w:t>
      </w:r>
      <w:r>
        <w:rPr>
          <w:color w:val="1A171B"/>
          <w:spacing w:val="-10"/>
        </w:rPr>
        <w:t xml:space="preserve"> </w:t>
      </w:r>
      <w:r>
        <w:rPr>
          <w:color w:val="1A171B"/>
        </w:rPr>
        <w:t>CT</w:t>
      </w:r>
      <w:r>
        <w:rPr>
          <w:color w:val="1A171B"/>
          <w:spacing w:val="-12"/>
        </w:rPr>
        <w:t xml:space="preserve"> </w:t>
      </w:r>
      <w:r>
        <w:rPr>
          <w:color w:val="1A171B"/>
          <w:spacing w:val="6"/>
        </w:rPr>
        <w:t>和</w:t>
      </w:r>
      <w:r>
        <w:rPr>
          <w:color w:val="1A171B"/>
          <w:spacing w:val="-12"/>
        </w:rPr>
        <w:t xml:space="preserve"> </w:t>
      </w:r>
      <w:r>
        <w:rPr>
          <w:color w:val="1A171B"/>
        </w:rPr>
        <w:t>MRI</w:t>
      </w:r>
      <w:r>
        <w:rPr>
          <w:color w:val="1A171B"/>
          <w:spacing w:val="-21"/>
        </w:rPr>
        <w:t xml:space="preserve"> </w:t>
      </w:r>
      <w:r>
        <w:rPr>
          <w:color w:val="1A171B"/>
          <w:spacing w:val="6"/>
        </w:rPr>
        <w:t>诊断</w:t>
      </w:r>
      <w:r>
        <w:rPr>
          <w:color w:val="1A171B"/>
        </w:rPr>
        <w:t xml:space="preserve"> </w:t>
      </w:r>
      <w:r>
        <w:rPr>
          <w:color w:val="1A171B"/>
          <w:spacing w:val="-11"/>
        </w:rPr>
        <w:t>淋巴结转移（cN）和远处转移（cM）。</w:t>
      </w:r>
      <w:r>
        <w:rPr>
          <w:color w:val="1A171B"/>
          <w:spacing w:val="-15"/>
        </w:rPr>
        <w:t xml:space="preserve"> </w:t>
      </w:r>
      <w:r>
        <w:rPr>
          <w:color w:val="1A171B"/>
          <w:spacing w:val="-11"/>
        </w:rPr>
        <w:t>新辅助治疗或</w:t>
      </w:r>
      <w:r>
        <w:rPr>
          <w:color w:val="1A171B"/>
        </w:rPr>
        <w:t xml:space="preserve"> </w:t>
      </w:r>
      <w:r>
        <w:rPr>
          <w:color w:val="1A171B"/>
          <w:spacing w:val="6"/>
        </w:rPr>
        <w:t>转化治疗后，肝脏转移瘤于</w:t>
      </w:r>
      <w:r>
        <w:rPr>
          <w:color w:val="1A171B"/>
          <w:spacing w:val="-2"/>
        </w:rPr>
        <w:t xml:space="preserve"> </w:t>
      </w:r>
      <w:r>
        <w:rPr>
          <w:color w:val="1A171B"/>
        </w:rPr>
        <w:t>CT</w:t>
      </w:r>
      <w:r>
        <w:rPr>
          <w:color w:val="1A171B"/>
          <w:spacing w:val="-16"/>
        </w:rPr>
        <w:t xml:space="preserve"> </w:t>
      </w:r>
      <w:r>
        <w:rPr>
          <w:color w:val="1A171B"/>
          <w:spacing w:val="6"/>
        </w:rPr>
        <w:t>或</w:t>
      </w:r>
      <w:r>
        <w:rPr>
          <w:color w:val="1A171B"/>
          <w:spacing w:val="-12"/>
        </w:rPr>
        <w:t xml:space="preserve"> </w:t>
      </w:r>
      <w:r>
        <w:rPr>
          <w:color w:val="1A171B"/>
        </w:rPr>
        <w:t>MRI</w:t>
      </w:r>
      <w:r>
        <w:rPr>
          <w:color w:val="1A171B"/>
          <w:spacing w:val="-21"/>
        </w:rPr>
        <w:t xml:space="preserve"> </w:t>
      </w:r>
      <w:r>
        <w:rPr>
          <w:color w:val="1A171B"/>
          <w:spacing w:val="6"/>
        </w:rPr>
        <w:t>增强扫描中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未见显示，推荐术前或术中行超声造影检查协助诊</w:t>
      </w:r>
      <w:r>
        <w:rPr>
          <w:color w:val="1A171B"/>
          <w:spacing w:val="17"/>
          <w:w w:val="101"/>
        </w:rPr>
        <w:t xml:space="preserve"> </w:t>
      </w:r>
      <w:r>
        <w:rPr>
          <w:color w:val="1A171B"/>
          <w:spacing w:val="-6"/>
          <w:position w:val="-2"/>
        </w:rPr>
        <w:t>断转移瘤</w:t>
      </w:r>
      <w:r>
        <w:rPr>
          <w:sz w:val="10"/>
          <w:szCs w:val="10"/>
          <w:color w:val="1A171B"/>
          <w:spacing w:val="-6"/>
          <w:position w:val="6"/>
        </w:rPr>
        <w:t>［14］</w:t>
      </w:r>
      <w:r>
        <w:rPr>
          <w:color w:val="1A171B"/>
          <w:spacing w:val="-6"/>
          <w:position w:val="-2"/>
        </w:rPr>
        <w:t>。</w:t>
      </w:r>
    </w:p>
    <w:p>
      <w:pPr>
        <w:pStyle w:val="BodyText"/>
        <w:ind w:left="1" w:firstLine="419"/>
        <w:spacing w:before="41" w:line="206" w:lineRule="auto"/>
        <w:rPr/>
      </w:pPr>
      <w:r>
        <w:rPr>
          <w:color w:val="1A171B"/>
          <w:spacing w:val="-1"/>
        </w:rPr>
        <w:t>4.PET</w:t>
      </w:r>
      <w:r>
        <w:rPr>
          <w:rFonts w:ascii="Times New Roman" w:hAnsi="Times New Roman" w:eastAsia="Times New Roman" w:cs="Times New Roman"/>
          <w:color w:val="1A171B"/>
          <w:spacing w:val="-1"/>
        </w:rPr>
        <w:t>-</w:t>
      </w:r>
      <w:r>
        <w:rPr>
          <w:color w:val="1A171B"/>
          <w:spacing w:val="-1"/>
        </w:rPr>
        <w:t>CT</w:t>
      </w:r>
      <w:r>
        <w:rPr>
          <w:color w:val="1A171B"/>
          <w:spacing w:val="-5"/>
        </w:rPr>
        <w:t xml:space="preserve"> </w:t>
      </w:r>
      <w:r>
        <w:rPr>
          <w:color w:val="1A171B"/>
          <w:spacing w:val="-1"/>
        </w:rPr>
        <w:t>检查：</w:t>
      </w:r>
      <w:r>
        <w:rPr>
          <w:sz w:val="10"/>
          <w:szCs w:val="10"/>
          <w:color w:val="1A171B"/>
          <w:spacing w:val="-1"/>
          <w:position w:val="8"/>
        </w:rPr>
        <w:t>18</w:t>
      </w:r>
      <w:r>
        <w:rPr>
          <w:color w:val="1A171B"/>
          <w:spacing w:val="-1"/>
        </w:rPr>
        <w:t>F</w:t>
      </w:r>
      <w:r>
        <w:rPr>
          <w:rFonts w:ascii="Times New Roman" w:hAnsi="Times New Roman" w:eastAsia="Times New Roman" w:cs="Times New Roman"/>
          <w:color w:val="1A171B"/>
          <w:spacing w:val="-1"/>
        </w:rPr>
        <w:t>-</w:t>
      </w:r>
      <w:r>
        <w:rPr>
          <w:color w:val="1A171B"/>
          <w:spacing w:val="-1"/>
        </w:rPr>
        <w:t>FDG PET</w:t>
      </w:r>
      <w:r>
        <w:rPr>
          <w:rFonts w:ascii="Times New Roman" w:hAnsi="Times New Roman" w:eastAsia="Times New Roman" w:cs="Times New Roman"/>
          <w:color w:val="1A171B"/>
          <w:spacing w:val="-1"/>
        </w:rPr>
        <w:t>-</w:t>
      </w:r>
      <w:r>
        <w:rPr>
          <w:color w:val="1A171B"/>
          <w:spacing w:val="-1"/>
        </w:rPr>
        <w:t>CT</w:t>
      </w:r>
      <w:r>
        <w:rPr>
          <w:color w:val="1A171B"/>
          <w:spacing w:val="-21"/>
        </w:rPr>
        <w:t xml:space="preserve"> </w:t>
      </w:r>
      <w:r>
        <w:rPr>
          <w:color w:val="1A171B"/>
          <w:spacing w:val="-1"/>
        </w:rPr>
        <w:t>可推荐为结直</w:t>
      </w:r>
      <w:r>
        <w:rPr>
          <w:color w:val="1A171B"/>
        </w:rPr>
        <w:t xml:space="preserve">  </w:t>
      </w:r>
      <w:r>
        <w:rPr>
          <w:color w:val="1A171B"/>
          <w:spacing w:val="39"/>
        </w:rPr>
        <w:t>肠癌临床分期及评价治疗效果的备选方法</w:t>
      </w:r>
      <w:r>
        <w:rPr>
          <w:color w:val="1A171B"/>
          <w:spacing w:val="-8"/>
        </w:rPr>
        <w:t xml:space="preserve"> </w:t>
      </w:r>
      <w:r>
        <w:rPr>
          <w:color w:val="1A171B"/>
          <w:spacing w:val="39"/>
        </w:rPr>
        <w:t>，</w:t>
      </w:r>
      <w:r>
        <w:rPr>
          <w:color w:val="1A171B"/>
        </w:rPr>
        <w:t xml:space="preserve"> </w:t>
      </w:r>
      <w:r>
        <w:rPr>
          <w:sz w:val="10"/>
          <w:szCs w:val="10"/>
          <w:color w:val="1A171B"/>
          <w:spacing w:val="13"/>
          <w:position w:val="8"/>
        </w:rPr>
        <w:t>18</w:t>
      </w:r>
      <w:r>
        <w:rPr>
          <w:color w:val="1A171B"/>
          <w:spacing w:val="13"/>
        </w:rPr>
        <w:t>F</w:t>
      </w:r>
      <w:r>
        <w:rPr>
          <w:rFonts w:ascii="Times New Roman" w:hAnsi="Times New Roman" w:eastAsia="Times New Roman" w:cs="Times New Roman"/>
          <w:color w:val="1A171B"/>
          <w:spacing w:val="13"/>
        </w:rPr>
        <w:t>-</w:t>
      </w:r>
      <w:r>
        <w:rPr>
          <w:color w:val="1A171B"/>
        </w:rPr>
        <w:t>FDG</w:t>
      </w:r>
      <w:r>
        <w:rPr>
          <w:color w:val="1A171B"/>
          <w:spacing w:val="13"/>
        </w:rPr>
        <w:t xml:space="preserve"> </w:t>
      </w:r>
      <w:r>
        <w:rPr>
          <w:color w:val="1A171B"/>
        </w:rPr>
        <w:t>PET</w:t>
      </w:r>
      <w:r>
        <w:rPr>
          <w:rFonts w:ascii="Times New Roman" w:hAnsi="Times New Roman" w:eastAsia="Times New Roman" w:cs="Times New Roman"/>
          <w:color w:val="1A171B"/>
          <w:spacing w:val="13"/>
        </w:rPr>
        <w:t>-</w:t>
      </w:r>
      <w:r>
        <w:rPr>
          <w:color w:val="1A171B"/>
        </w:rPr>
        <w:t>CT</w:t>
      </w:r>
      <w:r>
        <w:rPr>
          <w:color w:val="1A171B"/>
          <w:spacing w:val="-11"/>
        </w:rPr>
        <w:t xml:space="preserve"> </w:t>
      </w:r>
      <w:r>
        <w:rPr>
          <w:color w:val="1A171B"/>
          <w:spacing w:val="13"/>
        </w:rPr>
        <w:t>有助于发现或确定其他影像方法</w:t>
      </w:r>
      <w:r>
        <w:rPr>
          <w:color w:val="1A171B"/>
        </w:rPr>
        <w:t xml:space="preserve">  </w:t>
      </w:r>
      <w:r>
        <w:rPr>
          <w:color w:val="1A171B"/>
          <w:spacing w:val="-2"/>
          <w:position w:val="-1"/>
        </w:rPr>
        <w:t>漏诊或疑诊的远处转移病灶</w:t>
      </w:r>
      <w:r>
        <w:rPr>
          <w:sz w:val="10"/>
          <w:szCs w:val="10"/>
          <w:color w:val="1A171B"/>
          <w:spacing w:val="-2"/>
          <w:position w:val="7"/>
        </w:rPr>
        <w:t>［12，15］</w:t>
      </w:r>
      <w:r>
        <w:rPr>
          <w:color w:val="1A171B"/>
          <w:spacing w:val="-2"/>
          <w:position w:val="-1"/>
        </w:rPr>
        <w:t>。</w:t>
      </w:r>
    </w:p>
    <w:p>
      <w:pPr>
        <w:pStyle w:val="BodyText"/>
        <w:ind w:left="3" w:right="66" w:firstLine="420"/>
        <w:spacing w:before="41" w:line="199" w:lineRule="auto"/>
        <w:rPr/>
      </w:pPr>
      <w:r>
        <w:rPr>
          <w:color w:val="1A171B"/>
          <w:spacing w:val="7"/>
        </w:rPr>
        <w:t>5.X</w:t>
      </w:r>
      <w:r>
        <w:rPr>
          <w:color w:val="1A171B"/>
          <w:spacing w:val="-9"/>
        </w:rPr>
        <w:t xml:space="preserve"> </w:t>
      </w:r>
      <w:r>
        <w:rPr>
          <w:color w:val="1A171B"/>
          <w:spacing w:val="7"/>
        </w:rPr>
        <w:t>线检查：气钡双重</w:t>
      </w:r>
      <w:r>
        <w:rPr>
          <w:color w:val="1A171B"/>
          <w:spacing w:val="-18"/>
        </w:rPr>
        <w:t xml:space="preserve"> </w:t>
      </w:r>
      <w:r>
        <w:rPr>
          <w:color w:val="1A171B"/>
          <w:spacing w:val="7"/>
        </w:rPr>
        <w:t>X</w:t>
      </w:r>
      <w:r>
        <w:rPr>
          <w:color w:val="1A171B"/>
          <w:spacing w:val="-18"/>
        </w:rPr>
        <w:t xml:space="preserve"> </w:t>
      </w:r>
      <w:r>
        <w:rPr>
          <w:color w:val="1A171B"/>
          <w:spacing w:val="7"/>
        </w:rPr>
        <w:t>线造影不再推荐为结</w:t>
      </w:r>
      <w:r>
        <w:rPr>
          <w:color w:val="1A171B"/>
        </w:rPr>
        <w:t xml:space="preserve"> </w:t>
      </w:r>
      <w:r>
        <w:rPr>
          <w:color w:val="1A171B"/>
          <w:spacing w:val="8"/>
        </w:rPr>
        <w:t>直肠癌的常规检查方法。</w:t>
      </w:r>
    </w:p>
    <w:p>
      <w:pPr>
        <w:pStyle w:val="BodyText"/>
        <w:ind w:left="338"/>
        <w:spacing w:before="40" w:line="205" w:lineRule="auto"/>
        <w:rPr/>
      </w:pPr>
      <w:r>
        <w:rPr>
          <w:color w:val="1A171B"/>
        </w:rPr>
        <w:t>（七）特殊类型患者影像检查策略</w:t>
      </w:r>
    </w:p>
    <w:p>
      <w:pPr>
        <w:pStyle w:val="BodyText"/>
        <w:ind w:left="1" w:right="66" w:firstLine="439"/>
        <w:spacing w:before="14" w:line="203" w:lineRule="auto"/>
        <w:jc w:val="both"/>
        <w:rPr/>
      </w:pPr>
      <w:r>
        <w:rPr>
          <w:color w:val="1A171B"/>
        </w:rPr>
        <w:t>1.</w:t>
      </w:r>
      <w:r>
        <w:rPr>
          <w:color w:val="1A171B"/>
          <w:spacing w:val="-2"/>
        </w:rPr>
        <w:t xml:space="preserve"> </w:t>
      </w:r>
      <w:r>
        <w:rPr>
          <w:color w:val="1A171B"/>
        </w:rPr>
        <w:t>直肠癌新辅助化疗后</w:t>
      </w:r>
      <w:r>
        <w:rPr>
          <w:color w:val="1A171B"/>
          <w:spacing w:val="-18"/>
        </w:rPr>
        <w:t xml:space="preserve"> </w:t>
      </w:r>
      <w:r>
        <w:rPr>
          <w:color w:val="1A171B"/>
        </w:rPr>
        <w:t>MRI</w:t>
      </w:r>
      <w:r>
        <w:rPr>
          <w:color w:val="1A171B"/>
          <w:spacing w:val="-21"/>
        </w:rPr>
        <w:t xml:space="preserve"> </w:t>
      </w:r>
      <w:r>
        <w:rPr>
          <w:color w:val="1A171B"/>
        </w:rPr>
        <w:t>扫描方案：直肠癌 </w:t>
      </w:r>
      <w:r>
        <w:rPr>
          <w:color w:val="1A171B"/>
          <w:spacing w:val="5"/>
        </w:rPr>
        <w:t>患者新辅助化疗后最先的变化体现在肿瘤细胞密度</w:t>
      </w:r>
      <w:r>
        <w:rPr>
          <w:color w:val="1A171B"/>
          <w:spacing w:val="16"/>
          <w:w w:val="101"/>
        </w:rPr>
        <w:t xml:space="preserve"> </w:t>
      </w:r>
      <w:r>
        <w:rPr>
          <w:color w:val="1A171B"/>
          <w:spacing w:val="12"/>
        </w:rPr>
        <w:t>减低而不是肿瘤体积的缩小</w:t>
      </w:r>
      <w:r>
        <w:rPr>
          <w:color w:val="1A171B"/>
          <w:spacing w:val="-12"/>
        </w:rPr>
        <w:t xml:space="preserve"> </w:t>
      </w:r>
      <w:r>
        <w:rPr>
          <w:color w:val="1A171B"/>
          <w:spacing w:val="12"/>
        </w:rPr>
        <w:t>。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12"/>
        </w:rPr>
        <w:t>因此，应首先突出</w:t>
      </w:r>
      <w:r>
        <w:rPr>
          <w:color w:val="1A171B"/>
        </w:rPr>
        <w:t xml:space="preserve"> </w:t>
      </w:r>
      <w:r>
        <w:rPr>
          <w:color w:val="1A171B"/>
          <w:spacing w:val="-3"/>
        </w:rPr>
        <w:t>DWI、IVIM</w:t>
      </w:r>
      <w:r>
        <w:rPr>
          <w:rFonts w:ascii="Times New Roman" w:hAnsi="Times New Roman" w:eastAsia="Times New Roman" w:cs="Times New Roman"/>
          <w:color w:val="1A171B"/>
          <w:spacing w:val="-3"/>
        </w:rPr>
        <w:t>-</w:t>
      </w:r>
      <w:r>
        <w:rPr>
          <w:color w:val="1A171B"/>
          <w:spacing w:val="-3"/>
        </w:rPr>
        <w:t>DWI</w:t>
      </w:r>
      <w:r>
        <w:rPr>
          <w:color w:val="1A171B"/>
          <w:spacing w:val="-21"/>
        </w:rPr>
        <w:t xml:space="preserve"> </w:t>
      </w:r>
      <w:r>
        <w:rPr>
          <w:color w:val="1A171B"/>
          <w:spacing w:val="-3"/>
        </w:rPr>
        <w:t>等功能成像的作用</w:t>
      </w:r>
      <w:r>
        <w:rPr>
          <w:color w:val="1A171B"/>
          <w:spacing w:val="-28"/>
        </w:rPr>
        <w:t xml:space="preserve"> </w:t>
      </w:r>
      <w:r>
        <w:rPr>
          <w:color w:val="1A171B"/>
          <w:spacing w:val="-3"/>
        </w:rPr>
        <w:t>。</w:t>
      </w:r>
      <w:r>
        <w:rPr>
          <w:color w:val="1A171B"/>
          <w:spacing w:val="-4"/>
        </w:rPr>
        <w:t>此外，增强序</w:t>
      </w:r>
      <w:r>
        <w:rPr>
          <w:color w:val="1A171B"/>
        </w:rPr>
        <w:t xml:space="preserve"> </w:t>
      </w:r>
      <w:r>
        <w:rPr>
          <w:color w:val="1A171B"/>
          <w:spacing w:val="15"/>
        </w:rPr>
        <w:t>列能有效鉴别直肠癌放化疗后肿瘤组织的炎性反</w:t>
      </w:r>
      <w:r>
        <w:rPr>
          <w:color w:val="1A171B"/>
          <w:spacing w:val="11"/>
        </w:rPr>
        <w:t xml:space="preserve"> </w:t>
      </w:r>
      <w:r>
        <w:rPr>
          <w:color w:val="1A171B"/>
          <w:spacing w:val="-4"/>
        </w:rPr>
        <w:t>应、纤维化及囊变坏死，可以清晰显示肿瘤实性成分</w:t>
      </w:r>
    </w:p>
    <w:p>
      <w:pPr>
        <w:spacing w:line="203" w:lineRule="auto"/>
        <w:sectPr>
          <w:type w:val="continuous"/>
          <w:pgSz w:w="12246" w:h="16498"/>
          <w:pgMar w:top="1301" w:right="1239" w:bottom="0" w:left="1227" w:header="1046" w:footer="0" w:gutter="0"/>
          <w:cols w:equalWidth="0" w:num="2">
            <w:col w:w="5084" w:space="100"/>
            <w:col w:w="4596" w:space="0"/>
          </w:cols>
        </w:sectPr>
        <w:rPr/>
      </w:pPr>
    </w:p>
    <w:p>
      <w:pPr>
        <w:spacing w:before="49"/>
        <w:rPr/>
      </w:pPr>
      <w:r>
        <w:pict>
          <v:shape id="_x0000_s22" style="position:absolute;margin-left:65.1968pt;margin-top:63.3369pt;mso-position-vertical-relative:page;mso-position-horizontal-relative:page;width:327.85pt;height:0.4pt;z-index:251662336;" o:allowincell="f" filled="false" strokecolor="#1A171B" strokeweight="0.37pt" coordsize="6557,8" coordorigin="0,0" path="m0,3l6556,3e">
            <v:stroke joinstyle="miter" miterlimit="4"/>
          </v:shape>
        </w:pict>
      </w:r>
      <w:r/>
    </w:p>
    <w:p>
      <w:pPr>
        <w:sectPr>
          <w:headerReference w:type="default" r:id="rId4"/>
          <w:pgSz w:w="12246" w:h="16498"/>
          <w:pgMar w:top="1301" w:right="1294" w:bottom="0" w:left="1203" w:header="1046" w:footer="0" w:gutter="0"/>
          <w:cols w:equalWidth="0" w:num="1">
            <w:col w:w="9748" w:space="0"/>
          </w:cols>
        </w:sectPr>
        <w:rPr/>
      </w:pPr>
    </w:p>
    <w:p>
      <w:pPr>
        <w:pStyle w:val="BodyText"/>
        <w:ind w:left="104" w:right="375" w:firstLine="6"/>
        <w:spacing w:before="57" w:line="215" w:lineRule="auto"/>
        <w:jc w:val="both"/>
        <w:rPr/>
      </w:pPr>
      <w:r>
        <w:rPr>
          <w:color w:val="1A171B"/>
          <w:spacing w:val="-1"/>
        </w:rPr>
        <w:t>范围。DWI、IVIM</w:t>
      </w:r>
      <w:r>
        <w:rPr>
          <w:rFonts w:ascii="Times New Roman" w:hAnsi="Times New Roman" w:eastAsia="Times New Roman" w:cs="Times New Roman"/>
          <w:color w:val="1A171B"/>
          <w:spacing w:val="-1"/>
        </w:rPr>
        <w:t>-</w:t>
      </w:r>
      <w:r>
        <w:rPr>
          <w:color w:val="1A171B"/>
          <w:spacing w:val="-1"/>
        </w:rPr>
        <w:t>DWI</w:t>
      </w:r>
      <w:r>
        <w:rPr>
          <w:color w:val="1A171B"/>
          <w:spacing w:val="-21"/>
        </w:rPr>
        <w:t xml:space="preserve"> </w:t>
      </w:r>
      <w:r>
        <w:rPr>
          <w:color w:val="1A171B"/>
          <w:spacing w:val="-1"/>
        </w:rPr>
        <w:t>联合常规</w:t>
      </w:r>
      <w:r>
        <w:rPr>
          <w:color w:val="1A171B"/>
          <w:spacing w:val="-21"/>
        </w:rPr>
        <w:t xml:space="preserve"> </w:t>
      </w:r>
      <w:r>
        <w:rPr>
          <w:color w:val="1A171B"/>
          <w:spacing w:val="-1"/>
        </w:rPr>
        <w:t>T2WI</w:t>
      </w:r>
      <w:r>
        <w:rPr>
          <w:color w:val="1A171B"/>
          <w:spacing w:val="-20"/>
        </w:rPr>
        <w:t xml:space="preserve"> </w:t>
      </w:r>
      <w:r>
        <w:rPr>
          <w:color w:val="1A171B"/>
          <w:spacing w:val="-1"/>
        </w:rPr>
        <w:t>序</w:t>
      </w:r>
      <w:r>
        <w:rPr>
          <w:color w:val="1A171B"/>
          <w:spacing w:val="-2"/>
        </w:rPr>
        <w:t>列能在早</w:t>
      </w:r>
      <w:r>
        <w:rPr>
          <w:color w:val="1A171B"/>
        </w:rPr>
        <w:t xml:space="preserve"> </w:t>
      </w:r>
      <w:r>
        <w:rPr>
          <w:color w:val="1A171B"/>
          <w:spacing w:val="15"/>
        </w:rPr>
        <w:t>期有效评估直肠癌新辅助化疗的疗效，更准确地</w:t>
      </w:r>
      <w:r>
        <w:rPr>
          <w:color w:val="1A171B"/>
          <w:spacing w:val="13"/>
        </w:rPr>
        <w:t xml:space="preserve"> </w:t>
      </w:r>
      <w:r>
        <w:rPr>
          <w:color w:val="1A171B"/>
          <w:spacing w:val="12"/>
        </w:rPr>
        <w:t>识别新辅助治疗后的完全缓解。</w:t>
      </w:r>
    </w:p>
    <w:p>
      <w:pPr>
        <w:pStyle w:val="BodyText"/>
        <w:ind w:left="107" w:right="309" w:firstLine="421"/>
        <w:spacing w:before="9" w:line="211" w:lineRule="auto"/>
        <w:rPr/>
      </w:pPr>
      <w:r>
        <w:rPr>
          <w:color w:val="1A171B"/>
          <w:spacing w:val="5"/>
        </w:rPr>
        <w:t>2.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5"/>
        </w:rPr>
        <w:t>其他肿瘤样病变扫描方案：结直肠神经内分</w:t>
      </w:r>
      <w:r>
        <w:rPr>
          <w:color w:val="1A171B"/>
        </w:rPr>
        <w:t xml:space="preserve">  </w:t>
      </w:r>
      <w:r>
        <w:rPr>
          <w:color w:val="1A171B"/>
          <w:spacing w:val="-6"/>
        </w:rPr>
        <w:t>泌肿瘤，在</w:t>
      </w:r>
      <w:r>
        <w:rPr>
          <w:color w:val="1A171B"/>
          <w:spacing w:val="-1"/>
        </w:rPr>
        <w:t xml:space="preserve"> </w:t>
      </w:r>
      <w:r>
        <w:rPr>
          <w:color w:val="1A171B"/>
          <w:spacing w:val="-6"/>
        </w:rPr>
        <w:t>DWI</w:t>
      </w:r>
      <w:r>
        <w:rPr>
          <w:color w:val="1A171B"/>
          <w:spacing w:val="-14"/>
        </w:rPr>
        <w:t xml:space="preserve"> </w:t>
      </w:r>
      <w:r>
        <w:rPr>
          <w:color w:val="1A171B"/>
          <w:spacing w:val="-6"/>
        </w:rPr>
        <w:t>和（或）IVIM</w:t>
      </w:r>
      <w:r>
        <w:rPr>
          <w:rFonts w:ascii="Times New Roman" w:hAnsi="Times New Roman" w:eastAsia="Times New Roman" w:cs="Times New Roman"/>
          <w:color w:val="1A171B"/>
          <w:spacing w:val="-6"/>
        </w:rPr>
        <w:t>-</w:t>
      </w:r>
      <w:r>
        <w:rPr>
          <w:color w:val="1A171B"/>
          <w:spacing w:val="-6"/>
        </w:rPr>
        <w:t>DWI</w:t>
      </w:r>
      <w:r>
        <w:rPr>
          <w:color w:val="1A171B"/>
          <w:spacing w:val="-20"/>
        </w:rPr>
        <w:t xml:space="preserve"> </w:t>
      </w:r>
      <w:r>
        <w:rPr>
          <w:color w:val="1A171B"/>
          <w:spacing w:val="-6"/>
        </w:rPr>
        <w:t>序列能更准确地</w:t>
      </w:r>
      <w:r>
        <w:rPr>
          <w:color w:val="1A171B"/>
        </w:rPr>
        <w:t xml:space="preserve">  </w:t>
      </w:r>
      <w:r>
        <w:rPr>
          <w:color w:val="1A171B"/>
          <w:spacing w:val="5"/>
        </w:rPr>
        <w:t>反映肿瘤的细胞密度与微循环灌注情况；结直肠黏</w:t>
      </w:r>
      <w:r>
        <w:rPr>
          <w:color w:val="1A171B"/>
          <w:spacing w:val="7"/>
        </w:rPr>
        <w:t xml:space="preserve">  </w:t>
      </w:r>
      <w:r>
        <w:rPr>
          <w:color w:val="1A171B"/>
          <w:spacing w:val="10"/>
        </w:rPr>
        <w:t>液腺癌推荐使用</w:t>
      </w:r>
      <w:r>
        <w:rPr>
          <w:color w:val="1A171B"/>
          <w:spacing w:val="-10"/>
        </w:rPr>
        <w:t xml:space="preserve"> </w:t>
      </w:r>
      <w:r>
        <w:rPr>
          <w:color w:val="1A171B"/>
          <w:spacing w:val="10"/>
        </w:rPr>
        <w:t>T2</w:t>
      </w:r>
      <w:r>
        <w:rPr>
          <w:color w:val="1A171B"/>
        </w:rPr>
        <w:t>WI</w:t>
      </w:r>
      <w:r>
        <w:rPr>
          <w:color w:val="1A171B"/>
          <w:spacing w:val="-21"/>
        </w:rPr>
        <w:t xml:space="preserve"> </w:t>
      </w:r>
      <w:r>
        <w:rPr>
          <w:color w:val="1A171B"/>
          <w:spacing w:val="10"/>
        </w:rPr>
        <w:t>脂肪抑制序列及增强序列，</w:t>
      </w:r>
      <w:r>
        <w:rPr>
          <w:color w:val="1A171B"/>
        </w:rPr>
        <w:t xml:space="preserve"> </w:t>
      </w:r>
      <w:r>
        <w:rPr>
          <w:color w:val="1A171B"/>
          <w:spacing w:val="4"/>
        </w:rPr>
        <w:t>能有效显示瘤体内黏液湖；肛管癌推荐使用小</w:t>
      </w:r>
      <w:r>
        <w:rPr>
          <w:color w:val="1A171B"/>
          <w:spacing w:val="-18"/>
        </w:rPr>
        <w:t xml:space="preserve"> </w:t>
      </w:r>
      <w:r>
        <w:rPr>
          <w:color w:val="1A171B"/>
        </w:rPr>
        <w:t>FOV  </w:t>
      </w:r>
      <w:r>
        <w:rPr>
          <w:color w:val="1A171B"/>
          <w:spacing w:val="7"/>
        </w:rPr>
        <w:t>高分辨斜横轴位</w:t>
      </w:r>
      <w:r>
        <w:rPr>
          <w:color w:val="1A171B"/>
          <w:spacing w:val="-14"/>
        </w:rPr>
        <w:t xml:space="preserve"> </w:t>
      </w:r>
      <w:r>
        <w:rPr>
          <w:color w:val="1A171B"/>
          <w:spacing w:val="7"/>
        </w:rPr>
        <w:t>T2</w:t>
      </w:r>
      <w:r>
        <w:rPr>
          <w:color w:val="1A171B"/>
        </w:rPr>
        <w:t>WI</w:t>
      </w:r>
      <w:r>
        <w:rPr>
          <w:color w:val="1A171B"/>
          <w:spacing w:val="-21"/>
        </w:rPr>
        <w:t xml:space="preserve"> </w:t>
      </w:r>
      <w:r>
        <w:rPr>
          <w:color w:val="1A171B"/>
          <w:spacing w:val="7"/>
        </w:rPr>
        <w:t>序列，能高清显示肛管癌的</w:t>
      </w:r>
      <w:r>
        <w:rPr>
          <w:color w:val="1A171B"/>
        </w:rPr>
        <w:t xml:space="preserve">  </w:t>
      </w:r>
      <w:r>
        <w:rPr>
          <w:color w:val="1A171B"/>
          <w:spacing w:val="9"/>
        </w:rPr>
        <w:t>浸润深度及肛管癌与肛门括约肌复合体的关系。</w:t>
      </w:r>
    </w:p>
    <w:p>
      <w:pPr>
        <w:pStyle w:val="BodyText"/>
        <w:ind w:left="104" w:right="373" w:firstLine="426"/>
        <w:spacing w:before="41" w:line="214" w:lineRule="auto"/>
        <w:rPr/>
      </w:pPr>
      <w:r>
        <w:rPr>
          <w:color w:val="1A171B"/>
          <w:spacing w:val="4"/>
        </w:rPr>
        <w:t>3.</w:t>
      </w:r>
      <w:r>
        <w:rPr>
          <w:color w:val="1A171B"/>
          <w:spacing w:val="-8"/>
        </w:rPr>
        <w:t xml:space="preserve"> </w:t>
      </w:r>
      <w:r>
        <w:rPr>
          <w:color w:val="1A171B"/>
          <w:spacing w:val="4"/>
        </w:rPr>
        <w:t>术后随访的影像学方法推荐：术后定期影像</w:t>
      </w:r>
      <w:r>
        <w:rPr>
          <w:color w:val="1A171B"/>
        </w:rPr>
        <w:t xml:space="preserve"> </w:t>
      </w:r>
      <w:r>
        <w:rPr>
          <w:color w:val="1A171B"/>
          <w:spacing w:val="15"/>
        </w:rPr>
        <w:t>学检查在癌症监测中起着重要的作用，常规建议</w:t>
      </w:r>
      <w:r>
        <w:rPr>
          <w:color w:val="1A171B"/>
          <w:spacing w:val="12"/>
        </w:rPr>
        <w:t xml:space="preserve"> </w:t>
      </w:r>
      <w:r>
        <w:rPr>
          <w:color w:val="1A171B"/>
          <w:spacing w:val="9"/>
        </w:rPr>
        <w:t>在切除后的前</w:t>
      </w:r>
      <w:r>
        <w:rPr>
          <w:color w:val="1A171B"/>
          <w:spacing w:val="2"/>
        </w:rPr>
        <w:t xml:space="preserve"> </w:t>
      </w:r>
      <w:r>
        <w:rPr>
          <w:color w:val="1A171B"/>
          <w:spacing w:val="9"/>
        </w:rPr>
        <w:t>5</w:t>
      </w:r>
      <w:r>
        <w:rPr>
          <w:color w:val="1A171B"/>
          <w:spacing w:val="-13"/>
        </w:rPr>
        <w:t xml:space="preserve"> </w:t>
      </w:r>
      <w:r>
        <w:rPr>
          <w:color w:val="1A171B"/>
          <w:spacing w:val="9"/>
        </w:rPr>
        <w:t>年每年进行胸部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9"/>
        </w:rPr>
        <w:t>、腹部和盆腔</w:t>
      </w:r>
      <w:r>
        <w:rPr>
          <w:color w:val="1A171B"/>
          <w:spacing w:val="-8"/>
        </w:rPr>
        <w:t xml:space="preserve"> </w:t>
      </w:r>
      <w:r>
        <w:rPr>
          <w:color w:val="1A171B"/>
        </w:rPr>
        <w:t>CT </w:t>
      </w:r>
      <w:r>
        <w:rPr>
          <w:color w:val="1A171B"/>
          <w:spacing w:val="7"/>
        </w:rPr>
        <w:t>扫描</w:t>
      </w:r>
      <w:r>
        <w:rPr>
          <w:sz w:val="10"/>
          <w:szCs w:val="10"/>
          <w:color w:val="1A171B"/>
          <w:position w:val="8"/>
        </w:rPr>
        <w:t>［16］</w:t>
      </w:r>
      <w:r>
        <w:rPr>
          <w:color w:val="1A171B"/>
        </w:rPr>
        <w:t>。对于直肠癌术后患者，有条件者</w:t>
      </w:r>
      <w:r>
        <w:rPr>
          <w:color w:val="1A171B"/>
          <w:spacing w:val="-1"/>
        </w:rPr>
        <w:t>优先选择</w:t>
      </w:r>
      <w:r>
        <w:rPr>
          <w:color w:val="1A171B"/>
        </w:rPr>
        <w:t xml:space="preserve"> </w:t>
      </w:r>
      <w:r>
        <w:rPr>
          <w:color w:val="1A171B"/>
          <w:spacing w:val="-3"/>
        </w:rPr>
        <w:t>直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-3"/>
        </w:rPr>
        <w:t>肠 MRI 随访</w:t>
      </w:r>
      <w:r>
        <w:rPr>
          <w:sz w:val="10"/>
          <w:szCs w:val="10"/>
          <w:color w:val="1A171B"/>
          <w:spacing w:val="-3"/>
          <w:position w:val="8"/>
        </w:rPr>
        <w:t>［17</w:t>
      </w:r>
      <w:r>
        <w:rPr>
          <w:rFonts w:ascii="Times New Roman" w:hAnsi="Times New Roman" w:eastAsia="Times New Roman" w:cs="Times New Roman"/>
          <w:sz w:val="10"/>
          <w:szCs w:val="10"/>
          <w:color w:val="1A171B"/>
          <w:spacing w:val="-3"/>
          <w:position w:val="8"/>
        </w:rPr>
        <w:t>-</w:t>
      </w:r>
      <w:r>
        <w:rPr>
          <w:sz w:val="10"/>
          <w:szCs w:val="10"/>
          <w:color w:val="1A171B"/>
          <w:spacing w:val="-3"/>
          <w:position w:val="8"/>
        </w:rPr>
        <w:t>18</w:t>
      </w:r>
      <w:r>
        <w:rPr>
          <w:sz w:val="10"/>
          <w:szCs w:val="10"/>
          <w:color w:val="1A171B"/>
          <w:spacing w:val="21"/>
          <w:w w:val="105"/>
          <w:position w:val="8"/>
        </w:rPr>
        <w:t>］</w:t>
      </w:r>
      <w:r>
        <w:rPr>
          <w:color w:val="1A171B"/>
          <w:spacing w:val="-39"/>
          <w:w w:val="65"/>
        </w:rPr>
        <w:t>；</w:t>
      </w:r>
      <w:r>
        <w:rPr>
          <w:color w:val="1A171B"/>
          <w:spacing w:val="-3"/>
        </w:rPr>
        <w:t>结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-3"/>
        </w:rPr>
        <w:t>直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-3"/>
        </w:rPr>
        <w:t>肠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-3"/>
        </w:rPr>
        <w:t>癌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-3"/>
        </w:rPr>
        <w:t>术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-3"/>
        </w:rPr>
        <w:t>后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-3"/>
        </w:rPr>
        <w:t>初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-3"/>
        </w:rPr>
        <w:t>次</w:t>
      </w:r>
      <w:r>
        <w:rPr>
          <w:color w:val="1A171B"/>
          <w:spacing w:val="-28"/>
        </w:rPr>
        <w:t xml:space="preserve"> </w:t>
      </w:r>
      <w:r>
        <w:rPr>
          <w:color w:val="1A171B"/>
          <w:spacing w:val="-3"/>
        </w:rPr>
        <w:t>复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-3"/>
        </w:rPr>
        <w:t>发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-3"/>
        </w:rPr>
        <w:t>率</w:t>
      </w:r>
      <w:r>
        <w:rPr>
          <w:color w:val="1A171B"/>
          <w:spacing w:val="-28"/>
        </w:rPr>
        <w:t xml:space="preserve"> </w:t>
      </w:r>
      <w:r>
        <w:rPr>
          <w:color w:val="1A171B"/>
          <w:spacing w:val="-3"/>
        </w:rPr>
        <w:t>约</w:t>
      </w:r>
      <w:r>
        <w:rPr>
          <w:color w:val="1A171B"/>
        </w:rPr>
        <w:t xml:space="preserve"> </w:t>
      </w:r>
      <w:r>
        <w:rPr>
          <w:color w:val="1A171B"/>
          <w:spacing w:val="-3"/>
        </w:rPr>
        <w:t>40%，且大多数会在</w:t>
      </w:r>
      <w:r>
        <w:rPr>
          <w:color w:val="1A171B"/>
          <w:spacing w:val="-14"/>
        </w:rPr>
        <w:t xml:space="preserve"> </w:t>
      </w:r>
      <w:r>
        <w:rPr>
          <w:color w:val="1A171B"/>
          <w:spacing w:val="-3"/>
        </w:rPr>
        <w:t>3</w:t>
      </w:r>
      <w:r>
        <w:rPr>
          <w:color w:val="1A171B"/>
          <w:spacing w:val="-18"/>
        </w:rPr>
        <w:t xml:space="preserve"> </w:t>
      </w:r>
      <w:r>
        <w:rPr>
          <w:color w:val="1A171B"/>
          <w:spacing w:val="-3"/>
        </w:rPr>
        <w:t>年内出现</w:t>
      </w:r>
      <w:r>
        <w:rPr>
          <w:sz w:val="10"/>
          <w:szCs w:val="10"/>
          <w:color w:val="1A171B"/>
          <w:spacing w:val="-3"/>
          <w:position w:val="8"/>
        </w:rPr>
        <w:t>［19</w:t>
      </w:r>
      <w:r>
        <w:rPr>
          <w:sz w:val="10"/>
          <w:szCs w:val="10"/>
          <w:color w:val="1A171B"/>
          <w:spacing w:val="-4"/>
          <w:position w:val="8"/>
        </w:rPr>
        <w:t>］</w:t>
      </w:r>
      <w:r>
        <w:rPr>
          <w:color w:val="1A171B"/>
          <w:spacing w:val="-34"/>
          <w:w w:val="56"/>
        </w:rPr>
        <w:t>；</w:t>
      </w:r>
      <w:r>
        <w:rPr>
          <w:color w:val="1A171B"/>
          <w:spacing w:val="-3"/>
        </w:rPr>
        <w:t>其中</w:t>
      </w:r>
      <w:r>
        <w:rPr>
          <w:color w:val="1A171B"/>
          <w:spacing w:val="-4"/>
        </w:rPr>
        <w:t>，盆腔局部</w:t>
      </w:r>
      <w:r>
        <w:rPr>
          <w:color w:val="1A171B"/>
        </w:rPr>
        <w:t xml:space="preserve"> </w:t>
      </w:r>
      <w:r>
        <w:rPr>
          <w:color w:val="1A171B"/>
          <w:spacing w:val="22"/>
        </w:rPr>
        <w:t>复发性结直肠癌又可细分为吻合口</w:t>
      </w:r>
      <w:r>
        <w:rPr>
          <w:rFonts w:ascii="Times New Roman" w:hAnsi="Times New Roman" w:eastAsia="Times New Roman" w:cs="Times New Roman"/>
          <w:color w:val="1A171B"/>
          <w:spacing w:val="22"/>
        </w:rPr>
        <w:t>-</w:t>
      </w:r>
      <w:r>
        <w:rPr>
          <w:color w:val="1A171B"/>
          <w:spacing w:val="22"/>
        </w:rPr>
        <w:t>会阴部复发</w:t>
      </w:r>
      <w:r>
        <w:rPr>
          <w:color w:val="1A171B"/>
        </w:rPr>
        <w:t xml:space="preserve"> </w:t>
      </w:r>
      <w:r>
        <w:rPr>
          <w:color w:val="1A171B"/>
          <w:spacing w:val="-3"/>
        </w:rPr>
        <w:t>型、前部复发型、后部复发型及侧方复发型</w:t>
      </w:r>
      <w:r>
        <w:rPr>
          <w:color w:val="1A171B"/>
          <w:spacing w:val="-4"/>
        </w:rPr>
        <w:t>，通过盆</w:t>
      </w:r>
      <w:r>
        <w:rPr>
          <w:color w:val="1A171B"/>
        </w:rPr>
        <w:t xml:space="preserve"> </w:t>
      </w:r>
      <w:r>
        <w:rPr>
          <w:color w:val="1A171B"/>
          <w:spacing w:val="7"/>
        </w:rPr>
        <w:t>腔</w:t>
      </w:r>
      <w:r>
        <w:rPr>
          <w:color w:val="1A171B"/>
          <w:spacing w:val="-9"/>
        </w:rPr>
        <w:t xml:space="preserve"> </w:t>
      </w:r>
      <w:r>
        <w:rPr>
          <w:color w:val="1A171B"/>
        </w:rPr>
        <w:t>CT</w:t>
      </w:r>
      <w:r>
        <w:rPr>
          <w:color w:val="1A171B"/>
          <w:spacing w:val="-18"/>
        </w:rPr>
        <w:t xml:space="preserve"> </w:t>
      </w:r>
      <w:r>
        <w:rPr>
          <w:color w:val="1A171B"/>
          <w:spacing w:val="7"/>
        </w:rPr>
        <w:t>和</w:t>
      </w:r>
      <w:r>
        <w:rPr>
          <w:color w:val="1A171B"/>
          <w:spacing w:val="-18"/>
        </w:rPr>
        <w:t xml:space="preserve"> </w:t>
      </w:r>
      <w:r>
        <w:rPr>
          <w:color w:val="1A171B"/>
        </w:rPr>
        <w:t>MRI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7"/>
        </w:rPr>
        <w:t>确定以上复发分型可以帮助评估盆腔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结构受侵情况、再次手术的可行性及帮助指导手术</w:t>
      </w:r>
      <w:r>
        <w:rPr>
          <w:color w:val="1A171B"/>
          <w:spacing w:val="17"/>
          <w:w w:val="101"/>
        </w:rPr>
        <w:t xml:space="preserve"> </w:t>
      </w:r>
      <w:r>
        <w:rPr>
          <w:color w:val="1A171B"/>
          <w:spacing w:val="11"/>
        </w:rPr>
        <w:t>方式</w:t>
      </w:r>
      <w:r>
        <w:rPr>
          <w:sz w:val="10"/>
          <w:szCs w:val="10"/>
          <w:color w:val="1A171B"/>
          <w:spacing w:val="-3"/>
          <w:position w:val="8"/>
        </w:rPr>
        <w:t>［20</w:t>
      </w:r>
      <w:r>
        <w:rPr>
          <w:rFonts w:ascii="Times New Roman" w:hAnsi="Times New Roman" w:eastAsia="Times New Roman" w:cs="Times New Roman"/>
          <w:sz w:val="10"/>
          <w:szCs w:val="10"/>
          <w:color w:val="1A171B"/>
          <w:spacing w:val="-3"/>
          <w:position w:val="8"/>
        </w:rPr>
        <w:t>-</w:t>
      </w:r>
      <w:r>
        <w:rPr>
          <w:sz w:val="10"/>
          <w:szCs w:val="10"/>
          <w:color w:val="1A171B"/>
          <w:spacing w:val="-3"/>
          <w:position w:val="8"/>
        </w:rPr>
        <w:t>22</w:t>
      </w:r>
      <w:r>
        <w:rPr>
          <w:sz w:val="10"/>
          <w:szCs w:val="10"/>
          <w:color w:val="1A171B"/>
          <w:spacing w:val="3"/>
          <w:position w:val="8"/>
        </w:rPr>
        <w:t>］</w:t>
      </w:r>
      <w:r>
        <w:rPr>
          <w:color w:val="1A171B"/>
          <w:spacing w:val="-35"/>
          <w:w w:val="58"/>
        </w:rPr>
        <w:t>；</w:t>
      </w:r>
      <w:r>
        <w:rPr>
          <w:color w:val="1A171B"/>
          <w:spacing w:val="-3"/>
        </w:rPr>
        <w:t>对于某些临床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-3"/>
        </w:rPr>
        <w:t>、结肠镜和（或）实验室检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查怀疑疾病复发、但既往影像学检查结果不明确或</w:t>
      </w:r>
      <w:r>
        <w:rPr>
          <w:color w:val="1A171B"/>
          <w:spacing w:val="17"/>
          <w:w w:val="101"/>
        </w:rPr>
        <w:t xml:space="preserve"> </w:t>
      </w:r>
      <w:r>
        <w:rPr>
          <w:color w:val="1A171B"/>
          <w:spacing w:val="-3"/>
        </w:rPr>
        <w:t>正 常 的</w:t>
      </w:r>
      <w:r>
        <w:rPr>
          <w:color w:val="1A171B"/>
          <w:spacing w:val="-9"/>
        </w:rPr>
        <w:t xml:space="preserve"> </w:t>
      </w:r>
      <w:r>
        <w:rPr>
          <w:color w:val="1A171B"/>
          <w:spacing w:val="-3"/>
        </w:rPr>
        <w:t>患</w:t>
      </w:r>
      <w:r>
        <w:rPr>
          <w:color w:val="1A171B"/>
          <w:spacing w:val="-16"/>
        </w:rPr>
        <w:t xml:space="preserve"> </w:t>
      </w:r>
      <w:r>
        <w:rPr>
          <w:color w:val="1A171B"/>
          <w:spacing w:val="-3"/>
        </w:rPr>
        <w:t>者</w:t>
      </w:r>
      <w:r>
        <w:rPr>
          <w:color w:val="1A171B"/>
          <w:spacing w:val="-15"/>
        </w:rPr>
        <w:t xml:space="preserve"> </w:t>
      </w:r>
      <w:r>
        <w:rPr>
          <w:color w:val="1A171B"/>
          <w:spacing w:val="-3"/>
        </w:rPr>
        <w:t>，仍</w:t>
      </w:r>
      <w:r>
        <w:rPr>
          <w:color w:val="1A171B"/>
          <w:spacing w:val="-14"/>
        </w:rPr>
        <w:t xml:space="preserve"> </w:t>
      </w:r>
      <w:r>
        <w:rPr>
          <w:color w:val="1A171B"/>
          <w:spacing w:val="-3"/>
        </w:rPr>
        <w:t>可</w:t>
      </w:r>
      <w:r>
        <w:rPr>
          <w:color w:val="1A171B"/>
          <w:spacing w:val="-12"/>
        </w:rPr>
        <w:t xml:space="preserve"> </w:t>
      </w:r>
      <w:r>
        <w:rPr>
          <w:color w:val="1A171B"/>
          <w:spacing w:val="-3"/>
        </w:rPr>
        <w:t>能</w:t>
      </w:r>
      <w:r>
        <w:rPr>
          <w:color w:val="1A171B"/>
          <w:spacing w:val="-18"/>
        </w:rPr>
        <w:t xml:space="preserve"> </w:t>
      </w:r>
      <w:r>
        <w:rPr>
          <w:color w:val="1A171B"/>
          <w:spacing w:val="-3"/>
        </w:rPr>
        <w:t>需</w:t>
      </w:r>
      <w:r>
        <w:rPr>
          <w:color w:val="1A171B"/>
          <w:spacing w:val="-18"/>
        </w:rPr>
        <w:t xml:space="preserve"> </w:t>
      </w:r>
      <w:r>
        <w:rPr>
          <w:color w:val="1A171B"/>
          <w:spacing w:val="-3"/>
        </w:rPr>
        <w:t>要 PET</w:t>
      </w:r>
      <w:r>
        <w:rPr>
          <w:rFonts w:ascii="Times New Roman" w:hAnsi="Times New Roman" w:eastAsia="Times New Roman" w:cs="Times New Roman"/>
          <w:color w:val="1A171B"/>
          <w:spacing w:val="-3"/>
        </w:rPr>
        <w:t>-</w:t>
      </w:r>
      <w:r>
        <w:rPr>
          <w:color w:val="1A171B"/>
          <w:spacing w:val="-3"/>
        </w:rPr>
        <w:t>CT</w:t>
      </w:r>
      <w:r>
        <w:rPr>
          <w:color w:val="1A171B"/>
          <w:spacing w:val="15"/>
        </w:rPr>
        <w:t xml:space="preserve"> </w:t>
      </w:r>
      <w:r>
        <w:rPr>
          <w:color w:val="1A171B"/>
          <w:spacing w:val="-3"/>
        </w:rPr>
        <w:t>和（或）MRI</w:t>
      </w:r>
      <w:r>
        <w:rPr>
          <w:color w:val="1A171B"/>
        </w:rPr>
        <w:t xml:space="preserve"> </w:t>
      </w:r>
      <w:r>
        <w:rPr>
          <w:color w:val="1A171B"/>
          <w:spacing w:val="6"/>
          <w:position w:val="-3"/>
        </w:rPr>
        <w:t>检查</w:t>
      </w:r>
      <w:r>
        <w:rPr>
          <w:sz w:val="10"/>
          <w:szCs w:val="10"/>
          <w:color w:val="1A171B"/>
          <w:spacing w:val="-15"/>
          <w:w w:val="93"/>
          <w:position w:val="5"/>
        </w:rPr>
        <w:t>［23］</w:t>
      </w:r>
      <w:r>
        <w:rPr>
          <w:color w:val="1A171B"/>
          <w:spacing w:val="3"/>
          <w:position w:val="-3"/>
        </w:rPr>
        <w:t>。</w:t>
      </w:r>
    </w:p>
    <w:p>
      <w:pPr>
        <w:pStyle w:val="BodyText"/>
        <w:ind w:right="373" w:firstLine="524"/>
        <w:spacing w:before="37" w:line="218" w:lineRule="auto"/>
        <w:rPr/>
      </w:pPr>
      <w:r>
        <w:rPr>
          <w:color w:val="1A171B"/>
          <w:spacing w:val="5"/>
        </w:rPr>
        <w:t>4.</w:t>
      </w:r>
      <w:r>
        <w:rPr>
          <w:color w:val="1A171B"/>
          <w:spacing w:val="-22"/>
        </w:rPr>
        <w:t xml:space="preserve"> </w:t>
      </w:r>
      <w:r>
        <w:rPr>
          <w:color w:val="1A171B"/>
          <w:spacing w:val="5"/>
        </w:rPr>
        <w:t>直肠癌临床关键问题的影像学评价：超低位</w:t>
      </w:r>
      <w:r>
        <w:rPr>
          <w:color w:val="1A171B"/>
        </w:rPr>
        <w:t xml:space="preserve"> </w:t>
      </w:r>
      <w:r>
        <w:rPr>
          <w:color w:val="1A171B"/>
          <w:spacing w:val="11"/>
        </w:rPr>
        <w:t>直肠癌的</w:t>
      </w:r>
      <w:r>
        <w:rPr>
          <w:color w:val="1A171B"/>
          <w:spacing w:val="-11"/>
        </w:rPr>
        <w:t xml:space="preserve"> </w:t>
      </w:r>
      <w:r>
        <w:rPr>
          <w:color w:val="1A171B"/>
        </w:rPr>
        <w:t>MRI</w:t>
      </w:r>
      <w:r>
        <w:rPr>
          <w:color w:val="1A171B"/>
          <w:spacing w:val="-21"/>
        </w:rPr>
        <w:t xml:space="preserve"> </w:t>
      </w:r>
      <w:r>
        <w:rPr>
          <w:color w:val="1A171B"/>
          <w:spacing w:val="11"/>
        </w:rPr>
        <w:t>扫描及诊断肿瘤下缘距齿状线&lt;2</w:t>
      </w:r>
      <w:r>
        <w:rPr>
          <w:color w:val="1A171B"/>
        </w:rPr>
        <w:t>cm </w:t>
      </w:r>
      <w:r>
        <w:rPr>
          <w:color w:val="1A171B"/>
          <w:spacing w:val="2"/>
        </w:rPr>
        <w:t>或距肛缘&lt;5 </w:t>
      </w:r>
      <w:r>
        <w:rPr>
          <w:color w:val="1A171B"/>
        </w:rPr>
        <w:t>cm</w:t>
      </w:r>
      <w:r>
        <w:rPr>
          <w:color w:val="1A171B"/>
          <w:spacing w:val="2"/>
        </w:rPr>
        <w:t xml:space="preserve"> 的直肠癌为超低位直肠癌</w:t>
      </w:r>
      <w:r>
        <w:rPr>
          <w:sz w:val="10"/>
          <w:szCs w:val="10"/>
          <w:color w:val="1A171B"/>
          <w:spacing w:val="2"/>
          <w:position w:val="8"/>
        </w:rPr>
        <w:t>［24］</w:t>
      </w:r>
      <w:r>
        <w:rPr>
          <w:color w:val="1A171B"/>
          <w:spacing w:val="2"/>
        </w:rPr>
        <w:t>。</w:t>
      </w:r>
      <w:r>
        <w:rPr>
          <w:color w:val="1A171B"/>
        </w:rPr>
        <w:t>MRI</w:t>
      </w:r>
      <w:r>
        <w:rPr>
          <w:color w:val="1A171B"/>
          <w:spacing w:val="13"/>
        </w:rPr>
        <w:t xml:space="preserve"> </w:t>
      </w:r>
      <w:r>
        <w:rPr>
          <w:color w:val="1A171B"/>
          <w:spacing w:val="13"/>
        </w:rPr>
        <w:t>扫描时应进行与肛管平行的高分辨率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13"/>
        </w:rPr>
        <w:t>T2</w:t>
      </w:r>
      <w:r>
        <w:rPr>
          <w:color w:val="1A171B"/>
        </w:rPr>
        <w:t>WI</w:t>
      </w:r>
      <w:r>
        <w:rPr>
          <w:color w:val="1A171B"/>
          <w:spacing w:val="-27"/>
        </w:rPr>
        <w:t xml:space="preserve"> </w:t>
      </w:r>
      <w:r>
        <w:rPr>
          <w:color w:val="1A171B"/>
          <w:spacing w:val="13"/>
        </w:rPr>
        <w:t>斜冠状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成像，以评估肿瘤与括约肌复合体的关系</w:t>
      </w:r>
      <w:r>
        <w:rPr>
          <w:sz w:val="10"/>
          <w:szCs w:val="10"/>
          <w:color w:val="1A171B"/>
          <w:spacing w:val="5"/>
          <w:position w:val="8"/>
        </w:rPr>
        <w:t>［25］</w:t>
      </w:r>
      <w:r>
        <w:rPr>
          <w:color w:val="1A171B"/>
          <w:spacing w:val="5"/>
        </w:rPr>
        <w:t>。</w:t>
      </w:r>
      <w:r>
        <w:rPr>
          <w:color w:val="1A171B"/>
        </w:rPr>
        <w:t>MRI</w:t>
      </w:r>
      <w:r>
        <w:rPr>
          <w:color w:val="1A171B"/>
          <w:spacing w:val="17"/>
          <w:w w:val="101"/>
        </w:rPr>
        <w:t xml:space="preserve"> </w:t>
      </w:r>
      <w:r>
        <w:rPr>
          <w:color w:val="1A171B"/>
          <w:spacing w:val="5"/>
        </w:rPr>
        <w:t>适合评估远端全直肠系膜切除术（</w:t>
      </w:r>
      <w:r>
        <w:rPr>
          <w:color w:val="1A171B"/>
        </w:rPr>
        <w:t>total</w:t>
      </w:r>
      <w:r>
        <w:rPr>
          <w:color w:val="1A171B"/>
          <w:spacing w:val="5"/>
        </w:rPr>
        <w:t xml:space="preserve"> </w:t>
      </w:r>
      <w:r>
        <w:rPr>
          <w:color w:val="1A171B"/>
        </w:rPr>
        <w:t>mesorectal</w:t>
      </w:r>
      <w:r>
        <w:rPr>
          <w:color w:val="1A171B"/>
          <w:spacing w:val="5"/>
        </w:rPr>
        <w:t xml:space="preserve"> </w:t>
      </w:r>
      <w:r>
        <w:rPr>
          <w:color w:val="1A171B"/>
        </w:rPr>
        <w:t>excision，TME）平面的安全性</w:t>
      </w:r>
      <w:r>
        <w:rPr>
          <w:color w:val="1A171B"/>
          <w:spacing w:val="-12"/>
        </w:rPr>
        <w:t xml:space="preserve"> </w:t>
      </w:r>
      <w:r>
        <w:rPr>
          <w:color w:val="1A171B"/>
        </w:rPr>
        <w:t>。在超低位直肠癌的 </w:t>
      </w:r>
      <w:r>
        <w:rPr>
          <w:color w:val="1A171B"/>
          <w:spacing w:val="11"/>
        </w:rPr>
        <w:t>分期中，肛门直肠环上方使用的</w:t>
      </w:r>
      <w:r>
        <w:rPr>
          <w:color w:val="1A171B"/>
          <w:spacing w:val="-17"/>
        </w:rPr>
        <w:t xml:space="preserve"> </w:t>
      </w:r>
      <w:r>
        <w:rPr>
          <w:color w:val="1A171B"/>
          <w:spacing w:val="11"/>
        </w:rPr>
        <w:t>T1~4</w:t>
      </w:r>
      <w:r>
        <w:rPr>
          <w:color w:val="1A171B"/>
          <w:spacing w:val="-20"/>
        </w:rPr>
        <w:t xml:space="preserve"> </w:t>
      </w:r>
      <w:r>
        <w:rPr>
          <w:color w:val="1A171B"/>
          <w:spacing w:val="11"/>
        </w:rPr>
        <w:t>期系统是不</w:t>
      </w:r>
      <w:r>
        <w:rPr>
          <w:color w:val="1A171B"/>
        </w:rPr>
        <w:t xml:space="preserve"> </w:t>
      </w:r>
      <w:r>
        <w:rPr>
          <w:color w:val="1A171B"/>
          <w:spacing w:val="10"/>
        </w:rPr>
        <w:t>够的，应基于肿瘤的径向范围和括约肌间平面的安</w:t>
      </w:r>
      <w:r>
        <w:rPr>
          <w:color w:val="1A171B"/>
          <w:spacing w:val="12"/>
        </w:rPr>
        <w:t xml:space="preserve"> </w:t>
      </w:r>
      <w:r>
        <w:rPr>
          <w:color w:val="1A171B"/>
          <w:spacing w:val="19"/>
        </w:rPr>
        <w:t>全性进行评估来指导手术计划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19"/>
        </w:rPr>
        <w:t>。关于超低位直肠</w:t>
      </w:r>
      <w:r>
        <w:rPr>
          <w:color w:val="1A171B"/>
        </w:rPr>
        <w:t xml:space="preserve"> </w:t>
      </w:r>
      <w:r>
        <w:rPr>
          <w:color w:val="1A171B"/>
          <w:spacing w:val="-2"/>
        </w:rPr>
        <w:t>癌</w:t>
      </w:r>
      <w:r>
        <w:rPr>
          <w:color w:val="1A171B"/>
          <w:spacing w:val="-7"/>
        </w:rPr>
        <w:t xml:space="preserve"> </w:t>
      </w:r>
      <w:r>
        <w:rPr>
          <w:color w:val="1A171B"/>
          <w:spacing w:val="-2"/>
        </w:rPr>
        <w:t>的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-2"/>
        </w:rPr>
        <w:t>分</w:t>
      </w:r>
      <w:r>
        <w:rPr>
          <w:color w:val="1A171B"/>
          <w:spacing w:val="-36"/>
        </w:rPr>
        <w:t xml:space="preserve"> </w:t>
      </w:r>
      <w:r>
        <w:rPr>
          <w:color w:val="1A171B"/>
          <w:spacing w:val="-2"/>
        </w:rPr>
        <w:t>期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-2"/>
        </w:rPr>
        <w:t>诊</w:t>
      </w:r>
      <w:r>
        <w:rPr>
          <w:color w:val="1A171B"/>
          <w:spacing w:val="-28"/>
        </w:rPr>
        <w:t xml:space="preserve"> </w:t>
      </w:r>
      <w:r>
        <w:rPr>
          <w:color w:val="1A171B"/>
          <w:spacing w:val="-2"/>
        </w:rPr>
        <w:t>断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-2"/>
        </w:rPr>
        <w:t>，目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-2"/>
        </w:rPr>
        <w:t>前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-2"/>
        </w:rPr>
        <w:t>有 MERCURY Ⅱ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-2"/>
        </w:rPr>
        <w:t>研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-2"/>
        </w:rPr>
        <w:t>究</w:t>
      </w:r>
      <w:r>
        <w:rPr>
          <w:color w:val="1A171B"/>
          <w:spacing w:val="-30"/>
        </w:rPr>
        <w:t xml:space="preserve"> </w:t>
      </w:r>
      <w:r>
        <w:rPr>
          <w:color w:val="1A171B"/>
          <w:spacing w:val="-2"/>
        </w:rPr>
        <w:t>提</w:t>
      </w:r>
      <w:r>
        <w:rPr>
          <w:color w:val="1A171B"/>
          <w:spacing w:val="-19"/>
        </w:rPr>
        <w:t xml:space="preserve"> </w:t>
      </w:r>
      <w:r>
        <w:rPr>
          <w:color w:val="1A171B"/>
          <w:spacing w:val="-2"/>
        </w:rPr>
        <w:t>出</w:t>
      </w:r>
      <w:r>
        <w:rPr>
          <w:color w:val="1A171B"/>
          <w:spacing w:val="-17"/>
        </w:rPr>
        <w:t xml:space="preserve"> </w:t>
      </w:r>
      <w:r>
        <w:rPr>
          <w:color w:val="1A171B"/>
          <w:spacing w:val="-2"/>
        </w:rPr>
        <w:t>的</w:t>
      </w:r>
      <w:r>
        <w:rPr>
          <w:color w:val="1A171B"/>
        </w:rPr>
        <w:t xml:space="preserve"> </w:t>
      </w:r>
      <w:r>
        <w:rPr>
          <w:color w:val="1A171B"/>
          <w:spacing w:val="-2"/>
        </w:rPr>
        <w:t>“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-2"/>
        </w:rPr>
        <w:t>1~4</w:t>
      </w:r>
      <w:r>
        <w:rPr>
          <w:color w:val="1A171B"/>
          <w:spacing w:val="-15"/>
        </w:rPr>
        <w:t xml:space="preserve"> </w:t>
      </w:r>
      <w:r>
        <w:rPr>
          <w:color w:val="1A171B"/>
          <w:spacing w:val="-2"/>
        </w:rPr>
        <w:t>级</w:t>
      </w:r>
      <w:r>
        <w:rPr>
          <w:color w:val="1A171B"/>
          <w:spacing w:val="-29"/>
        </w:rPr>
        <w:t xml:space="preserve"> </w:t>
      </w:r>
      <w:r>
        <w:rPr>
          <w:color w:val="1A171B"/>
          <w:spacing w:val="-2"/>
        </w:rPr>
        <w:t>”分期系统</w:t>
      </w:r>
      <w:r>
        <w:rPr>
          <w:sz w:val="10"/>
          <w:szCs w:val="10"/>
          <w:color w:val="1A171B"/>
          <w:spacing w:val="-2"/>
          <w:position w:val="8"/>
        </w:rPr>
        <w:t>［26</w:t>
      </w:r>
      <w:r>
        <w:rPr>
          <w:sz w:val="10"/>
          <w:szCs w:val="10"/>
          <w:color w:val="1A171B"/>
          <w:spacing w:val="1"/>
          <w:position w:val="8"/>
        </w:rPr>
        <w:t>］</w:t>
      </w:r>
      <w:r>
        <w:rPr>
          <w:color w:val="1A171B"/>
          <w:spacing w:val="-36"/>
          <w:w w:val="61"/>
        </w:rPr>
        <w:t>，</w:t>
      </w:r>
      <w:r>
        <w:rPr>
          <w:color w:val="1A171B"/>
          <w:spacing w:val="-2"/>
        </w:rPr>
        <w:t>另外还有研究</w:t>
      </w:r>
      <w:r>
        <w:rPr>
          <w:color w:val="1A171B"/>
          <w:spacing w:val="-3"/>
        </w:rPr>
        <w:t>提出，肛管侵</w:t>
      </w:r>
      <w:r>
        <w:rPr>
          <w:color w:val="1A171B"/>
        </w:rPr>
        <w:t xml:space="preserve"> </w:t>
      </w:r>
      <w:r>
        <w:rPr>
          <w:color w:val="1A171B"/>
          <w:spacing w:val="6"/>
        </w:rPr>
        <w:t>犯深度亦可用于评价</w:t>
      </w:r>
      <w:r>
        <w:rPr>
          <w:sz w:val="10"/>
          <w:szCs w:val="10"/>
          <w:color w:val="1A171B"/>
          <w:spacing w:val="6"/>
          <w:position w:val="8"/>
        </w:rPr>
        <w:t>［27</w:t>
      </w:r>
      <w:r>
        <w:rPr>
          <w:rFonts w:ascii="Times New Roman" w:hAnsi="Times New Roman" w:eastAsia="Times New Roman" w:cs="Times New Roman"/>
          <w:sz w:val="10"/>
          <w:szCs w:val="10"/>
          <w:color w:val="1A171B"/>
          <w:spacing w:val="6"/>
          <w:position w:val="8"/>
        </w:rPr>
        <w:t>-</w:t>
      </w:r>
      <w:r>
        <w:rPr>
          <w:sz w:val="10"/>
          <w:szCs w:val="10"/>
          <w:color w:val="1A171B"/>
          <w:spacing w:val="6"/>
          <w:position w:val="8"/>
        </w:rPr>
        <w:t>28］</w:t>
      </w:r>
      <w:r>
        <w:rPr>
          <w:color w:val="1A171B"/>
          <w:spacing w:val="6"/>
        </w:rPr>
        <w:t>。截至目前，使用何种评</w:t>
      </w:r>
      <w:r>
        <w:rPr>
          <w:color w:val="1A171B"/>
          <w:spacing w:val="2"/>
        </w:rPr>
        <w:t xml:space="preserve"> </w:t>
      </w:r>
      <w:r>
        <w:rPr>
          <w:color w:val="1A171B"/>
          <w:spacing w:val="19"/>
        </w:rPr>
        <w:t>价或分期系统尚未达成共识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19"/>
        </w:rPr>
        <w:t>。相当多的影像与外</w:t>
      </w:r>
      <w:r>
        <w:rPr>
          <w:color w:val="1A171B"/>
        </w:rPr>
        <w:t xml:space="preserve"> </w:t>
      </w:r>
      <w:r>
        <w:rPr>
          <w:color w:val="1A171B"/>
          <w:spacing w:val="20"/>
        </w:rPr>
        <w:t>科医生认为，使用清晰的语言描述肿瘤与内括约</w:t>
      </w:r>
      <w:r>
        <w:rPr>
          <w:color w:val="1A171B"/>
          <w:spacing w:val="12"/>
        </w:rPr>
        <w:t xml:space="preserve"> </w:t>
      </w:r>
      <w:r>
        <w:rPr>
          <w:color w:val="1A171B"/>
          <w:spacing w:val="10"/>
        </w:rPr>
        <w:t>肌、括约肌间隙和外括约肌之间的关系，便于明确</w:t>
      </w:r>
      <w:r>
        <w:rPr>
          <w:color w:val="1A171B"/>
          <w:spacing w:val="12"/>
        </w:rPr>
        <w:t xml:space="preserve"> </w:t>
      </w:r>
      <w:r>
        <w:rPr>
          <w:color w:val="1A171B"/>
          <w:spacing w:val="4"/>
        </w:rPr>
        <w:t>传达重要的信息</w:t>
      </w:r>
      <w:r>
        <w:rPr>
          <w:sz w:val="10"/>
          <w:szCs w:val="10"/>
          <w:color w:val="1A171B"/>
          <w:spacing w:val="4"/>
          <w:position w:val="8"/>
        </w:rPr>
        <w:t>［29］</w:t>
      </w:r>
      <w:r>
        <w:rPr>
          <w:color w:val="1A171B"/>
          <w:spacing w:val="4"/>
        </w:rPr>
        <w:t>。M</w:t>
      </w:r>
      <w:r>
        <w:rPr>
          <w:color w:val="1A171B"/>
          <w:spacing w:val="-14"/>
        </w:rPr>
        <w:t xml:space="preserve"> </w:t>
      </w:r>
      <w:r>
        <w:rPr>
          <w:color w:val="1A171B"/>
          <w:spacing w:val="4"/>
        </w:rPr>
        <w:t>分期和</w:t>
      </w:r>
      <w:r>
        <w:rPr>
          <w:color w:val="1A171B"/>
          <w:spacing w:val="-22"/>
        </w:rPr>
        <w:t xml:space="preserve"> </w:t>
      </w:r>
      <w:r>
        <w:rPr>
          <w:color w:val="1A171B"/>
        </w:rPr>
        <w:t>EMVI</w:t>
      </w:r>
      <w:r>
        <w:rPr>
          <w:color w:val="1A171B"/>
          <w:spacing w:val="-10"/>
        </w:rPr>
        <w:t xml:space="preserve"> </w:t>
      </w:r>
      <w:r>
        <w:rPr>
          <w:color w:val="1A171B"/>
          <w:spacing w:val="4"/>
        </w:rPr>
        <w:t>的诊断参考中</w:t>
      </w:r>
      <w:r>
        <w:rPr>
          <w:color w:val="1A171B"/>
        </w:rPr>
        <w:t xml:space="preserve"> </w:t>
      </w:r>
      <w:r>
        <w:rPr>
          <w:color w:val="1A171B"/>
          <w:spacing w:val="24"/>
        </w:rPr>
        <w:t>上段直肠癌。</w:t>
      </w:r>
    </w:p>
    <w:p>
      <w:pPr>
        <w:pStyle w:val="BodyText"/>
        <w:ind w:left="106" w:right="375" w:firstLine="422"/>
        <w:spacing w:before="58" w:line="189" w:lineRule="auto"/>
        <w:rPr/>
      </w:pPr>
      <w:r>
        <w:rPr>
          <w:color w:val="1A171B"/>
          <w:spacing w:val="2"/>
        </w:rPr>
        <w:t>5.</w:t>
      </w:r>
      <w:r>
        <w:rPr>
          <w:color w:val="1A171B"/>
          <w:spacing w:val="-20"/>
        </w:rPr>
        <w:t xml:space="preserve"> </w:t>
      </w:r>
      <w:r>
        <w:rPr>
          <w:color w:val="1A171B"/>
          <w:spacing w:val="2"/>
        </w:rPr>
        <w:t>推荐使用直肠癌</w:t>
      </w:r>
      <w:r>
        <w:rPr>
          <w:color w:val="1A171B"/>
          <w:spacing w:val="-18"/>
        </w:rPr>
        <w:t xml:space="preserve"> </w:t>
      </w:r>
      <w:r>
        <w:rPr>
          <w:color w:val="1A171B"/>
        </w:rPr>
        <w:t>MRI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2"/>
        </w:rPr>
        <w:t>结构式报告，报告模板</w:t>
      </w:r>
      <w:r>
        <w:rPr>
          <w:color w:val="1A171B"/>
        </w:rPr>
        <w:t xml:space="preserve"> </w:t>
      </w:r>
      <w:r>
        <w:rPr>
          <w:color w:val="1A171B"/>
          <w:spacing w:val="-7"/>
        </w:rPr>
        <w:t>见表 1。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175"/>
        <w:spacing w:before="43" w:line="185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1A171B"/>
          <w:spacing w:val="4"/>
        </w:rPr>
        <w:t>表</w:t>
      </w:r>
      <w:r>
        <w:rPr>
          <w:rFonts w:ascii="SimHei" w:hAnsi="SimHei" w:eastAsia="SimHei" w:cs="SimHei"/>
          <w:sz w:val="17"/>
          <w:szCs w:val="17"/>
          <w:color w:val="1A171B"/>
          <w:spacing w:val="-44"/>
        </w:rPr>
        <w:t xml:space="preserve"> </w:t>
      </w:r>
      <w:r>
        <w:rPr>
          <w:sz w:val="17"/>
          <w:szCs w:val="17"/>
          <w:color w:val="1A171B"/>
          <w:spacing w:val="4"/>
        </w:rPr>
        <w:t>1</w:t>
      </w:r>
      <w:r>
        <w:rPr>
          <w:sz w:val="17"/>
          <w:szCs w:val="17"/>
          <w:color w:val="1A171B"/>
          <w:spacing w:val="13"/>
          <w:w w:val="101"/>
        </w:rPr>
        <w:t xml:space="preserve">   </w:t>
      </w:r>
      <w:r>
        <w:rPr>
          <w:sz w:val="17"/>
          <w:szCs w:val="17"/>
          <w:color w:val="1A171B"/>
          <w:spacing w:val="4"/>
        </w:rPr>
        <w:t>直肠癌</w:t>
      </w:r>
      <w:r>
        <w:rPr>
          <w:sz w:val="17"/>
          <w:szCs w:val="17"/>
          <w:color w:val="1A171B"/>
          <w:spacing w:val="-11"/>
        </w:rPr>
        <w:t xml:space="preserve"> </w:t>
      </w:r>
      <w:r>
        <w:rPr>
          <w:sz w:val="17"/>
          <w:szCs w:val="17"/>
          <w:color w:val="1A171B"/>
        </w:rPr>
        <w:t>MRI</w:t>
      </w:r>
      <w:r>
        <w:rPr>
          <w:sz w:val="17"/>
          <w:szCs w:val="17"/>
          <w:color w:val="1A171B"/>
          <w:spacing w:val="-18"/>
        </w:rPr>
        <w:t xml:space="preserve"> </w:t>
      </w:r>
      <w:r>
        <w:rPr>
          <w:sz w:val="17"/>
          <w:szCs w:val="17"/>
          <w:color w:val="1A171B"/>
          <w:spacing w:val="4"/>
        </w:rPr>
        <w:t>结构式报告</w:t>
      </w:r>
    </w:p>
    <w:tbl>
      <w:tblPr>
        <w:tblStyle w:val="TableNormal"/>
        <w:tblW w:w="463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638"/>
      </w:tblGrid>
      <w:tr>
        <w:trPr>
          <w:trHeight w:val="488" w:hRule="atLeast"/>
        </w:trPr>
        <w:tc>
          <w:tcPr>
            <w:tcW w:w="4638" w:type="dxa"/>
            <w:vAlign w:val="top"/>
            <w:tcBorders>
              <w:bottom w:val="single" w:color="1A171B" w:sz="2" w:space="0"/>
              <w:top w:val="single" w:color="1A171B" w:sz="2" w:space="0"/>
            </w:tcBorders>
          </w:tcPr>
          <w:p>
            <w:pPr>
              <w:ind w:left="16"/>
              <w:spacing w:before="35" w:line="203" w:lineRule="exact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color w:val="1A171B"/>
                <w:spacing w:val="9"/>
                <w:position w:val="1"/>
              </w:rPr>
              <w:t>姓名</w:t>
            </w:r>
            <w:r>
              <w:rPr>
                <w:rFonts w:ascii="SimHei" w:hAnsi="SimHei" w:eastAsia="SimHei" w:cs="SimHei"/>
                <w:sz w:val="15"/>
                <w:szCs w:val="15"/>
                <w:color w:val="1A171B"/>
                <w:spacing w:val="23"/>
                <w:position w:val="1"/>
              </w:rPr>
              <w:t xml:space="preserve">   </w:t>
            </w:r>
            <w:r>
              <w:rPr>
                <w:rFonts w:ascii="SimHei" w:hAnsi="SimHei" w:eastAsia="SimHei" w:cs="SimHei"/>
                <w:sz w:val="15"/>
                <w:szCs w:val="15"/>
                <w:color w:val="1A171B"/>
                <w:spacing w:val="9"/>
                <w:position w:val="1"/>
              </w:rPr>
              <w:t>性别</w:t>
            </w:r>
            <w:r>
              <w:rPr>
                <w:rFonts w:ascii="SimHei" w:hAnsi="SimHei" w:eastAsia="SimHei" w:cs="SimHei"/>
                <w:sz w:val="15"/>
                <w:szCs w:val="15"/>
                <w:color w:val="1A171B"/>
                <w:spacing w:val="24"/>
                <w:position w:val="1"/>
              </w:rPr>
              <w:t xml:space="preserve">   </w:t>
            </w:r>
            <w:r>
              <w:rPr>
                <w:rFonts w:ascii="SimHei" w:hAnsi="SimHei" w:eastAsia="SimHei" w:cs="SimHei"/>
                <w:sz w:val="15"/>
                <w:szCs w:val="15"/>
                <w:color w:val="1A171B"/>
                <w:spacing w:val="9"/>
                <w:position w:val="1"/>
              </w:rPr>
              <w:t>年龄</w:t>
            </w:r>
            <w:r>
              <w:rPr>
                <w:rFonts w:ascii="SimHei" w:hAnsi="SimHei" w:eastAsia="SimHei" w:cs="SimHei"/>
                <w:sz w:val="15"/>
                <w:szCs w:val="15"/>
                <w:color w:val="1A171B"/>
                <w:spacing w:val="23"/>
                <w:position w:val="1"/>
              </w:rPr>
              <w:t xml:space="preserve">   </w:t>
            </w:r>
            <w:r>
              <w:rPr>
                <w:rFonts w:ascii="SimHei" w:hAnsi="SimHei" w:eastAsia="SimHei" w:cs="SimHei"/>
                <w:sz w:val="15"/>
                <w:szCs w:val="15"/>
                <w:color w:val="1A171B"/>
                <w:spacing w:val="9"/>
                <w:position w:val="1"/>
              </w:rPr>
              <w:t>影像号</w:t>
            </w:r>
            <w:r>
              <w:rPr>
                <w:rFonts w:ascii="SimHei" w:hAnsi="SimHei" w:eastAsia="SimHei" w:cs="SimHei"/>
                <w:sz w:val="15"/>
                <w:szCs w:val="15"/>
                <w:color w:val="1A171B"/>
                <w:spacing w:val="9"/>
                <w:position w:val="1"/>
              </w:rPr>
              <w:t xml:space="preserve">   </w:t>
            </w:r>
            <w:r>
              <w:rPr>
                <w:rFonts w:ascii="SimHei" w:hAnsi="SimHei" w:eastAsia="SimHei" w:cs="SimHei"/>
                <w:sz w:val="15"/>
                <w:szCs w:val="15"/>
                <w:color w:val="1A171B"/>
                <w:spacing w:val="9"/>
                <w:position w:val="1"/>
              </w:rPr>
              <w:t>病案号</w:t>
            </w:r>
            <w:r>
              <w:rPr>
                <w:rFonts w:ascii="SimHei" w:hAnsi="SimHei" w:eastAsia="SimHei" w:cs="SimHei"/>
                <w:sz w:val="15"/>
                <w:szCs w:val="15"/>
                <w:color w:val="1A171B"/>
                <w:spacing w:val="9"/>
                <w:position w:val="1"/>
              </w:rPr>
              <w:t xml:space="preserve">   </w:t>
            </w:r>
            <w:r>
              <w:rPr>
                <w:rFonts w:ascii="SimHei" w:hAnsi="SimHei" w:eastAsia="SimHei" w:cs="SimHei"/>
                <w:sz w:val="15"/>
                <w:szCs w:val="15"/>
                <w:color w:val="1A171B"/>
                <w:spacing w:val="9"/>
                <w:position w:val="1"/>
              </w:rPr>
              <w:t>检查日期</w:t>
            </w:r>
          </w:p>
          <w:p>
            <w:pPr>
              <w:pStyle w:val="TableText"/>
              <w:ind w:left="14"/>
              <w:spacing w:before="41" w:line="185" w:lineRule="auto"/>
              <w:rPr>
                <w:rFonts w:ascii="SimHei" w:hAnsi="SimHei" w:eastAsia="SimHei" w:cs="SimHei"/>
              </w:rPr>
            </w:pPr>
            <w:r>
              <w:rPr>
                <w:rFonts w:ascii="SimHei" w:hAnsi="SimHei" w:eastAsia="SimHei" w:cs="SimHei"/>
                <w:color w:val="1A171B"/>
                <w:spacing w:val="5"/>
              </w:rPr>
              <w:t>检查项目</w:t>
            </w:r>
            <w:r>
              <w:rPr>
                <w:rFonts w:ascii="SimHei" w:hAnsi="SimHei" w:eastAsia="SimHei" w:cs="SimHei"/>
                <w:color w:val="1A171B"/>
                <w:spacing w:val="-22"/>
              </w:rPr>
              <w:t xml:space="preserve"> </w:t>
            </w:r>
            <w:r>
              <w:rPr>
                <w:color w:val="1A171B"/>
                <w:spacing w:val="5"/>
              </w:rPr>
              <w:t>直肠</w:t>
            </w:r>
            <w:r>
              <w:rPr>
                <w:color w:val="1A171B"/>
                <w:spacing w:val="-9"/>
              </w:rPr>
              <w:t xml:space="preserve"> </w:t>
            </w:r>
            <w:r>
              <w:rPr>
                <w:color w:val="1A171B"/>
              </w:rPr>
              <w:t>MRI</w:t>
            </w:r>
            <w:r>
              <w:rPr>
                <w:color w:val="1A171B"/>
                <w:spacing w:val="5"/>
              </w:rPr>
              <w:t xml:space="preserve">              </w:t>
            </w:r>
            <w:r>
              <w:rPr>
                <w:rFonts w:ascii="SimHei" w:hAnsi="SimHei" w:eastAsia="SimHei" w:cs="SimHei"/>
                <w:color w:val="1A171B"/>
                <w:spacing w:val="5"/>
              </w:rPr>
              <w:t>临床诊断</w:t>
            </w:r>
          </w:p>
        </w:tc>
      </w:tr>
      <w:tr>
        <w:trPr>
          <w:trHeight w:val="12647" w:hRule="atLeast"/>
        </w:trPr>
        <w:tc>
          <w:tcPr>
            <w:tcW w:w="4638" w:type="dxa"/>
            <w:vAlign w:val="top"/>
            <w:tcBorders>
              <w:bottom w:val="single" w:color="1A171B" w:sz="2" w:space="0"/>
              <w:top w:val="single" w:color="1A171B" w:sz="2" w:space="0"/>
            </w:tcBorders>
          </w:tcPr>
          <w:p>
            <w:pPr>
              <w:pStyle w:val="TableText"/>
              <w:ind w:left="14" w:right="3842"/>
              <w:spacing w:before="31" w:line="257" w:lineRule="auto"/>
              <w:rPr>
                <w:rFonts w:ascii="SimHei" w:hAnsi="SimHei" w:eastAsia="SimHei" w:cs="SimHei"/>
              </w:rPr>
            </w:pPr>
            <w:r>
              <w:rPr>
                <w:rFonts w:ascii="SimHei" w:hAnsi="SimHei" w:eastAsia="SimHei" w:cs="SimHei"/>
                <w:color w:val="1A171B"/>
                <w:spacing w:val="6"/>
              </w:rPr>
              <w:t>肿瘤</w:t>
            </w:r>
            <w:r>
              <w:rPr>
                <w:rFonts w:ascii="SimHei" w:hAnsi="SimHei" w:eastAsia="SimHei" w:cs="SimHei"/>
                <w:color w:val="1A171B"/>
                <w:spacing w:val="-45"/>
              </w:rPr>
              <w:t xml:space="preserve"> </w:t>
            </w:r>
            <w:r>
              <w:rPr>
                <w:color w:val="1A171B"/>
                <w:spacing w:val="6"/>
              </w:rPr>
              <w:t>T</w:t>
            </w:r>
            <w:r>
              <w:rPr>
                <w:color w:val="1A171B"/>
                <w:spacing w:val="-12"/>
              </w:rPr>
              <w:t xml:space="preserve"> </w:t>
            </w:r>
            <w:r>
              <w:rPr>
                <w:rFonts w:ascii="SimHei" w:hAnsi="SimHei" w:eastAsia="SimHei" w:cs="SimHei"/>
                <w:color w:val="1A171B"/>
                <w:spacing w:val="6"/>
              </w:rPr>
              <w:t>分期</w:t>
            </w:r>
            <w:r>
              <w:rPr>
                <w:rFonts w:ascii="SimHei" w:hAnsi="SimHei" w:eastAsia="SimHei" w:cs="SimHei"/>
                <w:color w:val="1A171B"/>
              </w:rPr>
              <w:t xml:space="preserve"> </w:t>
            </w:r>
            <w:r>
              <w:rPr>
                <w:rFonts w:ascii="SimHei" w:hAnsi="SimHei" w:eastAsia="SimHei" w:cs="SimHei"/>
                <w:color w:val="1A171B"/>
                <w:spacing w:val="11"/>
              </w:rPr>
              <w:t>病变定位</w:t>
            </w:r>
          </w:p>
          <w:p>
            <w:pPr>
              <w:pStyle w:val="TableText"/>
              <w:ind w:left="13"/>
              <w:spacing w:before="7" w:line="207" w:lineRule="auto"/>
              <w:rPr/>
            </w:pPr>
            <w:r>
              <w:rPr>
                <w:color w:val="1A171B"/>
                <w:spacing w:val="9"/>
              </w:rPr>
              <w:t>腹膜反折</w:t>
            </w:r>
            <w:r>
              <w:rPr>
                <w:color w:val="1A171B"/>
                <w:spacing w:val="2"/>
              </w:rPr>
              <w:t xml:space="preserve">               </w:t>
            </w:r>
            <w:r>
              <w:rPr>
                <w:color w:val="1A171B"/>
                <w:spacing w:val="-30"/>
                <w:w w:val="97"/>
              </w:rPr>
              <w:t>［］</w:t>
            </w:r>
            <w:r>
              <w:rPr>
                <w:color w:val="1A171B"/>
                <w:spacing w:val="9"/>
              </w:rPr>
              <w:t>腹膜反折以上、未受累</w:t>
            </w:r>
          </w:p>
          <w:p>
            <w:pPr>
              <w:pStyle w:val="TableText"/>
              <w:ind w:left="1468"/>
              <w:spacing w:before="21" w:line="207" w:lineRule="auto"/>
              <w:rPr/>
            </w:pPr>
            <w:r>
              <w:rPr>
                <w:color w:val="1A171B"/>
                <w:spacing w:val="9"/>
              </w:rPr>
              <w:t>[]腹膜反折以下、未受累</w:t>
            </w:r>
          </w:p>
          <w:p>
            <w:pPr>
              <w:pStyle w:val="TableText"/>
              <w:ind w:left="1468"/>
              <w:spacing w:before="21" w:line="207" w:lineRule="auto"/>
              <w:rPr/>
            </w:pPr>
            <w:r>
              <w:rPr>
                <w:color w:val="1A171B"/>
                <w:spacing w:val="8"/>
              </w:rPr>
              <w:t>[]跨腹膜反折、未受累</w:t>
            </w:r>
          </w:p>
          <w:p>
            <w:pPr>
              <w:pStyle w:val="TableText"/>
              <w:ind w:left="1468"/>
              <w:spacing w:before="21" w:line="207" w:lineRule="auto"/>
              <w:rPr/>
            </w:pPr>
            <w:r>
              <w:rPr>
                <w:color w:val="1A171B"/>
                <w:spacing w:val="16"/>
              </w:rPr>
              <w:t>[]腹膜反折受累</w:t>
            </w:r>
          </w:p>
          <w:p>
            <w:pPr>
              <w:pStyle w:val="TableText"/>
              <w:ind w:left="12"/>
              <w:spacing w:before="21" w:line="207" w:lineRule="auto"/>
              <w:rPr/>
            </w:pPr>
            <w:r>
              <w:rPr>
                <w:color w:val="1A171B"/>
                <w:spacing w:val="5"/>
              </w:rPr>
              <w:t>参照肿瘤下缘至肛直肠环（</w:t>
            </w:r>
            <w:r>
              <w:rPr>
                <w:color w:val="1A171B"/>
              </w:rPr>
              <w:t>ARG</w:t>
            </w:r>
            <w:r>
              <w:rPr>
                <w:color w:val="1A171B"/>
                <w:spacing w:val="5"/>
              </w:rPr>
              <w:t>）距离定位</w:t>
            </w:r>
          </w:p>
          <w:p>
            <w:pPr>
              <w:pStyle w:val="TableText"/>
              <w:ind w:left="1468" w:right="1392"/>
              <w:spacing w:before="20" w:line="227" w:lineRule="auto"/>
              <w:rPr/>
            </w:pPr>
            <w:r>
              <w:rPr>
                <w:color w:val="1A171B"/>
                <w:spacing w:val="-2"/>
              </w:rPr>
              <w:t>[]上段直肠癌：10～</w:t>
            </w:r>
            <w:r>
              <w:rPr>
                <w:color w:val="1A171B"/>
                <w:spacing w:val="1"/>
              </w:rPr>
              <w:t xml:space="preserve"> </w:t>
            </w:r>
            <w:r>
              <w:rPr>
                <w:color w:val="1A171B"/>
                <w:spacing w:val="-2"/>
              </w:rPr>
              <w:t>15 cm</w:t>
            </w:r>
            <w:r>
              <w:rPr>
                <w:color w:val="1A171B"/>
              </w:rPr>
              <w:t xml:space="preserve"> </w:t>
            </w:r>
            <w:r>
              <w:rPr>
                <w:color w:val="1A171B"/>
                <w:spacing w:val="-1"/>
              </w:rPr>
              <w:t>[]中段直肠癌：5～</w:t>
            </w:r>
            <w:r>
              <w:rPr>
                <w:color w:val="1A171B"/>
                <w:spacing w:val="-8"/>
              </w:rPr>
              <w:t xml:space="preserve"> </w:t>
            </w:r>
            <w:r>
              <w:rPr>
                <w:color w:val="1A171B"/>
                <w:spacing w:val="-1"/>
              </w:rPr>
              <w:t>10 cm</w:t>
            </w:r>
            <w:r>
              <w:rPr>
                <w:color w:val="1A171B"/>
              </w:rPr>
              <w:t xml:space="preserve">   </w:t>
            </w:r>
            <w:r>
              <w:rPr>
                <w:color w:val="1A171B"/>
                <w:spacing w:val="2"/>
              </w:rPr>
              <w:t>[]下段直肠癌：&lt;5 </w:t>
            </w:r>
            <w:r>
              <w:rPr>
                <w:color w:val="1A171B"/>
              </w:rPr>
              <w:t>cm</w:t>
            </w:r>
          </w:p>
          <w:p>
            <w:pPr>
              <w:pStyle w:val="TableText"/>
              <w:ind w:left="15" w:right="2403" w:hanging="1"/>
              <w:spacing w:line="250" w:lineRule="auto"/>
              <w:rPr>
                <w:rFonts w:ascii="SimHei" w:hAnsi="SimHei" w:eastAsia="SimHei" w:cs="SimHei"/>
              </w:rPr>
            </w:pPr>
            <w:r>
              <w:rPr>
                <w:color w:val="1A171B"/>
                <w:spacing w:val="4"/>
              </w:rPr>
              <w:t>肿瘤下缘距肛直肠环距离（</w:t>
            </w:r>
            <w:r>
              <w:rPr>
                <w:color w:val="1A171B"/>
              </w:rPr>
              <w:t>cm</w:t>
            </w:r>
            <w:r>
              <w:rPr>
                <w:color w:val="1A171B"/>
                <w:spacing w:val="4"/>
              </w:rPr>
              <w:t>）</w:t>
            </w:r>
            <w:r>
              <w:rPr>
                <w:color w:val="1A171B"/>
                <w:spacing w:val="1"/>
              </w:rPr>
              <w:t xml:space="preserve"> </w:t>
            </w:r>
            <w:r>
              <w:rPr>
                <w:rFonts w:ascii="SimHei" w:hAnsi="SimHei" w:eastAsia="SimHei" w:cs="SimHei"/>
                <w:color w:val="1A171B"/>
                <w:spacing w:val="11"/>
              </w:rPr>
              <w:t>大小测量</w:t>
            </w:r>
          </w:p>
          <w:p>
            <w:pPr>
              <w:pStyle w:val="TableText"/>
              <w:ind w:left="13" w:right="26" w:firstLine="1"/>
              <w:spacing w:before="13" w:line="227" w:lineRule="auto"/>
              <w:jc w:val="both"/>
              <w:rPr>
                <w:rFonts w:ascii="SimHei" w:hAnsi="SimHei" w:eastAsia="SimHei" w:cs="SimHei"/>
              </w:rPr>
            </w:pPr>
            <w:r>
              <w:rPr>
                <w:color w:val="1A171B"/>
                <w:spacing w:val="-1"/>
              </w:rPr>
              <w:t>肿块型          斜轴位测量：__mm</w:t>
            </w:r>
            <w:r>
              <w:rPr>
                <w:color w:val="1A171B"/>
                <w:spacing w:val="11"/>
                <w:w w:val="102"/>
              </w:rPr>
              <w:t xml:space="preserve"> </w:t>
            </w:r>
            <w:r>
              <w:rPr>
                <w:color w:val="1A171B"/>
                <w:spacing w:val="-1"/>
              </w:rPr>
              <w:t>×__mm</w:t>
            </w:r>
            <w:r>
              <w:rPr>
                <w:color w:val="1A171B"/>
                <w:spacing w:val="-14"/>
              </w:rPr>
              <w:t xml:space="preserve"> </w:t>
            </w:r>
            <w:r>
              <w:rPr>
                <w:color w:val="1A171B"/>
                <w:spacing w:val="-1"/>
              </w:rPr>
              <w:t>矢状位测量（纵径</w:t>
            </w:r>
            <w:r>
              <w:rPr>
                <w:color w:val="1A171B"/>
                <w:spacing w:val="-37"/>
                <w:w w:val="90"/>
              </w:rPr>
              <w:t>）：</w:t>
            </w:r>
            <w:r>
              <w:rPr>
                <w:color w:val="1A171B"/>
                <w:spacing w:val="-1"/>
              </w:rPr>
              <w:t>__mm</w:t>
            </w:r>
            <w:r>
              <w:rPr>
                <w:color w:val="1A171B"/>
              </w:rPr>
              <w:t xml:space="preserve"> </w:t>
            </w:r>
            <w:r>
              <w:rPr>
                <w:color w:val="1A171B"/>
                <w:spacing w:val="-8"/>
              </w:rPr>
              <w:t>肠壁浸润型      斜轴位测量肠壁最厚：___mm</w:t>
            </w:r>
            <w:r>
              <w:rPr>
                <w:color w:val="1A171B"/>
                <w:spacing w:val="12"/>
              </w:rPr>
              <w:t xml:space="preserve">  </w:t>
            </w:r>
            <w:r>
              <w:rPr>
                <w:color w:val="1A171B"/>
                <w:spacing w:val="-8"/>
              </w:rPr>
              <w:t>矢状位测量（纵径</w:t>
            </w:r>
            <w:r>
              <w:rPr>
                <w:color w:val="1A171B"/>
                <w:spacing w:val="-20"/>
                <w:w w:val="50"/>
              </w:rPr>
              <w:t>）：</w:t>
            </w:r>
            <w:r>
              <w:rPr>
                <w:color w:val="1A171B"/>
                <w:spacing w:val="-9"/>
              </w:rPr>
              <w:t>___mm</w:t>
            </w:r>
            <w:r>
              <w:rPr>
                <w:color w:val="1A171B"/>
              </w:rPr>
              <w:t xml:space="preserve"> </w:t>
            </w:r>
            <w:r>
              <w:rPr>
                <w:rFonts w:ascii="SimHei" w:hAnsi="SimHei" w:eastAsia="SimHei" w:cs="SimHei"/>
                <w:color w:val="1A171B"/>
                <w:spacing w:val="-5"/>
              </w:rPr>
              <w:t>病变环绕肠周径</w:t>
            </w:r>
            <w:r>
              <w:rPr>
                <w:rFonts w:ascii="SimHei" w:hAnsi="SimHei" w:eastAsia="SimHei" w:cs="SimHei"/>
                <w:color w:val="1A171B"/>
                <w:spacing w:val="-5"/>
              </w:rPr>
              <w:t xml:space="preserve">  </w:t>
            </w:r>
            <w:r>
              <w:rPr>
                <w:color w:val="1A171B"/>
                <w:spacing w:val="-5"/>
              </w:rPr>
              <w:t>&lt;1/4 周        1/4～</w:t>
            </w:r>
            <w:r>
              <w:rPr>
                <w:color w:val="1A171B"/>
                <w:spacing w:val="-12"/>
              </w:rPr>
              <w:t xml:space="preserve"> </w:t>
            </w:r>
            <w:r>
              <w:rPr>
                <w:color w:val="1A171B"/>
                <w:spacing w:val="-5"/>
              </w:rPr>
              <w:t>1/2</w:t>
            </w:r>
            <w:r>
              <w:rPr>
                <w:color w:val="1A171B"/>
                <w:spacing w:val="-14"/>
              </w:rPr>
              <w:t xml:space="preserve"> </w:t>
            </w:r>
            <w:r>
              <w:rPr>
                <w:color w:val="1A171B"/>
                <w:spacing w:val="-5"/>
              </w:rPr>
              <w:t>周      1/2～</w:t>
            </w:r>
            <w:r>
              <w:rPr>
                <w:color w:val="1A171B"/>
                <w:spacing w:val="-22"/>
              </w:rPr>
              <w:t xml:space="preserve"> </w:t>
            </w:r>
            <w:r>
              <w:rPr>
                <w:color w:val="1A171B"/>
                <w:spacing w:val="-5"/>
              </w:rPr>
              <w:t>3/4</w:t>
            </w:r>
            <w:r>
              <w:rPr>
                <w:color w:val="1A171B"/>
                <w:spacing w:val="-14"/>
              </w:rPr>
              <w:t xml:space="preserve"> </w:t>
            </w:r>
            <w:r>
              <w:rPr>
                <w:color w:val="1A171B"/>
                <w:spacing w:val="-5"/>
              </w:rPr>
              <w:t>周   3/4～</w:t>
            </w:r>
            <w:r>
              <w:rPr>
                <w:color w:val="1A171B"/>
                <w:spacing w:val="-12"/>
              </w:rPr>
              <w:t xml:space="preserve"> </w:t>
            </w:r>
            <w:r>
              <w:rPr>
                <w:color w:val="1A171B"/>
                <w:spacing w:val="-5"/>
              </w:rPr>
              <w:t>1</w:t>
            </w:r>
            <w:r>
              <w:rPr>
                <w:color w:val="1A171B"/>
                <w:spacing w:val="-14"/>
              </w:rPr>
              <w:t xml:space="preserve"> </w:t>
            </w:r>
            <w:r>
              <w:rPr>
                <w:color w:val="1A171B"/>
                <w:spacing w:val="-5"/>
              </w:rPr>
              <w:t>周</w:t>
            </w:r>
            <w:r>
              <w:rPr>
                <w:color w:val="1A171B"/>
              </w:rPr>
              <w:t xml:space="preserve"> </w:t>
            </w:r>
            <w:r>
              <w:rPr>
                <w:rFonts w:ascii="SimHei" w:hAnsi="SimHei" w:eastAsia="SimHei" w:cs="SimHei"/>
                <w:color w:val="1A171B"/>
                <w:spacing w:val="11"/>
              </w:rPr>
              <w:t>肿瘤浸润程度描述</w:t>
            </w:r>
            <w:r>
              <w:rPr>
                <w:rFonts w:ascii="SimHei" w:hAnsi="SimHei" w:eastAsia="SimHei" w:cs="SimHei"/>
                <w:color w:val="1A171B"/>
                <w:spacing w:val="-45"/>
              </w:rPr>
              <w:t xml:space="preserve"> </w:t>
            </w:r>
            <w:r>
              <w:rPr>
                <w:color w:val="1A171B"/>
                <w:spacing w:val="11"/>
              </w:rPr>
              <w:t>T</w:t>
            </w:r>
            <w:r>
              <w:rPr>
                <w:color w:val="1A171B"/>
                <w:spacing w:val="-12"/>
              </w:rPr>
              <w:t xml:space="preserve"> </w:t>
            </w:r>
            <w:r>
              <w:rPr>
                <w:rFonts w:ascii="SimHei" w:hAnsi="SimHei" w:eastAsia="SimHei" w:cs="SimHei"/>
                <w:color w:val="1A171B"/>
                <w:spacing w:val="11"/>
              </w:rPr>
              <w:t>分期</w:t>
            </w:r>
          </w:p>
          <w:p>
            <w:pPr>
              <w:pStyle w:val="TableText"/>
              <w:ind w:left="369"/>
              <w:spacing w:line="212" w:lineRule="auto"/>
              <w:rPr/>
            </w:pPr>
            <w:r>
              <w:rPr>
                <w:color w:val="1A171B"/>
                <w:spacing w:val="4"/>
              </w:rPr>
              <w:t>T1：肿瘤侵犯至黏膜下层</w:t>
            </w:r>
          </w:p>
          <w:p>
            <w:pPr>
              <w:pStyle w:val="TableText"/>
              <w:ind w:left="369"/>
              <w:spacing w:before="15" w:line="212" w:lineRule="auto"/>
              <w:rPr/>
            </w:pPr>
            <w:r>
              <w:rPr>
                <w:color w:val="1A171B"/>
                <w:spacing w:val="4"/>
              </w:rPr>
              <w:t>T2：肿瘤侵犯固有肌层，但未穿透肌外膜</w:t>
            </w:r>
          </w:p>
          <w:p>
            <w:pPr>
              <w:pStyle w:val="TableText"/>
              <w:ind w:left="573" w:right="123" w:hanging="204"/>
              <w:spacing w:before="15" w:line="227" w:lineRule="auto"/>
              <w:rPr/>
            </w:pPr>
            <w:r>
              <w:rPr>
                <w:color w:val="1A171B"/>
              </w:rPr>
              <w:t>T3：肿瘤突破固有肌层外膜，到达直肠周围系膜脂肪内</w:t>
            </w:r>
            <w:r>
              <w:rPr>
                <w:color w:val="1A171B"/>
                <w:spacing w:val="-22"/>
                <w:w w:val="71"/>
              </w:rPr>
              <w:t>［］</w:t>
            </w:r>
            <w:r>
              <w:rPr>
                <w:color w:val="1A171B"/>
              </w:rPr>
              <w:t>_mm</w:t>
            </w:r>
            <w:r>
              <w:rPr>
                <w:color w:val="1A171B"/>
                <w:spacing w:val="2"/>
              </w:rPr>
              <w:t xml:space="preserve"> </w:t>
            </w:r>
            <w:r>
              <w:rPr>
                <w:color w:val="1A171B"/>
                <w:spacing w:val="-5"/>
              </w:rPr>
              <w:t>T3a：肿瘤突破肌层</w:t>
            </w:r>
            <w:r>
              <w:rPr>
                <w:color w:val="1A171B"/>
                <w:spacing w:val="19"/>
                <w:w w:val="102"/>
              </w:rPr>
              <w:t xml:space="preserve"> </w:t>
            </w:r>
            <w:r>
              <w:rPr>
                <w:color w:val="1A171B"/>
                <w:spacing w:val="-5"/>
              </w:rPr>
              <w:t>&lt;5 mm</w:t>
            </w:r>
          </w:p>
          <w:p>
            <w:pPr>
              <w:pStyle w:val="TableText"/>
              <w:ind w:left="574"/>
              <w:spacing w:before="1" w:line="211" w:lineRule="auto"/>
              <w:rPr/>
            </w:pPr>
            <w:r>
              <w:rPr>
                <w:color w:val="1A171B"/>
                <w:spacing w:val="-7"/>
              </w:rPr>
              <w:t>T3b：肿瘤突破肌层</w:t>
            </w:r>
            <w:r>
              <w:rPr>
                <w:color w:val="1A171B"/>
                <w:spacing w:val="4"/>
              </w:rPr>
              <w:t xml:space="preserve"> </w:t>
            </w:r>
            <w:r>
              <w:rPr>
                <w:color w:val="1A171B"/>
                <w:spacing w:val="-7"/>
              </w:rPr>
              <w:t>5~</w:t>
            </w:r>
            <w:r>
              <w:rPr>
                <w:color w:val="1A171B"/>
                <w:spacing w:val="-26"/>
              </w:rPr>
              <w:t xml:space="preserve"> </w:t>
            </w:r>
            <w:r>
              <w:rPr>
                <w:color w:val="1A171B"/>
                <w:spacing w:val="-7"/>
              </w:rPr>
              <w:t>10 mm</w:t>
            </w:r>
          </w:p>
          <w:p>
            <w:pPr>
              <w:pStyle w:val="TableText"/>
              <w:ind w:left="574"/>
              <w:spacing w:before="16" w:line="212" w:lineRule="auto"/>
              <w:rPr/>
            </w:pPr>
            <w:r>
              <w:rPr>
                <w:color w:val="1A171B"/>
                <w:spacing w:val="-4"/>
              </w:rPr>
              <w:t>T3c：肿瘤突破肌层&gt;10 mm</w:t>
            </w:r>
          </w:p>
          <w:p>
            <w:pPr>
              <w:pStyle w:val="TableText"/>
              <w:ind w:left="369"/>
              <w:spacing w:before="16" w:line="207" w:lineRule="auto"/>
              <w:rPr/>
            </w:pPr>
            <w:r>
              <w:rPr>
                <w:color w:val="1A171B"/>
                <w:spacing w:val="2"/>
              </w:rPr>
              <w:t>T4a：肿瘤侵透腹膜或浆膜（上段直肠）</w:t>
            </w:r>
          </w:p>
          <w:p>
            <w:pPr>
              <w:pStyle w:val="TableText"/>
              <w:ind w:left="369"/>
              <w:spacing w:before="21" w:line="212" w:lineRule="auto"/>
              <w:rPr/>
            </w:pPr>
            <w:r>
              <w:rPr>
                <w:color w:val="1A171B"/>
                <w:spacing w:val="2"/>
              </w:rPr>
              <w:t>T4b：肿瘤侵犯毗邻脏器</w:t>
            </w:r>
          </w:p>
          <w:p>
            <w:pPr>
              <w:ind w:left="17"/>
              <w:spacing w:before="11" w:line="203" w:lineRule="exact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color w:val="1A171B"/>
                <w:spacing w:val="4"/>
                <w:position w:val="1"/>
              </w:rPr>
              <w:t>备注：</w:t>
            </w:r>
          </w:p>
          <w:p>
            <w:pPr>
              <w:pStyle w:val="TableText"/>
              <w:ind w:left="19"/>
              <w:spacing w:before="39" w:line="213" w:lineRule="auto"/>
              <w:rPr>
                <w:rFonts w:ascii="SimHei" w:hAnsi="SimHei" w:eastAsia="SimHei" w:cs="SimHei"/>
              </w:rPr>
            </w:pPr>
            <w:r>
              <w:rPr>
                <w:rFonts w:ascii="SimHei" w:hAnsi="SimHei" w:eastAsia="SimHei" w:cs="SimHei"/>
                <w:color w:val="1A171B"/>
                <w:spacing w:val="4"/>
              </w:rPr>
              <w:t>淋巴结</w:t>
            </w:r>
            <w:r>
              <w:rPr>
                <w:rFonts w:ascii="SimHei" w:hAnsi="SimHei" w:eastAsia="SimHei" w:cs="SimHei"/>
                <w:color w:val="1A171B"/>
                <w:spacing w:val="-23"/>
              </w:rPr>
              <w:t xml:space="preserve"> </w:t>
            </w:r>
            <w:r>
              <w:rPr>
                <w:color w:val="1A171B"/>
                <w:spacing w:val="4"/>
              </w:rPr>
              <w:t>N</w:t>
            </w:r>
            <w:r>
              <w:rPr>
                <w:color w:val="1A171B"/>
                <w:spacing w:val="-12"/>
              </w:rPr>
              <w:t xml:space="preserve"> </w:t>
            </w:r>
            <w:r>
              <w:rPr>
                <w:rFonts w:ascii="SimHei" w:hAnsi="SimHei" w:eastAsia="SimHei" w:cs="SimHei"/>
                <w:color w:val="1A171B"/>
                <w:spacing w:val="4"/>
              </w:rPr>
              <w:t>分期（需综合淋巴结边缘、形态、内部信号特征评价）</w:t>
            </w:r>
          </w:p>
          <w:p>
            <w:pPr>
              <w:pStyle w:val="TableText"/>
              <w:spacing w:before="21" w:line="207" w:lineRule="auto"/>
              <w:jc w:val="right"/>
              <w:rPr/>
            </w:pPr>
            <w:r>
              <w:rPr>
                <w:color w:val="1A171B"/>
                <w:spacing w:val="8"/>
              </w:rPr>
              <w:t>[]直肠上动脉周围</w:t>
            </w:r>
            <w:r>
              <w:rPr>
                <w:color w:val="1A171B"/>
                <w:spacing w:val="-11"/>
              </w:rPr>
              <w:t xml:space="preserve"> </w:t>
            </w:r>
            <w:r>
              <w:rPr>
                <w:color w:val="1A171B"/>
              </w:rPr>
              <w:t>LN</w:t>
            </w:r>
            <w:r>
              <w:rPr>
                <w:color w:val="1A171B"/>
                <w:spacing w:val="8"/>
              </w:rPr>
              <w:t xml:space="preserve">       可疑淋巴结数量：</w:t>
            </w:r>
            <w:r>
              <w:rPr>
                <w:color w:val="1A171B"/>
                <w:spacing w:val="7"/>
              </w:rPr>
              <w:t xml:space="preserve">        最大短径：</w:t>
            </w:r>
          </w:p>
          <w:p>
            <w:pPr>
              <w:pStyle w:val="TableText"/>
              <w:spacing w:before="21" w:line="207" w:lineRule="auto"/>
              <w:jc w:val="right"/>
              <w:rPr/>
            </w:pPr>
            <w:r>
              <w:rPr>
                <w:color w:val="1A171B"/>
                <w:spacing w:val="8"/>
              </w:rPr>
              <w:t>[]直肠系膜筋膜内</w:t>
            </w:r>
            <w:r>
              <w:rPr>
                <w:color w:val="1A171B"/>
                <w:spacing w:val="-11"/>
              </w:rPr>
              <w:t xml:space="preserve"> </w:t>
            </w:r>
            <w:r>
              <w:rPr>
                <w:color w:val="1A171B"/>
              </w:rPr>
              <w:t>LN</w:t>
            </w:r>
            <w:r>
              <w:rPr>
                <w:color w:val="1A171B"/>
                <w:spacing w:val="8"/>
              </w:rPr>
              <w:t xml:space="preserve">       可疑淋巴结数量：</w:t>
            </w:r>
            <w:r>
              <w:rPr>
                <w:color w:val="1A171B"/>
                <w:spacing w:val="7"/>
              </w:rPr>
              <w:t xml:space="preserve">        最大短径：</w:t>
            </w:r>
          </w:p>
          <w:p>
            <w:pPr>
              <w:pStyle w:val="TableText"/>
              <w:spacing w:before="21" w:line="207" w:lineRule="auto"/>
              <w:jc w:val="right"/>
              <w:rPr/>
            </w:pPr>
            <w:r>
              <w:rPr>
                <w:color w:val="1A171B"/>
                <w:spacing w:val="7"/>
              </w:rPr>
              <w:t>[]髂内血管旁</w:t>
            </w:r>
            <w:r>
              <w:rPr>
                <w:color w:val="1A171B"/>
                <w:spacing w:val="-10"/>
              </w:rPr>
              <w:t xml:space="preserve"> </w:t>
            </w:r>
            <w:r>
              <w:rPr>
                <w:color w:val="1A171B"/>
              </w:rPr>
              <w:t>LN</w:t>
            </w:r>
            <w:r>
              <w:rPr>
                <w:color w:val="1A171B"/>
                <w:spacing w:val="7"/>
              </w:rPr>
              <w:t xml:space="preserve">             </w:t>
            </w:r>
            <w:r>
              <w:rPr>
                <w:color w:val="1A171B"/>
                <w:spacing w:val="6"/>
              </w:rPr>
              <w:t xml:space="preserve"> 可疑淋巴结数量：        最大短径：</w:t>
            </w:r>
          </w:p>
          <w:p>
            <w:pPr>
              <w:ind w:left="13"/>
              <w:spacing w:before="16" w:line="203" w:lineRule="exact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color w:val="1A171B"/>
                <w:spacing w:val="12"/>
                <w:position w:val="1"/>
              </w:rPr>
              <w:t>侧方淋巴结</w:t>
            </w:r>
          </w:p>
          <w:p>
            <w:pPr>
              <w:pStyle w:val="TableText"/>
              <w:spacing w:before="46" w:line="207" w:lineRule="auto"/>
              <w:jc w:val="right"/>
              <w:rPr/>
            </w:pPr>
            <w:r>
              <w:rPr>
                <w:color w:val="1A171B"/>
                <w:spacing w:val="9"/>
              </w:rPr>
              <w:t>[]闭孔动脉旁</w:t>
            </w:r>
            <w:r>
              <w:rPr>
                <w:color w:val="1A171B"/>
                <w:spacing w:val="8"/>
              </w:rPr>
              <w:t xml:space="preserve"> </w:t>
            </w:r>
            <w:r>
              <w:rPr>
                <w:color w:val="1A171B"/>
              </w:rPr>
              <w:t>LN</w:t>
            </w:r>
            <w:r>
              <w:rPr>
                <w:color w:val="1A171B"/>
                <w:spacing w:val="3"/>
              </w:rPr>
              <w:t xml:space="preserve">            </w:t>
            </w:r>
            <w:r>
              <w:rPr>
                <w:color w:val="1A171B"/>
                <w:spacing w:val="9"/>
              </w:rPr>
              <w:t>可疑淋巴结数量：         最大短径：</w:t>
            </w:r>
          </w:p>
          <w:p>
            <w:pPr>
              <w:pStyle w:val="TableText"/>
              <w:spacing w:before="21" w:line="207" w:lineRule="auto"/>
              <w:jc w:val="right"/>
              <w:rPr/>
            </w:pPr>
            <w:r>
              <w:rPr>
                <w:color w:val="1A171B"/>
                <w:spacing w:val="9"/>
              </w:rPr>
              <w:t>[]髂内血管旁</w:t>
            </w:r>
            <w:r>
              <w:rPr>
                <w:color w:val="1A171B"/>
                <w:spacing w:val="8"/>
              </w:rPr>
              <w:t xml:space="preserve"> </w:t>
            </w:r>
            <w:r>
              <w:rPr>
                <w:color w:val="1A171B"/>
              </w:rPr>
              <w:t>LN</w:t>
            </w:r>
            <w:r>
              <w:rPr>
                <w:color w:val="1A171B"/>
                <w:spacing w:val="3"/>
              </w:rPr>
              <w:t xml:space="preserve">            </w:t>
            </w:r>
            <w:r>
              <w:rPr>
                <w:color w:val="1A171B"/>
                <w:spacing w:val="9"/>
              </w:rPr>
              <w:t>可疑淋巴结数量：         最大短径：</w:t>
            </w:r>
          </w:p>
          <w:p>
            <w:pPr>
              <w:ind w:left="17"/>
              <w:spacing w:before="15" w:line="204" w:lineRule="exact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color w:val="1A171B"/>
                <w:spacing w:val="4"/>
                <w:position w:val="1"/>
              </w:rPr>
              <w:t>备注：</w:t>
            </w:r>
          </w:p>
          <w:p>
            <w:pPr>
              <w:pStyle w:val="TableText"/>
              <w:ind w:left="17"/>
              <w:spacing w:before="39" w:line="214" w:lineRule="auto"/>
              <w:rPr>
                <w:rFonts w:ascii="SimHei" w:hAnsi="SimHei" w:eastAsia="SimHei" w:cs="SimHei"/>
              </w:rPr>
            </w:pPr>
            <w:r>
              <w:rPr>
                <w:color w:val="1A171B"/>
                <w:spacing w:val="-6"/>
              </w:rPr>
              <w:t>M</w:t>
            </w:r>
            <w:r>
              <w:rPr>
                <w:color w:val="1A171B"/>
                <w:spacing w:val="-11"/>
              </w:rPr>
              <w:t xml:space="preserve"> </w:t>
            </w:r>
            <w:r>
              <w:rPr>
                <w:rFonts w:ascii="SimHei" w:hAnsi="SimHei" w:eastAsia="SimHei" w:cs="SimHei"/>
                <w:color w:val="1A171B"/>
                <w:spacing w:val="-6"/>
              </w:rPr>
              <w:t>分期</w:t>
            </w:r>
          </w:p>
          <w:p>
            <w:pPr>
              <w:pStyle w:val="TableText"/>
              <w:spacing w:before="20" w:line="207" w:lineRule="auto"/>
              <w:jc w:val="right"/>
              <w:rPr/>
            </w:pPr>
            <w:r>
              <w:rPr>
                <w:color w:val="1A171B"/>
                <w:spacing w:val="5"/>
              </w:rPr>
              <w:t>[]腹股沟</w:t>
            </w:r>
            <w:r>
              <w:rPr>
                <w:color w:val="1A171B"/>
                <w:spacing w:val="-10"/>
              </w:rPr>
              <w:t xml:space="preserve"> </w:t>
            </w:r>
            <w:r>
              <w:rPr>
                <w:color w:val="1A171B"/>
              </w:rPr>
              <w:t>LN</w:t>
            </w:r>
            <w:r>
              <w:rPr>
                <w:color w:val="1A171B"/>
                <w:spacing w:val="5"/>
              </w:rPr>
              <w:t xml:space="preserve">                    </w:t>
            </w:r>
            <w:r>
              <w:rPr>
                <w:color w:val="1A171B"/>
                <w:spacing w:val="4"/>
              </w:rPr>
              <w:t xml:space="preserve"> 可疑淋巴结数量：         最大短径：</w:t>
            </w:r>
          </w:p>
          <w:p>
            <w:pPr>
              <w:ind w:left="17"/>
              <w:spacing w:before="15" w:line="204" w:lineRule="exact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color w:val="1A171B"/>
                <w:spacing w:val="4"/>
                <w:position w:val="1"/>
              </w:rPr>
              <w:t>备注：</w:t>
            </w:r>
          </w:p>
          <w:p>
            <w:pPr>
              <w:pStyle w:val="TableText"/>
              <w:spacing w:before="40" w:line="212" w:lineRule="auto"/>
              <w:jc w:val="right"/>
              <w:rPr/>
            </w:pPr>
            <w:r>
              <w:rPr>
                <w:rFonts w:ascii="SimHei" w:hAnsi="SimHei" w:eastAsia="SimHei" w:cs="SimHei"/>
                <w:color w:val="1A171B"/>
                <w:spacing w:val="-5"/>
              </w:rPr>
              <w:t>直肠系膜筋膜（</w:t>
            </w:r>
            <w:r>
              <w:rPr>
                <w:color w:val="1A171B"/>
                <w:spacing w:val="-5"/>
              </w:rPr>
              <w:t>MRF</w:t>
            </w:r>
            <w:r>
              <w:rPr>
                <w:rFonts w:ascii="SimHei" w:hAnsi="SimHei" w:eastAsia="SimHei" w:cs="SimHei"/>
                <w:color w:val="1A171B"/>
                <w:spacing w:val="-5"/>
              </w:rPr>
              <w:t>）状态</w:t>
            </w:r>
            <w:r>
              <w:rPr>
                <w:rFonts w:ascii="SimHei" w:hAnsi="SimHei" w:eastAsia="SimHei" w:cs="SimHei"/>
                <w:color w:val="1A171B"/>
                <w:spacing w:val="-5"/>
              </w:rPr>
              <w:t xml:space="preserve">   </w:t>
            </w:r>
            <w:r>
              <w:rPr>
                <w:color w:val="1A171B"/>
                <w:spacing w:val="-29"/>
                <w:w w:val="94"/>
              </w:rPr>
              <w:t>［］</w:t>
            </w:r>
            <w:r>
              <w:rPr>
                <w:color w:val="1A171B"/>
                <w:spacing w:val="-5"/>
              </w:rPr>
              <w:t>阳性：前、后、左、右       </w:t>
            </w:r>
            <w:r>
              <w:rPr>
                <w:color w:val="1A171B"/>
                <w:spacing w:val="-6"/>
              </w:rPr>
              <w:t xml:space="preserve"> 导</w:t>
            </w:r>
            <w:r>
              <w:rPr>
                <w:color w:val="1A171B"/>
                <w:spacing w:val="-16"/>
              </w:rPr>
              <w:t xml:space="preserve"> </w:t>
            </w:r>
            <w:r>
              <w:rPr>
                <w:color w:val="1A171B"/>
                <w:spacing w:val="-6"/>
              </w:rPr>
              <w:t>致 MRF</w:t>
            </w:r>
          </w:p>
          <w:p>
            <w:pPr>
              <w:pStyle w:val="TableText"/>
              <w:ind w:right="1"/>
              <w:spacing w:before="27" w:line="180" w:lineRule="auto"/>
              <w:jc w:val="right"/>
              <w:rPr/>
            </w:pPr>
            <w:r>
              <w:rPr>
                <w:color w:val="1A171B"/>
                <w:spacing w:val="19"/>
              </w:rPr>
              <w:t>阳性的原</w:t>
            </w:r>
          </w:p>
          <w:p>
            <w:pPr>
              <w:pStyle w:val="TableText"/>
              <w:ind w:left="3941" w:firstLine="12"/>
              <w:spacing w:before="42" w:line="233" w:lineRule="auto"/>
              <w:jc w:val="both"/>
              <w:rPr/>
            </w:pPr>
            <w:r>
              <w:rPr>
                <w:color w:val="1A171B"/>
                <w:spacing w:val="-20"/>
                <w:w w:val="98"/>
              </w:rPr>
              <w:t>因：肿</w:t>
            </w:r>
            <w:r>
              <w:rPr>
                <w:color w:val="1A171B"/>
                <w:spacing w:val="-22"/>
              </w:rPr>
              <w:t xml:space="preserve"> </w:t>
            </w:r>
            <w:r>
              <w:rPr>
                <w:color w:val="1A171B"/>
                <w:spacing w:val="-20"/>
                <w:w w:val="98"/>
              </w:rPr>
              <w:t>瘤</w:t>
            </w:r>
            <w:r>
              <w:rPr>
                <w:color w:val="1A171B"/>
                <w:spacing w:val="-20"/>
              </w:rPr>
              <w:t xml:space="preserve"> </w:t>
            </w:r>
            <w:r>
              <w:rPr>
                <w:color w:val="1A171B"/>
                <w:spacing w:val="-20"/>
                <w:w w:val="98"/>
              </w:rPr>
              <w:t>、</w:t>
            </w:r>
            <w:r>
              <w:rPr>
                <w:color w:val="1A171B"/>
              </w:rPr>
              <w:t xml:space="preserve"> </w:t>
            </w:r>
            <w:r>
              <w:rPr>
                <w:color w:val="1A171B"/>
                <w:spacing w:val="-6"/>
                <w:w w:val="89"/>
              </w:rPr>
              <w:t>淋巴结、癌</w:t>
            </w:r>
            <w:r>
              <w:rPr>
                <w:color w:val="1A171B"/>
              </w:rPr>
              <w:t xml:space="preserve">  </w:t>
            </w:r>
            <w:r>
              <w:rPr>
                <w:color w:val="1A171B"/>
                <w:spacing w:val="-9"/>
                <w:w w:val="91"/>
              </w:rPr>
              <w:t>结节、阳性</w:t>
            </w:r>
            <w:r>
              <w:rPr>
                <w:color w:val="1A171B"/>
              </w:rPr>
              <w:t xml:space="preserve">  </w:t>
            </w:r>
            <w:r>
              <w:rPr>
                <w:color w:val="1A171B"/>
                <w:spacing w:val="-8"/>
              </w:rPr>
              <w:t>EMVI</w:t>
            </w:r>
          </w:p>
          <w:p>
            <w:pPr>
              <w:pStyle w:val="TableText"/>
              <w:ind w:left="2183"/>
              <w:spacing w:before="218" w:line="207" w:lineRule="auto"/>
              <w:rPr/>
            </w:pPr>
            <w:r>
              <w:rPr>
                <w:color w:val="1A171B"/>
                <w:spacing w:val="17"/>
              </w:rPr>
              <w:t>[]阴性</w:t>
            </w:r>
          </w:p>
          <w:p>
            <w:pPr>
              <w:ind w:left="17"/>
              <w:spacing w:before="16" w:line="203" w:lineRule="exact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color w:val="1A171B"/>
                <w:spacing w:val="4"/>
                <w:position w:val="1"/>
              </w:rPr>
              <w:t>备注：</w:t>
            </w:r>
          </w:p>
          <w:p>
            <w:pPr>
              <w:pStyle w:val="TableText"/>
              <w:ind w:right="1"/>
              <w:spacing w:before="40" w:line="212" w:lineRule="auto"/>
              <w:jc w:val="right"/>
              <w:rPr/>
            </w:pPr>
            <w:r>
              <w:rPr>
                <w:rFonts w:ascii="SimHei" w:hAnsi="SimHei" w:eastAsia="SimHei" w:cs="SimHei"/>
                <w:color w:val="1A171B"/>
                <w:spacing w:val="-3"/>
              </w:rPr>
              <w:t>直肠壁外血管侵犯（</w:t>
            </w:r>
            <w:r>
              <w:rPr>
                <w:color w:val="1A171B"/>
                <w:spacing w:val="-3"/>
              </w:rPr>
              <w:t>EMVI</w:t>
            </w:r>
            <w:r>
              <w:rPr>
                <w:rFonts w:ascii="SimHei" w:hAnsi="SimHei" w:eastAsia="SimHei" w:cs="SimHei"/>
                <w:color w:val="1A171B"/>
                <w:spacing w:val="-26"/>
              </w:rPr>
              <w:t>）</w:t>
            </w:r>
            <w:r>
              <w:rPr>
                <w:rFonts w:ascii="SimHei" w:hAnsi="SimHei" w:eastAsia="SimHei" w:cs="SimHei"/>
                <w:color w:val="1A171B"/>
                <w:spacing w:val="54"/>
              </w:rPr>
              <w:t xml:space="preserve"> </w:t>
            </w:r>
            <w:r>
              <w:rPr>
                <w:color w:val="1A171B"/>
                <w:spacing w:val="-26"/>
              </w:rPr>
              <w:t>［］</w:t>
            </w:r>
            <w:r>
              <w:rPr>
                <w:color w:val="1A171B"/>
                <w:spacing w:val="-3"/>
              </w:rPr>
              <w:t>有：前、后、左、右          部</w:t>
            </w:r>
            <w:r>
              <w:rPr>
                <w:color w:val="1A171B"/>
                <w:spacing w:val="10"/>
              </w:rPr>
              <w:t xml:space="preserve"> </w:t>
            </w:r>
            <w:r>
              <w:rPr>
                <w:color w:val="1A171B"/>
                <w:spacing w:val="-3"/>
              </w:rPr>
              <w:t>位</w:t>
            </w:r>
            <w:r>
              <w:rPr>
                <w:color w:val="1A171B"/>
                <w:spacing w:val="7"/>
              </w:rPr>
              <w:t xml:space="preserve"> </w:t>
            </w:r>
            <w:r>
              <w:rPr>
                <w:color w:val="1A171B"/>
                <w:spacing w:val="-3"/>
              </w:rPr>
              <w:t>：参</w:t>
            </w:r>
          </w:p>
          <w:p>
            <w:pPr>
              <w:pStyle w:val="TableText"/>
              <w:ind w:left="3927" w:firstLine="14"/>
              <w:spacing w:before="27" w:line="225" w:lineRule="auto"/>
              <w:jc w:val="both"/>
              <w:rPr/>
            </w:pPr>
            <w:r>
              <w:rPr>
                <w:color w:val="1A171B"/>
                <w:spacing w:val="10"/>
              </w:rPr>
              <w:t>考肿瘤定</w:t>
            </w:r>
            <w:r>
              <w:rPr>
                <w:color w:val="1A171B"/>
              </w:rPr>
              <w:t xml:space="preserve">  </w:t>
            </w:r>
            <w:r>
              <w:rPr>
                <w:color w:val="1A171B"/>
                <w:spacing w:val="-12"/>
                <w:w w:val="99"/>
              </w:rPr>
              <w:t>位（上段</w:t>
            </w:r>
            <w:r>
              <w:rPr>
                <w:color w:val="1A171B"/>
                <w:spacing w:val="-17"/>
              </w:rPr>
              <w:t xml:space="preserve"> </w:t>
            </w:r>
            <w:r>
              <w:rPr>
                <w:color w:val="1A171B"/>
                <w:spacing w:val="-12"/>
                <w:w w:val="99"/>
              </w:rPr>
              <w:t>、</w:t>
            </w:r>
            <w:r>
              <w:rPr>
                <w:color w:val="1A171B"/>
              </w:rPr>
              <w:t xml:space="preserve"> </w:t>
            </w:r>
            <w:r>
              <w:rPr>
                <w:color w:val="1A171B"/>
                <w:spacing w:val="-11"/>
                <w:w w:val="86"/>
              </w:rPr>
              <w:t>中段、下段）</w:t>
            </w:r>
          </w:p>
          <w:p>
            <w:pPr>
              <w:pStyle w:val="TableText"/>
              <w:ind w:left="2183"/>
              <w:spacing w:line="207" w:lineRule="auto"/>
              <w:rPr/>
            </w:pPr>
            <w:r>
              <w:rPr>
                <w:color w:val="1A171B"/>
                <w:spacing w:val="18"/>
              </w:rPr>
              <w:t>[]无</w:t>
            </w:r>
          </w:p>
          <w:p>
            <w:pPr>
              <w:ind w:left="17"/>
              <w:spacing w:before="15" w:line="204" w:lineRule="exact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color w:val="1A171B"/>
                <w:spacing w:val="4"/>
                <w:position w:val="1"/>
              </w:rPr>
              <w:t>备注：</w:t>
            </w:r>
          </w:p>
          <w:p>
            <w:pPr>
              <w:ind w:left="21"/>
              <w:spacing w:before="40" w:line="202" w:lineRule="exact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color w:val="1A171B"/>
                <w:spacing w:val="14"/>
                <w:position w:val="1"/>
              </w:rPr>
              <w:t>其他异常征象</w:t>
            </w:r>
            <w:r>
              <w:rPr>
                <w:rFonts w:ascii="SimHei" w:hAnsi="SimHei" w:eastAsia="SimHei" w:cs="SimHei"/>
                <w:sz w:val="15"/>
                <w:szCs w:val="15"/>
                <w:color w:val="1A171B"/>
                <w:spacing w:val="34"/>
                <w:w w:val="101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5"/>
                <w:szCs w:val="15"/>
                <w:color w:val="1A171B"/>
                <w:spacing w:val="-40"/>
                <w:w w:val="97"/>
                <w:position w:val="1"/>
              </w:rPr>
              <w:t>［］</w:t>
            </w:r>
            <w:r>
              <w:rPr>
                <w:rFonts w:ascii="SimHei" w:hAnsi="SimHei" w:eastAsia="SimHei" w:cs="SimHei"/>
                <w:sz w:val="15"/>
                <w:szCs w:val="15"/>
                <w:color w:val="1A171B"/>
                <w:spacing w:val="14"/>
                <w:position w:val="1"/>
              </w:rPr>
              <w:t>提示黏液腺癌可能</w:t>
            </w:r>
          </w:p>
        </w:tc>
      </w:tr>
      <w:tr>
        <w:trPr>
          <w:trHeight w:val="236" w:hRule="atLeast"/>
        </w:trPr>
        <w:tc>
          <w:tcPr>
            <w:tcW w:w="4638" w:type="dxa"/>
            <w:vAlign w:val="top"/>
            <w:tcBorders>
              <w:bottom w:val="single" w:color="1A171B" w:sz="2" w:space="0"/>
              <w:top w:val="single" w:color="1A171B" w:sz="2" w:space="0"/>
            </w:tcBorders>
          </w:tcPr>
          <w:p>
            <w:pPr>
              <w:pStyle w:val="TableText"/>
              <w:ind w:left="15"/>
              <w:spacing w:before="22" w:line="190" w:lineRule="auto"/>
              <w:rPr>
                <w:rFonts w:ascii="SimHei" w:hAnsi="SimHei" w:eastAsia="SimHei" w:cs="SimHei"/>
              </w:rPr>
            </w:pPr>
            <w:r>
              <w:rPr>
                <w:rFonts w:ascii="SimHei" w:hAnsi="SimHei" w:eastAsia="SimHei" w:cs="SimHei"/>
                <w:color w:val="1A171B"/>
                <w:spacing w:val="-5"/>
              </w:rPr>
              <w:t>诊断意见：</w:t>
            </w:r>
            <w:r>
              <w:rPr>
                <w:color w:val="1A171B"/>
                <w:spacing w:val="-5"/>
              </w:rPr>
              <w:t>mrT_ N_</w:t>
            </w:r>
            <w:r>
              <w:rPr>
                <w:color w:val="1A171B"/>
                <w:spacing w:val="16"/>
              </w:rPr>
              <w:t xml:space="preserve"> </w:t>
            </w:r>
            <w:r>
              <w:rPr>
                <w:color w:val="1A171B"/>
                <w:spacing w:val="-5"/>
              </w:rPr>
              <w:t>M_</w:t>
            </w:r>
            <w:r>
              <w:rPr>
                <w:color w:val="1A171B"/>
                <w:spacing w:val="10"/>
              </w:rPr>
              <w:t xml:space="preserve"> </w:t>
            </w:r>
            <w:r>
              <w:rPr>
                <w:rFonts w:ascii="SimHei" w:hAnsi="SimHei" w:eastAsia="SimHei" w:cs="SimHei"/>
                <w:color w:val="1A171B"/>
                <w:spacing w:val="-5"/>
              </w:rPr>
              <w:t>，</w:t>
            </w:r>
            <w:r>
              <w:rPr>
                <w:color w:val="1A171B"/>
                <w:spacing w:val="-5"/>
              </w:rPr>
              <w:t>MRF</w:t>
            </w:r>
            <w:r>
              <w:rPr>
                <w:rFonts w:ascii="SimHei" w:hAnsi="SimHei" w:eastAsia="SimHei" w:cs="SimHei"/>
                <w:color w:val="1A171B"/>
                <w:spacing w:val="-28"/>
                <w:w w:val="79"/>
              </w:rPr>
              <w:t>（），</w:t>
            </w:r>
            <w:r>
              <w:rPr>
                <w:color w:val="1A171B"/>
                <w:spacing w:val="-5"/>
              </w:rPr>
              <w:t>EMVI</w:t>
            </w:r>
            <w:r>
              <w:rPr>
                <w:rFonts w:ascii="SimHei" w:hAnsi="SimHei" w:eastAsia="SimHei" w:cs="SimHei"/>
                <w:color w:val="1A171B"/>
                <w:spacing w:val="-28"/>
                <w:w w:val="79"/>
              </w:rPr>
              <w:t>（）</w:t>
            </w:r>
            <w:r>
              <w:rPr>
                <w:rFonts w:ascii="SimHei" w:hAnsi="SimHei" w:eastAsia="SimHei" w:cs="SimHei"/>
                <w:color w:val="1A171B"/>
                <w:spacing w:val="-5"/>
              </w:rPr>
              <w:t>。</w:t>
            </w:r>
          </w:p>
        </w:tc>
      </w:tr>
    </w:tbl>
    <w:p>
      <w:pPr>
        <w:spacing w:line="122" w:lineRule="auto"/>
        <w:rPr>
          <w:rFonts w:ascii="Arial"/>
          <w:sz w:val="2"/>
        </w:rPr>
      </w:pPr>
      <w:r/>
    </w:p>
    <w:p>
      <w:pPr>
        <w:spacing w:line="122" w:lineRule="auto"/>
        <w:sectPr>
          <w:type w:val="continuous"/>
          <w:pgSz w:w="12246" w:h="16498"/>
          <w:pgMar w:top="1301" w:right="1294" w:bottom="0" w:left="1203" w:header="1046" w:footer="0" w:gutter="0"/>
          <w:cols w:equalWidth="0" w:num="2">
            <w:col w:w="5010" w:space="100"/>
            <w:col w:w="4639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before="57"/>
        <w:rPr/>
      </w:pPr>
      <w:r>
        <w:pict>
          <v:shape id="_x0000_s28" style="position:absolute;margin-left:219.243pt;margin-top:63.3369pt;mso-position-vertical-relative:page;mso-position-horizontal-relative:page;width:327.85pt;height:0.4pt;z-index:251664384;" o:allowincell="f" filled="false" strokecolor="#1A171B" strokeweight="0.37pt" coordsize="6557,8" coordorigin="0,0" path="m0,3l6556,3e">
            <v:stroke joinstyle="miter" miterlimit="4"/>
          </v:shape>
        </w:pict>
      </w:r>
      <w:r/>
    </w:p>
    <w:p>
      <w:pPr>
        <w:sectPr>
          <w:headerReference w:type="default" r:id="rId5"/>
          <w:pgSz w:w="12246" w:h="16498"/>
          <w:pgMar w:top="1301" w:right="1303" w:bottom="0" w:left="1303" w:header="1046" w:footer="0" w:gutter="0"/>
          <w:cols w:equalWidth="0" w:num="1">
            <w:col w:w="9638" w:space="0"/>
          </w:cols>
        </w:sectPr>
        <w:rPr/>
      </w:pPr>
    </w:p>
    <w:p>
      <w:pPr>
        <w:pStyle w:val="BodyText"/>
        <w:ind w:left="6" w:right="417" w:firstLine="422"/>
        <w:spacing w:before="49" w:line="225" w:lineRule="auto"/>
        <w:jc w:val="both"/>
        <w:rPr/>
      </w:pPr>
      <w:r>
        <w:rPr>
          <w:rFonts w:ascii="Arial" w:hAnsi="Arial" w:eastAsia="Arial" w:cs="Arial"/>
          <w:color w:val="1A171B"/>
          <w:spacing w:val="7"/>
        </w:rPr>
        <w:t>6.</w:t>
      </w:r>
      <w:r>
        <w:rPr>
          <w:rFonts w:ascii="Arial" w:hAnsi="Arial" w:eastAsia="Arial" w:cs="Arial"/>
          <w:color w:val="1A171B"/>
          <w:spacing w:val="-11"/>
        </w:rPr>
        <w:t xml:space="preserve"> </w:t>
      </w:r>
      <w:r>
        <w:rPr>
          <w:color w:val="1A171B"/>
          <w:spacing w:val="7"/>
        </w:rPr>
        <w:t>可使用结肠癌</w:t>
      </w:r>
      <w:r>
        <w:rPr>
          <w:color w:val="1A171B"/>
          <w:spacing w:val="-10"/>
        </w:rPr>
        <w:t xml:space="preserve"> </w:t>
      </w:r>
      <w:r>
        <w:rPr>
          <w:rFonts w:ascii="Arial" w:hAnsi="Arial" w:eastAsia="Arial" w:cs="Arial"/>
          <w:color w:val="1A171B"/>
        </w:rPr>
        <w:t>CT</w:t>
      </w:r>
      <w:r>
        <w:rPr>
          <w:rFonts w:ascii="Arial" w:hAnsi="Arial" w:eastAsia="Arial" w:cs="Arial"/>
          <w:color w:val="1A171B"/>
          <w:spacing w:val="-13"/>
        </w:rPr>
        <w:t xml:space="preserve"> </w:t>
      </w:r>
      <w:r>
        <w:rPr>
          <w:color w:val="1A171B"/>
          <w:spacing w:val="7"/>
        </w:rPr>
        <w:t>结构式报告，报告模板见</w:t>
      </w:r>
      <w:r>
        <w:rPr>
          <w:color w:val="1A171B"/>
        </w:rPr>
        <w:t xml:space="preserve"> </w:t>
      </w:r>
      <w:r>
        <w:rPr>
          <w:color w:val="1A171B"/>
          <w:spacing w:val="-2"/>
        </w:rPr>
        <w:t>表 </w:t>
      </w:r>
      <w:r>
        <w:rPr>
          <w:rFonts w:ascii="Arial" w:hAnsi="Arial" w:eastAsia="Arial" w:cs="Arial"/>
          <w:color w:val="1A171B"/>
          <w:spacing w:val="-2"/>
        </w:rPr>
        <w:t>2</w:t>
      </w:r>
      <w:r>
        <w:rPr>
          <w:rFonts w:ascii="Arial" w:hAnsi="Arial" w:eastAsia="Arial" w:cs="Arial"/>
          <w:color w:val="1A171B"/>
          <w:spacing w:val="-5"/>
        </w:rPr>
        <w:t xml:space="preserve"> </w:t>
      </w:r>
      <w:r>
        <w:rPr>
          <w:color w:val="1A171B"/>
          <w:spacing w:val="-2"/>
        </w:rPr>
        <w:t>。对</w:t>
      </w:r>
      <w:r>
        <w:rPr>
          <w:color w:val="1A171B"/>
          <w:spacing w:val="-28"/>
        </w:rPr>
        <w:t xml:space="preserve"> </w:t>
      </w:r>
      <w:r>
        <w:rPr>
          <w:color w:val="1A171B"/>
          <w:spacing w:val="-2"/>
        </w:rPr>
        <w:t>于腹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-2"/>
        </w:rPr>
        <w:t>部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-2"/>
        </w:rPr>
        <w:t>检查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-2"/>
        </w:rPr>
        <w:t>考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-2"/>
        </w:rPr>
        <w:t>虑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-2"/>
        </w:rPr>
        <w:t>肝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-2"/>
        </w:rPr>
        <w:t>转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-2"/>
        </w:rPr>
        <w:t>移</w:t>
      </w:r>
      <w:r>
        <w:rPr>
          <w:color w:val="1A171B"/>
          <w:spacing w:val="-18"/>
        </w:rPr>
        <w:t xml:space="preserve"> </w:t>
      </w:r>
      <w:r>
        <w:rPr>
          <w:color w:val="1A171B"/>
          <w:spacing w:val="-2"/>
        </w:rPr>
        <w:t>的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-2"/>
        </w:rPr>
        <w:t>病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-2"/>
        </w:rPr>
        <w:t>例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-2"/>
        </w:rPr>
        <w:t>，可使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-2"/>
        </w:rPr>
        <w:t>用</w:t>
      </w:r>
      <w:r>
        <w:rPr>
          <w:color w:val="1A171B"/>
        </w:rPr>
        <w:t xml:space="preserve"> </w:t>
      </w:r>
      <w:r>
        <w:rPr>
          <w:color w:val="1A171B"/>
          <w:spacing w:val="-1"/>
        </w:rPr>
        <w:t>肝</w:t>
      </w:r>
      <w:r>
        <w:rPr>
          <w:color w:val="1A171B"/>
          <w:spacing w:val="-8"/>
        </w:rPr>
        <w:t xml:space="preserve"> </w:t>
      </w:r>
      <w:r>
        <w:rPr>
          <w:color w:val="1A171B"/>
          <w:spacing w:val="-1"/>
        </w:rPr>
        <w:t>转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-1"/>
        </w:rPr>
        <w:t>移瘤 </w:t>
      </w:r>
      <w:r>
        <w:rPr>
          <w:rFonts w:ascii="Arial" w:hAnsi="Arial" w:eastAsia="Arial" w:cs="Arial"/>
          <w:color w:val="1A171B"/>
          <w:spacing w:val="-1"/>
        </w:rPr>
        <w:t>CT </w:t>
      </w:r>
      <w:r>
        <w:rPr>
          <w:color w:val="1A171B"/>
          <w:spacing w:val="-1"/>
        </w:rPr>
        <w:t>及 </w:t>
      </w:r>
      <w:r>
        <w:rPr>
          <w:rFonts w:ascii="Arial" w:hAnsi="Arial" w:eastAsia="Arial" w:cs="Arial"/>
          <w:color w:val="1A171B"/>
          <w:spacing w:val="-1"/>
        </w:rPr>
        <w:t>MR </w:t>
      </w:r>
      <w:r>
        <w:rPr>
          <w:color w:val="1A171B"/>
          <w:spacing w:val="-1"/>
        </w:rPr>
        <w:t>结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-1"/>
        </w:rPr>
        <w:t>构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-1"/>
        </w:rPr>
        <w:t>式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-1"/>
        </w:rPr>
        <w:t>报告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-1"/>
        </w:rPr>
        <w:t>，报告模板见表 </w:t>
      </w:r>
      <w:r>
        <w:rPr>
          <w:rFonts w:ascii="Arial" w:hAnsi="Arial" w:eastAsia="Arial" w:cs="Arial"/>
          <w:color w:val="1A171B"/>
          <w:spacing w:val="-1"/>
        </w:rPr>
        <w:t>3</w:t>
      </w:r>
      <w:r>
        <w:rPr>
          <w:rFonts w:ascii="Arial" w:hAnsi="Arial" w:eastAsia="Arial" w:cs="Arial"/>
          <w:color w:val="1A171B"/>
        </w:rPr>
        <w:t xml:space="preserve"> </w:t>
      </w:r>
      <w:r>
        <w:rPr>
          <w:color w:val="1A171B"/>
        </w:rPr>
        <w:t>和表</w:t>
      </w:r>
      <w:r>
        <w:rPr>
          <w:color w:val="1A171B"/>
          <w:spacing w:val="-27"/>
        </w:rPr>
        <w:t xml:space="preserve"> </w:t>
      </w:r>
      <w:r>
        <w:rPr>
          <w:rFonts w:ascii="Arial" w:hAnsi="Arial" w:eastAsia="Arial" w:cs="Arial"/>
          <w:color w:val="1A171B"/>
        </w:rPr>
        <w:t>4</w:t>
      </w:r>
      <w:r>
        <w:rPr>
          <w:color w:val="1A171B"/>
        </w:rPr>
        <w:t>。</w:t>
      </w:r>
    </w:p>
    <w:p>
      <w:pPr>
        <w:pStyle w:val="BodyText"/>
        <w:ind w:left="1220"/>
        <w:spacing w:before="189" w:line="185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1A171B"/>
          <w:spacing w:val="7"/>
        </w:rPr>
        <w:t>表</w:t>
      </w:r>
      <w:r>
        <w:rPr>
          <w:rFonts w:ascii="Arial" w:hAnsi="Arial" w:eastAsia="Arial" w:cs="Arial"/>
          <w:sz w:val="17"/>
          <w:szCs w:val="17"/>
          <w:color w:val="1A171B"/>
          <w:spacing w:val="7"/>
        </w:rPr>
        <w:t>2</w:t>
      </w:r>
      <w:r>
        <w:rPr>
          <w:rFonts w:ascii="Arial" w:hAnsi="Arial" w:eastAsia="Arial" w:cs="Arial"/>
          <w:sz w:val="17"/>
          <w:szCs w:val="17"/>
          <w:color w:val="1A171B"/>
          <w:spacing w:val="2"/>
        </w:rPr>
        <w:t xml:space="preserve">    </w:t>
      </w:r>
      <w:r>
        <w:rPr>
          <w:sz w:val="17"/>
          <w:szCs w:val="17"/>
          <w:color w:val="1A171B"/>
          <w:spacing w:val="7"/>
        </w:rPr>
        <w:t>结肠癌</w:t>
      </w:r>
      <w:r>
        <w:rPr>
          <w:sz w:val="17"/>
          <w:szCs w:val="17"/>
          <w:color w:val="1A171B"/>
          <w:spacing w:val="-10"/>
        </w:rPr>
        <w:t xml:space="preserve"> </w:t>
      </w:r>
      <w:r>
        <w:rPr>
          <w:rFonts w:ascii="Arial" w:hAnsi="Arial" w:eastAsia="Arial" w:cs="Arial"/>
          <w:sz w:val="17"/>
          <w:szCs w:val="17"/>
          <w:color w:val="1A171B"/>
        </w:rPr>
        <w:t>CT</w:t>
      </w:r>
      <w:r>
        <w:rPr>
          <w:rFonts w:ascii="Arial" w:hAnsi="Arial" w:eastAsia="Arial" w:cs="Arial"/>
          <w:sz w:val="17"/>
          <w:szCs w:val="17"/>
          <w:color w:val="1A171B"/>
          <w:spacing w:val="-14"/>
        </w:rPr>
        <w:t xml:space="preserve"> </w:t>
      </w:r>
      <w:r>
        <w:rPr>
          <w:sz w:val="17"/>
          <w:szCs w:val="17"/>
          <w:color w:val="1A171B"/>
          <w:spacing w:val="7"/>
        </w:rPr>
        <w:t>结构式报告</w:t>
      </w:r>
    </w:p>
    <w:tbl>
      <w:tblPr>
        <w:tblStyle w:val="TableNormal"/>
        <w:tblW w:w="462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629"/>
      </w:tblGrid>
      <w:tr>
        <w:trPr>
          <w:trHeight w:val="425" w:hRule="atLeast"/>
        </w:trPr>
        <w:tc>
          <w:tcPr>
            <w:tcW w:w="4629" w:type="dxa"/>
            <w:vAlign w:val="top"/>
            <w:tcBorders>
              <w:bottom w:val="single" w:color="1A171B" w:sz="2" w:space="0"/>
              <w:top w:val="single" w:color="1A171B" w:sz="2" w:space="0"/>
            </w:tcBorders>
          </w:tcPr>
          <w:p>
            <w:pPr>
              <w:ind w:left="7"/>
              <w:spacing w:before="35" w:line="203" w:lineRule="exact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color w:val="1A171B"/>
                <w:spacing w:val="8"/>
                <w:position w:val="1"/>
              </w:rPr>
              <w:t>姓名</w:t>
            </w:r>
            <w:r>
              <w:rPr>
                <w:rFonts w:ascii="SimHei" w:hAnsi="SimHei" w:eastAsia="SimHei" w:cs="SimHei"/>
                <w:sz w:val="15"/>
                <w:szCs w:val="15"/>
                <w:color w:val="1A171B"/>
                <w:spacing w:val="8"/>
                <w:position w:val="1"/>
              </w:rPr>
              <w:t xml:space="preserve">    </w:t>
            </w:r>
            <w:r>
              <w:rPr>
                <w:rFonts w:ascii="SimHei" w:hAnsi="SimHei" w:eastAsia="SimHei" w:cs="SimHei"/>
                <w:sz w:val="15"/>
                <w:szCs w:val="15"/>
                <w:color w:val="1A171B"/>
                <w:spacing w:val="8"/>
                <w:position w:val="1"/>
              </w:rPr>
              <w:t>性别</w:t>
            </w:r>
            <w:r>
              <w:rPr>
                <w:rFonts w:ascii="SimHei" w:hAnsi="SimHei" w:eastAsia="SimHei" w:cs="SimHei"/>
                <w:sz w:val="15"/>
                <w:szCs w:val="15"/>
                <w:color w:val="1A171B"/>
                <w:spacing w:val="2"/>
                <w:position w:val="1"/>
              </w:rPr>
              <w:t xml:space="preserve">       </w:t>
            </w:r>
            <w:r>
              <w:rPr>
                <w:rFonts w:ascii="SimHei" w:hAnsi="SimHei" w:eastAsia="SimHei" w:cs="SimHei"/>
                <w:sz w:val="15"/>
                <w:szCs w:val="15"/>
                <w:color w:val="1A171B"/>
                <w:spacing w:val="8"/>
                <w:position w:val="1"/>
              </w:rPr>
              <w:t>年龄</w:t>
            </w:r>
            <w:r>
              <w:rPr>
                <w:rFonts w:ascii="SimHei" w:hAnsi="SimHei" w:eastAsia="SimHei" w:cs="SimHei"/>
                <w:sz w:val="15"/>
                <w:szCs w:val="15"/>
                <w:color w:val="1A171B"/>
                <w:spacing w:val="8"/>
                <w:position w:val="1"/>
              </w:rPr>
              <w:t xml:space="preserve">     </w:t>
            </w:r>
            <w:r>
              <w:rPr>
                <w:rFonts w:ascii="SimHei" w:hAnsi="SimHei" w:eastAsia="SimHei" w:cs="SimHei"/>
                <w:sz w:val="15"/>
                <w:szCs w:val="15"/>
                <w:color w:val="1A171B"/>
                <w:spacing w:val="8"/>
                <w:position w:val="1"/>
              </w:rPr>
              <w:t>影像号：</w:t>
            </w:r>
            <w:r>
              <w:rPr>
                <w:rFonts w:ascii="SimHei" w:hAnsi="SimHei" w:eastAsia="SimHei" w:cs="SimHei"/>
                <w:sz w:val="15"/>
                <w:szCs w:val="15"/>
                <w:color w:val="1A171B"/>
                <w:spacing w:val="9"/>
                <w:position w:val="1"/>
              </w:rPr>
              <w:t xml:space="preserve">    </w:t>
            </w:r>
            <w:r>
              <w:rPr>
                <w:rFonts w:ascii="SimHei" w:hAnsi="SimHei" w:eastAsia="SimHei" w:cs="SimHei"/>
                <w:sz w:val="15"/>
                <w:szCs w:val="15"/>
                <w:color w:val="1A171B"/>
                <w:spacing w:val="8"/>
                <w:position w:val="1"/>
              </w:rPr>
              <w:t>检查日期：</w:t>
            </w:r>
          </w:p>
          <w:p>
            <w:pPr>
              <w:pStyle w:val="TableText"/>
              <w:ind w:left="5"/>
              <w:spacing w:before="2" w:line="163" w:lineRule="auto"/>
              <w:rPr>
                <w:rFonts w:ascii="SimHei" w:hAnsi="SimHei" w:eastAsia="SimHei" w:cs="SimHei"/>
              </w:rPr>
            </w:pPr>
            <w:r>
              <w:rPr>
                <w:rFonts w:ascii="SimHei" w:hAnsi="SimHei" w:eastAsia="SimHei" w:cs="SimHei"/>
                <w:color w:val="1A171B"/>
                <w:spacing w:val="4"/>
              </w:rPr>
              <w:t>检查项目</w:t>
            </w:r>
            <w:r>
              <w:rPr>
                <w:rFonts w:ascii="SimHei" w:hAnsi="SimHei" w:eastAsia="SimHei" w:cs="SimHei"/>
                <w:color w:val="1A171B"/>
                <w:spacing w:val="4"/>
              </w:rPr>
              <w:t xml:space="preserve"> </w:t>
            </w:r>
            <w:r>
              <w:rPr>
                <w:color w:val="1A171B"/>
                <w:spacing w:val="4"/>
              </w:rPr>
              <w:t>结肠</w:t>
            </w:r>
            <w:r>
              <w:rPr>
                <w:color w:val="1A171B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color w:val="1A171B"/>
              </w:rPr>
              <w:t>CT</w:t>
            </w:r>
            <w:r>
              <w:rPr>
                <w:rFonts w:ascii="Arial" w:hAnsi="Arial" w:eastAsia="Arial" w:cs="Arial"/>
                <w:color w:val="1A171B"/>
                <w:spacing w:val="4"/>
              </w:rPr>
              <w:t xml:space="preserve">                 </w:t>
            </w:r>
            <w:r>
              <w:rPr>
                <w:rFonts w:ascii="Arial" w:hAnsi="Arial" w:eastAsia="Arial" w:cs="Arial"/>
                <w:color w:val="1A171B"/>
                <w:spacing w:val="3"/>
              </w:rPr>
              <w:t xml:space="preserve">  </w:t>
            </w:r>
            <w:r>
              <w:rPr>
                <w:rFonts w:ascii="SimHei" w:hAnsi="SimHei" w:eastAsia="SimHei" w:cs="SimHei"/>
                <w:color w:val="1A171B"/>
                <w:spacing w:val="3"/>
              </w:rPr>
              <w:t>临床诊断：</w:t>
            </w:r>
          </w:p>
        </w:tc>
      </w:tr>
      <w:tr>
        <w:trPr>
          <w:trHeight w:val="8022" w:hRule="atLeast"/>
        </w:trPr>
        <w:tc>
          <w:tcPr>
            <w:tcW w:w="4629" w:type="dxa"/>
            <w:vAlign w:val="top"/>
            <w:tcBorders>
              <w:bottom w:val="single" w:color="1A171B" w:sz="2" w:space="0"/>
              <w:top w:val="single" w:color="1A171B" w:sz="2" w:space="0"/>
            </w:tcBorders>
          </w:tcPr>
          <w:p>
            <w:pPr>
              <w:ind w:left="5"/>
              <w:spacing w:before="16" w:line="203" w:lineRule="exact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color w:val="1A171B"/>
                <w:spacing w:val="11"/>
                <w:position w:val="1"/>
              </w:rPr>
              <w:t>肿瘤位置</w:t>
            </w:r>
          </w:p>
          <w:p>
            <w:pPr>
              <w:pStyle w:val="TableText"/>
              <w:ind w:left="4"/>
              <w:spacing w:before="8" w:line="191" w:lineRule="auto"/>
              <w:rPr/>
            </w:pPr>
            <w:r>
              <w:rPr>
                <w:color w:val="1A171B"/>
                <w:spacing w:val="8"/>
              </w:rPr>
              <w:t>左半</w:t>
            </w:r>
            <w:r>
              <w:rPr>
                <w:color w:val="1A171B"/>
                <w:spacing w:val="-21"/>
              </w:rPr>
              <w:t>［</w:t>
            </w:r>
            <w:r>
              <w:rPr>
                <w:color w:val="1A171B"/>
                <w:spacing w:val="12"/>
                <w:w w:val="101"/>
              </w:rPr>
              <w:t xml:space="preserve">  </w:t>
            </w:r>
            <w:r>
              <w:rPr>
                <w:color w:val="1A171B"/>
                <w:spacing w:val="-21"/>
              </w:rPr>
              <w:t>］</w:t>
            </w:r>
            <w:r>
              <w:rPr>
                <w:color w:val="1A171B"/>
                <w:spacing w:val="1"/>
              </w:rPr>
              <w:t xml:space="preserve">               </w:t>
            </w:r>
            <w:r>
              <w:rPr>
                <w:color w:val="1A171B"/>
                <w:spacing w:val="8"/>
              </w:rPr>
              <w:t>右半[</w:t>
            </w:r>
            <w:r>
              <w:rPr>
                <w:color w:val="1A171B"/>
                <w:spacing w:val="23"/>
                <w:w w:val="101"/>
              </w:rPr>
              <w:t xml:space="preserve">  </w:t>
            </w:r>
            <w:r>
              <w:rPr>
                <w:color w:val="1A171B"/>
                <w:spacing w:val="8"/>
              </w:rPr>
              <w:t>]</w:t>
            </w:r>
          </w:p>
          <w:p>
            <w:pPr>
              <w:pStyle w:val="TableText"/>
              <w:ind w:left="5"/>
              <w:spacing w:line="191" w:lineRule="auto"/>
              <w:rPr/>
            </w:pPr>
            <w:r>
              <w:rPr>
                <w:color w:val="1A171B"/>
              </w:rPr>
              <w:t>盲肠</w:t>
            </w:r>
            <w:r>
              <w:rPr>
                <w:color w:val="1A171B"/>
                <w:spacing w:val="1"/>
              </w:rPr>
              <w:t xml:space="preserve">                          </w:t>
            </w:r>
            <w:r>
              <w:rPr>
                <w:color w:val="1A171B"/>
              </w:rPr>
              <w:t xml:space="preserve">     [</w:t>
            </w:r>
            <w:r>
              <w:rPr>
                <w:color w:val="1A171B"/>
                <w:spacing w:val="21"/>
              </w:rPr>
              <w:t xml:space="preserve">  </w:t>
            </w:r>
            <w:r>
              <w:rPr>
                <w:color w:val="1A171B"/>
              </w:rPr>
              <w:t>]</w:t>
            </w:r>
          </w:p>
          <w:p>
            <w:pPr>
              <w:pStyle w:val="TableText"/>
              <w:ind w:left="7"/>
              <w:spacing w:line="191" w:lineRule="auto"/>
              <w:rPr/>
            </w:pPr>
            <w:r>
              <w:rPr>
                <w:color w:val="1A171B"/>
                <w:spacing w:val="2"/>
              </w:rPr>
              <w:t>升结肠                </w:t>
            </w:r>
            <w:r>
              <w:rPr>
                <w:color w:val="1A171B"/>
                <w:spacing w:val="1"/>
              </w:rPr>
              <w:t xml:space="preserve">           [   ]</w:t>
            </w:r>
          </w:p>
          <w:p>
            <w:pPr>
              <w:pStyle w:val="TableText"/>
              <w:ind w:left="4"/>
              <w:spacing w:line="191" w:lineRule="auto"/>
              <w:rPr/>
            </w:pPr>
            <w:r>
              <w:rPr>
                <w:color w:val="1A171B"/>
                <w:spacing w:val="3"/>
              </w:rPr>
              <w:t>结肠肝曲                      </w:t>
            </w:r>
            <w:r>
              <w:rPr>
                <w:color w:val="1A171B"/>
                <w:spacing w:val="2"/>
              </w:rPr>
              <w:t xml:space="preserve"> [   ]</w:t>
            </w:r>
          </w:p>
          <w:p>
            <w:pPr>
              <w:pStyle w:val="TableText"/>
              <w:ind w:left="5"/>
              <w:spacing w:line="191" w:lineRule="auto"/>
              <w:rPr/>
            </w:pPr>
            <w:r>
              <w:rPr>
                <w:color w:val="1A171B"/>
                <w:spacing w:val="2"/>
              </w:rPr>
              <w:t>横结肠                         </w:t>
            </w:r>
            <w:r>
              <w:rPr>
                <w:color w:val="1A171B"/>
                <w:spacing w:val="1"/>
              </w:rPr>
              <w:t xml:space="preserve">  [</w:t>
            </w:r>
            <w:r>
              <w:rPr>
                <w:color w:val="1A171B"/>
                <w:spacing w:val="20"/>
                <w:w w:val="101"/>
              </w:rPr>
              <w:t xml:space="preserve">  </w:t>
            </w:r>
            <w:r>
              <w:rPr>
                <w:color w:val="1A171B"/>
                <w:spacing w:val="1"/>
              </w:rPr>
              <w:t>]</w:t>
            </w:r>
          </w:p>
          <w:p>
            <w:pPr>
              <w:pStyle w:val="TableText"/>
              <w:ind w:left="4"/>
              <w:spacing w:line="191" w:lineRule="auto"/>
              <w:rPr/>
            </w:pPr>
            <w:r>
              <w:rPr>
                <w:color w:val="1A171B"/>
                <w:spacing w:val="3"/>
              </w:rPr>
              <w:t>结肠脾曲                      </w:t>
            </w:r>
            <w:r>
              <w:rPr>
                <w:color w:val="1A171B"/>
                <w:spacing w:val="2"/>
              </w:rPr>
              <w:t xml:space="preserve"> [   ]</w:t>
            </w:r>
          </w:p>
          <w:p>
            <w:pPr>
              <w:pStyle w:val="TableText"/>
              <w:ind w:left="13"/>
              <w:spacing w:before="1" w:line="191" w:lineRule="auto"/>
              <w:rPr/>
            </w:pPr>
            <w:r>
              <w:rPr>
                <w:color w:val="1A171B"/>
                <w:spacing w:val="1"/>
              </w:rPr>
              <w:t>降结肠</w:t>
            </w:r>
            <w:r>
              <w:rPr>
                <w:color w:val="1A171B"/>
                <w:spacing w:val="2"/>
              </w:rPr>
              <w:t xml:space="preserve">                   </w:t>
            </w:r>
            <w:r>
              <w:rPr>
                <w:color w:val="1A171B"/>
                <w:spacing w:val="1"/>
              </w:rPr>
              <w:t xml:space="preserve">        [</w:t>
            </w:r>
            <w:r>
              <w:rPr>
                <w:color w:val="1A171B"/>
                <w:spacing w:val="21"/>
              </w:rPr>
              <w:t xml:space="preserve">  </w:t>
            </w:r>
            <w:r>
              <w:rPr>
                <w:color w:val="1A171B"/>
                <w:spacing w:val="1"/>
              </w:rPr>
              <w:t>]</w:t>
            </w:r>
          </w:p>
          <w:p>
            <w:pPr>
              <w:pStyle w:val="TableText"/>
              <w:ind w:left="13"/>
              <w:spacing w:line="207" w:lineRule="auto"/>
              <w:rPr/>
            </w:pPr>
            <w:r>
              <w:rPr>
                <w:color w:val="1A171B"/>
                <w:spacing w:val="3"/>
              </w:rPr>
              <w:t>乙状结肠</w:t>
            </w:r>
            <w:r>
              <w:rPr>
                <w:color w:val="1A171B"/>
                <w:spacing w:val="1"/>
              </w:rPr>
              <w:t xml:space="preserve">                     </w:t>
            </w:r>
            <w:r>
              <w:rPr>
                <w:color w:val="1A171B"/>
              </w:rPr>
              <w:t xml:space="preserve">   </w:t>
            </w:r>
            <w:r>
              <w:rPr>
                <w:color w:val="1A171B"/>
                <w:spacing w:val="3"/>
              </w:rPr>
              <w:t>[</w:t>
            </w:r>
            <w:r>
              <w:rPr>
                <w:color w:val="1A171B"/>
                <w:spacing w:val="21"/>
              </w:rPr>
              <w:t xml:space="preserve">  </w:t>
            </w:r>
            <w:r>
              <w:rPr>
                <w:color w:val="1A171B"/>
                <w:spacing w:val="3"/>
              </w:rPr>
              <w:t>]</w:t>
            </w:r>
          </w:p>
          <w:p>
            <w:pPr>
              <w:ind w:left="6"/>
              <w:spacing w:before="183" w:line="205" w:lineRule="exact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color w:val="1A171B"/>
                <w:spacing w:val="11"/>
                <w:position w:val="1"/>
              </w:rPr>
              <w:t>大小测量</w:t>
            </w:r>
          </w:p>
          <w:p>
            <w:pPr>
              <w:pStyle w:val="TableText"/>
              <w:ind w:left="5"/>
              <w:spacing w:before="7" w:line="191" w:lineRule="auto"/>
              <w:rPr>
                <w:rFonts w:ascii="Arial" w:hAnsi="Arial" w:eastAsia="Arial" w:cs="Arial"/>
              </w:rPr>
            </w:pPr>
            <w:r>
              <w:rPr>
                <w:color w:val="1A171B"/>
                <w:spacing w:val="-1"/>
              </w:rPr>
              <w:t>肿块型                   肿块大小：</w:t>
            </w:r>
            <w:r>
              <w:rPr>
                <w:rFonts w:ascii="Arial" w:hAnsi="Arial" w:eastAsia="Arial" w:cs="Arial"/>
                <w:color w:val="1A171B"/>
                <w:spacing w:val="-2"/>
              </w:rPr>
              <w:t>__mm</w:t>
            </w:r>
            <w:r>
              <w:rPr>
                <w:rFonts w:ascii="Arial" w:hAnsi="Arial" w:eastAsia="Arial" w:cs="Arial"/>
                <w:color w:val="1A171B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color w:val="1A171B"/>
                <w:spacing w:val="-2"/>
              </w:rPr>
              <w:t>×__mm</w:t>
            </w:r>
          </w:p>
          <w:p>
            <w:pPr>
              <w:pStyle w:val="TableText"/>
              <w:ind w:left="4"/>
              <w:spacing w:line="203" w:lineRule="auto"/>
              <w:rPr>
                <w:rFonts w:ascii="Arial" w:hAnsi="Arial" w:eastAsia="Arial" w:cs="Arial"/>
              </w:rPr>
            </w:pPr>
            <w:r>
              <w:rPr>
                <w:color w:val="1A171B"/>
                <w:spacing w:val="3"/>
              </w:rPr>
              <w:t>肠壁浸润型           肿瘤最厚层面：</w:t>
            </w:r>
            <w:r>
              <w:rPr>
                <w:rFonts w:ascii="Arial" w:hAnsi="Arial" w:eastAsia="Arial" w:cs="Arial"/>
                <w:color w:val="1A171B"/>
                <w:spacing w:val="3"/>
              </w:rPr>
              <w:t>__ </w:t>
            </w:r>
            <w:r>
              <w:rPr>
                <w:rFonts w:ascii="Arial" w:hAnsi="Arial" w:eastAsia="Arial" w:cs="Arial"/>
                <w:color w:val="1A171B"/>
              </w:rPr>
              <w:t>mm</w:t>
            </w:r>
          </w:p>
          <w:p>
            <w:pPr>
              <w:pStyle w:val="TableText"/>
              <w:ind w:left="5"/>
              <w:spacing w:before="187" w:line="212" w:lineRule="auto"/>
              <w:rPr/>
            </w:pPr>
            <w:r>
              <w:rPr>
                <w:rFonts w:ascii="SimHei" w:hAnsi="SimHei" w:eastAsia="SimHei" w:cs="SimHei"/>
                <w:color w:val="1A171B"/>
                <w:spacing w:val="3"/>
              </w:rPr>
              <w:t>肿瘤侵犯</w:t>
            </w:r>
            <w:r>
              <w:rPr>
                <w:color w:val="1A171B"/>
                <w:spacing w:val="3"/>
              </w:rPr>
              <w:t>腹膜后手术切缘（</w:t>
            </w:r>
            <w:r>
              <w:rPr>
                <w:color w:val="1A171B"/>
                <w:spacing w:val="-25"/>
              </w:rPr>
              <w:t xml:space="preserve"> </w:t>
            </w:r>
            <w:r>
              <w:rPr>
                <w:rFonts w:ascii="Arial" w:hAnsi="Arial" w:eastAsia="Arial" w:cs="Arial"/>
                <w:color w:val="1A171B"/>
              </w:rPr>
              <w:t>RSM</w:t>
            </w:r>
            <w:r>
              <w:rPr>
                <w:color w:val="1A171B"/>
                <w:spacing w:val="3"/>
              </w:rPr>
              <w:t>，仅适用于升</w:t>
            </w:r>
            <w:r>
              <w:rPr>
                <w:rFonts w:ascii="Arial" w:hAnsi="Arial" w:eastAsia="Arial" w:cs="Arial"/>
                <w:color w:val="1A171B"/>
                <w:spacing w:val="3"/>
              </w:rPr>
              <w:t>/</w:t>
            </w:r>
            <w:r>
              <w:rPr>
                <w:color w:val="1A171B"/>
                <w:spacing w:val="3"/>
              </w:rPr>
              <w:t>降段）   </w:t>
            </w:r>
            <w:r>
              <w:rPr>
                <w:color w:val="1A171B"/>
                <w:spacing w:val="2"/>
              </w:rPr>
              <w:t xml:space="preserve">   [   ]</w:t>
            </w:r>
          </w:p>
          <w:p>
            <w:pPr>
              <w:ind w:left="5"/>
              <w:spacing w:before="183" w:line="204" w:lineRule="exact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color w:val="1A171B"/>
                <w:spacing w:val="11"/>
                <w:position w:val="1"/>
              </w:rPr>
              <w:t>肿瘤分期</w:t>
            </w:r>
          </w:p>
          <w:p>
            <w:pPr>
              <w:pStyle w:val="TableText"/>
              <w:ind w:left="4"/>
              <w:spacing w:before="8" w:line="191" w:lineRule="auto"/>
              <w:rPr/>
            </w:pPr>
            <w:r>
              <w:rPr>
                <w:color w:val="1A171B"/>
              </w:rPr>
              <w:t>侵犯至黏膜下层（</w:t>
            </w:r>
            <w:r>
              <w:rPr>
                <w:rFonts w:ascii="Arial" w:hAnsi="Arial" w:eastAsia="Arial" w:cs="Arial"/>
                <w:color w:val="1A171B"/>
              </w:rPr>
              <w:t>T1</w:t>
            </w:r>
            <w:r>
              <w:rPr>
                <w:color w:val="1A171B"/>
              </w:rPr>
              <w:t>）</w:t>
            </w:r>
            <w:r>
              <w:rPr>
                <w:color w:val="1A171B"/>
                <w:spacing w:val="1"/>
              </w:rPr>
              <w:t xml:space="preserve">                           </w:t>
            </w:r>
            <w:r>
              <w:rPr>
                <w:color w:val="1A171B"/>
              </w:rPr>
              <w:t xml:space="preserve">                          [</w:t>
            </w:r>
            <w:r>
              <w:rPr>
                <w:color w:val="1A171B"/>
                <w:spacing w:val="21"/>
              </w:rPr>
              <w:t xml:space="preserve">  </w:t>
            </w:r>
            <w:r>
              <w:rPr>
                <w:color w:val="1A171B"/>
              </w:rPr>
              <w:t>]</w:t>
            </w:r>
          </w:p>
          <w:p>
            <w:pPr>
              <w:pStyle w:val="TableText"/>
              <w:ind w:left="5"/>
              <w:spacing w:line="191" w:lineRule="auto"/>
              <w:rPr/>
            </w:pPr>
            <w:r>
              <w:rPr>
                <w:color w:val="1A171B"/>
                <w:spacing w:val="3"/>
              </w:rPr>
              <w:t>肿瘤侵犯固有肌层，但未穿透固有肌层（</w:t>
            </w:r>
            <w:r>
              <w:rPr>
                <w:rFonts w:ascii="Arial" w:hAnsi="Arial" w:eastAsia="Arial" w:cs="Arial"/>
                <w:color w:val="1A171B"/>
                <w:spacing w:val="3"/>
              </w:rPr>
              <w:t>T2</w:t>
            </w:r>
            <w:r>
              <w:rPr>
                <w:color w:val="1A171B"/>
                <w:spacing w:val="3"/>
              </w:rPr>
              <w:t>）            </w:t>
            </w:r>
            <w:r>
              <w:rPr>
                <w:color w:val="1A171B"/>
                <w:spacing w:val="2"/>
              </w:rPr>
              <w:t xml:space="preserve">     [   ]</w:t>
            </w:r>
          </w:p>
          <w:p>
            <w:pPr>
              <w:pStyle w:val="TableText"/>
              <w:ind w:left="5"/>
              <w:spacing w:before="1" w:line="191" w:lineRule="auto"/>
              <w:rPr/>
            </w:pPr>
            <w:r>
              <w:rPr>
                <w:color w:val="1A171B"/>
                <w:spacing w:val="-4"/>
              </w:rPr>
              <w:t>肿瘤突破固有肌层（</w:t>
            </w:r>
            <w:r>
              <w:rPr>
                <w:rFonts w:ascii="Arial" w:hAnsi="Arial" w:eastAsia="Arial" w:cs="Arial"/>
                <w:color w:val="1A171B"/>
                <w:spacing w:val="-4"/>
              </w:rPr>
              <w:t>T3</w:t>
            </w:r>
            <w:r>
              <w:rPr>
                <w:color w:val="1A171B"/>
                <w:spacing w:val="-4"/>
              </w:rPr>
              <w:t>）</w:t>
            </w:r>
            <w:r>
              <w:rPr>
                <w:rFonts w:ascii="Arial" w:hAnsi="Arial" w:eastAsia="Arial" w:cs="Arial"/>
                <w:color w:val="1A171B"/>
                <w:spacing w:val="-4"/>
              </w:rPr>
              <w:t>&lt;5</w:t>
            </w:r>
            <w:r>
              <w:rPr>
                <w:rFonts w:ascii="Arial" w:hAnsi="Arial" w:eastAsia="Arial" w:cs="Arial"/>
                <w:color w:val="1A171B"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color w:val="1A171B"/>
                <w:spacing w:val="-4"/>
              </w:rPr>
              <w:t>mm</w:t>
            </w:r>
            <w:r>
              <w:rPr>
                <w:rFonts w:ascii="Arial" w:hAnsi="Arial" w:eastAsia="Arial" w:cs="Arial"/>
                <w:color w:val="1A171B"/>
                <w:spacing w:val="1"/>
              </w:rPr>
              <w:t xml:space="preserve">                         </w:t>
            </w:r>
            <w:r>
              <w:rPr>
                <w:rFonts w:ascii="Arial" w:hAnsi="Arial" w:eastAsia="Arial" w:cs="Arial"/>
                <w:color w:val="1A171B"/>
              </w:rPr>
              <w:t xml:space="preserve">                  </w:t>
            </w:r>
            <w:r>
              <w:rPr>
                <w:color w:val="1A171B"/>
                <w:spacing w:val="-4"/>
              </w:rPr>
              <w:t>[   ]</w:t>
            </w:r>
          </w:p>
          <w:p>
            <w:pPr>
              <w:pStyle w:val="TableText"/>
              <w:ind w:left="5"/>
              <w:spacing w:line="191" w:lineRule="auto"/>
              <w:rPr/>
            </w:pPr>
            <w:r>
              <w:rPr>
                <w:color w:val="1A171B"/>
                <w:spacing w:val="-3"/>
              </w:rPr>
              <w:t>肿瘤突破固有肌层（</w:t>
            </w:r>
            <w:r>
              <w:rPr>
                <w:rFonts w:ascii="Arial" w:hAnsi="Arial" w:eastAsia="Arial" w:cs="Arial"/>
                <w:color w:val="1A171B"/>
                <w:spacing w:val="-3"/>
              </w:rPr>
              <w:t>T3</w:t>
            </w:r>
            <w:r>
              <w:rPr>
                <w:color w:val="1A171B"/>
                <w:spacing w:val="-3"/>
              </w:rPr>
              <w:t>）</w:t>
            </w:r>
            <w:r>
              <w:rPr>
                <w:rFonts w:ascii="Arial" w:hAnsi="Arial" w:eastAsia="Arial" w:cs="Arial"/>
                <w:color w:val="1A171B"/>
                <w:spacing w:val="-3"/>
              </w:rPr>
              <w:t>≥5</w:t>
            </w:r>
            <w:r>
              <w:rPr>
                <w:rFonts w:ascii="Arial" w:hAnsi="Arial" w:eastAsia="Arial" w:cs="Arial"/>
                <w:color w:val="1A171B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color w:val="1A171B"/>
                <w:spacing w:val="-3"/>
              </w:rPr>
              <w:t>mm</w:t>
            </w:r>
            <w:r>
              <w:rPr>
                <w:rFonts w:ascii="Arial" w:hAnsi="Arial" w:eastAsia="Arial" w:cs="Arial"/>
                <w:color w:val="1A171B"/>
                <w:spacing w:val="1"/>
              </w:rPr>
              <w:t xml:space="preserve">                                </w:t>
            </w:r>
            <w:r>
              <w:rPr>
                <w:rFonts w:ascii="Arial" w:hAnsi="Arial" w:eastAsia="Arial" w:cs="Arial"/>
                <w:color w:val="1A171B"/>
              </w:rPr>
              <w:t xml:space="preserve">           </w:t>
            </w:r>
            <w:r>
              <w:rPr>
                <w:color w:val="1A171B"/>
                <w:spacing w:val="-3"/>
              </w:rPr>
              <w:t>[   ]</w:t>
            </w:r>
          </w:p>
          <w:p>
            <w:pPr>
              <w:pStyle w:val="TableText"/>
              <w:ind w:left="5"/>
              <w:spacing w:before="1" w:line="191" w:lineRule="auto"/>
              <w:rPr/>
            </w:pPr>
            <w:r>
              <w:rPr>
                <w:color w:val="1A171B"/>
                <w:spacing w:val="3"/>
              </w:rPr>
              <w:t>肿瘤侵犯超出腹膜覆盖的表面（</w:t>
            </w:r>
            <w:r>
              <w:rPr>
                <w:rFonts w:ascii="Arial" w:hAnsi="Arial" w:eastAsia="Arial" w:cs="Arial"/>
                <w:color w:val="1A171B"/>
                <w:spacing w:val="3"/>
              </w:rPr>
              <w:t>T4a</w:t>
            </w:r>
            <w:r>
              <w:rPr>
                <w:color w:val="1A171B"/>
                <w:spacing w:val="3"/>
              </w:rPr>
              <w:t>）                            [   ]</w:t>
            </w:r>
          </w:p>
          <w:p>
            <w:pPr>
              <w:pStyle w:val="TableText"/>
              <w:ind w:left="4"/>
              <w:spacing w:line="207" w:lineRule="auto"/>
              <w:rPr/>
            </w:pPr>
            <w:r>
              <w:rPr>
                <w:color w:val="1A171B"/>
              </w:rPr>
              <w:t>侵犯邻近脏器（</w:t>
            </w:r>
            <w:r>
              <w:rPr>
                <w:rFonts w:ascii="Arial" w:hAnsi="Arial" w:eastAsia="Arial" w:cs="Arial"/>
                <w:color w:val="1A171B"/>
              </w:rPr>
              <w:t>T4b</w:t>
            </w:r>
            <w:r>
              <w:rPr>
                <w:color w:val="1A171B"/>
              </w:rPr>
              <w:t>）                                                       [   ]</w:t>
            </w:r>
          </w:p>
          <w:p>
            <w:pPr>
              <w:ind w:left="10"/>
              <w:spacing w:before="183" w:line="204" w:lineRule="exact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color w:val="1A171B"/>
                <w:spacing w:val="8"/>
                <w:position w:val="1"/>
              </w:rPr>
              <w:t>淋巴结</w:t>
            </w:r>
          </w:p>
          <w:p>
            <w:pPr>
              <w:pStyle w:val="TableText"/>
              <w:ind w:left="16"/>
              <w:spacing w:before="11" w:line="182" w:lineRule="auto"/>
              <w:rPr/>
            </w:pPr>
            <w:r>
              <w:rPr>
                <w:color w:val="1A171B"/>
                <w:spacing w:val="8"/>
              </w:rPr>
              <w:t>区域可疑阳性淋巴结数目</w:t>
            </w:r>
            <w:r>
              <w:rPr>
                <w:color w:val="1A171B"/>
                <w:spacing w:val="-25"/>
              </w:rPr>
              <w:t xml:space="preserve"> </w:t>
            </w:r>
            <w:r>
              <w:rPr>
                <w:u w:val="single" w:color="auto"/>
                <w:color w:val="1A171B"/>
                <w:spacing w:val="1"/>
              </w:rPr>
              <w:t xml:space="preserve">       </w:t>
            </w:r>
            <w:r>
              <w:rPr>
                <w:color w:val="1A171B"/>
                <w:spacing w:val="-33"/>
              </w:rPr>
              <w:t xml:space="preserve"> </w:t>
            </w:r>
            <w:r>
              <w:rPr>
                <w:color w:val="1A171B"/>
                <w:spacing w:val="8"/>
              </w:rPr>
              <w:t>最大短径</w:t>
            </w:r>
            <w:r>
              <w:rPr>
                <w:u w:val="single" w:color="auto"/>
                <w:color w:val="1A171B"/>
                <w:spacing w:val="8"/>
              </w:rPr>
              <w:t xml:space="preserve">       </w:t>
            </w:r>
          </w:p>
          <w:p>
            <w:pPr>
              <w:pStyle w:val="TableText"/>
              <w:ind w:left="4"/>
              <w:spacing w:before="10" w:line="182" w:lineRule="auto"/>
              <w:rPr/>
            </w:pPr>
            <w:r>
              <w:rPr>
                <w:color w:val="1A171B"/>
                <w:spacing w:val="9"/>
              </w:rPr>
              <w:t>腹膜后可疑阳性淋巴结数目</w:t>
            </w:r>
            <w:r>
              <w:rPr>
                <w:color w:val="1A171B"/>
                <w:spacing w:val="-29"/>
              </w:rPr>
              <w:t xml:space="preserve"> </w:t>
            </w:r>
            <w:r>
              <w:rPr>
                <w:u w:val="single" w:color="auto"/>
                <w:color w:val="1A171B"/>
                <w:spacing w:val="1"/>
              </w:rPr>
              <w:t xml:space="preserve">       </w:t>
            </w:r>
            <w:r>
              <w:rPr>
                <w:color w:val="1A171B"/>
                <w:spacing w:val="-33"/>
              </w:rPr>
              <w:t xml:space="preserve"> </w:t>
            </w:r>
            <w:r>
              <w:rPr>
                <w:color w:val="1A171B"/>
                <w:spacing w:val="9"/>
              </w:rPr>
              <w:t>最大短径</w:t>
            </w:r>
            <w:r>
              <w:rPr>
                <w:u w:val="single" w:color="auto"/>
                <w:color w:val="1A171B"/>
                <w:spacing w:val="9"/>
              </w:rPr>
              <w:t xml:space="preserve">       </w:t>
            </w:r>
          </w:p>
          <w:p>
            <w:pPr>
              <w:ind w:left="6"/>
              <w:spacing w:before="206" w:line="203" w:lineRule="exact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color w:val="1A171B"/>
                <w:position w:val="1"/>
              </w:rPr>
              <w:t>肠壁外血管侵犯（</w:t>
            </w:r>
            <w:r>
              <w:rPr>
                <w:rFonts w:ascii="Arial" w:hAnsi="Arial" w:eastAsia="Arial" w:cs="Arial"/>
                <w:sz w:val="15"/>
                <w:szCs w:val="15"/>
                <w:color w:val="1A171B"/>
                <w:position w:val="1"/>
              </w:rPr>
              <w:t>EMVI</w:t>
            </w:r>
            <w:r>
              <w:rPr>
                <w:rFonts w:ascii="SimHei" w:hAnsi="SimHei" w:eastAsia="SimHei" w:cs="SimHei"/>
                <w:sz w:val="15"/>
                <w:szCs w:val="15"/>
                <w:color w:val="1A171B"/>
                <w:spacing w:val="-43"/>
                <w:position w:val="1"/>
              </w:rPr>
              <w:t>）：</w:t>
            </w:r>
            <w:r>
              <w:rPr>
                <w:rFonts w:ascii="SimHei" w:hAnsi="SimHei" w:eastAsia="SimHei" w:cs="SimHei"/>
                <w:sz w:val="15"/>
                <w:szCs w:val="15"/>
                <w:color w:val="1A171B"/>
                <w:spacing w:val="3"/>
                <w:position w:val="1"/>
              </w:rPr>
              <w:t xml:space="preserve">        </w:t>
            </w:r>
            <w:r>
              <w:rPr>
                <w:rFonts w:ascii="SimHei" w:hAnsi="SimHei" w:eastAsia="SimHei" w:cs="SimHei"/>
                <w:sz w:val="15"/>
                <w:szCs w:val="15"/>
                <w:color w:val="1A171B"/>
                <w:position w:val="1"/>
              </w:rPr>
              <w:t>[</w:t>
            </w:r>
            <w:r>
              <w:rPr>
                <w:rFonts w:ascii="SimHei" w:hAnsi="SimHei" w:eastAsia="SimHei" w:cs="SimHei"/>
                <w:sz w:val="15"/>
                <w:szCs w:val="15"/>
                <w:color w:val="1A171B"/>
                <w:spacing w:val="56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5"/>
                <w:szCs w:val="15"/>
                <w:color w:val="1A171B"/>
                <w:position w:val="1"/>
              </w:rPr>
              <w:t>]</w:t>
            </w:r>
          </w:p>
          <w:p>
            <w:pPr>
              <w:ind w:left="6"/>
              <w:spacing w:before="208" w:line="203" w:lineRule="exact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color w:val="1A171B"/>
                <w:spacing w:val="11"/>
                <w:position w:val="1"/>
              </w:rPr>
              <w:t>远处转移</w:t>
            </w:r>
          </w:p>
          <w:p>
            <w:pPr>
              <w:pStyle w:val="TableText"/>
              <w:ind w:left="5"/>
              <w:spacing w:before="8" w:line="191" w:lineRule="auto"/>
              <w:rPr/>
            </w:pPr>
            <w:r>
              <w:rPr>
                <w:color w:val="1A171B"/>
                <w:spacing w:val="5"/>
              </w:rPr>
              <w:t>肝脏转移</w:t>
            </w:r>
            <w:r>
              <w:rPr>
                <w:color w:val="1A171B"/>
                <w:spacing w:val="1"/>
              </w:rPr>
              <w:t xml:space="preserve">                        </w:t>
            </w:r>
            <w:r>
              <w:rPr>
                <w:color w:val="1A171B"/>
              </w:rPr>
              <w:t xml:space="preserve">                </w:t>
            </w:r>
            <w:r>
              <w:rPr>
                <w:color w:val="1A171B"/>
                <w:spacing w:val="5"/>
              </w:rPr>
              <w:t>[</w:t>
            </w:r>
            <w:r>
              <w:rPr>
                <w:color w:val="1A171B"/>
                <w:spacing w:val="21"/>
              </w:rPr>
              <w:t xml:space="preserve">  </w:t>
            </w:r>
            <w:r>
              <w:rPr>
                <w:color w:val="1A171B"/>
                <w:spacing w:val="5"/>
              </w:rPr>
              <w:t>]</w:t>
            </w:r>
          </w:p>
          <w:p>
            <w:pPr>
              <w:pStyle w:val="TableText"/>
              <w:ind w:left="3"/>
              <w:spacing w:before="1" w:line="191" w:lineRule="auto"/>
              <w:rPr/>
            </w:pPr>
            <w:r>
              <w:rPr>
                <w:color w:val="1A171B"/>
                <w:spacing w:val="4"/>
              </w:rPr>
              <w:t>肺部转移             左肺</w:t>
            </w:r>
            <w:r>
              <w:rPr>
                <w:color w:val="1A171B"/>
                <w:spacing w:val="-29"/>
                <w:w w:val="94"/>
              </w:rPr>
              <w:t>［</w:t>
            </w:r>
            <w:r>
              <w:rPr>
                <w:color w:val="1A171B"/>
                <w:spacing w:val="13"/>
              </w:rPr>
              <w:t xml:space="preserve">  </w:t>
            </w:r>
            <w:r>
              <w:rPr>
                <w:color w:val="1A171B"/>
                <w:spacing w:val="-29"/>
                <w:w w:val="94"/>
              </w:rPr>
              <w:t>］</w:t>
            </w:r>
            <w:r>
              <w:rPr>
                <w:color w:val="1A171B"/>
                <w:spacing w:val="5"/>
              </w:rPr>
              <w:t xml:space="preserve">   </w:t>
            </w:r>
            <w:r>
              <w:rPr>
                <w:color w:val="1A171B"/>
                <w:spacing w:val="4"/>
              </w:rPr>
              <w:t>右肺</w:t>
            </w:r>
            <w:r>
              <w:rPr>
                <w:color w:val="1A171B"/>
                <w:spacing w:val="26"/>
              </w:rPr>
              <w:t xml:space="preserve"> </w:t>
            </w:r>
            <w:r>
              <w:rPr>
                <w:color w:val="1A171B"/>
                <w:spacing w:val="4"/>
              </w:rPr>
              <w:t>[</w:t>
            </w:r>
            <w:r>
              <w:rPr>
                <w:color w:val="1A171B"/>
                <w:spacing w:val="20"/>
                <w:w w:val="101"/>
              </w:rPr>
              <w:t xml:space="preserve">  </w:t>
            </w:r>
            <w:r>
              <w:rPr>
                <w:color w:val="1A171B"/>
                <w:spacing w:val="4"/>
              </w:rPr>
              <w:t>]</w:t>
            </w:r>
          </w:p>
          <w:p>
            <w:pPr>
              <w:pStyle w:val="TableText"/>
              <w:ind w:left="4"/>
              <w:spacing w:line="191" w:lineRule="auto"/>
              <w:rPr/>
            </w:pPr>
            <w:r>
              <w:rPr>
                <w:color w:val="1A171B"/>
                <w:spacing w:val="7"/>
              </w:rPr>
              <w:t>腹膜种植转移</w:t>
            </w:r>
            <w:r>
              <w:rPr>
                <w:color w:val="1A171B"/>
                <w:spacing w:val="1"/>
              </w:rPr>
              <w:t xml:space="preserve">                                </w:t>
            </w:r>
            <w:r>
              <w:rPr>
                <w:color w:val="1A171B"/>
                <w:spacing w:val="7"/>
              </w:rPr>
              <w:t>[</w:t>
            </w:r>
            <w:r>
              <w:rPr>
                <w:color w:val="1A171B"/>
                <w:spacing w:val="27"/>
                <w:w w:val="102"/>
              </w:rPr>
              <w:t xml:space="preserve">  </w:t>
            </w:r>
            <w:r>
              <w:rPr>
                <w:color w:val="1A171B"/>
                <w:spacing w:val="7"/>
              </w:rPr>
              <w:t>]</w:t>
            </w:r>
          </w:p>
          <w:p>
            <w:pPr>
              <w:pStyle w:val="TableText"/>
              <w:ind w:left="4"/>
              <w:spacing w:line="207" w:lineRule="auto"/>
              <w:rPr/>
            </w:pPr>
            <w:r>
              <w:rPr>
                <w:color w:val="1A171B"/>
                <w:spacing w:val="7"/>
              </w:rPr>
              <w:t>其他转移病变</w:t>
            </w:r>
            <w:r>
              <w:rPr>
                <w:color w:val="1A171B"/>
                <w:spacing w:val="1"/>
              </w:rPr>
              <w:t xml:space="preserve">                                </w:t>
            </w:r>
            <w:r>
              <w:rPr>
                <w:color w:val="1A171B"/>
                <w:spacing w:val="7"/>
              </w:rPr>
              <w:t>[</w:t>
            </w:r>
            <w:r>
              <w:rPr>
                <w:color w:val="1A171B"/>
                <w:spacing w:val="27"/>
                <w:w w:val="102"/>
              </w:rPr>
              <w:t xml:space="preserve">  </w:t>
            </w:r>
            <w:r>
              <w:rPr>
                <w:color w:val="1A171B"/>
                <w:spacing w:val="7"/>
              </w:rPr>
              <w:t>]</w:t>
            </w:r>
          </w:p>
          <w:p>
            <w:pPr>
              <w:ind w:left="11"/>
              <w:spacing w:before="183" w:line="203" w:lineRule="exact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color w:val="1A171B"/>
                <w:spacing w:val="11"/>
                <w:position w:val="1"/>
              </w:rPr>
              <w:t>其他异常征象</w:t>
            </w:r>
          </w:p>
          <w:p>
            <w:pPr>
              <w:pStyle w:val="TableText"/>
              <w:ind w:left="5"/>
              <w:spacing w:before="9" w:line="191" w:lineRule="auto"/>
              <w:rPr/>
            </w:pPr>
            <w:r>
              <w:rPr>
                <w:color w:val="1A171B"/>
                <w:spacing w:val="5"/>
              </w:rPr>
              <w:t>肿瘤穿孔</w:t>
            </w:r>
            <w:r>
              <w:rPr>
                <w:color w:val="1A171B"/>
                <w:spacing w:val="1"/>
              </w:rPr>
              <w:t xml:space="preserve">                   </w:t>
            </w:r>
            <w:r>
              <w:rPr>
                <w:color w:val="1A171B"/>
                <w:spacing w:val="5"/>
              </w:rPr>
              <w:t>[</w:t>
            </w:r>
            <w:r>
              <w:rPr>
                <w:color w:val="1A171B"/>
                <w:spacing w:val="22"/>
              </w:rPr>
              <w:t xml:space="preserve">  </w:t>
            </w:r>
            <w:r>
              <w:rPr>
                <w:color w:val="1A171B"/>
                <w:spacing w:val="5"/>
              </w:rPr>
              <w:t>]</w:t>
            </w:r>
          </w:p>
          <w:p>
            <w:pPr>
              <w:pStyle w:val="TableText"/>
              <w:ind w:left="4"/>
              <w:spacing w:before="1" w:line="174" w:lineRule="auto"/>
              <w:rPr/>
            </w:pPr>
            <w:r>
              <w:rPr>
                <w:color w:val="1A171B"/>
                <w:spacing w:val="3"/>
              </w:rPr>
              <w:t>肠梗阻</w:t>
            </w:r>
            <w:r>
              <w:rPr>
                <w:color w:val="1A171B"/>
              </w:rPr>
              <w:t xml:space="preserve">                       </w:t>
            </w:r>
            <w:r>
              <w:rPr>
                <w:color w:val="1A171B"/>
                <w:spacing w:val="3"/>
              </w:rPr>
              <w:t>[</w:t>
            </w:r>
            <w:r>
              <w:rPr>
                <w:color w:val="1A171B"/>
                <w:spacing w:val="23"/>
              </w:rPr>
              <w:t xml:space="preserve">  </w:t>
            </w:r>
            <w:r>
              <w:rPr>
                <w:color w:val="1A171B"/>
                <w:spacing w:val="3"/>
              </w:rPr>
              <w:t>]</w:t>
            </w:r>
          </w:p>
        </w:tc>
      </w:tr>
      <w:tr>
        <w:trPr>
          <w:trHeight w:val="254" w:hRule="atLeast"/>
        </w:trPr>
        <w:tc>
          <w:tcPr>
            <w:tcW w:w="4629" w:type="dxa"/>
            <w:vAlign w:val="top"/>
            <w:tcBorders>
              <w:bottom w:val="single" w:color="1A171B" w:sz="2" w:space="0"/>
              <w:top w:val="single" w:color="1A171B" w:sz="2" w:space="0"/>
            </w:tcBorders>
          </w:tcPr>
          <w:p>
            <w:pPr>
              <w:ind w:left="6"/>
              <w:spacing w:before="24" w:line="233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color w:val="1A171B"/>
                <w:spacing w:val="-4"/>
              </w:rPr>
              <w:t>诊断意见：</w:t>
            </w:r>
            <w:r>
              <w:rPr>
                <w:rFonts w:ascii="Arial" w:hAnsi="Arial" w:eastAsia="Arial" w:cs="Arial"/>
                <w:sz w:val="15"/>
                <w:szCs w:val="15"/>
                <w:color w:val="1A171B"/>
                <w:spacing w:val="-4"/>
              </w:rPr>
              <w:t>ctT_</w:t>
            </w:r>
            <w:r>
              <w:rPr>
                <w:rFonts w:ascii="Arial" w:hAnsi="Arial" w:eastAsia="Arial" w:cs="Arial"/>
                <w:sz w:val="15"/>
                <w:szCs w:val="15"/>
                <w:color w:val="1A171B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1A171B"/>
                <w:spacing w:val="-4"/>
              </w:rPr>
              <w:t>N_</w:t>
            </w:r>
            <w:r>
              <w:rPr>
                <w:rFonts w:ascii="Arial" w:hAnsi="Arial" w:eastAsia="Arial" w:cs="Arial"/>
                <w:sz w:val="15"/>
                <w:szCs w:val="15"/>
                <w:color w:val="1A171B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1A171B"/>
                <w:spacing w:val="-4"/>
              </w:rPr>
              <w:t>M_</w:t>
            </w:r>
            <w:r>
              <w:rPr>
                <w:rFonts w:ascii="SimHei" w:hAnsi="SimHei" w:eastAsia="SimHei" w:cs="SimHei"/>
                <w:sz w:val="15"/>
                <w:szCs w:val="15"/>
                <w:color w:val="1A171B"/>
                <w:spacing w:val="-4"/>
              </w:rPr>
              <w:t>，</w:t>
            </w:r>
            <w:r>
              <w:rPr>
                <w:rFonts w:ascii="Arial" w:hAnsi="Arial" w:eastAsia="Arial" w:cs="Arial"/>
                <w:sz w:val="15"/>
                <w:szCs w:val="15"/>
                <w:color w:val="1A171B"/>
                <w:spacing w:val="-4"/>
              </w:rPr>
              <w:t>EMVI</w:t>
            </w:r>
            <w:r>
              <w:rPr>
                <w:rFonts w:ascii="SimHei" w:hAnsi="SimHei" w:eastAsia="SimHei" w:cs="SimHei"/>
                <w:sz w:val="15"/>
                <w:szCs w:val="15"/>
                <w:color w:val="1A171B"/>
                <w:spacing w:val="-20"/>
                <w:w w:val="62"/>
              </w:rPr>
              <w:t>（）</w:t>
            </w:r>
            <w:r>
              <w:rPr>
                <w:rFonts w:ascii="SimHei" w:hAnsi="SimHei" w:eastAsia="SimHei" w:cs="SimHei"/>
                <w:sz w:val="15"/>
                <w:szCs w:val="15"/>
                <w:color w:val="1A171B"/>
                <w:spacing w:val="-4"/>
              </w:rPr>
              <w:t>。</w:t>
            </w:r>
          </w:p>
        </w:tc>
      </w:tr>
    </w:tbl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left="1101"/>
        <w:spacing w:before="73" w:line="207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1A171B"/>
          <w:spacing w:val="6"/>
        </w:rPr>
        <w:t>表</w:t>
      </w:r>
      <w:r>
        <w:rPr>
          <w:rFonts w:ascii="Arial" w:hAnsi="Arial" w:eastAsia="Arial" w:cs="Arial"/>
          <w:sz w:val="17"/>
          <w:szCs w:val="17"/>
          <w:color w:val="1A171B"/>
          <w:spacing w:val="6"/>
        </w:rPr>
        <w:t>3</w:t>
      </w:r>
      <w:r>
        <w:rPr>
          <w:rFonts w:ascii="Arial" w:hAnsi="Arial" w:eastAsia="Arial" w:cs="Arial"/>
          <w:sz w:val="17"/>
          <w:szCs w:val="17"/>
          <w:color w:val="1A171B"/>
          <w:spacing w:val="15"/>
        </w:rPr>
        <w:t xml:space="preserve">   </w:t>
      </w:r>
      <w:r>
        <w:rPr>
          <w:sz w:val="17"/>
          <w:szCs w:val="17"/>
          <w:color w:val="1A171B"/>
          <w:spacing w:val="6"/>
        </w:rPr>
        <w:t>肝转移瘤</w:t>
      </w:r>
      <w:r>
        <w:rPr>
          <w:sz w:val="17"/>
          <w:szCs w:val="17"/>
          <w:color w:val="1A171B"/>
          <w:spacing w:val="-16"/>
        </w:rPr>
        <w:t xml:space="preserve"> </w:t>
      </w:r>
      <w:r>
        <w:rPr>
          <w:rFonts w:ascii="Arial" w:hAnsi="Arial" w:eastAsia="Arial" w:cs="Arial"/>
          <w:sz w:val="17"/>
          <w:szCs w:val="17"/>
          <w:color w:val="1A171B"/>
        </w:rPr>
        <w:t>CT</w:t>
      </w:r>
      <w:r>
        <w:rPr>
          <w:rFonts w:ascii="Arial" w:hAnsi="Arial" w:eastAsia="Arial" w:cs="Arial"/>
          <w:sz w:val="17"/>
          <w:szCs w:val="17"/>
          <w:color w:val="1A171B"/>
          <w:spacing w:val="-19"/>
        </w:rPr>
        <w:t xml:space="preserve"> </w:t>
      </w:r>
      <w:r>
        <w:rPr>
          <w:sz w:val="17"/>
          <w:szCs w:val="17"/>
          <w:color w:val="1A171B"/>
          <w:spacing w:val="6"/>
        </w:rPr>
        <w:t>结构式报告</w:t>
      </w:r>
    </w:p>
    <w:p>
      <w:pPr>
        <w:pStyle w:val="BodyText"/>
        <w:ind w:left="18"/>
        <w:spacing w:before="242" w:line="213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1A171B"/>
          <w:spacing w:val="-7"/>
        </w:rPr>
        <w:t>1</w:t>
      </w:r>
      <w:r>
        <w:rPr>
          <w:rFonts w:ascii="SimHei" w:hAnsi="SimHei" w:eastAsia="SimHei" w:cs="SimHei"/>
          <w:sz w:val="15"/>
          <w:szCs w:val="15"/>
          <w:color w:val="1A171B"/>
          <w:spacing w:val="-7"/>
        </w:rPr>
        <w:t>、脂肪肝：</w:t>
      </w:r>
      <w:r>
        <w:rPr>
          <w:sz w:val="15"/>
          <w:szCs w:val="15"/>
          <w:color w:val="1A171B"/>
          <w:spacing w:val="-7"/>
        </w:rPr>
        <w:t>有</w:t>
      </w:r>
      <w:r>
        <w:rPr>
          <w:sz w:val="15"/>
          <w:szCs w:val="15"/>
          <w:color w:val="1A171B"/>
          <w:spacing w:val="-27"/>
          <w:w w:val="89"/>
        </w:rPr>
        <w:t>［</w:t>
      </w:r>
      <w:r>
        <w:rPr>
          <w:sz w:val="15"/>
          <w:szCs w:val="15"/>
          <w:color w:val="1A171B"/>
          <w:spacing w:val="11"/>
        </w:rPr>
        <w:t xml:space="preserve">  </w:t>
      </w:r>
      <w:r>
        <w:rPr>
          <w:sz w:val="15"/>
          <w:szCs w:val="15"/>
          <w:color w:val="1A171B"/>
          <w:spacing w:val="-27"/>
          <w:w w:val="89"/>
        </w:rPr>
        <w:t>］</w:t>
      </w:r>
      <w:r>
        <w:rPr>
          <w:sz w:val="15"/>
          <w:szCs w:val="15"/>
          <w:color w:val="1A171B"/>
          <w:spacing w:val="17"/>
        </w:rPr>
        <w:t xml:space="preserve">  </w:t>
      </w:r>
      <w:r>
        <w:rPr>
          <w:sz w:val="15"/>
          <w:szCs w:val="15"/>
          <w:color w:val="1A171B"/>
          <w:spacing w:val="-7"/>
        </w:rPr>
        <w:t>无[   ]</w:t>
      </w:r>
    </w:p>
    <w:p>
      <w:pPr>
        <w:pStyle w:val="BodyText"/>
        <w:ind w:left="6"/>
        <w:spacing w:before="8" w:line="213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1A171B"/>
        </w:rPr>
        <w:t>2</w:t>
      </w:r>
      <w:r>
        <w:rPr>
          <w:rFonts w:ascii="SimHei" w:hAnsi="SimHei" w:eastAsia="SimHei" w:cs="SimHei"/>
          <w:sz w:val="15"/>
          <w:szCs w:val="15"/>
          <w:color w:val="1A171B"/>
        </w:rPr>
        <w:t>、肝转移瘤数目：</w:t>
      </w:r>
      <w:r>
        <w:rPr>
          <w:rFonts w:ascii="Arial" w:hAnsi="Arial" w:eastAsia="Arial" w:cs="Arial"/>
          <w:sz w:val="15"/>
          <w:szCs w:val="15"/>
          <w:color w:val="1A171B"/>
        </w:rPr>
        <w:t>1</w:t>
      </w:r>
      <w:r>
        <w:rPr>
          <w:sz w:val="15"/>
          <w:szCs w:val="15"/>
          <w:color w:val="1A171B"/>
        </w:rPr>
        <w:t>～</w:t>
      </w:r>
      <w:r>
        <w:rPr>
          <w:rFonts w:ascii="Arial" w:hAnsi="Arial" w:eastAsia="Arial" w:cs="Arial"/>
          <w:sz w:val="15"/>
          <w:szCs w:val="15"/>
          <w:color w:val="1A171B"/>
        </w:rPr>
        <w:t>3</w:t>
      </w:r>
      <w:r>
        <w:rPr>
          <w:rFonts w:ascii="Arial" w:hAnsi="Arial" w:eastAsia="Arial" w:cs="Arial"/>
          <w:sz w:val="15"/>
          <w:szCs w:val="15"/>
          <w:color w:val="1A171B"/>
          <w:spacing w:val="-18"/>
        </w:rPr>
        <w:t xml:space="preserve"> </w:t>
      </w:r>
      <w:r>
        <w:rPr>
          <w:sz w:val="15"/>
          <w:szCs w:val="15"/>
          <w:color w:val="1A171B"/>
        </w:rPr>
        <w:t>个</w:t>
      </w:r>
      <w:r>
        <w:rPr>
          <w:sz w:val="15"/>
          <w:szCs w:val="15"/>
          <w:color w:val="1A171B"/>
          <w:spacing w:val="-27"/>
          <w:w w:val="89"/>
        </w:rPr>
        <w:t>［</w:t>
      </w:r>
      <w:r>
        <w:rPr>
          <w:sz w:val="15"/>
          <w:szCs w:val="15"/>
          <w:color w:val="1A171B"/>
          <w:spacing w:val="10"/>
        </w:rPr>
        <w:t xml:space="preserve">  </w:t>
      </w:r>
      <w:r>
        <w:rPr>
          <w:sz w:val="15"/>
          <w:szCs w:val="15"/>
          <w:color w:val="1A171B"/>
          <w:spacing w:val="-27"/>
          <w:w w:val="89"/>
        </w:rPr>
        <w:t>］</w:t>
      </w:r>
      <w:r>
        <w:rPr>
          <w:sz w:val="15"/>
          <w:szCs w:val="15"/>
          <w:color w:val="1A171B"/>
          <w:spacing w:val="17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1A171B"/>
        </w:rPr>
        <w:t>4</w:t>
      </w:r>
      <w:r>
        <w:rPr>
          <w:sz w:val="15"/>
          <w:szCs w:val="15"/>
          <w:color w:val="1A171B"/>
        </w:rPr>
        <w:t>～</w:t>
      </w:r>
      <w:r>
        <w:rPr>
          <w:rFonts w:ascii="Arial" w:hAnsi="Arial" w:eastAsia="Arial" w:cs="Arial"/>
          <w:sz w:val="15"/>
          <w:szCs w:val="15"/>
          <w:color w:val="1A171B"/>
        </w:rPr>
        <w:t>7</w:t>
      </w:r>
      <w:r>
        <w:rPr>
          <w:rFonts w:ascii="Arial" w:hAnsi="Arial" w:eastAsia="Arial" w:cs="Arial"/>
          <w:sz w:val="15"/>
          <w:szCs w:val="15"/>
          <w:color w:val="1A171B"/>
          <w:spacing w:val="-18"/>
        </w:rPr>
        <w:t xml:space="preserve"> </w:t>
      </w:r>
      <w:r>
        <w:rPr>
          <w:sz w:val="15"/>
          <w:szCs w:val="15"/>
          <w:color w:val="1A171B"/>
        </w:rPr>
        <w:t>个</w:t>
      </w:r>
      <w:r>
        <w:rPr>
          <w:sz w:val="15"/>
          <w:szCs w:val="15"/>
          <w:color w:val="1A171B"/>
          <w:spacing w:val="-27"/>
          <w:w w:val="89"/>
        </w:rPr>
        <w:t>［</w:t>
      </w:r>
      <w:r>
        <w:rPr>
          <w:sz w:val="15"/>
          <w:szCs w:val="15"/>
          <w:color w:val="1A171B"/>
          <w:spacing w:val="10"/>
        </w:rPr>
        <w:t xml:space="preserve">  </w:t>
      </w:r>
      <w:r>
        <w:rPr>
          <w:sz w:val="15"/>
          <w:szCs w:val="15"/>
          <w:color w:val="1A171B"/>
          <w:spacing w:val="-27"/>
          <w:w w:val="89"/>
        </w:rPr>
        <w:t>］</w:t>
      </w:r>
      <w:r>
        <w:rPr>
          <w:sz w:val="15"/>
          <w:szCs w:val="15"/>
          <w:color w:val="1A171B"/>
          <w:spacing w:val="2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1A171B"/>
        </w:rPr>
        <w:t>8</w:t>
      </w:r>
      <w:r>
        <w:rPr>
          <w:rFonts w:ascii="Arial" w:hAnsi="Arial" w:eastAsia="Arial" w:cs="Arial"/>
          <w:sz w:val="15"/>
          <w:szCs w:val="15"/>
          <w:color w:val="1A171B"/>
          <w:spacing w:val="-18"/>
        </w:rPr>
        <w:t xml:space="preserve"> </w:t>
      </w:r>
      <w:r>
        <w:rPr>
          <w:sz w:val="15"/>
          <w:szCs w:val="15"/>
          <w:color w:val="1A171B"/>
        </w:rPr>
        <w:t>个及</w:t>
      </w:r>
      <w:r>
        <w:rPr>
          <w:sz w:val="15"/>
          <w:szCs w:val="15"/>
          <w:color w:val="1A171B"/>
          <w:spacing w:val="-1"/>
        </w:rPr>
        <w:t>以上[</w:t>
      </w:r>
      <w:r>
        <w:rPr>
          <w:sz w:val="15"/>
          <w:szCs w:val="15"/>
          <w:color w:val="1A171B"/>
          <w:spacing w:val="18"/>
        </w:rPr>
        <w:t xml:space="preserve">  </w:t>
      </w:r>
      <w:r>
        <w:rPr>
          <w:sz w:val="15"/>
          <w:szCs w:val="15"/>
          <w:color w:val="1A171B"/>
          <w:spacing w:val="-1"/>
        </w:rPr>
        <w:t>]</w:t>
      </w:r>
    </w:p>
    <w:p>
      <w:pPr>
        <w:pStyle w:val="BodyText"/>
        <w:ind w:left="8"/>
        <w:spacing w:before="9" w:line="20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1A171B"/>
          <w:spacing w:val="-2"/>
        </w:rPr>
        <w:t>3</w:t>
      </w:r>
      <w:r>
        <w:rPr>
          <w:rFonts w:ascii="SimHei" w:hAnsi="SimHei" w:eastAsia="SimHei" w:cs="SimHei"/>
          <w:sz w:val="15"/>
          <w:szCs w:val="15"/>
          <w:color w:val="1A171B"/>
          <w:spacing w:val="-2"/>
        </w:rPr>
        <w:t>、肝转移瘤大小：</w:t>
      </w:r>
      <w:r>
        <w:rPr>
          <w:sz w:val="15"/>
          <w:szCs w:val="15"/>
          <w:color w:val="1A171B"/>
          <w:spacing w:val="-2"/>
        </w:rPr>
        <w:t>最大病灶</w:t>
      </w:r>
      <w:r>
        <w:rPr>
          <w:rFonts w:ascii="Arial" w:hAnsi="Arial" w:eastAsia="Arial" w:cs="Arial"/>
          <w:sz w:val="15"/>
          <w:szCs w:val="15"/>
          <w:color w:val="1A171B"/>
          <w:spacing w:val="-2"/>
        </w:rPr>
        <w:t>______mm</w:t>
      </w:r>
      <w:r>
        <w:rPr>
          <w:rFonts w:ascii="Arial" w:hAnsi="Arial" w:eastAsia="Arial" w:cs="Arial"/>
          <w:sz w:val="15"/>
          <w:szCs w:val="15"/>
          <w:color w:val="1A171B"/>
          <w:spacing w:val="-1"/>
        </w:rPr>
        <w:t xml:space="preserve"> </w:t>
      </w:r>
      <w:r>
        <w:rPr>
          <w:sz w:val="15"/>
          <w:szCs w:val="15"/>
          <w:color w:val="1A171B"/>
          <w:spacing w:val="-2"/>
        </w:rPr>
        <w:t>位于</w:t>
      </w:r>
      <w:r>
        <w:rPr>
          <w:rFonts w:ascii="Arial" w:hAnsi="Arial" w:eastAsia="Arial" w:cs="Arial"/>
          <w:sz w:val="15"/>
          <w:szCs w:val="15"/>
          <w:color w:val="1A171B"/>
          <w:spacing w:val="-2"/>
        </w:rPr>
        <w:t>_____</w:t>
      </w:r>
      <w:r>
        <w:rPr>
          <w:sz w:val="15"/>
          <w:szCs w:val="15"/>
          <w:color w:val="1A171B"/>
          <w:spacing w:val="-2"/>
        </w:rPr>
        <w:t>段</w:t>
      </w:r>
    </w:p>
    <w:p>
      <w:pPr>
        <w:pStyle w:val="BodyText"/>
        <w:ind w:left="4" w:right="3996" w:hanging="1"/>
        <w:spacing w:before="21" w:line="247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1A171B"/>
          <w:spacing w:val="-5"/>
        </w:rPr>
        <w:t>4</w:t>
      </w:r>
      <w:r>
        <w:rPr>
          <w:rFonts w:ascii="SimHei" w:hAnsi="SimHei" w:eastAsia="SimHei" w:cs="SimHei"/>
          <w:sz w:val="15"/>
          <w:szCs w:val="15"/>
          <w:color w:val="1A171B"/>
          <w:spacing w:val="-5"/>
        </w:rPr>
        <w:t>、病灶分布：</w:t>
      </w:r>
      <w:r>
        <w:rPr>
          <w:rFonts w:ascii="SimHei" w:hAnsi="SimHei" w:eastAsia="SimHei" w:cs="SimHei"/>
          <w:sz w:val="15"/>
          <w:szCs w:val="15"/>
          <w:color w:val="1A171B"/>
          <w:spacing w:val="2"/>
        </w:rPr>
        <w:t xml:space="preserve"> </w:t>
      </w:r>
      <w:r>
        <w:rPr>
          <w:sz w:val="15"/>
          <w:szCs w:val="15"/>
          <w:color w:val="1A171B"/>
          <w:spacing w:val="-2"/>
        </w:rPr>
        <w:t>尾叶</w:t>
      </w:r>
      <w:r>
        <w:rPr>
          <w:sz w:val="15"/>
          <w:szCs w:val="15"/>
          <w:color w:val="1A171B"/>
          <w:spacing w:val="8"/>
        </w:rPr>
        <w:t xml:space="preserve">    </w:t>
      </w:r>
      <w:r>
        <w:rPr>
          <w:rFonts w:ascii="Arial" w:hAnsi="Arial" w:eastAsia="Arial" w:cs="Arial"/>
          <w:sz w:val="15"/>
          <w:szCs w:val="15"/>
          <w:color w:val="1A171B"/>
          <w:spacing w:val="-2"/>
        </w:rPr>
        <w:t>S1</w:t>
      </w:r>
      <w:r>
        <w:rPr>
          <w:sz w:val="15"/>
          <w:szCs w:val="15"/>
          <w:color w:val="1A171B"/>
          <w:spacing w:val="-2"/>
        </w:rPr>
        <w:t>[</w:t>
      </w:r>
      <w:r>
        <w:rPr>
          <w:sz w:val="15"/>
          <w:szCs w:val="15"/>
          <w:color w:val="1A171B"/>
          <w:spacing w:val="18"/>
        </w:rPr>
        <w:t xml:space="preserve">  </w:t>
      </w:r>
      <w:r>
        <w:rPr>
          <w:sz w:val="15"/>
          <w:szCs w:val="15"/>
          <w:color w:val="1A171B"/>
          <w:spacing w:val="-2"/>
        </w:rPr>
        <w:t>]</w:t>
      </w:r>
    </w:p>
    <w:p>
      <w:pPr>
        <w:pStyle w:val="BodyText"/>
        <w:ind w:left="4"/>
        <w:spacing w:before="13" w:line="208" w:lineRule="auto"/>
        <w:rPr>
          <w:sz w:val="15"/>
          <w:szCs w:val="15"/>
        </w:rPr>
      </w:pPr>
      <w:r>
        <w:rPr>
          <w:sz w:val="15"/>
          <w:szCs w:val="15"/>
          <w:color w:val="1A171B"/>
          <w:spacing w:val="-6"/>
        </w:rPr>
        <w:t>左叶     </w:t>
      </w:r>
      <w:r>
        <w:rPr>
          <w:rFonts w:ascii="Arial" w:hAnsi="Arial" w:eastAsia="Arial" w:cs="Arial"/>
          <w:sz w:val="15"/>
          <w:szCs w:val="15"/>
          <w:color w:val="1A171B"/>
          <w:spacing w:val="-6"/>
        </w:rPr>
        <w:t>S2</w:t>
      </w:r>
      <w:r>
        <w:rPr>
          <w:sz w:val="15"/>
          <w:szCs w:val="15"/>
          <w:color w:val="1A171B"/>
          <w:spacing w:val="-28"/>
          <w:w w:val="91"/>
        </w:rPr>
        <w:t>［</w:t>
      </w:r>
      <w:r>
        <w:rPr>
          <w:sz w:val="15"/>
          <w:szCs w:val="15"/>
          <w:color w:val="1A171B"/>
          <w:spacing w:val="12"/>
        </w:rPr>
        <w:t xml:space="preserve">  </w:t>
      </w:r>
      <w:r>
        <w:rPr>
          <w:sz w:val="15"/>
          <w:szCs w:val="15"/>
          <w:color w:val="1A171B"/>
          <w:spacing w:val="-28"/>
          <w:w w:val="91"/>
        </w:rPr>
        <w:t>］</w:t>
      </w:r>
      <w:r>
        <w:rPr>
          <w:sz w:val="15"/>
          <w:szCs w:val="15"/>
          <w:color w:val="1A171B"/>
          <w:spacing w:val="19"/>
        </w:rPr>
        <w:t xml:space="preserve">  </w:t>
      </w:r>
      <w:r>
        <w:rPr>
          <w:rFonts w:ascii="Arial" w:hAnsi="Arial" w:eastAsia="Arial" w:cs="Arial"/>
          <w:sz w:val="15"/>
          <w:szCs w:val="15"/>
          <w:color w:val="1A171B"/>
          <w:spacing w:val="-6"/>
        </w:rPr>
        <w:t>S3</w:t>
      </w:r>
      <w:r>
        <w:rPr>
          <w:sz w:val="15"/>
          <w:szCs w:val="15"/>
          <w:color w:val="1A171B"/>
          <w:spacing w:val="-28"/>
          <w:w w:val="91"/>
        </w:rPr>
        <w:t>［</w:t>
      </w:r>
      <w:r>
        <w:rPr>
          <w:sz w:val="15"/>
          <w:szCs w:val="15"/>
          <w:color w:val="1A171B"/>
          <w:spacing w:val="10"/>
        </w:rPr>
        <w:t xml:space="preserve">  </w:t>
      </w:r>
      <w:r>
        <w:rPr>
          <w:sz w:val="15"/>
          <w:szCs w:val="15"/>
          <w:color w:val="1A171B"/>
          <w:spacing w:val="-28"/>
          <w:w w:val="91"/>
        </w:rPr>
        <w:t>］</w:t>
      </w:r>
      <w:r>
        <w:rPr>
          <w:sz w:val="15"/>
          <w:szCs w:val="15"/>
          <w:color w:val="1A171B"/>
          <w:spacing w:val="19"/>
        </w:rPr>
        <w:t xml:space="preserve">  </w:t>
      </w:r>
      <w:r>
        <w:rPr>
          <w:rFonts w:ascii="Arial" w:hAnsi="Arial" w:eastAsia="Arial" w:cs="Arial"/>
          <w:sz w:val="15"/>
          <w:szCs w:val="15"/>
          <w:color w:val="1A171B"/>
          <w:spacing w:val="-6"/>
        </w:rPr>
        <w:t>S4</w:t>
      </w:r>
      <w:r>
        <w:rPr>
          <w:sz w:val="15"/>
          <w:szCs w:val="15"/>
          <w:color w:val="1A171B"/>
          <w:spacing w:val="-6"/>
        </w:rPr>
        <w:t>[   ]</w:t>
      </w:r>
    </w:p>
    <w:p>
      <w:pPr>
        <w:pStyle w:val="BodyText"/>
        <w:ind w:left="6"/>
        <w:spacing w:before="14" w:line="208" w:lineRule="auto"/>
        <w:rPr>
          <w:sz w:val="15"/>
          <w:szCs w:val="15"/>
        </w:rPr>
      </w:pPr>
      <w:r>
        <w:rPr>
          <w:sz w:val="15"/>
          <w:szCs w:val="15"/>
          <w:color w:val="1A171B"/>
          <w:spacing w:val="-7"/>
        </w:rPr>
        <w:t>右叶     </w:t>
      </w:r>
      <w:r>
        <w:rPr>
          <w:rFonts w:ascii="Arial" w:hAnsi="Arial" w:eastAsia="Arial" w:cs="Arial"/>
          <w:sz w:val="15"/>
          <w:szCs w:val="15"/>
          <w:color w:val="1A171B"/>
          <w:spacing w:val="-7"/>
        </w:rPr>
        <w:t>S5</w:t>
      </w:r>
      <w:r>
        <w:rPr>
          <w:sz w:val="15"/>
          <w:szCs w:val="15"/>
          <w:color w:val="1A171B"/>
          <w:spacing w:val="-28"/>
          <w:w w:val="90"/>
        </w:rPr>
        <w:t>［</w:t>
      </w:r>
      <w:r>
        <w:rPr>
          <w:sz w:val="15"/>
          <w:szCs w:val="15"/>
          <w:color w:val="1A171B"/>
          <w:spacing w:val="13"/>
        </w:rPr>
        <w:t xml:space="preserve">  </w:t>
      </w:r>
      <w:r>
        <w:rPr>
          <w:sz w:val="15"/>
          <w:szCs w:val="15"/>
          <w:color w:val="1A171B"/>
          <w:spacing w:val="-28"/>
          <w:w w:val="90"/>
        </w:rPr>
        <w:t>］</w:t>
      </w:r>
      <w:r>
        <w:rPr>
          <w:sz w:val="15"/>
          <w:szCs w:val="15"/>
          <w:color w:val="1A171B"/>
          <w:spacing w:val="19"/>
        </w:rPr>
        <w:t xml:space="preserve">  </w:t>
      </w:r>
      <w:r>
        <w:rPr>
          <w:rFonts w:ascii="Arial" w:hAnsi="Arial" w:eastAsia="Arial" w:cs="Arial"/>
          <w:sz w:val="15"/>
          <w:szCs w:val="15"/>
          <w:color w:val="1A171B"/>
          <w:spacing w:val="-7"/>
        </w:rPr>
        <w:t>S6</w:t>
      </w:r>
      <w:r>
        <w:rPr>
          <w:sz w:val="15"/>
          <w:szCs w:val="15"/>
          <w:color w:val="1A171B"/>
          <w:spacing w:val="-28"/>
          <w:w w:val="90"/>
        </w:rPr>
        <w:t>［</w:t>
      </w:r>
      <w:r>
        <w:rPr>
          <w:sz w:val="15"/>
          <w:szCs w:val="15"/>
          <w:color w:val="1A171B"/>
          <w:spacing w:val="10"/>
        </w:rPr>
        <w:t xml:space="preserve">  </w:t>
      </w:r>
      <w:r>
        <w:rPr>
          <w:sz w:val="15"/>
          <w:szCs w:val="15"/>
          <w:color w:val="1A171B"/>
          <w:spacing w:val="-28"/>
          <w:w w:val="90"/>
        </w:rPr>
        <w:t>］</w:t>
      </w:r>
      <w:r>
        <w:rPr>
          <w:sz w:val="15"/>
          <w:szCs w:val="15"/>
          <w:color w:val="1A171B"/>
          <w:spacing w:val="19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1A171B"/>
          <w:spacing w:val="-7"/>
        </w:rPr>
        <w:t>S7</w:t>
      </w:r>
      <w:r>
        <w:rPr>
          <w:sz w:val="15"/>
          <w:szCs w:val="15"/>
          <w:color w:val="1A171B"/>
          <w:spacing w:val="-28"/>
          <w:w w:val="90"/>
        </w:rPr>
        <w:t>［</w:t>
      </w:r>
      <w:r>
        <w:rPr>
          <w:sz w:val="15"/>
          <w:szCs w:val="15"/>
          <w:color w:val="1A171B"/>
          <w:spacing w:val="10"/>
        </w:rPr>
        <w:t xml:space="preserve">  </w:t>
      </w:r>
      <w:r>
        <w:rPr>
          <w:sz w:val="15"/>
          <w:szCs w:val="15"/>
          <w:color w:val="1A171B"/>
          <w:spacing w:val="-28"/>
          <w:w w:val="90"/>
        </w:rPr>
        <w:t>］</w:t>
      </w:r>
      <w:r>
        <w:rPr>
          <w:sz w:val="15"/>
          <w:szCs w:val="15"/>
          <w:color w:val="1A171B"/>
          <w:spacing w:val="19"/>
        </w:rPr>
        <w:t xml:space="preserve">  </w:t>
      </w:r>
      <w:r>
        <w:rPr>
          <w:rFonts w:ascii="Arial" w:hAnsi="Arial" w:eastAsia="Arial" w:cs="Arial"/>
          <w:sz w:val="15"/>
          <w:szCs w:val="15"/>
          <w:color w:val="1A171B"/>
          <w:spacing w:val="-7"/>
        </w:rPr>
        <w:t>S8</w:t>
      </w:r>
      <w:r>
        <w:rPr>
          <w:sz w:val="15"/>
          <w:szCs w:val="15"/>
          <w:color w:val="1A171B"/>
          <w:spacing w:val="-7"/>
        </w:rPr>
        <w:t>[   ]</w:t>
      </w:r>
    </w:p>
    <w:p>
      <w:pPr>
        <w:ind w:left="6"/>
        <w:spacing w:before="8" w:line="204" w:lineRule="exact"/>
        <w:rPr>
          <w:rFonts w:ascii="SimHei" w:hAnsi="SimHei" w:eastAsia="SimHei" w:cs="SimHei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1A171B"/>
          <w:spacing w:val="3"/>
          <w:position w:val="1"/>
        </w:rPr>
        <w:t>5</w:t>
      </w:r>
      <w:r>
        <w:rPr>
          <w:rFonts w:ascii="SimHei" w:hAnsi="SimHei" w:eastAsia="SimHei" w:cs="SimHei"/>
          <w:sz w:val="15"/>
          <w:szCs w:val="15"/>
          <w:color w:val="1A171B"/>
          <w:spacing w:val="3"/>
          <w:position w:val="1"/>
        </w:rPr>
        <w:t>、与重要血管的关系：</w:t>
      </w:r>
    </w:p>
    <w:p>
      <w:pPr>
        <w:pStyle w:val="BodyText"/>
        <w:ind w:left="720" w:right="475" w:hanging="701"/>
        <w:spacing w:before="37" w:line="194" w:lineRule="auto"/>
        <w:rPr>
          <w:sz w:val="15"/>
          <w:szCs w:val="15"/>
        </w:rPr>
      </w:pPr>
      <w:r>
        <w:rPr>
          <w:sz w:val="15"/>
          <w:szCs w:val="15"/>
          <w:color w:val="1A171B"/>
          <w:spacing w:val="3"/>
        </w:rPr>
        <w:t>门脉右支</w:t>
      </w:r>
      <w:r>
        <w:rPr>
          <w:sz w:val="15"/>
          <w:szCs w:val="15"/>
          <w:color w:val="1A171B"/>
          <w:spacing w:val="51"/>
          <w:w w:val="102"/>
        </w:rPr>
        <w:t xml:space="preserve"> </w:t>
      </w:r>
      <w:r>
        <w:rPr>
          <w:sz w:val="15"/>
          <w:szCs w:val="15"/>
          <w:color w:val="1A171B"/>
          <w:spacing w:val="3"/>
        </w:rPr>
        <w:t>主干</w:t>
      </w:r>
      <w:r>
        <w:rPr>
          <w:sz w:val="15"/>
          <w:szCs w:val="15"/>
          <w:color w:val="1A171B"/>
          <w:spacing w:val="38"/>
        </w:rPr>
        <w:t xml:space="preserve"> </w:t>
      </w:r>
      <w:r>
        <w:rPr>
          <w:sz w:val="15"/>
          <w:szCs w:val="15"/>
          <w:color w:val="1A171B"/>
          <w:spacing w:val="3"/>
        </w:rPr>
        <w:t>未见显示</w:t>
      </w:r>
      <w:r>
        <w:rPr>
          <w:sz w:val="15"/>
          <w:szCs w:val="15"/>
          <w:color w:val="1A171B"/>
          <w:spacing w:val="-29"/>
          <w:w w:val="93"/>
        </w:rPr>
        <w:t>［</w:t>
      </w:r>
      <w:r>
        <w:rPr>
          <w:sz w:val="15"/>
          <w:szCs w:val="15"/>
          <w:color w:val="1A171B"/>
          <w:spacing w:val="8"/>
        </w:rPr>
        <w:t xml:space="preserve">  </w:t>
      </w:r>
      <w:r>
        <w:rPr>
          <w:sz w:val="15"/>
          <w:szCs w:val="15"/>
          <w:color w:val="1A171B"/>
          <w:spacing w:val="-29"/>
          <w:w w:val="93"/>
        </w:rPr>
        <w:t>］</w:t>
      </w:r>
      <w:r>
        <w:rPr>
          <w:sz w:val="15"/>
          <w:szCs w:val="15"/>
          <w:color w:val="1A171B"/>
          <w:spacing w:val="3"/>
        </w:rPr>
        <w:t>推移移位</w:t>
      </w:r>
      <w:r>
        <w:rPr>
          <w:sz w:val="15"/>
          <w:szCs w:val="15"/>
          <w:color w:val="1A171B"/>
          <w:spacing w:val="-29"/>
          <w:w w:val="93"/>
        </w:rPr>
        <w:t>［</w:t>
      </w:r>
      <w:r>
        <w:rPr>
          <w:sz w:val="15"/>
          <w:szCs w:val="15"/>
          <w:color w:val="1A171B"/>
          <w:spacing w:val="8"/>
        </w:rPr>
        <w:t xml:space="preserve">  </w:t>
      </w:r>
      <w:r>
        <w:rPr>
          <w:sz w:val="15"/>
          <w:szCs w:val="15"/>
          <w:color w:val="1A171B"/>
          <w:spacing w:val="-29"/>
          <w:w w:val="93"/>
        </w:rPr>
        <w:t>］</w:t>
      </w:r>
      <w:r>
        <w:rPr>
          <w:sz w:val="15"/>
          <w:szCs w:val="15"/>
          <w:color w:val="1A171B"/>
          <w:spacing w:val="3"/>
        </w:rPr>
        <w:t>紧邻</w:t>
      </w:r>
      <w:r>
        <w:rPr>
          <w:sz w:val="15"/>
          <w:szCs w:val="15"/>
          <w:color w:val="1A171B"/>
          <w:spacing w:val="-29"/>
          <w:w w:val="93"/>
        </w:rPr>
        <w:t>［</w:t>
      </w:r>
      <w:r>
        <w:rPr>
          <w:sz w:val="15"/>
          <w:szCs w:val="15"/>
          <w:color w:val="1A171B"/>
          <w:spacing w:val="8"/>
        </w:rPr>
        <w:t xml:space="preserve">  </w:t>
      </w:r>
      <w:r>
        <w:rPr>
          <w:sz w:val="15"/>
          <w:szCs w:val="15"/>
          <w:color w:val="1A171B"/>
          <w:spacing w:val="-29"/>
          <w:w w:val="93"/>
        </w:rPr>
        <w:t>］</w:t>
      </w:r>
      <w:r>
        <w:rPr>
          <w:sz w:val="15"/>
          <w:szCs w:val="15"/>
          <w:color w:val="1A171B"/>
          <w:spacing w:val="3"/>
        </w:rPr>
        <w:t>分界清楚[</w:t>
      </w:r>
      <w:r>
        <w:rPr>
          <w:sz w:val="15"/>
          <w:szCs w:val="15"/>
          <w:color w:val="1A171B"/>
          <w:spacing w:val="16"/>
          <w:w w:val="101"/>
        </w:rPr>
        <w:t xml:space="preserve">  </w:t>
      </w:r>
      <w:r>
        <w:rPr>
          <w:sz w:val="15"/>
          <w:szCs w:val="15"/>
          <w:color w:val="1A171B"/>
          <w:spacing w:val="3"/>
        </w:rPr>
        <w:t>]</w:t>
      </w:r>
      <w:r>
        <w:rPr>
          <w:sz w:val="15"/>
          <w:szCs w:val="15"/>
          <w:color w:val="1A171B"/>
        </w:rPr>
        <w:t xml:space="preserve"> </w:t>
      </w:r>
      <w:r>
        <w:rPr>
          <w:sz w:val="15"/>
          <w:szCs w:val="15"/>
          <w:color w:val="1A171B"/>
          <w:spacing w:val="3"/>
        </w:rPr>
        <w:t>分支</w:t>
      </w:r>
      <w:r>
        <w:rPr>
          <w:sz w:val="15"/>
          <w:szCs w:val="15"/>
          <w:color w:val="1A171B"/>
          <w:spacing w:val="39"/>
          <w:w w:val="101"/>
        </w:rPr>
        <w:t xml:space="preserve"> </w:t>
      </w:r>
      <w:r>
        <w:rPr>
          <w:sz w:val="15"/>
          <w:szCs w:val="15"/>
          <w:color w:val="1A171B"/>
          <w:spacing w:val="3"/>
        </w:rPr>
        <w:t>未见显示</w:t>
      </w:r>
      <w:r>
        <w:rPr>
          <w:sz w:val="15"/>
          <w:szCs w:val="15"/>
          <w:color w:val="1A171B"/>
          <w:spacing w:val="-29"/>
          <w:w w:val="95"/>
        </w:rPr>
        <w:t>［</w:t>
      </w:r>
      <w:r>
        <w:rPr>
          <w:sz w:val="15"/>
          <w:szCs w:val="15"/>
          <w:color w:val="1A171B"/>
          <w:spacing w:val="8"/>
        </w:rPr>
        <w:t xml:space="preserve">  </w:t>
      </w:r>
      <w:r>
        <w:rPr>
          <w:sz w:val="15"/>
          <w:szCs w:val="15"/>
          <w:color w:val="1A171B"/>
          <w:spacing w:val="-29"/>
          <w:w w:val="95"/>
        </w:rPr>
        <w:t>］</w:t>
      </w:r>
      <w:r>
        <w:rPr>
          <w:sz w:val="15"/>
          <w:szCs w:val="15"/>
          <w:color w:val="1A171B"/>
          <w:spacing w:val="3"/>
        </w:rPr>
        <w:t>推移移位</w:t>
      </w:r>
      <w:r>
        <w:rPr>
          <w:sz w:val="15"/>
          <w:szCs w:val="15"/>
          <w:color w:val="1A171B"/>
          <w:spacing w:val="-29"/>
          <w:w w:val="95"/>
        </w:rPr>
        <w:t>［</w:t>
      </w:r>
      <w:r>
        <w:rPr>
          <w:sz w:val="15"/>
          <w:szCs w:val="15"/>
          <w:color w:val="1A171B"/>
          <w:spacing w:val="8"/>
        </w:rPr>
        <w:t xml:space="preserve">  </w:t>
      </w:r>
      <w:r>
        <w:rPr>
          <w:sz w:val="15"/>
          <w:szCs w:val="15"/>
          <w:color w:val="1A171B"/>
          <w:spacing w:val="-29"/>
          <w:w w:val="95"/>
        </w:rPr>
        <w:t>］</w:t>
      </w:r>
      <w:r>
        <w:rPr>
          <w:sz w:val="15"/>
          <w:szCs w:val="15"/>
          <w:color w:val="1A171B"/>
          <w:spacing w:val="3"/>
        </w:rPr>
        <w:t>紧邻</w:t>
      </w:r>
      <w:r>
        <w:rPr>
          <w:sz w:val="15"/>
          <w:szCs w:val="15"/>
          <w:color w:val="1A171B"/>
          <w:spacing w:val="-29"/>
          <w:w w:val="95"/>
        </w:rPr>
        <w:t>［</w:t>
      </w:r>
      <w:r>
        <w:rPr>
          <w:sz w:val="15"/>
          <w:szCs w:val="15"/>
          <w:color w:val="1A171B"/>
          <w:spacing w:val="8"/>
        </w:rPr>
        <w:t xml:space="preserve">  </w:t>
      </w:r>
      <w:r>
        <w:rPr>
          <w:sz w:val="15"/>
          <w:szCs w:val="15"/>
          <w:color w:val="1A171B"/>
          <w:spacing w:val="-29"/>
          <w:w w:val="95"/>
        </w:rPr>
        <w:t>］</w:t>
      </w:r>
      <w:r>
        <w:rPr>
          <w:sz w:val="15"/>
          <w:szCs w:val="15"/>
          <w:color w:val="1A171B"/>
          <w:spacing w:val="3"/>
        </w:rPr>
        <w:t>分界清楚[</w:t>
      </w:r>
      <w:r>
        <w:rPr>
          <w:sz w:val="15"/>
          <w:szCs w:val="15"/>
          <w:color w:val="1A171B"/>
          <w:spacing w:val="16"/>
          <w:w w:val="101"/>
        </w:rPr>
        <w:t xml:space="preserve">  </w:t>
      </w:r>
      <w:r>
        <w:rPr>
          <w:sz w:val="15"/>
          <w:szCs w:val="15"/>
          <w:color w:val="1A171B"/>
          <w:spacing w:val="3"/>
        </w:rPr>
        <w:t>]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70" w:right="58" w:hanging="701"/>
        <w:spacing w:before="42" w:line="224" w:lineRule="auto"/>
        <w:rPr>
          <w:sz w:val="15"/>
          <w:szCs w:val="15"/>
        </w:rPr>
      </w:pPr>
      <w:r>
        <w:rPr>
          <w:sz w:val="15"/>
          <w:szCs w:val="15"/>
          <w:color w:val="1A171B"/>
          <w:spacing w:val="3"/>
        </w:rPr>
        <w:t>门脉左支</w:t>
      </w:r>
      <w:r>
        <w:rPr>
          <w:sz w:val="15"/>
          <w:szCs w:val="15"/>
          <w:color w:val="1A171B"/>
          <w:spacing w:val="51"/>
          <w:w w:val="102"/>
        </w:rPr>
        <w:t xml:space="preserve"> </w:t>
      </w:r>
      <w:r>
        <w:rPr>
          <w:sz w:val="15"/>
          <w:szCs w:val="15"/>
          <w:color w:val="1A171B"/>
          <w:spacing w:val="3"/>
        </w:rPr>
        <w:t>主干</w:t>
      </w:r>
      <w:r>
        <w:rPr>
          <w:sz w:val="15"/>
          <w:szCs w:val="15"/>
          <w:color w:val="1A171B"/>
          <w:spacing w:val="38"/>
        </w:rPr>
        <w:t xml:space="preserve"> </w:t>
      </w:r>
      <w:r>
        <w:rPr>
          <w:sz w:val="15"/>
          <w:szCs w:val="15"/>
          <w:color w:val="1A171B"/>
          <w:spacing w:val="3"/>
        </w:rPr>
        <w:t>未见显示</w:t>
      </w:r>
      <w:r>
        <w:rPr>
          <w:sz w:val="15"/>
          <w:szCs w:val="15"/>
          <w:color w:val="1A171B"/>
          <w:spacing w:val="-29"/>
          <w:w w:val="93"/>
        </w:rPr>
        <w:t>［</w:t>
      </w:r>
      <w:r>
        <w:rPr>
          <w:sz w:val="15"/>
          <w:szCs w:val="15"/>
          <w:color w:val="1A171B"/>
          <w:spacing w:val="8"/>
        </w:rPr>
        <w:t xml:space="preserve">  </w:t>
      </w:r>
      <w:r>
        <w:rPr>
          <w:sz w:val="15"/>
          <w:szCs w:val="15"/>
          <w:color w:val="1A171B"/>
          <w:spacing w:val="-29"/>
          <w:w w:val="93"/>
        </w:rPr>
        <w:t>］</w:t>
      </w:r>
      <w:r>
        <w:rPr>
          <w:sz w:val="15"/>
          <w:szCs w:val="15"/>
          <w:color w:val="1A171B"/>
          <w:spacing w:val="3"/>
        </w:rPr>
        <w:t>推移移位</w:t>
      </w:r>
      <w:r>
        <w:rPr>
          <w:sz w:val="15"/>
          <w:szCs w:val="15"/>
          <w:color w:val="1A171B"/>
          <w:spacing w:val="-29"/>
          <w:w w:val="93"/>
        </w:rPr>
        <w:t>［</w:t>
      </w:r>
      <w:r>
        <w:rPr>
          <w:sz w:val="15"/>
          <w:szCs w:val="15"/>
          <w:color w:val="1A171B"/>
          <w:spacing w:val="8"/>
        </w:rPr>
        <w:t xml:space="preserve">  </w:t>
      </w:r>
      <w:r>
        <w:rPr>
          <w:sz w:val="15"/>
          <w:szCs w:val="15"/>
          <w:color w:val="1A171B"/>
          <w:spacing w:val="-29"/>
          <w:w w:val="93"/>
        </w:rPr>
        <w:t>］</w:t>
      </w:r>
      <w:r>
        <w:rPr>
          <w:sz w:val="15"/>
          <w:szCs w:val="15"/>
          <w:color w:val="1A171B"/>
          <w:spacing w:val="3"/>
        </w:rPr>
        <w:t>紧邻</w:t>
      </w:r>
      <w:r>
        <w:rPr>
          <w:sz w:val="15"/>
          <w:szCs w:val="15"/>
          <w:color w:val="1A171B"/>
          <w:spacing w:val="-29"/>
          <w:w w:val="93"/>
        </w:rPr>
        <w:t>［</w:t>
      </w:r>
      <w:r>
        <w:rPr>
          <w:sz w:val="15"/>
          <w:szCs w:val="15"/>
          <w:color w:val="1A171B"/>
          <w:spacing w:val="8"/>
        </w:rPr>
        <w:t xml:space="preserve">  </w:t>
      </w:r>
      <w:r>
        <w:rPr>
          <w:sz w:val="15"/>
          <w:szCs w:val="15"/>
          <w:color w:val="1A171B"/>
          <w:spacing w:val="-29"/>
          <w:w w:val="93"/>
        </w:rPr>
        <w:t>］</w:t>
      </w:r>
      <w:r>
        <w:rPr>
          <w:sz w:val="15"/>
          <w:szCs w:val="15"/>
          <w:color w:val="1A171B"/>
          <w:spacing w:val="3"/>
        </w:rPr>
        <w:t>分界清楚[</w:t>
      </w:r>
      <w:r>
        <w:rPr>
          <w:sz w:val="15"/>
          <w:szCs w:val="15"/>
          <w:color w:val="1A171B"/>
          <w:spacing w:val="16"/>
          <w:w w:val="101"/>
        </w:rPr>
        <w:t xml:space="preserve">  </w:t>
      </w:r>
      <w:r>
        <w:rPr>
          <w:sz w:val="15"/>
          <w:szCs w:val="15"/>
          <w:color w:val="1A171B"/>
          <w:spacing w:val="3"/>
        </w:rPr>
        <w:t>]</w:t>
      </w:r>
      <w:r>
        <w:rPr>
          <w:sz w:val="15"/>
          <w:szCs w:val="15"/>
          <w:color w:val="1A171B"/>
        </w:rPr>
        <w:t xml:space="preserve"> </w:t>
      </w:r>
      <w:r>
        <w:rPr>
          <w:sz w:val="15"/>
          <w:szCs w:val="15"/>
          <w:color w:val="1A171B"/>
          <w:spacing w:val="3"/>
        </w:rPr>
        <w:t>分支</w:t>
      </w:r>
      <w:r>
        <w:rPr>
          <w:sz w:val="15"/>
          <w:szCs w:val="15"/>
          <w:color w:val="1A171B"/>
          <w:spacing w:val="39"/>
          <w:w w:val="101"/>
        </w:rPr>
        <w:t xml:space="preserve"> </w:t>
      </w:r>
      <w:r>
        <w:rPr>
          <w:sz w:val="15"/>
          <w:szCs w:val="15"/>
          <w:color w:val="1A171B"/>
          <w:spacing w:val="3"/>
        </w:rPr>
        <w:t>未见显示</w:t>
      </w:r>
      <w:r>
        <w:rPr>
          <w:sz w:val="15"/>
          <w:szCs w:val="15"/>
          <w:color w:val="1A171B"/>
          <w:spacing w:val="-29"/>
          <w:w w:val="95"/>
        </w:rPr>
        <w:t>［</w:t>
      </w:r>
      <w:r>
        <w:rPr>
          <w:sz w:val="15"/>
          <w:szCs w:val="15"/>
          <w:color w:val="1A171B"/>
          <w:spacing w:val="8"/>
        </w:rPr>
        <w:t xml:space="preserve">  </w:t>
      </w:r>
      <w:r>
        <w:rPr>
          <w:sz w:val="15"/>
          <w:szCs w:val="15"/>
          <w:color w:val="1A171B"/>
          <w:spacing w:val="-29"/>
          <w:w w:val="95"/>
        </w:rPr>
        <w:t>］</w:t>
      </w:r>
      <w:r>
        <w:rPr>
          <w:sz w:val="15"/>
          <w:szCs w:val="15"/>
          <w:color w:val="1A171B"/>
          <w:spacing w:val="3"/>
        </w:rPr>
        <w:t>推移移位</w:t>
      </w:r>
      <w:r>
        <w:rPr>
          <w:sz w:val="15"/>
          <w:szCs w:val="15"/>
          <w:color w:val="1A171B"/>
          <w:spacing w:val="-29"/>
          <w:w w:val="95"/>
        </w:rPr>
        <w:t>［</w:t>
      </w:r>
      <w:r>
        <w:rPr>
          <w:sz w:val="15"/>
          <w:szCs w:val="15"/>
          <w:color w:val="1A171B"/>
          <w:spacing w:val="8"/>
        </w:rPr>
        <w:t xml:space="preserve">  </w:t>
      </w:r>
      <w:r>
        <w:rPr>
          <w:sz w:val="15"/>
          <w:szCs w:val="15"/>
          <w:color w:val="1A171B"/>
          <w:spacing w:val="-29"/>
          <w:w w:val="95"/>
        </w:rPr>
        <w:t>］</w:t>
      </w:r>
      <w:r>
        <w:rPr>
          <w:sz w:val="15"/>
          <w:szCs w:val="15"/>
          <w:color w:val="1A171B"/>
          <w:spacing w:val="3"/>
        </w:rPr>
        <w:t>紧邻</w:t>
      </w:r>
      <w:r>
        <w:rPr>
          <w:sz w:val="15"/>
          <w:szCs w:val="15"/>
          <w:color w:val="1A171B"/>
          <w:spacing w:val="-29"/>
          <w:w w:val="95"/>
        </w:rPr>
        <w:t>［</w:t>
      </w:r>
      <w:r>
        <w:rPr>
          <w:sz w:val="15"/>
          <w:szCs w:val="15"/>
          <w:color w:val="1A171B"/>
          <w:spacing w:val="8"/>
        </w:rPr>
        <w:t xml:space="preserve">  </w:t>
      </w:r>
      <w:r>
        <w:rPr>
          <w:sz w:val="15"/>
          <w:szCs w:val="15"/>
          <w:color w:val="1A171B"/>
          <w:spacing w:val="-29"/>
          <w:w w:val="95"/>
        </w:rPr>
        <w:t>］</w:t>
      </w:r>
      <w:r>
        <w:rPr>
          <w:sz w:val="15"/>
          <w:szCs w:val="15"/>
          <w:color w:val="1A171B"/>
          <w:spacing w:val="3"/>
        </w:rPr>
        <w:t>分界清楚[</w:t>
      </w:r>
      <w:r>
        <w:rPr>
          <w:sz w:val="15"/>
          <w:szCs w:val="15"/>
          <w:color w:val="1A171B"/>
          <w:spacing w:val="16"/>
          <w:w w:val="101"/>
        </w:rPr>
        <w:t xml:space="preserve">  </w:t>
      </w:r>
      <w:r>
        <w:rPr>
          <w:sz w:val="15"/>
          <w:szCs w:val="15"/>
          <w:color w:val="1A171B"/>
          <w:spacing w:val="3"/>
        </w:rPr>
        <w:t>]</w:t>
      </w:r>
    </w:p>
    <w:p>
      <w:pPr>
        <w:pStyle w:val="BodyText"/>
        <w:ind w:left="55"/>
        <w:spacing w:line="208" w:lineRule="auto"/>
        <w:rPr>
          <w:sz w:val="15"/>
          <w:szCs w:val="15"/>
        </w:rPr>
      </w:pPr>
      <w:r>
        <w:rPr>
          <w:sz w:val="15"/>
          <w:szCs w:val="15"/>
          <w:color w:val="1A171B"/>
          <w:spacing w:val="4"/>
        </w:rPr>
        <w:t>肝右静脉          未见显示</w:t>
      </w:r>
      <w:r>
        <w:rPr>
          <w:sz w:val="15"/>
          <w:szCs w:val="15"/>
          <w:color w:val="1A171B"/>
          <w:spacing w:val="-29"/>
          <w:w w:val="93"/>
        </w:rPr>
        <w:t>［</w:t>
      </w:r>
      <w:r>
        <w:rPr>
          <w:sz w:val="15"/>
          <w:szCs w:val="15"/>
          <w:color w:val="1A171B"/>
          <w:spacing w:val="12"/>
        </w:rPr>
        <w:t xml:space="preserve">  </w:t>
      </w:r>
      <w:r>
        <w:rPr>
          <w:sz w:val="15"/>
          <w:szCs w:val="15"/>
          <w:color w:val="1A171B"/>
          <w:spacing w:val="-29"/>
          <w:w w:val="93"/>
        </w:rPr>
        <w:t>］</w:t>
      </w:r>
      <w:r>
        <w:rPr>
          <w:sz w:val="15"/>
          <w:szCs w:val="15"/>
          <w:color w:val="1A171B"/>
          <w:spacing w:val="4"/>
        </w:rPr>
        <w:t>推</w:t>
      </w:r>
      <w:r>
        <w:rPr>
          <w:sz w:val="15"/>
          <w:szCs w:val="15"/>
          <w:color w:val="1A171B"/>
          <w:spacing w:val="3"/>
        </w:rPr>
        <w:t>移移位</w:t>
      </w:r>
      <w:r>
        <w:rPr>
          <w:sz w:val="15"/>
          <w:szCs w:val="15"/>
          <w:color w:val="1A171B"/>
          <w:spacing w:val="-29"/>
          <w:w w:val="93"/>
        </w:rPr>
        <w:t>［</w:t>
      </w:r>
      <w:r>
        <w:rPr>
          <w:sz w:val="15"/>
          <w:szCs w:val="15"/>
          <w:color w:val="1A171B"/>
          <w:spacing w:val="8"/>
        </w:rPr>
        <w:t xml:space="preserve">  </w:t>
      </w:r>
      <w:r>
        <w:rPr>
          <w:sz w:val="15"/>
          <w:szCs w:val="15"/>
          <w:color w:val="1A171B"/>
          <w:spacing w:val="-29"/>
          <w:w w:val="93"/>
        </w:rPr>
        <w:t>］</w:t>
      </w:r>
      <w:r>
        <w:rPr>
          <w:sz w:val="15"/>
          <w:szCs w:val="15"/>
          <w:color w:val="1A171B"/>
          <w:spacing w:val="3"/>
        </w:rPr>
        <w:t>紧邻</w:t>
      </w:r>
      <w:r>
        <w:rPr>
          <w:sz w:val="15"/>
          <w:szCs w:val="15"/>
          <w:color w:val="1A171B"/>
          <w:spacing w:val="-29"/>
          <w:w w:val="93"/>
        </w:rPr>
        <w:t>［</w:t>
      </w:r>
      <w:r>
        <w:rPr>
          <w:sz w:val="15"/>
          <w:szCs w:val="15"/>
          <w:color w:val="1A171B"/>
          <w:spacing w:val="8"/>
        </w:rPr>
        <w:t xml:space="preserve">  </w:t>
      </w:r>
      <w:r>
        <w:rPr>
          <w:sz w:val="15"/>
          <w:szCs w:val="15"/>
          <w:color w:val="1A171B"/>
          <w:spacing w:val="-29"/>
          <w:w w:val="93"/>
        </w:rPr>
        <w:t>］</w:t>
      </w:r>
      <w:r>
        <w:rPr>
          <w:sz w:val="15"/>
          <w:szCs w:val="15"/>
          <w:color w:val="1A171B"/>
          <w:spacing w:val="3"/>
        </w:rPr>
        <w:t>分界清楚[   ]</w:t>
      </w:r>
    </w:p>
    <w:p>
      <w:pPr>
        <w:pStyle w:val="BodyText"/>
        <w:ind w:left="55"/>
        <w:spacing w:before="16" w:line="208" w:lineRule="auto"/>
        <w:rPr>
          <w:sz w:val="15"/>
          <w:szCs w:val="15"/>
        </w:rPr>
      </w:pPr>
      <w:r>
        <w:rPr>
          <w:sz w:val="15"/>
          <w:szCs w:val="15"/>
          <w:color w:val="1A171B"/>
          <w:spacing w:val="4"/>
        </w:rPr>
        <w:t>肝中静脉          未见显示</w:t>
      </w:r>
      <w:r>
        <w:rPr>
          <w:sz w:val="15"/>
          <w:szCs w:val="15"/>
          <w:color w:val="1A171B"/>
          <w:spacing w:val="-29"/>
          <w:w w:val="93"/>
        </w:rPr>
        <w:t>［</w:t>
      </w:r>
      <w:r>
        <w:rPr>
          <w:sz w:val="15"/>
          <w:szCs w:val="15"/>
          <w:color w:val="1A171B"/>
          <w:spacing w:val="12"/>
        </w:rPr>
        <w:t xml:space="preserve">  </w:t>
      </w:r>
      <w:r>
        <w:rPr>
          <w:sz w:val="15"/>
          <w:szCs w:val="15"/>
          <w:color w:val="1A171B"/>
          <w:spacing w:val="-29"/>
          <w:w w:val="93"/>
        </w:rPr>
        <w:t>］</w:t>
      </w:r>
      <w:r>
        <w:rPr>
          <w:sz w:val="15"/>
          <w:szCs w:val="15"/>
          <w:color w:val="1A171B"/>
          <w:spacing w:val="4"/>
        </w:rPr>
        <w:t>推</w:t>
      </w:r>
      <w:r>
        <w:rPr>
          <w:sz w:val="15"/>
          <w:szCs w:val="15"/>
          <w:color w:val="1A171B"/>
          <w:spacing w:val="3"/>
        </w:rPr>
        <w:t>移移位</w:t>
      </w:r>
      <w:r>
        <w:rPr>
          <w:sz w:val="15"/>
          <w:szCs w:val="15"/>
          <w:color w:val="1A171B"/>
          <w:spacing w:val="-29"/>
          <w:w w:val="93"/>
        </w:rPr>
        <w:t>［</w:t>
      </w:r>
      <w:r>
        <w:rPr>
          <w:sz w:val="15"/>
          <w:szCs w:val="15"/>
          <w:color w:val="1A171B"/>
          <w:spacing w:val="8"/>
        </w:rPr>
        <w:t xml:space="preserve">  </w:t>
      </w:r>
      <w:r>
        <w:rPr>
          <w:sz w:val="15"/>
          <w:szCs w:val="15"/>
          <w:color w:val="1A171B"/>
          <w:spacing w:val="-29"/>
          <w:w w:val="93"/>
        </w:rPr>
        <w:t>］</w:t>
      </w:r>
      <w:r>
        <w:rPr>
          <w:sz w:val="15"/>
          <w:szCs w:val="15"/>
          <w:color w:val="1A171B"/>
          <w:spacing w:val="3"/>
        </w:rPr>
        <w:t>紧邻</w:t>
      </w:r>
      <w:r>
        <w:rPr>
          <w:sz w:val="15"/>
          <w:szCs w:val="15"/>
          <w:color w:val="1A171B"/>
          <w:spacing w:val="-29"/>
          <w:w w:val="93"/>
        </w:rPr>
        <w:t>［</w:t>
      </w:r>
      <w:r>
        <w:rPr>
          <w:sz w:val="15"/>
          <w:szCs w:val="15"/>
          <w:color w:val="1A171B"/>
          <w:spacing w:val="8"/>
        </w:rPr>
        <w:t xml:space="preserve">  </w:t>
      </w:r>
      <w:r>
        <w:rPr>
          <w:sz w:val="15"/>
          <w:szCs w:val="15"/>
          <w:color w:val="1A171B"/>
          <w:spacing w:val="-29"/>
          <w:w w:val="93"/>
        </w:rPr>
        <w:t>］</w:t>
      </w:r>
      <w:r>
        <w:rPr>
          <w:sz w:val="15"/>
          <w:szCs w:val="15"/>
          <w:color w:val="1A171B"/>
          <w:spacing w:val="3"/>
        </w:rPr>
        <w:t>分界清楚[   ]</w:t>
      </w:r>
    </w:p>
    <w:p>
      <w:pPr>
        <w:pStyle w:val="BodyText"/>
        <w:ind w:left="55"/>
        <w:spacing w:before="16" w:line="208" w:lineRule="auto"/>
        <w:rPr>
          <w:sz w:val="15"/>
          <w:szCs w:val="15"/>
        </w:rPr>
      </w:pPr>
      <w:r>
        <w:rPr>
          <w:sz w:val="15"/>
          <w:szCs w:val="15"/>
          <w:color w:val="1A171B"/>
          <w:spacing w:val="4"/>
        </w:rPr>
        <w:t>肝左静脉          未见显示</w:t>
      </w:r>
      <w:r>
        <w:rPr>
          <w:sz w:val="15"/>
          <w:szCs w:val="15"/>
          <w:color w:val="1A171B"/>
          <w:spacing w:val="-29"/>
          <w:w w:val="93"/>
        </w:rPr>
        <w:t>［</w:t>
      </w:r>
      <w:r>
        <w:rPr>
          <w:sz w:val="15"/>
          <w:szCs w:val="15"/>
          <w:color w:val="1A171B"/>
          <w:spacing w:val="12"/>
        </w:rPr>
        <w:t xml:space="preserve">  </w:t>
      </w:r>
      <w:r>
        <w:rPr>
          <w:sz w:val="15"/>
          <w:szCs w:val="15"/>
          <w:color w:val="1A171B"/>
          <w:spacing w:val="-29"/>
          <w:w w:val="93"/>
        </w:rPr>
        <w:t>］</w:t>
      </w:r>
      <w:r>
        <w:rPr>
          <w:sz w:val="15"/>
          <w:szCs w:val="15"/>
          <w:color w:val="1A171B"/>
          <w:spacing w:val="4"/>
        </w:rPr>
        <w:t>推</w:t>
      </w:r>
      <w:r>
        <w:rPr>
          <w:sz w:val="15"/>
          <w:szCs w:val="15"/>
          <w:color w:val="1A171B"/>
          <w:spacing w:val="3"/>
        </w:rPr>
        <w:t>移移位</w:t>
      </w:r>
      <w:r>
        <w:rPr>
          <w:sz w:val="15"/>
          <w:szCs w:val="15"/>
          <w:color w:val="1A171B"/>
          <w:spacing w:val="-29"/>
          <w:w w:val="93"/>
        </w:rPr>
        <w:t>［</w:t>
      </w:r>
      <w:r>
        <w:rPr>
          <w:sz w:val="15"/>
          <w:szCs w:val="15"/>
          <w:color w:val="1A171B"/>
          <w:spacing w:val="8"/>
        </w:rPr>
        <w:t xml:space="preserve">  </w:t>
      </w:r>
      <w:r>
        <w:rPr>
          <w:sz w:val="15"/>
          <w:szCs w:val="15"/>
          <w:color w:val="1A171B"/>
          <w:spacing w:val="-29"/>
          <w:w w:val="93"/>
        </w:rPr>
        <w:t>］</w:t>
      </w:r>
      <w:r>
        <w:rPr>
          <w:sz w:val="15"/>
          <w:szCs w:val="15"/>
          <w:color w:val="1A171B"/>
          <w:spacing w:val="3"/>
        </w:rPr>
        <w:t>紧邻</w:t>
      </w:r>
      <w:r>
        <w:rPr>
          <w:sz w:val="15"/>
          <w:szCs w:val="15"/>
          <w:color w:val="1A171B"/>
          <w:spacing w:val="-29"/>
          <w:w w:val="93"/>
        </w:rPr>
        <w:t>［</w:t>
      </w:r>
      <w:r>
        <w:rPr>
          <w:sz w:val="15"/>
          <w:szCs w:val="15"/>
          <w:color w:val="1A171B"/>
          <w:spacing w:val="8"/>
        </w:rPr>
        <w:t xml:space="preserve">  </w:t>
      </w:r>
      <w:r>
        <w:rPr>
          <w:sz w:val="15"/>
          <w:szCs w:val="15"/>
          <w:color w:val="1A171B"/>
          <w:spacing w:val="-29"/>
          <w:w w:val="93"/>
        </w:rPr>
        <w:t>］</w:t>
      </w:r>
      <w:r>
        <w:rPr>
          <w:sz w:val="15"/>
          <w:szCs w:val="15"/>
          <w:color w:val="1A171B"/>
          <w:spacing w:val="3"/>
        </w:rPr>
        <w:t>分界清楚[   ]</w:t>
      </w:r>
    </w:p>
    <w:p>
      <w:pPr>
        <w:pStyle w:val="BodyText"/>
        <w:ind w:left="55"/>
        <w:spacing w:before="18" w:line="208" w:lineRule="auto"/>
        <w:rPr>
          <w:sz w:val="15"/>
          <w:szCs w:val="15"/>
        </w:rPr>
      </w:pPr>
      <w:r>
        <w:rPr>
          <w:sz w:val="15"/>
          <w:szCs w:val="15"/>
          <w:color w:val="1A171B"/>
          <w:spacing w:val="4"/>
        </w:rPr>
        <w:t>下腔静脉          未见显示</w:t>
      </w:r>
      <w:r>
        <w:rPr>
          <w:sz w:val="15"/>
          <w:szCs w:val="15"/>
          <w:color w:val="1A171B"/>
          <w:spacing w:val="-29"/>
          <w:w w:val="93"/>
        </w:rPr>
        <w:t>［</w:t>
      </w:r>
      <w:r>
        <w:rPr>
          <w:sz w:val="15"/>
          <w:szCs w:val="15"/>
          <w:color w:val="1A171B"/>
          <w:spacing w:val="12"/>
        </w:rPr>
        <w:t xml:space="preserve">  </w:t>
      </w:r>
      <w:r>
        <w:rPr>
          <w:sz w:val="15"/>
          <w:szCs w:val="15"/>
          <w:color w:val="1A171B"/>
          <w:spacing w:val="-29"/>
          <w:w w:val="93"/>
        </w:rPr>
        <w:t>］</w:t>
      </w:r>
      <w:r>
        <w:rPr>
          <w:sz w:val="15"/>
          <w:szCs w:val="15"/>
          <w:color w:val="1A171B"/>
          <w:spacing w:val="4"/>
        </w:rPr>
        <w:t>推</w:t>
      </w:r>
      <w:r>
        <w:rPr>
          <w:sz w:val="15"/>
          <w:szCs w:val="15"/>
          <w:color w:val="1A171B"/>
          <w:spacing w:val="3"/>
        </w:rPr>
        <w:t>移移位</w:t>
      </w:r>
      <w:r>
        <w:rPr>
          <w:sz w:val="15"/>
          <w:szCs w:val="15"/>
          <w:color w:val="1A171B"/>
          <w:spacing w:val="-29"/>
          <w:w w:val="93"/>
        </w:rPr>
        <w:t>［</w:t>
      </w:r>
      <w:r>
        <w:rPr>
          <w:sz w:val="15"/>
          <w:szCs w:val="15"/>
          <w:color w:val="1A171B"/>
          <w:spacing w:val="8"/>
        </w:rPr>
        <w:t xml:space="preserve">  </w:t>
      </w:r>
      <w:r>
        <w:rPr>
          <w:sz w:val="15"/>
          <w:szCs w:val="15"/>
          <w:color w:val="1A171B"/>
          <w:spacing w:val="-29"/>
          <w:w w:val="93"/>
        </w:rPr>
        <w:t>］</w:t>
      </w:r>
      <w:r>
        <w:rPr>
          <w:sz w:val="15"/>
          <w:szCs w:val="15"/>
          <w:color w:val="1A171B"/>
          <w:spacing w:val="3"/>
        </w:rPr>
        <w:t>紧邻</w:t>
      </w:r>
      <w:r>
        <w:rPr>
          <w:sz w:val="15"/>
          <w:szCs w:val="15"/>
          <w:color w:val="1A171B"/>
          <w:spacing w:val="-29"/>
          <w:w w:val="93"/>
        </w:rPr>
        <w:t>［</w:t>
      </w:r>
      <w:r>
        <w:rPr>
          <w:sz w:val="15"/>
          <w:szCs w:val="15"/>
          <w:color w:val="1A171B"/>
          <w:spacing w:val="8"/>
        </w:rPr>
        <w:t xml:space="preserve">  </w:t>
      </w:r>
      <w:r>
        <w:rPr>
          <w:sz w:val="15"/>
          <w:szCs w:val="15"/>
          <w:color w:val="1A171B"/>
          <w:spacing w:val="-29"/>
          <w:w w:val="93"/>
        </w:rPr>
        <w:t>］</w:t>
      </w:r>
      <w:r>
        <w:rPr>
          <w:sz w:val="15"/>
          <w:szCs w:val="15"/>
          <w:color w:val="1A171B"/>
          <w:spacing w:val="3"/>
        </w:rPr>
        <w:t>分界清楚[   ]</w:t>
      </w:r>
    </w:p>
    <w:p>
      <w:pPr>
        <w:pStyle w:val="BodyText"/>
        <w:ind w:left="214" w:right="2271" w:hanging="158"/>
        <w:spacing w:before="13" w:line="213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1A171B"/>
          <w:spacing w:val="-3"/>
        </w:rPr>
        <w:t>6</w:t>
      </w:r>
      <w:r>
        <w:rPr>
          <w:rFonts w:ascii="SimHei" w:hAnsi="SimHei" w:eastAsia="SimHei" w:cs="SimHei"/>
          <w:sz w:val="15"/>
          <w:szCs w:val="15"/>
          <w:color w:val="1A171B"/>
          <w:spacing w:val="-3"/>
        </w:rPr>
        <w:t>、肝门区淋巴结：</w:t>
      </w:r>
      <w:r>
        <w:rPr>
          <w:sz w:val="15"/>
          <w:szCs w:val="15"/>
          <w:color w:val="1A171B"/>
          <w:spacing w:val="-3"/>
        </w:rPr>
        <w:t>有</w:t>
      </w:r>
      <w:r>
        <w:rPr>
          <w:sz w:val="15"/>
          <w:szCs w:val="15"/>
          <w:color w:val="1A171B"/>
          <w:spacing w:val="-27"/>
          <w:w w:val="89"/>
        </w:rPr>
        <w:t>［</w:t>
      </w:r>
      <w:r>
        <w:rPr>
          <w:sz w:val="15"/>
          <w:szCs w:val="15"/>
          <w:color w:val="1A171B"/>
          <w:spacing w:val="10"/>
        </w:rPr>
        <w:t xml:space="preserve">  </w:t>
      </w:r>
      <w:r>
        <w:rPr>
          <w:sz w:val="15"/>
          <w:szCs w:val="15"/>
          <w:color w:val="1A171B"/>
          <w:spacing w:val="-27"/>
          <w:w w:val="89"/>
        </w:rPr>
        <w:t>］</w:t>
      </w:r>
      <w:r>
        <w:rPr>
          <w:sz w:val="15"/>
          <w:szCs w:val="15"/>
          <w:color w:val="1A171B"/>
          <w:spacing w:val="17"/>
        </w:rPr>
        <w:t xml:space="preserve">  </w:t>
      </w:r>
      <w:r>
        <w:rPr>
          <w:sz w:val="15"/>
          <w:szCs w:val="15"/>
          <w:color w:val="1A171B"/>
          <w:spacing w:val="-3"/>
        </w:rPr>
        <w:t>无[</w:t>
      </w:r>
      <w:r>
        <w:rPr>
          <w:sz w:val="15"/>
          <w:szCs w:val="15"/>
          <w:color w:val="1A171B"/>
          <w:spacing w:val="18"/>
        </w:rPr>
        <w:t xml:space="preserve">  </w:t>
      </w:r>
      <w:r>
        <w:rPr>
          <w:sz w:val="15"/>
          <w:szCs w:val="15"/>
          <w:color w:val="1A171B"/>
          <w:spacing w:val="-3"/>
        </w:rPr>
        <w:t>]</w:t>
      </w:r>
      <w:r>
        <w:rPr>
          <w:sz w:val="15"/>
          <w:szCs w:val="15"/>
          <w:color w:val="1A171B"/>
        </w:rPr>
        <w:t xml:space="preserve">  </w:t>
      </w:r>
      <w:r>
        <w:rPr>
          <w:sz w:val="15"/>
          <w:szCs w:val="15"/>
          <w:color w:val="1A171B"/>
          <w:spacing w:val="-3"/>
        </w:rPr>
        <w:t>最大</w:t>
      </w:r>
      <w:r>
        <w:rPr>
          <w:sz w:val="15"/>
          <w:szCs w:val="15"/>
          <w:color w:val="1A171B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color w:val="1A171B"/>
          <w:spacing w:val="-3"/>
        </w:rPr>
        <w:t>LN</w:t>
      </w:r>
      <w:r>
        <w:rPr>
          <w:rFonts w:ascii="Arial" w:hAnsi="Arial" w:eastAsia="Arial" w:cs="Arial"/>
          <w:sz w:val="15"/>
          <w:szCs w:val="15"/>
          <w:color w:val="1A171B"/>
          <w:spacing w:val="-13"/>
        </w:rPr>
        <w:t xml:space="preserve"> </w:t>
      </w:r>
      <w:r>
        <w:rPr>
          <w:sz w:val="15"/>
          <w:szCs w:val="15"/>
          <w:color w:val="1A171B"/>
          <w:spacing w:val="-3"/>
        </w:rPr>
        <w:t>大小 </w:t>
      </w:r>
      <w:r>
        <w:rPr>
          <w:rFonts w:ascii="Arial" w:hAnsi="Arial" w:eastAsia="Arial" w:cs="Arial"/>
          <w:sz w:val="15"/>
          <w:szCs w:val="15"/>
          <w:color w:val="1A171B"/>
          <w:spacing w:val="-3"/>
        </w:rPr>
        <w:t>___ mm×____ mm</w:t>
      </w:r>
    </w:p>
    <w:p>
      <w:pPr>
        <w:ind w:left="54"/>
        <w:spacing w:before="26" w:line="203" w:lineRule="exact"/>
        <w:rPr>
          <w:rFonts w:ascii="SimHei" w:hAnsi="SimHei" w:eastAsia="SimHei" w:cs="SimHei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1A171B"/>
          <w:spacing w:val="1"/>
          <w:position w:val="1"/>
        </w:rPr>
        <w:t>7</w:t>
      </w:r>
      <w:r>
        <w:rPr>
          <w:rFonts w:ascii="SimHei" w:hAnsi="SimHei" w:eastAsia="SimHei" w:cs="SimHei"/>
          <w:sz w:val="15"/>
          <w:szCs w:val="15"/>
          <w:color w:val="1A171B"/>
          <w:spacing w:val="1"/>
          <w:position w:val="1"/>
        </w:rPr>
        <w:t>、血管变异起源：</w:t>
      </w:r>
    </w:p>
    <w:p>
      <w:pPr>
        <w:pStyle w:val="BodyText"/>
        <w:ind w:left="55"/>
        <w:spacing w:before="44" w:line="208" w:lineRule="auto"/>
        <w:rPr>
          <w:sz w:val="15"/>
          <w:szCs w:val="15"/>
        </w:rPr>
      </w:pPr>
      <w:r>
        <w:rPr>
          <w:sz w:val="15"/>
          <w:szCs w:val="15"/>
          <w:color w:val="1A171B"/>
          <w:spacing w:val="6"/>
        </w:rPr>
        <w:t>肝左动脉：</w:t>
      </w:r>
      <w:r>
        <w:rPr>
          <w:sz w:val="15"/>
          <w:szCs w:val="15"/>
          <w:color w:val="1A171B"/>
          <w:spacing w:val="21"/>
          <w:w w:val="101"/>
        </w:rPr>
        <w:t xml:space="preserve">  </w:t>
      </w:r>
      <w:r>
        <w:rPr>
          <w:sz w:val="15"/>
          <w:szCs w:val="15"/>
          <w:color w:val="1A171B"/>
          <w:spacing w:val="6"/>
        </w:rPr>
        <w:t>肝固有动脉</w:t>
      </w:r>
      <w:r>
        <w:rPr>
          <w:sz w:val="15"/>
          <w:szCs w:val="15"/>
          <w:color w:val="1A171B"/>
          <w:spacing w:val="-28"/>
          <w:w w:val="91"/>
        </w:rPr>
        <w:t>［</w:t>
      </w:r>
      <w:r>
        <w:rPr>
          <w:sz w:val="15"/>
          <w:szCs w:val="15"/>
          <w:color w:val="1A171B"/>
          <w:spacing w:val="10"/>
        </w:rPr>
        <w:t xml:space="preserve">  </w:t>
      </w:r>
      <w:r>
        <w:rPr>
          <w:sz w:val="15"/>
          <w:szCs w:val="15"/>
          <w:color w:val="1A171B"/>
          <w:spacing w:val="-28"/>
          <w:w w:val="91"/>
        </w:rPr>
        <w:t>］</w:t>
      </w:r>
      <w:r>
        <w:rPr>
          <w:sz w:val="15"/>
          <w:szCs w:val="15"/>
          <w:color w:val="1A171B"/>
          <w:spacing w:val="23"/>
        </w:rPr>
        <w:t xml:space="preserve"> </w:t>
      </w:r>
      <w:r>
        <w:rPr>
          <w:sz w:val="15"/>
          <w:szCs w:val="15"/>
          <w:color w:val="1A171B"/>
          <w:spacing w:val="6"/>
        </w:rPr>
        <w:t>胃左动脉[</w:t>
      </w:r>
      <w:r>
        <w:rPr>
          <w:sz w:val="15"/>
          <w:szCs w:val="15"/>
          <w:color w:val="1A171B"/>
          <w:spacing w:val="18"/>
        </w:rPr>
        <w:t xml:space="preserve">  </w:t>
      </w:r>
      <w:r>
        <w:rPr>
          <w:sz w:val="15"/>
          <w:szCs w:val="15"/>
          <w:color w:val="1A171B"/>
          <w:spacing w:val="6"/>
        </w:rPr>
        <w:t>]</w:t>
      </w:r>
    </w:p>
    <w:p>
      <w:pPr>
        <w:pStyle w:val="BodyText"/>
        <w:ind w:left="55"/>
        <w:spacing w:before="18" w:line="208" w:lineRule="auto"/>
        <w:rPr>
          <w:sz w:val="15"/>
          <w:szCs w:val="15"/>
        </w:rPr>
      </w:pPr>
      <w:r>
        <w:rPr>
          <w:sz w:val="15"/>
          <w:szCs w:val="15"/>
          <w:color w:val="1A171B"/>
          <w:spacing w:val="8"/>
        </w:rPr>
        <w:t>肝右动脉：</w:t>
      </w:r>
      <w:r>
        <w:rPr>
          <w:sz w:val="15"/>
          <w:szCs w:val="15"/>
          <w:color w:val="1A171B"/>
          <w:spacing w:val="21"/>
          <w:w w:val="101"/>
        </w:rPr>
        <w:t xml:space="preserve">  </w:t>
      </w:r>
      <w:r>
        <w:rPr>
          <w:sz w:val="15"/>
          <w:szCs w:val="15"/>
          <w:color w:val="1A171B"/>
          <w:spacing w:val="8"/>
        </w:rPr>
        <w:t>肝固有动脉</w:t>
      </w:r>
      <w:r>
        <w:rPr>
          <w:sz w:val="15"/>
          <w:szCs w:val="15"/>
          <w:color w:val="1A171B"/>
          <w:spacing w:val="-27"/>
          <w:w w:val="89"/>
        </w:rPr>
        <w:t>［</w:t>
      </w:r>
      <w:r>
        <w:rPr>
          <w:sz w:val="15"/>
          <w:szCs w:val="15"/>
          <w:color w:val="1A171B"/>
          <w:spacing w:val="10"/>
        </w:rPr>
        <w:t xml:space="preserve">  </w:t>
      </w:r>
      <w:r>
        <w:rPr>
          <w:sz w:val="15"/>
          <w:szCs w:val="15"/>
          <w:color w:val="1A171B"/>
          <w:spacing w:val="-27"/>
          <w:w w:val="89"/>
        </w:rPr>
        <w:t>］</w:t>
      </w:r>
      <w:r>
        <w:rPr>
          <w:sz w:val="15"/>
          <w:szCs w:val="15"/>
          <w:color w:val="1A171B"/>
          <w:spacing w:val="-1"/>
        </w:rPr>
        <w:t xml:space="preserve"> </w:t>
      </w:r>
      <w:r>
        <w:rPr>
          <w:sz w:val="15"/>
          <w:szCs w:val="15"/>
          <w:color w:val="1A171B"/>
          <w:spacing w:val="8"/>
        </w:rPr>
        <w:t>肠系膜上动脉[</w:t>
      </w:r>
      <w:r>
        <w:rPr>
          <w:sz w:val="15"/>
          <w:szCs w:val="15"/>
          <w:color w:val="1A171B"/>
          <w:spacing w:val="18"/>
        </w:rPr>
        <w:t xml:space="preserve">  </w:t>
      </w:r>
      <w:r>
        <w:rPr>
          <w:sz w:val="15"/>
          <w:szCs w:val="15"/>
          <w:color w:val="1A171B"/>
          <w:spacing w:val="8"/>
        </w:rPr>
        <w:t>]</w:t>
      </w:r>
    </w:p>
    <w:p>
      <w:pPr>
        <w:pStyle w:val="BodyText"/>
        <w:ind w:left="55"/>
        <w:spacing w:before="18" w:line="208" w:lineRule="auto"/>
        <w:rPr>
          <w:sz w:val="15"/>
          <w:szCs w:val="15"/>
        </w:rPr>
      </w:pPr>
      <w:r>
        <w:rPr>
          <w:sz w:val="15"/>
          <w:szCs w:val="15"/>
          <w:color w:val="1A171B"/>
          <w:spacing w:val="8"/>
        </w:rPr>
        <w:t>肝总动脉：</w:t>
      </w:r>
      <w:r>
        <w:rPr>
          <w:sz w:val="15"/>
          <w:szCs w:val="15"/>
          <w:color w:val="1A171B"/>
          <w:spacing w:val="20"/>
          <w:w w:val="101"/>
        </w:rPr>
        <w:t xml:space="preserve">  </w:t>
      </w:r>
      <w:r>
        <w:rPr>
          <w:sz w:val="15"/>
          <w:szCs w:val="15"/>
          <w:color w:val="1A171B"/>
          <w:spacing w:val="8"/>
        </w:rPr>
        <w:t>腹腔干</w:t>
      </w:r>
      <w:r>
        <w:rPr>
          <w:sz w:val="15"/>
          <w:szCs w:val="15"/>
          <w:color w:val="1A171B"/>
          <w:spacing w:val="-27"/>
          <w:w w:val="89"/>
        </w:rPr>
        <w:t>［</w:t>
      </w:r>
      <w:r>
        <w:rPr>
          <w:sz w:val="15"/>
          <w:szCs w:val="15"/>
          <w:color w:val="1A171B"/>
          <w:spacing w:val="10"/>
        </w:rPr>
        <w:t xml:space="preserve">  </w:t>
      </w:r>
      <w:r>
        <w:rPr>
          <w:sz w:val="15"/>
          <w:szCs w:val="15"/>
          <w:color w:val="1A171B"/>
          <w:spacing w:val="-27"/>
          <w:w w:val="89"/>
        </w:rPr>
        <w:t>］</w:t>
      </w:r>
      <w:r>
        <w:rPr>
          <w:sz w:val="15"/>
          <w:szCs w:val="15"/>
          <w:color w:val="1A171B"/>
          <w:spacing w:val="1"/>
        </w:rPr>
        <w:t xml:space="preserve">        </w:t>
      </w:r>
      <w:r>
        <w:rPr>
          <w:sz w:val="15"/>
          <w:szCs w:val="15"/>
          <w:color w:val="1A171B"/>
          <w:spacing w:val="8"/>
        </w:rPr>
        <w:t>肠系膜上动脉</w:t>
      </w:r>
      <w:r>
        <w:rPr>
          <w:sz w:val="15"/>
          <w:szCs w:val="15"/>
          <w:color w:val="1A171B"/>
          <w:spacing w:val="-27"/>
          <w:w w:val="89"/>
        </w:rPr>
        <w:t>［</w:t>
      </w:r>
      <w:r>
        <w:rPr>
          <w:sz w:val="15"/>
          <w:szCs w:val="15"/>
          <w:color w:val="1A171B"/>
          <w:spacing w:val="10"/>
        </w:rPr>
        <w:t xml:space="preserve">  </w:t>
      </w:r>
      <w:r>
        <w:rPr>
          <w:sz w:val="15"/>
          <w:szCs w:val="15"/>
          <w:color w:val="1A171B"/>
          <w:spacing w:val="-27"/>
          <w:w w:val="89"/>
        </w:rPr>
        <w:t>］</w:t>
      </w:r>
      <w:r>
        <w:rPr>
          <w:sz w:val="15"/>
          <w:szCs w:val="15"/>
          <w:color w:val="1A171B"/>
          <w:spacing w:val="10"/>
        </w:rPr>
        <w:t xml:space="preserve">   </w:t>
      </w:r>
      <w:r>
        <w:rPr>
          <w:sz w:val="15"/>
          <w:szCs w:val="15"/>
          <w:color w:val="1A171B"/>
          <w:spacing w:val="8"/>
        </w:rPr>
        <w:t>腹主动脉[</w:t>
      </w:r>
      <w:r>
        <w:rPr>
          <w:sz w:val="15"/>
          <w:szCs w:val="15"/>
          <w:color w:val="1A171B"/>
          <w:spacing w:val="18"/>
          <w:w w:val="102"/>
        </w:rPr>
        <w:t xml:space="preserve">  </w:t>
      </w:r>
      <w:r>
        <w:rPr>
          <w:sz w:val="15"/>
          <w:szCs w:val="15"/>
          <w:color w:val="1A171B"/>
          <w:spacing w:val="8"/>
        </w:rPr>
        <w:t>]</w:t>
      </w:r>
    </w:p>
    <w:p>
      <w:pPr>
        <w:pStyle w:val="BodyText"/>
        <w:ind w:left="60"/>
        <w:spacing w:before="13" w:line="213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1A171B"/>
          <w:spacing w:val="-3"/>
        </w:rPr>
        <w:t>8</w:t>
      </w:r>
      <w:r>
        <w:rPr>
          <w:rFonts w:ascii="SimHei" w:hAnsi="SimHei" w:eastAsia="SimHei" w:cs="SimHei"/>
          <w:sz w:val="15"/>
          <w:szCs w:val="15"/>
          <w:color w:val="1A171B"/>
          <w:spacing w:val="-3"/>
        </w:rPr>
        <w:t>、不确定转移灶：</w:t>
      </w:r>
      <w:r>
        <w:rPr>
          <w:sz w:val="15"/>
          <w:szCs w:val="15"/>
          <w:color w:val="1A171B"/>
          <w:spacing w:val="-3"/>
        </w:rPr>
        <w:t>无</w:t>
      </w:r>
      <w:r>
        <w:rPr>
          <w:sz w:val="15"/>
          <w:szCs w:val="15"/>
          <w:color w:val="1A171B"/>
          <w:spacing w:val="-29"/>
          <w:w w:val="93"/>
        </w:rPr>
        <w:t>［</w:t>
      </w:r>
      <w:r>
        <w:rPr>
          <w:sz w:val="15"/>
          <w:szCs w:val="15"/>
          <w:color w:val="1A171B"/>
          <w:spacing w:val="11"/>
        </w:rPr>
        <w:t xml:space="preserve">  </w:t>
      </w:r>
      <w:r>
        <w:rPr>
          <w:sz w:val="15"/>
          <w:szCs w:val="15"/>
          <w:color w:val="1A171B"/>
          <w:spacing w:val="-29"/>
          <w:w w:val="93"/>
        </w:rPr>
        <w:t>］</w:t>
      </w:r>
      <w:r>
        <w:rPr>
          <w:sz w:val="15"/>
          <w:szCs w:val="15"/>
          <w:color w:val="1A171B"/>
          <w:spacing w:val="1"/>
        </w:rPr>
        <w:t xml:space="preserve">       </w:t>
      </w:r>
      <w:r>
        <w:rPr>
          <w:sz w:val="15"/>
          <w:szCs w:val="15"/>
          <w:color w:val="1A171B"/>
          <w:spacing w:val="-3"/>
        </w:rPr>
        <w:t>有[</w:t>
      </w:r>
      <w:r>
        <w:rPr>
          <w:sz w:val="15"/>
          <w:szCs w:val="15"/>
          <w:color w:val="1A171B"/>
          <w:spacing w:val="21"/>
          <w:w w:val="101"/>
        </w:rPr>
        <w:t xml:space="preserve">  </w:t>
      </w:r>
      <w:r>
        <w:rPr>
          <w:sz w:val="15"/>
          <w:szCs w:val="15"/>
          <w:color w:val="1A171B"/>
          <w:spacing w:val="-3"/>
        </w:rPr>
        <w:t>]</w:t>
      </w:r>
    </w:p>
    <w:p>
      <w:pPr>
        <w:ind w:left="55"/>
        <w:spacing w:before="13" w:line="204" w:lineRule="exact"/>
        <w:rPr>
          <w:rFonts w:ascii="SimHei" w:hAnsi="SimHei" w:eastAsia="SimHei" w:cs="SimHei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1A171B"/>
          <w:spacing w:val="5"/>
          <w:position w:val="1"/>
        </w:rPr>
        <w:t>9</w:t>
      </w:r>
      <w:r>
        <w:rPr>
          <w:rFonts w:ascii="SimHei" w:hAnsi="SimHei" w:eastAsia="SimHei" w:cs="SimHei"/>
          <w:sz w:val="15"/>
          <w:szCs w:val="15"/>
          <w:color w:val="1A171B"/>
          <w:spacing w:val="5"/>
          <w:position w:val="1"/>
        </w:rPr>
        <w:t>、不确定转移灶位置分布：</w:t>
      </w:r>
    </w:p>
    <w:p>
      <w:pPr>
        <w:pStyle w:val="BodyText"/>
        <w:ind w:left="215"/>
        <w:spacing w:before="43" w:line="208" w:lineRule="auto"/>
        <w:rPr>
          <w:sz w:val="15"/>
          <w:szCs w:val="15"/>
        </w:rPr>
      </w:pPr>
      <w:r>
        <w:rPr>
          <w:sz w:val="15"/>
          <w:szCs w:val="15"/>
          <w:color w:val="1A171B"/>
          <w:spacing w:val="-2"/>
        </w:rPr>
        <w:t>尾叶</w:t>
      </w:r>
      <w:r>
        <w:rPr>
          <w:sz w:val="15"/>
          <w:szCs w:val="15"/>
          <w:color w:val="1A171B"/>
          <w:spacing w:val="8"/>
        </w:rPr>
        <w:t xml:space="preserve">    </w:t>
      </w:r>
      <w:r>
        <w:rPr>
          <w:rFonts w:ascii="Arial" w:hAnsi="Arial" w:eastAsia="Arial" w:cs="Arial"/>
          <w:sz w:val="15"/>
          <w:szCs w:val="15"/>
          <w:color w:val="1A171B"/>
          <w:spacing w:val="-2"/>
        </w:rPr>
        <w:t>S1</w:t>
      </w:r>
      <w:r>
        <w:rPr>
          <w:sz w:val="15"/>
          <w:szCs w:val="15"/>
          <w:color w:val="1A171B"/>
          <w:spacing w:val="-2"/>
        </w:rPr>
        <w:t>[</w:t>
      </w:r>
      <w:r>
        <w:rPr>
          <w:sz w:val="15"/>
          <w:szCs w:val="15"/>
          <w:color w:val="1A171B"/>
          <w:spacing w:val="18"/>
        </w:rPr>
        <w:t xml:space="preserve">  </w:t>
      </w:r>
      <w:r>
        <w:rPr>
          <w:sz w:val="15"/>
          <w:szCs w:val="15"/>
          <w:color w:val="1A171B"/>
          <w:spacing w:val="-2"/>
        </w:rPr>
        <w:t>]</w:t>
      </w:r>
    </w:p>
    <w:p>
      <w:pPr>
        <w:pStyle w:val="BodyText"/>
        <w:ind w:left="214"/>
        <w:spacing w:before="18" w:line="208" w:lineRule="auto"/>
        <w:rPr>
          <w:sz w:val="15"/>
          <w:szCs w:val="15"/>
        </w:rPr>
      </w:pPr>
      <w:r>
        <w:rPr>
          <w:sz w:val="15"/>
          <w:szCs w:val="15"/>
          <w:color w:val="1A171B"/>
          <w:spacing w:val="-6"/>
        </w:rPr>
        <w:t>左叶     </w:t>
      </w:r>
      <w:r>
        <w:rPr>
          <w:rFonts w:ascii="Arial" w:hAnsi="Arial" w:eastAsia="Arial" w:cs="Arial"/>
          <w:sz w:val="15"/>
          <w:szCs w:val="15"/>
          <w:color w:val="1A171B"/>
          <w:spacing w:val="-6"/>
        </w:rPr>
        <w:t>S2</w:t>
      </w:r>
      <w:r>
        <w:rPr>
          <w:sz w:val="15"/>
          <w:szCs w:val="15"/>
          <w:color w:val="1A171B"/>
          <w:spacing w:val="-28"/>
          <w:w w:val="91"/>
        </w:rPr>
        <w:t>［</w:t>
      </w:r>
      <w:r>
        <w:rPr>
          <w:sz w:val="15"/>
          <w:szCs w:val="15"/>
          <w:color w:val="1A171B"/>
          <w:spacing w:val="12"/>
        </w:rPr>
        <w:t xml:space="preserve">  </w:t>
      </w:r>
      <w:r>
        <w:rPr>
          <w:sz w:val="15"/>
          <w:szCs w:val="15"/>
          <w:color w:val="1A171B"/>
          <w:spacing w:val="-28"/>
          <w:w w:val="91"/>
        </w:rPr>
        <w:t>］</w:t>
      </w:r>
      <w:r>
        <w:rPr>
          <w:sz w:val="15"/>
          <w:szCs w:val="15"/>
          <w:color w:val="1A171B"/>
          <w:spacing w:val="5"/>
        </w:rPr>
        <w:t xml:space="preserve">     </w:t>
      </w:r>
      <w:r>
        <w:rPr>
          <w:rFonts w:ascii="Arial" w:hAnsi="Arial" w:eastAsia="Arial" w:cs="Arial"/>
          <w:sz w:val="15"/>
          <w:szCs w:val="15"/>
          <w:color w:val="1A171B"/>
          <w:spacing w:val="-6"/>
        </w:rPr>
        <w:t>S3</w:t>
      </w:r>
      <w:r>
        <w:rPr>
          <w:sz w:val="15"/>
          <w:szCs w:val="15"/>
          <w:color w:val="1A171B"/>
          <w:spacing w:val="-28"/>
          <w:w w:val="91"/>
        </w:rPr>
        <w:t>［</w:t>
      </w:r>
      <w:r>
        <w:rPr>
          <w:sz w:val="15"/>
          <w:szCs w:val="15"/>
          <w:color w:val="1A171B"/>
          <w:spacing w:val="10"/>
        </w:rPr>
        <w:t xml:space="preserve">  </w:t>
      </w:r>
      <w:r>
        <w:rPr>
          <w:sz w:val="15"/>
          <w:szCs w:val="15"/>
          <w:color w:val="1A171B"/>
          <w:spacing w:val="-28"/>
          <w:w w:val="91"/>
        </w:rPr>
        <w:t>］</w:t>
      </w:r>
      <w:r>
        <w:rPr>
          <w:sz w:val="15"/>
          <w:szCs w:val="15"/>
          <w:color w:val="1A171B"/>
          <w:spacing w:val="7"/>
        </w:rPr>
        <w:t xml:space="preserve">    </w:t>
      </w:r>
      <w:r>
        <w:rPr>
          <w:rFonts w:ascii="Arial" w:hAnsi="Arial" w:eastAsia="Arial" w:cs="Arial"/>
          <w:sz w:val="15"/>
          <w:szCs w:val="15"/>
          <w:color w:val="1A171B"/>
          <w:spacing w:val="-6"/>
        </w:rPr>
        <w:t>S4</w:t>
      </w:r>
      <w:r>
        <w:rPr>
          <w:sz w:val="15"/>
          <w:szCs w:val="15"/>
          <w:color w:val="1A171B"/>
          <w:spacing w:val="-6"/>
        </w:rPr>
        <w:t>[   ]</w:t>
      </w:r>
    </w:p>
    <w:p>
      <w:pPr>
        <w:pStyle w:val="BodyText"/>
        <w:ind w:left="216"/>
        <w:spacing w:before="18" w:line="208" w:lineRule="auto"/>
        <w:rPr>
          <w:sz w:val="15"/>
          <w:szCs w:val="15"/>
        </w:rPr>
      </w:pPr>
      <w:r>
        <w:rPr>
          <w:sz w:val="15"/>
          <w:szCs w:val="15"/>
          <w:color w:val="1A171B"/>
          <w:spacing w:val="-7"/>
        </w:rPr>
        <w:t>右叶     </w:t>
      </w:r>
      <w:r>
        <w:rPr>
          <w:rFonts w:ascii="Arial" w:hAnsi="Arial" w:eastAsia="Arial" w:cs="Arial"/>
          <w:sz w:val="15"/>
          <w:szCs w:val="15"/>
          <w:color w:val="1A171B"/>
          <w:spacing w:val="-7"/>
        </w:rPr>
        <w:t>S5</w:t>
      </w:r>
      <w:r>
        <w:rPr>
          <w:sz w:val="15"/>
          <w:szCs w:val="15"/>
          <w:color w:val="1A171B"/>
          <w:spacing w:val="-28"/>
          <w:w w:val="90"/>
        </w:rPr>
        <w:t>［</w:t>
      </w:r>
      <w:r>
        <w:rPr>
          <w:sz w:val="15"/>
          <w:szCs w:val="15"/>
          <w:color w:val="1A171B"/>
          <w:spacing w:val="13"/>
        </w:rPr>
        <w:t xml:space="preserve">  </w:t>
      </w:r>
      <w:r>
        <w:rPr>
          <w:sz w:val="15"/>
          <w:szCs w:val="15"/>
          <w:color w:val="1A171B"/>
          <w:spacing w:val="-28"/>
          <w:w w:val="90"/>
        </w:rPr>
        <w:t>］</w:t>
      </w:r>
      <w:r>
        <w:rPr>
          <w:sz w:val="15"/>
          <w:szCs w:val="15"/>
          <w:color w:val="1A171B"/>
          <w:spacing w:val="5"/>
        </w:rPr>
        <w:t xml:space="preserve">     </w:t>
      </w:r>
      <w:r>
        <w:rPr>
          <w:rFonts w:ascii="Arial" w:hAnsi="Arial" w:eastAsia="Arial" w:cs="Arial"/>
          <w:sz w:val="15"/>
          <w:szCs w:val="15"/>
          <w:color w:val="1A171B"/>
          <w:spacing w:val="-7"/>
        </w:rPr>
        <w:t>S6</w:t>
      </w:r>
      <w:r>
        <w:rPr>
          <w:sz w:val="15"/>
          <w:szCs w:val="15"/>
          <w:color w:val="1A171B"/>
          <w:spacing w:val="-28"/>
          <w:w w:val="90"/>
        </w:rPr>
        <w:t>［</w:t>
      </w:r>
      <w:r>
        <w:rPr>
          <w:sz w:val="15"/>
          <w:szCs w:val="15"/>
          <w:color w:val="1A171B"/>
          <w:spacing w:val="10"/>
        </w:rPr>
        <w:t xml:space="preserve">  </w:t>
      </w:r>
      <w:r>
        <w:rPr>
          <w:sz w:val="15"/>
          <w:szCs w:val="15"/>
          <w:color w:val="1A171B"/>
          <w:spacing w:val="-28"/>
          <w:w w:val="90"/>
        </w:rPr>
        <w:t>］</w:t>
      </w:r>
      <w:r>
        <w:rPr>
          <w:sz w:val="15"/>
          <w:szCs w:val="15"/>
          <w:color w:val="1A171B"/>
          <w:spacing w:val="7"/>
        </w:rPr>
        <w:t xml:space="preserve">    </w:t>
      </w:r>
      <w:r>
        <w:rPr>
          <w:rFonts w:ascii="Arial" w:hAnsi="Arial" w:eastAsia="Arial" w:cs="Arial"/>
          <w:sz w:val="15"/>
          <w:szCs w:val="15"/>
          <w:color w:val="1A171B"/>
          <w:spacing w:val="-7"/>
        </w:rPr>
        <w:t>S7</w:t>
      </w:r>
      <w:r>
        <w:rPr>
          <w:sz w:val="15"/>
          <w:szCs w:val="15"/>
          <w:color w:val="1A171B"/>
          <w:spacing w:val="-28"/>
          <w:w w:val="90"/>
        </w:rPr>
        <w:t>［</w:t>
      </w:r>
      <w:r>
        <w:rPr>
          <w:sz w:val="15"/>
          <w:szCs w:val="15"/>
          <w:color w:val="1A171B"/>
          <w:spacing w:val="11"/>
        </w:rPr>
        <w:t xml:space="preserve">  </w:t>
      </w:r>
      <w:r>
        <w:rPr>
          <w:sz w:val="15"/>
          <w:szCs w:val="15"/>
          <w:color w:val="1A171B"/>
          <w:spacing w:val="-28"/>
          <w:w w:val="90"/>
        </w:rPr>
        <w:t>］</w:t>
      </w:r>
      <w:r>
        <w:rPr>
          <w:sz w:val="15"/>
          <w:szCs w:val="15"/>
          <w:color w:val="1A171B"/>
          <w:spacing w:val="5"/>
        </w:rPr>
        <w:t xml:space="preserve">     </w:t>
      </w:r>
      <w:r>
        <w:rPr>
          <w:rFonts w:ascii="Arial" w:hAnsi="Arial" w:eastAsia="Arial" w:cs="Arial"/>
          <w:sz w:val="15"/>
          <w:szCs w:val="15"/>
          <w:color w:val="1A171B"/>
          <w:spacing w:val="-7"/>
        </w:rPr>
        <w:t>S8</w:t>
      </w:r>
      <w:r>
        <w:rPr>
          <w:sz w:val="15"/>
          <w:szCs w:val="15"/>
          <w:color w:val="1A171B"/>
          <w:spacing w:val="-7"/>
        </w:rPr>
        <w:t>[   ]</w:t>
      </w:r>
    </w:p>
    <w:p>
      <w:pPr>
        <w:pStyle w:val="BodyText"/>
        <w:ind w:left="57" w:right="1" w:firstLine="164"/>
        <w:spacing w:before="20" w:line="223" w:lineRule="auto"/>
        <w:rPr>
          <w:sz w:val="15"/>
          <w:szCs w:val="15"/>
        </w:rPr>
      </w:pPr>
      <w:r>
        <w:rPr>
          <w:sz w:val="15"/>
          <w:szCs w:val="15"/>
          <w:color w:val="1A171B"/>
          <w:spacing w:val="6"/>
        </w:rPr>
        <w:t>建议：对于 </w:t>
      </w:r>
      <w:r>
        <w:rPr>
          <w:rFonts w:ascii="Arial" w:hAnsi="Arial" w:eastAsia="Arial" w:cs="Arial"/>
          <w:sz w:val="15"/>
          <w:szCs w:val="15"/>
          <w:color w:val="1A171B"/>
        </w:rPr>
        <w:t>CT</w:t>
      </w:r>
      <w:r>
        <w:rPr>
          <w:rFonts w:ascii="Arial" w:hAnsi="Arial" w:eastAsia="Arial" w:cs="Arial"/>
          <w:sz w:val="15"/>
          <w:szCs w:val="15"/>
          <w:color w:val="1A171B"/>
          <w:spacing w:val="10"/>
          <w:w w:val="101"/>
        </w:rPr>
        <w:t xml:space="preserve"> </w:t>
      </w:r>
      <w:r>
        <w:rPr>
          <w:sz w:val="15"/>
          <w:szCs w:val="15"/>
          <w:color w:val="1A171B"/>
          <w:spacing w:val="6"/>
        </w:rPr>
        <w:t>显示</w:t>
      </w:r>
      <w:r>
        <w:rPr>
          <w:rFonts w:ascii="Arial" w:hAnsi="Arial" w:eastAsia="Arial" w:cs="Arial"/>
          <w:sz w:val="15"/>
          <w:szCs w:val="15"/>
          <w:color w:val="1A171B"/>
          <w:spacing w:val="6"/>
        </w:rPr>
        <w:t>&lt;10</w:t>
      </w:r>
      <w:r>
        <w:rPr>
          <w:rFonts w:ascii="Arial" w:hAnsi="Arial" w:eastAsia="Arial" w:cs="Arial"/>
          <w:sz w:val="15"/>
          <w:szCs w:val="15"/>
          <w:color w:val="1A171B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color w:val="1A171B"/>
        </w:rPr>
        <w:t>mm</w:t>
      </w:r>
      <w:r>
        <w:rPr>
          <w:rFonts w:ascii="Arial" w:hAnsi="Arial" w:eastAsia="Arial" w:cs="Arial"/>
          <w:sz w:val="15"/>
          <w:szCs w:val="15"/>
          <w:color w:val="1A171B"/>
          <w:spacing w:val="6"/>
        </w:rPr>
        <w:t xml:space="preserve"> </w:t>
      </w:r>
      <w:r>
        <w:rPr>
          <w:sz w:val="15"/>
          <w:szCs w:val="15"/>
          <w:color w:val="1A171B"/>
          <w:spacing w:val="6"/>
        </w:rPr>
        <w:t>的病灶，除具有典型转移瘤表现时</w:t>
      </w:r>
      <w:r>
        <w:rPr>
          <w:sz w:val="15"/>
          <w:szCs w:val="15"/>
          <w:color w:val="1A171B"/>
        </w:rPr>
        <w:t xml:space="preserve"> </w:t>
      </w:r>
      <w:r>
        <w:rPr>
          <w:sz w:val="15"/>
          <w:szCs w:val="15"/>
          <w:color w:val="1A171B"/>
          <w:spacing w:val="6"/>
        </w:rPr>
        <w:t>纳入转移灶，其他情况建议纳入不确定转移灶，进一步行肝脏增强</w:t>
      </w:r>
      <w:r>
        <w:rPr>
          <w:sz w:val="15"/>
          <w:szCs w:val="15"/>
          <w:color w:val="1A171B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1A171B"/>
        </w:rPr>
        <w:t>MR</w:t>
      </w:r>
      <w:r>
        <w:rPr>
          <w:rFonts w:ascii="Arial" w:hAnsi="Arial" w:eastAsia="Arial" w:cs="Arial"/>
          <w:sz w:val="15"/>
          <w:szCs w:val="15"/>
          <w:color w:val="1A171B"/>
          <w:spacing w:val="-14"/>
        </w:rPr>
        <w:t xml:space="preserve"> </w:t>
      </w:r>
      <w:r>
        <w:rPr>
          <w:sz w:val="15"/>
          <w:szCs w:val="15"/>
          <w:color w:val="1A171B"/>
          <w:spacing w:val="4"/>
        </w:rPr>
        <w:t>进行判断。</w:t>
      </w:r>
    </w:p>
    <w:p>
      <w:pPr>
        <w:ind w:left="68"/>
        <w:spacing w:line="204" w:lineRule="exact"/>
        <w:rPr>
          <w:rFonts w:ascii="SimHei" w:hAnsi="SimHei" w:eastAsia="SimHei" w:cs="SimHei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1A171B"/>
          <w:spacing w:val="-13"/>
          <w:position w:val="1"/>
        </w:rPr>
        <w:t>10</w:t>
      </w:r>
      <w:r>
        <w:rPr>
          <w:rFonts w:ascii="SimHei" w:hAnsi="SimHei" w:eastAsia="SimHei" w:cs="SimHei"/>
          <w:sz w:val="15"/>
          <w:szCs w:val="15"/>
          <w:color w:val="1A171B"/>
          <w:spacing w:val="-13"/>
          <w:position w:val="1"/>
        </w:rPr>
        <w:t>、其他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1096"/>
        <w:spacing w:before="74" w:line="207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1A171B"/>
          <w:spacing w:val="8"/>
        </w:rPr>
        <w:t>表</w:t>
      </w:r>
      <w:r>
        <w:rPr>
          <w:rFonts w:ascii="Arial" w:hAnsi="Arial" w:eastAsia="Arial" w:cs="Arial"/>
          <w:sz w:val="17"/>
          <w:szCs w:val="17"/>
          <w:color w:val="1A171B"/>
          <w:spacing w:val="8"/>
        </w:rPr>
        <w:t>4</w:t>
      </w:r>
      <w:r>
        <w:rPr>
          <w:rFonts w:ascii="Arial" w:hAnsi="Arial" w:eastAsia="Arial" w:cs="Arial"/>
          <w:sz w:val="17"/>
          <w:szCs w:val="17"/>
          <w:color w:val="1A171B"/>
          <w:spacing w:val="16"/>
          <w:w w:val="101"/>
        </w:rPr>
        <w:t xml:space="preserve">   </w:t>
      </w:r>
      <w:r>
        <w:rPr>
          <w:sz w:val="17"/>
          <w:szCs w:val="17"/>
          <w:color w:val="1A171B"/>
          <w:spacing w:val="8"/>
        </w:rPr>
        <w:t>肝转移瘤</w:t>
      </w:r>
      <w:r>
        <w:rPr>
          <w:sz w:val="17"/>
          <w:szCs w:val="17"/>
          <w:color w:val="1A171B"/>
          <w:spacing w:val="-17"/>
        </w:rPr>
        <w:t xml:space="preserve"> </w:t>
      </w:r>
      <w:r>
        <w:rPr>
          <w:rFonts w:ascii="Arial" w:hAnsi="Arial" w:eastAsia="Arial" w:cs="Arial"/>
          <w:sz w:val="17"/>
          <w:szCs w:val="17"/>
          <w:color w:val="1A171B"/>
        </w:rPr>
        <w:t>MRI</w:t>
      </w:r>
      <w:r>
        <w:rPr>
          <w:rFonts w:ascii="Arial" w:hAnsi="Arial" w:eastAsia="Arial" w:cs="Arial"/>
          <w:sz w:val="17"/>
          <w:szCs w:val="17"/>
          <w:color w:val="1A171B"/>
          <w:spacing w:val="-20"/>
        </w:rPr>
        <w:t xml:space="preserve"> </w:t>
      </w:r>
      <w:r>
        <w:rPr>
          <w:sz w:val="17"/>
          <w:szCs w:val="17"/>
          <w:color w:val="1A171B"/>
          <w:spacing w:val="8"/>
        </w:rPr>
        <w:t>结构式报告</w:t>
      </w:r>
    </w:p>
    <w:p>
      <w:pPr>
        <w:pStyle w:val="BodyText"/>
        <w:spacing w:before="15" w:line="207" w:lineRule="auto"/>
        <w:rPr>
          <w:sz w:val="17"/>
          <w:szCs w:val="17"/>
        </w:rPr>
      </w:pPr>
      <w:r>
        <w:rPr>
          <w:sz w:val="17"/>
          <w:szCs w:val="17"/>
          <w:color w:val="1A171B"/>
          <w:spacing w:val="4"/>
        </w:rPr>
        <w:t>（仅适用于腹部增强</w:t>
      </w:r>
      <w:r>
        <w:rPr>
          <w:sz w:val="17"/>
          <w:szCs w:val="17"/>
          <w:color w:val="1A171B"/>
          <w:spacing w:val="1"/>
        </w:rPr>
        <w:t xml:space="preserve"> </w:t>
      </w:r>
      <w:r>
        <w:rPr>
          <w:rFonts w:ascii="Arial" w:hAnsi="Arial" w:eastAsia="Arial" w:cs="Arial"/>
          <w:sz w:val="17"/>
          <w:szCs w:val="17"/>
          <w:color w:val="1A171B"/>
        </w:rPr>
        <w:t>MRI</w:t>
      </w:r>
      <w:r>
        <w:rPr>
          <w:rFonts w:ascii="Arial" w:hAnsi="Arial" w:eastAsia="Arial" w:cs="Arial"/>
          <w:sz w:val="17"/>
          <w:szCs w:val="17"/>
          <w:color w:val="1A171B"/>
          <w:spacing w:val="-19"/>
        </w:rPr>
        <w:t xml:space="preserve"> </w:t>
      </w:r>
      <w:r>
        <w:rPr>
          <w:sz w:val="17"/>
          <w:szCs w:val="17"/>
          <w:color w:val="1A171B"/>
          <w:spacing w:val="4"/>
        </w:rPr>
        <w:t>考虑肝转移的病例；肝转移治疗后</w:t>
      </w:r>
    </w:p>
    <w:p>
      <w:pPr>
        <w:pStyle w:val="BodyText"/>
        <w:ind w:left="1827"/>
        <w:spacing w:before="10" w:line="207" w:lineRule="auto"/>
        <w:rPr>
          <w:sz w:val="17"/>
          <w:szCs w:val="17"/>
        </w:rPr>
      </w:pPr>
      <w:r>
        <w:rPr>
          <w:sz w:val="17"/>
          <w:szCs w:val="17"/>
          <w:color w:val="1A171B"/>
          <w:spacing w:val="7"/>
        </w:rPr>
        <w:t>病例不适用）</w:t>
      </w:r>
    </w:p>
    <w:p>
      <w:pPr>
        <w:pStyle w:val="BodyText"/>
        <w:ind w:left="68"/>
        <w:spacing w:before="296" w:line="213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1A171B"/>
          <w:spacing w:val="-1"/>
        </w:rPr>
        <w:t>1</w:t>
      </w:r>
      <w:r>
        <w:rPr>
          <w:rFonts w:ascii="SimHei" w:hAnsi="SimHei" w:eastAsia="SimHei" w:cs="SimHei"/>
          <w:sz w:val="15"/>
          <w:szCs w:val="15"/>
          <w:color w:val="1A171B"/>
          <w:spacing w:val="-1"/>
        </w:rPr>
        <w:t>、肝转移瘤数目：</w:t>
      </w:r>
      <w:r>
        <w:rPr>
          <w:rFonts w:ascii="Arial" w:hAnsi="Arial" w:eastAsia="Arial" w:cs="Arial"/>
          <w:sz w:val="15"/>
          <w:szCs w:val="15"/>
          <w:color w:val="1A171B"/>
          <w:spacing w:val="-1"/>
        </w:rPr>
        <w:t>1</w:t>
      </w:r>
      <w:r>
        <w:rPr>
          <w:sz w:val="15"/>
          <w:szCs w:val="15"/>
          <w:color w:val="1A171B"/>
          <w:spacing w:val="-1"/>
        </w:rPr>
        <w:t>～</w:t>
      </w:r>
      <w:r>
        <w:rPr>
          <w:rFonts w:ascii="Arial" w:hAnsi="Arial" w:eastAsia="Arial" w:cs="Arial"/>
          <w:sz w:val="15"/>
          <w:szCs w:val="15"/>
          <w:color w:val="1A171B"/>
          <w:spacing w:val="-1"/>
        </w:rPr>
        <w:t>3</w:t>
      </w:r>
      <w:r>
        <w:rPr>
          <w:rFonts w:ascii="Arial" w:hAnsi="Arial" w:eastAsia="Arial" w:cs="Arial"/>
          <w:sz w:val="15"/>
          <w:szCs w:val="15"/>
          <w:color w:val="1A171B"/>
          <w:spacing w:val="-18"/>
        </w:rPr>
        <w:t xml:space="preserve"> </w:t>
      </w:r>
      <w:r>
        <w:rPr>
          <w:sz w:val="15"/>
          <w:szCs w:val="15"/>
          <w:color w:val="1A171B"/>
          <w:spacing w:val="-1"/>
        </w:rPr>
        <w:t>个</w:t>
      </w:r>
      <w:r>
        <w:rPr>
          <w:sz w:val="15"/>
          <w:szCs w:val="15"/>
          <w:color w:val="1A171B"/>
          <w:spacing w:val="-28"/>
          <w:w w:val="91"/>
        </w:rPr>
        <w:t>［</w:t>
      </w:r>
      <w:r>
        <w:rPr>
          <w:sz w:val="15"/>
          <w:szCs w:val="15"/>
          <w:color w:val="1A171B"/>
          <w:spacing w:val="10"/>
        </w:rPr>
        <w:t xml:space="preserve">  </w:t>
      </w:r>
      <w:r>
        <w:rPr>
          <w:sz w:val="15"/>
          <w:szCs w:val="15"/>
          <w:color w:val="1A171B"/>
          <w:spacing w:val="-28"/>
          <w:w w:val="91"/>
        </w:rPr>
        <w:t>］</w:t>
      </w:r>
      <w:r>
        <w:rPr>
          <w:sz w:val="15"/>
          <w:szCs w:val="15"/>
          <w:color w:val="1A171B"/>
          <w:spacing w:val="17"/>
        </w:rPr>
        <w:t xml:space="preserve">  </w:t>
      </w:r>
      <w:r>
        <w:rPr>
          <w:rFonts w:ascii="Arial" w:hAnsi="Arial" w:eastAsia="Arial" w:cs="Arial"/>
          <w:sz w:val="15"/>
          <w:szCs w:val="15"/>
          <w:color w:val="1A171B"/>
          <w:spacing w:val="-1"/>
        </w:rPr>
        <w:t>4</w:t>
      </w:r>
      <w:r>
        <w:rPr>
          <w:sz w:val="15"/>
          <w:szCs w:val="15"/>
          <w:color w:val="1A171B"/>
          <w:spacing w:val="-1"/>
        </w:rPr>
        <w:t>～</w:t>
      </w:r>
      <w:r>
        <w:rPr>
          <w:rFonts w:ascii="Arial" w:hAnsi="Arial" w:eastAsia="Arial" w:cs="Arial"/>
          <w:sz w:val="15"/>
          <w:szCs w:val="15"/>
          <w:color w:val="1A171B"/>
          <w:spacing w:val="-1"/>
        </w:rPr>
        <w:t>7</w:t>
      </w:r>
      <w:r>
        <w:rPr>
          <w:rFonts w:ascii="Arial" w:hAnsi="Arial" w:eastAsia="Arial" w:cs="Arial"/>
          <w:sz w:val="15"/>
          <w:szCs w:val="15"/>
          <w:color w:val="1A171B"/>
          <w:spacing w:val="-18"/>
        </w:rPr>
        <w:t xml:space="preserve"> </w:t>
      </w:r>
      <w:r>
        <w:rPr>
          <w:sz w:val="15"/>
          <w:szCs w:val="15"/>
          <w:color w:val="1A171B"/>
          <w:spacing w:val="-1"/>
        </w:rPr>
        <w:t>个</w:t>
      </w:r>
      <w:r>
        <w:rPr>
          <w:sz w:val="15"/>
          <w:szCs w:val="15"/>
          <w:color w:val="1A171B"/>
          <w:spacing w:val="-28"/>
          <w:w w:val="91"/>
        </w:rPr>
        <w:t>［</w:t>
      </w:r>
      <w:r>
        <w:rPr>
          <w:sz w:val="15"/>
          <w:szCs w:val="15"/>
          <w:color w:val="1A171B"/>
          <w:spacing w:val="10"/>
        </w:rPr>
        <w:t xml:space="preserve">  </w:t>
      </w:r>
      <w:r>
        <w:rPr>
          <w:sz w:val="15"/>
          <w:szCs w:val="15"/>
          <w:color w:val="1A171B"/>
          <w:spacing w:val="-28"/>
          <w:w w:val="91"/>
        </w:rPr>
        <w:t>］</w:t>
      </w:r>
      <w:r>
        <w:rPr>
          <w:sz w:val="15"/>
          <w:szCs w:val="15"/>
          <w:color w:val="1A171B"/>
          <w:spacing w:val="2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1A171B"/>
          <w:spacing w:val="-1"/>
        </w:rPr>
        <w:t>8</w:t>
      </w:r>
      <w:r>
        <w:rPr>
          <w:rFonts w:ascii="Arial" w:hAnsi="Arial" w:eastAsia="Arial" w:cs="Arial"/>
          <w:sz w:val="15"/>
          <w:szCs w:val="15"/>
          <w:color w:val="1A171B"/>
          <w:spacing w:val="-18"/>
        </w:rPr>
        <w:t xml:space="preserve"> </w:t>
      </w:r>
      <w:r>
        <w:rPr>
          <w:sz w:val="15"/>
          <w:szCs w:val="15"/>
          <w:color w:val="1A171B"/>
          <w:spacing w:val="-1"/>
        </w:rPr>
        <w:t>个及以上[</w:t>
      </w:r>
      <w:r>
        <w:rPr>
          <w:sz w:val="15"/>
          <w:szCs w:val="15"/>
          <w:color w:val="1A171B"/>
          <w:spacing w:val="18"/>
        </w:rPr>
        <w:t xml:space="preserve">  </w:t>
      </w:r>
      <w:r>
        <w:rPr>
          <w:sz w:val="15"/>
          <w:szCs w:val="15"/>
          <w:color w:val="1A171B"/>
          <w:spacing w:val="-1"/>
        </w:rPr>
        <w:t>]</w:t>
      </w:r>
    </w:p>
    <w:p>
      <w:pPr>
        <w:pStyle w:val="BodyText"/>
        <w:ind w:left="56"/>
        <w:spacing w:before="14" w:line="20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1A171B"/>
          <w:spacing w:val="-2"/>
        </w:rPr>
        <w:t>2</w:t>
      </w:r>
      <w:r>
        <w:rPr>
          <w:rFonts w:ascii="SimHei" w:hAnsi="SimHei" w:eastAsia="SimHei" w:cs="SimHei"/>
          <w:sz w:val="15"/>
          <w:szCs w:val="15"/>
          <w:color w:val="1A171B"/>
          <w:spacing w:val="-2"/>
        </w:rPr>
        <w:t>、肝转移瘤大小：</w:t>
      </w:r>
      <w:r>
        <w:rPr>
          <w:sz w:val="15"/>
          <w:szCs w:val="15"/>
          <w:color w:val="1A171B"/>
          <w:spacing w:val="-2"/>
        </w:rPr>
        <w:t>最大病灶</w:t>
      </w:r>
      <w:r>
        <w:rPr>
          <w:rFonts w:ascii="Arial" w:hAnsi="Arial" w:eastAsia="Arial" w:cs="Arial"/>
          <w:sz w:val="15"/>
          <w:szCs w:val="15"/>
          <w:color w:val="1A171B"/>
          <w:spacing w:val="-2"/>
        </w:rPr>
        <w:t>______mm</w:t>
      </w:r>
      <w:r>
        <w:rPr>
          <w:rFonts w:ascii="Arial" w:hAnsi="Arial" w:eastAsia="Arial" w:cs="Arial"/>
          <w:sz w:val="15"/>
          <w:szCs w:val="15"/>
          <w:color w:val="1A171B"/>
          <w:spacing w:val="1"/>
        </w:rPr>
        <w:t xml:space="preserve"> </w:t>
      </w:r>
      <w:r>
        <w:rPr>
          <w:sz w:val="15"/>
          <w:szCs w:val="15"/>
          <w:color w:val="1A171B"/>
          <w:spacing w:val="-2"/>
        </w:rPr>
        <w:t>位于</w:t>
      </w:r>
      <w:r>
        <w:rPr>
          <w:rFonts w:ascii="Arial" w:hAnsi="Arial" w:eastAsia="Arial" w:cs="Arial"/>
          <w:sz w:val="15"/>
          <w:szCs w:val="15"/>
          <w:color w:val="1A171B"/>
          <w:spacing w:val="-2"/>
        </w:rPr>
        <w:t>_____</w:t>
      </w:r>
      <w:r>
        <w:rPr>
          <w:sz w:val="15"/>
          <w:szCs w:val="15"/>
          <w:color w:val="1A171B"/>
          <w:spacing w:val="-2"/>
        </w:rPr>
        <w:t>段</w:t>
      </w:r>
    </w:p>
    <w:p>
      <w:pPr>
        <w:pStyle w:val="BodyText"/>
        <w:ind w:left="55" w:right="3579" w:firstLine="3"/>
        <w:spacing w:before="26" w:line="249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1A171B"/>
          <w:spacing w:val="-6"/>
        </w:rPr>
        <w:t>3</w:t>
      </w:r>
      <w:r>
        <w:rPr>
          <w:rFonts w:ascii="SimHei" w:hAnsi="SimHei" w:eastAsia="SimHei" w:cs="SimHei"/>
          <w:sz w:val="15"/>
          <w:szCs w:val="15"/>
          <w:color w:val="1A171B"/>
          <w:spacing w:val="-6"/>
        </w:rPr>
        <w:t>、病灶分布：</w:t>
      </w:r>
      <w:r>
        <w:rPr>
          <w:rFonts w:ascii="SimHei" w:hAnsi="SimHei" w:eastAsia="SimHei" w:cs="SimHei"/>
          <w:sz w:val="15"/>
          <w:szCs w:val="15"/>
          <w:color w:val="1A171B"/>
          <w:spacing w:val="4"/>
        </w:rPr>
        <w:t xml:space="preserve"> </w:t>
      </w:r>
      <w:r>
        <w:rPr>
          <w:sz w:val="15"/>
          <w:szCs w:val="15"/>
          <w:color w:val="1A171B"/>
          <w:spacing w:val="-2"/>
        </w:rPr>
        <w:t>尾叶</w:t>
      </w:r>
      <w:r>
        <w:rPr>
          <w:sz w:val="15"/>
          <w:szCs w:val="15"/>
          <w:color w:val="1A171B"/>
          <w:spacing w:val="8"/>
        </w:rPr>
        <w:t xml:space="preserve">    </w:t>
      </w:r>
      <w:r>
        <w:rPr>
          <w:rFonts w:ascii="Arial" w:hAnsi="Arial" w:eastAsia="Arial" w:cs="Arial"/>
          <w:sz w:val="15"/>
          <w:szCs w:val="15"/>
          <w:color w:val="1A171B"/>
          <w:spacing w:val="-2"/>
        </w:rPr>
        <w:t>S1</w:t>
      </w:r>
      <w:r>
        <w:rPr>
          <w:sz w:val="15"/>
          <w:szCs w:val="15"/>
          <w:color w:val="1A171B"/>
          <w:spacing w:val="-2"/>
        </w:rPr>
        <w:t>[</w:t>
      </w:r>
      <w:r>
        <w:rPr>
          <w:sz w:val="15"/>
          <w:szCs w:val="15"/>
          <w:color w:val="1A171B"/>
          <w:spacing w:val="18"/>
        </w:rPr>
        <w:t xml:space="preserve">  </w:t>
      </w:r>
      <w:r>
        <w:rPr>
          <w:sz w:val="15"/>
          <w:szCs w:val="15"/>
          <w:color w:val="1A171B"/>
          <w:spacing w:val="-2"/>
        </w:rPr>
        <w:t>]</w:t>
      </w:r>
    </w:p>
    <w:p>
      <w:pPr>
        <w:pStyle w:val="BodyText"/>
        <w:ind w:left="54"/>
        <w:spacing w:before="18" w:line="208" w:lineRule="auto"/>
        <w:rPr>
          <w:sz w:val="15"/>
          <w:szCs w:val="15"/>
        </w:rPr>
      </w:pPr>
      <w:r>
        <w:rPr>
          <w:sz w:val="15"/>
          <w:szCs w:val="15"/>
          <w:color w:val="1A171B"/>
          <w:spacing w:val="-6"/>
        </w:rPr>
        <w:t>左叶     </w:t>
      </w:r>
      <w:r>
        <w:rPr>
          <w:rFonts w:ascii="Arial" w:hAnsi="Arial" w:eastAsia="Arial" w:cs="Arial"/>
          <w:sz w:val="15"/>
          <w:szCs w:val="15"/>
          <w:color w:val="1A171B"/>
          <w:spacing w:val="-6"/>
        </w:rPr>
        <w:t>S2</w:t>
      </w:r>
      <w:r>
        <w:rPr>
          <w:sz w:val="15"/>
          <w:szCs w:val="15"/>
          <w:color w:val="1A171B"/>
          <w:spacing w:val="-28"/>
          <w:w w:val="91"/>
        </w:rPr>
        <w:t>［</w:t>
      </w:r>
      <w:r>
        <w:rPr>
          <w:sz w:val="15"/>
          <w:szCs w:val="15"/>
          <w:color w:val="1A171B"/>
          <w:spacing w:val="12"/>
        </w:rPr>
        <w:t xml:space="preserve">  </w:t>
      </w:r>
      <w:r>
        <w:rPr>
          <w:sz w:val="15"/>
          <w:szCs w:val="15"/>
          <w:color w:val="1A171B"/>
          <w:spacing w:val="-28"/>
          <w:w w:val="91"/>
        </w:rPr>
        <w:t>］</w:t>
      </w:r>
      <w:r>
        <w:rPr>
          <w:sz w:val="15"/>
          <w:szCs w:val="15"/>
          <w:color w:val="1A171B"/>
          <w:spacing w:val="19"/>
        </w:rPr>
        <w:t xml:space="preserve">  </w:t>
      </w:r>
      <w:r>
        <w:rPr>
          <w:rFonts w:ascii="Arial" w:hAnsi="Arial" w:eastAsia="Arial" w:cs="Arial"/>
          <w:sz w:val="15"/>
          <w:szCs w:val="15"/>
          <w:color w:val="1A171B"/>
          <w:spacing w:val="-6"/>
        </w:rPr>
        <w:t>S3</w:t>
      </w:r>
      <w:r>
        <w:rPr>
          <w:sz w:val="15"/>
          <w:szCs w:val="15"/>
          <w:color w:val="1A171B"/>
          <w:spacing w:val="-28"/>
          <w:w w:val="91"/>
        </w:rPr>
        <w:t>［</w:t>
      </w:r>
      <w:r>
        <w:rPr>
          <w:sz w:val="15"/>
          <w:szCs w:val="15"/>
          <w:color w:val="1A171B"/>
          <w:spacing w:val="10"/>
        </w:rPr>
        <w:t xml:space="preserve">  </w:t>
      </w:r>
      <w:r>
        <w:rPr>
          <w:sz w:val="15"/>
          <w:szCs w:val="15"/>
          <w:color w:val="1A171B"/>
          <w:spacing w:val="-28"/>
          <w:w w:val="91"/>
        </w:rPr>
        <w:t>］</w:t>
      </w:r>
      <w:r>
        <w:rPr>
          <w:sz w:val="15"/>
          <w:szCs w:val="15"/>
          <w:color w:val="1A171B"/>
          <w:spacing w:val="19"/>
        </w:rPr>
        <w:t xml:space="preserve">  </w:t>
      </w:r>
      <w:r>
        <w:rPr>
          <w:rFonts w:ascii="Arial" w:hAnsi="Arial" w:eastAsia="Arial" w:cs="Arial"/>
          <w:sz w:val="15"/>
          <w:szCs w:val="15"/>
          <w:color w:val="1A171B"/>
          <w:spacing w:val="-6"/>
        </w:rPr>
        <w:t>S4</w:t>
      </w:r>
      <w:r>
        <w:rPr>
          <w:sz w:val="15"/>
          <w:szCs w:val="15"/>
          <w:color w:val="1A171B"/>
          <w:spacing w:val="-6"/>
        </w:rPr>
        <w:t>[   ]</w:t>
      </w:r>
    </w:p>
    <w:p>
      <w:pPr>
        <w:pStyle w:val="BodyText"/>
        <w:ind w:left="56"/>
        <w:spacing w:before="19" w:line="208" w:lineRule="auto"/>
        <w:rPr>
          <w:sz w:val="15"/>
          <w:szCs w:val="15"/>
        </w:rPr>
      </w:pPr>
      <w:r>
        <w:rPr>
          <w:sz w:val="15"/>
          <w:szCs w:val="15"/>
          <w:color w:val="1A171B"/>
          <w:spacing w:val="-7"/>
        </w:rPr>
        <w:t>右叶     </w:t>
      </w:r>
      <w:r>
        <w:rPr>
          <w:rFonts w:ascii="Arial" w:hAnsi="Arial" w:eastAsia="Arial" w:cs="Arial"/>
          <w:sz w:val="15"/>
          <w:szCs w:val="15"/>
          <w:color w:val="1A171B"/>
          <w:spacing w:val="-7"/>
        </w:rPr>
        <w:t>S5</w:t>
      </w:r>
      <w:r>
        <w:rPr>
          <w:sz w:val="15"/>
          <w:szCs w:val="15"/>
          <w:color w:val="1A171B"/>
          <w:spacing w:val="-28"/>
          <w:w w:val="90"/>
        </w:rPr>
        <w:t>［</w:t>
      </w:r>
      <w:r>
        <w:rPr>
          <w:sz w:val="15"/>
          <w:szCs w:val="15"/>
          <w:color w:val="1A171B"/>
          <w:spacing w:val="13"/>
        </w:rPr>
        <w:t xml:space="preserve">  </w:t>
      </w:r>
      <w:r>
        <w:rPr>
          <w:sz w:val="15"/>
          <w:szCs w:val="15"/>
          <w:color w:val="1A171B"/>
          <w:spacing w:val="-28"/>
          <w:w w:val="90"/>
        </w:rPr>
        <w:t>］</w:t>
      </w:r>
      <w:r>
        <w:rPr>
          <w:sz w:val="15"/>
          <w:szCs w:val="15"/>
          <w:color w:val="1A171B"/>
          <w:spacing w:val="19"/>
        </w:rPr>
        <w:t xml:space="preserve">  </w:t>
      </w:r>
      <w:r>
        <w:rPr>
          <w:rFonts w:ascii="Arial" w:hAnsi="Arial" w:eastAsia="Arial" w:cs="Arial"/>
          <w:sz w:val="15"/>
          <w:szCs w:val="15"/>
          <w:color w:val="1A171B"/>
          <w:spacing w:val="-7"/>
        </w:rPr>
        <w:t>S6</w:t>
      </w:r>
      <w:r>
        <w:rPr>
          <w:sz w:val="15"/>
          <w:szCs w:val="15"/>
          <w:color w:val="1A171B"/>
          <w:spacing w:val="-28"/>
          <w:w w:val="90"/>
        </w:rPr>
        <w:t>［</w:t>
      </w:r>
      <w:r>
        <w:rPr>
          <w:sz w:val="15"/>
          <w:szCs w:val="15"/>
          <w:color w:val="1A171B"/>
          <w:spacing w:val="10"/>
        </w:rPr>
        <w:t xml:space="preserve">  </w:t>
      </w:r>
      <w:r>
        <w:rPr>
          <w:sz w:val="15"/>
          <w:szCs w:val="15"/>
          <w:color w:val="1A171B"/>
          <w:spacing w:val="-28"/>
          <w:w w:val="90"/>
        </w:rPr>
        <w:t>］</w:t>
      </w:r>
      <w:r>
        <w:rPr>
          <w:sz w:val="15"/>
          <w:szCs w:val="15"/>
          <w:color w:val="1A171B"/>
          <w:spacing w:val="19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1A171B"/>
          <w:spacing w:val="-7"/>
        </w:rPr>
        <w:t>S7</w:t>
      </w:r>
      <w:r>
        <w:rPr>
          <w:sz w:val="15"/>
          <w:szCs w:val="15"/>
          <w:color w:val="1A171B"/>
          <w:spacing w:val="-28"/>
          <w:w w:val="90"/>
        </w:rPr>
        <w:t>［</w:t>
      </w:r>
      <w:r>
        <w:rPr>
          <w:sz w:val="15"/>
          <w:szCs w:val="15"/>
          <w:color w:val="1A171B"/>
          <w:spacing w:val="10"/>
        </w:rPr>
        <w:t xml:space="preserve">  </w:t>
      </w:r>
      <w:r>
        <w:rPr>
          <w:sz w:val="15"/>
          <w:szCs w:val="15"/>
          <w:color w:val="1A171B"/>
          <w:spacing w:val="-28"/>
          <w:w w:val="90"/>
        </w:rPr>
        <w:t>］</w:t>
      </w:r>
      <w:r>
        <w:rPr>
          <w:sz w:val="15"/>
          <w:szCs w:val="15"/>
          <w:color w:val="1A171B"/>
          <w:spacing w:val="19"/>
        </w:rPr>
        <w:t xml:space="preserve">  </w:t>
      </w:r>
      <w:r>
        <w:rPr>
          <w:rFonts w:ascii="Arial" w:hAnsi="Arial" w:eastAsia="Arial" w:cs="Arial"/>
          <w:sz w:val="15"/>
          <w:szCs w:val="15"/>
          <w:color w:val="1A171B"/>
          <w:spacing w:val="-7"/>
        </w:rPr>
        <w:t>S8</w:t>
      </w:r>
      <w:r>
        <w:rPr>
          <w:sz w:val="15"/>
          <w:szCs w:val="15"/>
          <w:color w:val="1A171B"/>
          <w:spacing w:val="-7"/>
        </w:rPr>
        <w:t>[   ]</w:t>
      </w:r>
    </w:p>
    <w:p>
      <w:pPr>
        <w:ind w:left="53"/>
        <w:spacing w:before="13" w:line="204" w:lineRule="exact"/>
        <w:rPr>
          <w:rFonts w:ascii="SimHei" w:hAnsi="SimHei" w:eastAsia="SimHei" w:cs="SimHei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1A171B"/>
          <w:spacing w:val="4"/>
          <w:position w:val="1"/>
        </w:rPr>
        <w:t>4</w:t>
      </w:r>
      <w:r>
        <w:rPr>
          <w:rFonts w:ascii="SimHei" w:hAnsi="SimHei" w:eastAsia="SimHei" w:cs="SimHei"/>
          <w:sz w:val="15"/>
          <w:szCs w:val="15"/>
          <w:color w:val="1A171B"/>
          <w:spacing w:val="4"/>
          <w:position w:val="1"/>
        </w:rPr>
        <w:t>、与重要血管的关系：</w:t>
      </w:r>
    </w:p>
    <w:p>
      <w:pPr>
        <w:pStyle w:val="BodyText"/>
        <w:ind w:left="69"/>
        <w:spacing w:before="42" w:line="208" w:lineRule="auto"/>
        <w:rPr>
          <w:sz w:val="15"/>
          <w:szCs w:val="15"/>
        </w:rPr>
      </w:pPr>
      <w:r>
        <w:rPr>
          <w:sz w:val="15"/>
          <w:szCs w:val="15"/>
          <w:color w:val="1A171B"/>
          <w:spacing w:val="3"/>
        </w:rPr>
        <w:t>门脉右支</w:t>
      </w:r>
      <w:r>
        <w:rPr>
          <w:sz w:val="15"/>
          <w:szCs w:val="15"/>
          <w:color w:val="1A171B"/>
          <w:spacing w:val="48"/>
          <w:w w:val="101"/>
        </w:rPr>
        <w:t xml:space="preserve"> </w:t>
      </w:r>
      <w:r>
        <w:rPr>
          <w:sz w:val="15"/>
          <w:szCs w:val="15"/>
          <w:color w:val="1A171B"/>
          <w:spacing w:val="3"/>
        </w:rPr>
        <w:t>主干</w:t>
      </w:r>
      <w:r>
        <w:rPr>
          <w:sz w:val="15"/>
          <w:szCs w:val="15"/>
          <w:color w:val="1A171B"/>
          <w:spacing w:val="38"/>
        </w:rPr>
        <w:t xml:space="preserve"> </w:t>
      </w:r>
      <w:r>
        <w:rPr>
          <w:sz w:val="15"/>
          <w:szCs w:val="15"/>
          <w:color w:val="1A171B"/>
          <w:spacing w:val="3"/>
        </w:rPr>
        <w:t>未见显示</w:t>
      </w:r>
      <w:r>
        <w:rPr>
          <w:sz w:val="15"/>
          <w:szCs w:val="15"/>
          <w:color w:val="1A171B"/>
          <w:spacing w:val="-29"/>
          <w:w w:val="95"/>
        </w:rPr>
        <w:t>［</w:t>
      </w:r>
      <w:r>
        <w:rPr>
          <w:sz w:val="15"/>
          <w:szCs w:val="15"/>
          <w:color w:val="1A171B"/>
          <w:spacing w:val="8"/>
        </w:rPr>
        <w:t xml:space="preserve">  </w:t>
      </w:r>
      <w:r>
        <w:rPr>
          <w:sz w:val="15"/>
          <w:szCs w:val="15"/>
          <w:color w:val="1A171B"/>
          <w:spacing w:val="-29"/>
          <w:w w:val="95"/>
        </w:rPr>
        <w:t>］</w:t>
      </w:r>
      <w:r>
        <w:rPr>
          <w:sz w:val="15"/>
          <w:szCs w:val="15"/>
          <w:color w:val="1A171B"/>
          <w:spacing w:val="3"/>
        </w:rPr>
        <w:t>推移移位</w:t>
      </w:r>
      <w:r>
        <w:rPr>
          <w:sz w:val="15"/>
          <w:szCs w:val="15"/>
          <w:color w:val="1A171B"/>
          <w:spacing w:val="-29"/>
          <w:w w:val="95"/>
        </w:rPr>
        <w:t>［</w:t>
      </w:r>
      <w:r>
        <w:rPr>
          <w:sz w:val="15"/>
          <w:szCs w:val="15"/>
          <w:color w:val="1A171B"/>
          <w:spacing w:val="8"/>
        </w:rPr>
        <w:t xml:space="preserve">  </w:t>
      </w:r>
      <w:r>
        <w:rPr>
          <w:sz w:val="15"/>
          <w:szCs w:val="15"/>
          <w:color w:val="1A171B"/>
          <w:spacing w:val="-29"/>
          <w:w w:val="95"/>
        </w:rPr>
        <w:t>］</w:t>
      </w:r>
      <w:r>
        <w:rPr>
          <w:sz w:val="15"/>
          <w:szCs w:val="15"/>
          <w:color w:val="1A171B"/>
          <w:spacing w:val="3"/>
        </w:rPr>
        <w:t>紧邻</w:t>
      </w:r>
      <w:r>
        <w:rPr>
          <w:sz w:val="15"/>
          <w:szCs w:val="15"/>
          <w:color w:val="1A171B"/>
          <w:spacing w:val="-29"/>
          <w:w w:val="95"/>
        </w:rPr>
        <w:t>［</w:t>
      </w:r>
      <w:r>
        <w:rPr>
          <w:sz w:val="15"/>
          <w:szCs w:val="15"/>
          <w:color w:val="1A171B"/>
          <w:spacing w:val="8"/>
        </w:rPr>
        <w:t xml:space="preserve">  </w:t>
      </w:r>
      <w:r>
        <w:rPr>
          <w:sz w:val="15"/>
          <w:szCs w:val="15"/>
          <w:color w:val="1A171B"/>
          <w:spacing w:val="-29"/>
          <w:w w:val="95"/>
        </w:rPr>
        <w:t>］</w:t>
      </w:r>
      <w:r>
        <w:rPr>
          <w:sz w:val="15"/>
          <w:szCs w:val="15"/>
          <w:color w:val="1A171B"/>
          <w:spacing w:val="3"/>
        </w:rPr>
        <w:t>分界清楚[</w:t>
      </w:r>
      <w:r>
        <w:rPr>
          <w:sz w:val="15"/>
          <w:szCs w:val="15"/>
          <w:color w:val="1A171B"/>
          <w:spacing w:val="16"/>
          <w:w w:val="101"/>
        </w:rPr>
        <w:t xml:space="preserve">  </w:t>
      </w:r>
      <w:r>
        <w:rPr>
          <w:sz w:val="15"/>
          <w:szCs w:val="15"/>
          <w:color w:val="1A171B"/>
          <w:spacing w:val="3"/>
        </w:rPr>
        <w:t>]</w:t>
      </w:r>
    </w:p>
    <w:p>
      <w:pPr>
        <w:pStyle w:val="BodyText"/>
        <w:ind w:left="69" w:right="58" w:firstLine="701"/>
        <w:spacing w:before="19" w:line="225" w:lineRule="auto"/>
        <w:jc w:val="right"/>
        <w:rPr>
          <w:sz w:val="15"/>
          <w:szCs w:val="15"/>
        </w:rPr>
      </w:pPr>
      <w:r>
        <w:rPr>
          <w:sz w:val="15"/>
          <w:szCs w:val="15"/>
          <w:color w:val="1A171B"/>
          <w:spacing w:val="3"/>
        </w:rPr>
        <w:t>分支</w:t>
      </w:r>
      <w:r>
        <w:rPr>
          <w:sz w:val="15"/>
          <w:szCs w:val="15"/>
          <w:color w:val="1A171B"/>
          <w:spacing w:val="39"/>
          <w:w w:val="101"/>
        </w:rPr>
        <w:t xml:space="preserve"> </w:t>
      </w:r>
      <w:r>
        <w:rPr>
          <w:sz w:val="15"/>
          <w:szCs w:val="15"/>
          <w:color w:val="1A171B"/>
          <w:spacing w:val="3"/>
        </w:rPr>
        <w:t>未见显示</w:t>
      </w:r>
      <w:r>
        <w:rPr>
          <w:sz w:val="15"/>
          <w:szCs w:val="15"/>
          <w:color w:val="1A171B"/>
          <w:spacing w:val="-29"/>
          <w:w w:val="95"/>
        </w:rPr>
        <w:t>［</w:t>
      </w:r>
      <w:r>
        <w:rPr>
          <w:sz w:val="15"/>
          <w:szCs w:val="15"/>
          <w:color w:val="1A171B"/>
          <w:spacing w:val="8"/>
        </w:rPr>
        <w:t xml:space="preserve">  </w:t>
      </w:r>
      <w:r>
        <w:rPr>
          <w:sz w:val="15"/>
          <w:szCs w:val="15"/>
          <w:color w:val="1A171B"/>
          <w:spacing w:val="-29"/>
          <w:w w:val="95"/>
        </w:rPr>
        <w:t>］</w:t>
      </w:r>
      <w:r>
        <w:rPr>
          <w:sz w:val="15"/>
          <w:szCs w:val="15"/>
          <w:color w:val="1A171B"/>
          <w:spacing w:val="3"/>
        </w:rPr>
        <w:t>推移移位</w:t>
      </w:r>
      <w:r>
        <w:rPr>
          <w:sz w:val="15"/>
          <w:szCs w:val="15"/>
          <w:color w:val="1A171B"/>
          <w:spacing w:val="-29"/>
          <w:w w:val="95"/>
        </w:rPr>
        <w:t>［</w:t>
      </w:r>
      <w:r>
        <w:rPr>
          <w:sz w:val="15"/>
          <w:szCs w:val="15"/>
          <w:color w:val="1A171B"/>
          <w:spacing w:val="8"/>
        </w:rPr>
        <w:t xml:space="preserve">  </w:t>
      </w:r>
      <w:r>
        <w:rPr>
          <w:sz w:val="15"/>
          <w:szCs w:val="15"/>
          <w:color w:val="1A171B"/>
          <w:spacing w:val="-29"/>
          <w:w w:val="95"/>
        </w:rPr>
        <w:t>］</w:t>
      </w:r>
      <w:r>
        <w:rPr>
          <w:sz w:val="15"/>
          <w:szCs w:val="15"/>
          <w:color w:val="1A171B"/>
          <w:spacing w:val="3"/>
        </w:rPr>
        <w:t>紧邻</w:t>
      </w:r>
      <w:r>
        <w:rPr>
          <w:sz w:val="15"/>
          <w:szCs w:val="15"/>
          <w:color w:val="1A171B"/>
          <w:spacing w:val="-29"/>
          <w:w w:val="95"/>
        </w:rPr>
        <w:t>［</w:t>
      </w:r>
      <w:r>
        <w:rPr>
          <w:sz w:val="15"/>
          <w:szCs w:val="15"/>
          <w:color w:val="1A171B"/>
          <w:spacing w:val="8"/>
        </w:rPr>
        <w:t xml:space="preserve">  </w:t>
      </w:r>
      <w:r>
        <w:rPr>
          <w:sz w:val="15"/>
          <w:szCs w:val="15"/>
          <w:color w:val="1A171B"/>
          <w:spacing w:val="-29"/>
          <w:w w:val="95"/>
        </w:rPr>
        <w:t>］</w:t>
      </w:r>
      <w:r>
        <w:rPr>
          <w:sz w:val="15"/>
          <w:szCs w:val="15"/>
          <w:color w:val="1A171B"/>
          <w:spacing w:val="3"/>
        </w:rPr>
        <w:t>分界清楚[</w:t>
      </w:r>
      <w:r>
        <w:rPr>
          <w:sz w:val="15"/>
          <w:szCs w:val="15"/>
          <w:color w:val="1A171B"/>
          <w:spacing w:val="16"/>
          <w:w w:val="101"/>
        </w:rPr>
        <w:t xml:space="preserve">  </w:t>
      </w:r>
      <w:r>
        <w:rPr>
          <w:sz w:val="15"/>
          <w:szCs w:val="15"/>
          <w:color w:val="1A171B"/>
          <w:spacing w:val="3"/>
        </w:rPr>
        <w:t>]</w:t>
      </w:r>
      <w:r>
        <w:rPr>
          <w:sz w:val="15"/>
          <w:szCs w:val="15"/>
          <w:color w:val="1A171B"/>
        </w:rPr>
        <w:t xml:space="preserve"> </w:t>
      </w:r>
      <w:r>
        <w:rPr>
          <w:sz w:val="15"/>
          <w:szCs w:val="15"/>
          <w:color w:val="1A171B"/>
          <w:spacing w:val="3"/>
        </w:rPr>
        <w:t>门脉左支 主干</w:t>
      </w:r>
      <w:r>
        <w:rPr>
          <w:sz w:val="15"/>
          <w:szCs w:val="15"/>
          <w:color w:val="1A171B"/>
          <w:spacing w:val="21"/>
        </w:rPr>
        <w:t xml:space="preserve">  </w:t>
      </w:r>
      <w:r>
        <w:rPr>
          <w:sz w:val="15"/>
          <w:szCs w:val="15"/>
          <w:color w:val="1A171B"/>
          <w:spacing w:val="3"/>
        </w:rPr>
        <w:t>未见显示</w:t>
      </w:r>
      <w:r>
        <w:rPr>
          <w:sz w:val="15"/>
          <w:szCs w:val="15"/>
          <w:color w:val="1A171B"/>
          <w:spacing w:val="-29"/>
          <w:w w:val="93"/>
        </w:rPr>
        <w:t>［</w:t>
      </w:r>
      <w:r>
        <w:rPr>
          <w:sz w:val="15"/>
          <w:szCs w:val="15"/>
          <w:color w:val="1A171B"/>
          <w:spacing w:val="8"/>
        </w:rPr>
        <w:t xml:space="preserve">  </w:t>
      </w:r>
      <w:r>
        <w:rPr>
          <w:sz w:val="15"/>
          <w:szCs w:val="15"/>
          <w:color w:val="1A171B"/>
          <w:spacing w:val="-29"/>
          <w:w w:val="93"/>
        </w:rPr>
        <w:t>］</w:t>
      </w:r>
      <w:r>
        <w:rPr>
          <w:sz w:val="15"/>
          <w:szCs w:val="15"/>
          <w:color w:val="1A171B"/>
          <w:spacing w:val="3"/>
        </w:rPr>
        <w:t>推移移位</w:t>
      </w:r>
      <w:r>
        <w:rPr>
          <w:sz w:val="15"/>
          <w:szCs w:val="15"/>
          <w:color w:val="1A171B"/>
          <w:spacing w:val="-29"/>
          <w:w w:val="93"/>
        </w:rPr>
        <w:t>［</w:t>
      </w:r>
      <w:r>
        <w:rPr>
          <w:sz w:val="15"/>
          <w:szCs w:val="15"/>
          <w:color w:val="1A171B"/>
          <w:spacing w:val="8"/>
        </w:rPr>
        <w:t xml:space="preserve">  </w:t>
      </w:r>
      <w:r>
        <w:rPr>
          <w:sz w:val="15"/>
          <w:szCs w:val="15"/>
          <w:color w:val="1A171B"/>
          <w:spacing w:val="-29"/>
          <w:w w:val="93"/>
        </w:rPr>
        <w:t>］</w:t>
      </w:r>
      <w:r>
        <w:rPr>
          <w:sz w:val="15"/>
          <w:szCs w:val="15"/>
          <w:color w:val="1A171B"/>
          <w:spacing w:val="3"/>
        </w:rPr>
        <w:t>紧邻</w:t>
      </w:r>
      <w:r>
        <w:rPr>
          <w:sz w:val="15"/>
          <w:szCs w:val="15"/>
          <w:color w:val="1A171B"/>
          <w:spacing w:val="-29"/>
          <w:w w:val="93"/>
        </w:rPr>
        <w:t>［</w:t>
      </w:r>
      <w:r>
        <w:rPr>
          <w:sz w:val="15"/>
          <w:szCs w:val="15"/>
          <w:color w:val="1A171B"/>
          <w:spacing w:val="8"/>
        </w:rPr>
        <w:t xml:space="preserve">  </w:t>
      </w:r>
      <w:r>
        <w:rPr>
          <w:sz w:val="15"/>
          <w:szCs w:val="15"/>
          <w:color w:val="1A171B"/>
          <w:spacing w:val="-29"/>
          <w:w w:val="93"/>
        </w:rPr>
        <w:t>］</w:t>
      </w:r>
      <w:r>
        <w:rPr>
          <w:sz w:val="15"/>
          <w:szCs w:val="15"/>
          <w:color w:val="1A171B"/>
          <w:spacing w:val="3"/>
        </w:rPr>
        <w:t>分界清楚[</w:t>
      </w:r>
      <w:r>
        <w:rPr>
          <w:sz w:val="15"/>
          <w:szCs w:val="15"/>
          <w:color w:val="1A171B"/>
          <w:spacing w:val="17"/>
        </w:rPr>
        <w:t xml:space="preserve">  </w:t>
      </w:r>
      <w:r>
        <w:rPr>
          <w:sz w:val="15"/>
          <w:szCs w:val="15"/>
          <w:color w:val="1A171B"/>
          <w:spacing w:val="3"/>
        </w:rPr>
        <w:t>]</w:t>
      </w:r>
    </w:p>
    <w:p>
      <w:pPr>
        <w:pStyle w:val="BodyText"/>
        <w:ind w:left="55" w:right="58" w:firstLine="715"/>
        <w:spacing w:line="225" w:lineRule="auto"/>
        <w:jc w:val="right"/>
        <w:rPr>
          <w:sz w:val="15"/>
          <w:szCs w:val="15"/>
        </w:rPr>
      </w:pPr>
      <w:r>
        <w:rPr>
          <w:sz w:val="15"/>
          <w:szCs w:val="15"/>
          <w:color w:val="1A171B"/>
          <w:spacing w:val="3"/>
        </w:rPr>
        <w:t>分支</w:t>
      </w:r>
      <w:r>
        <w:rPr>
          <w:sz w:val="15"/>
          <w:szCs w:val="15"/>
          <w:color w:val="1A171B"/>
          <w:spacing w:val="39"/>
          <w:w w:val="101"/>
        </w:rPr>
        <w:t xml:space="preserve"> </w:t>
      </w:r>
      <w:r>
        <w:rPr>
          <w:sz w:val="15"/>
          <w:szCs w:val="15"/>
          <w:color w:val="1A171B"/>
          <w:spacing w:val="3"/>
        </w:rPr>
        <w:t>未见显示</w:t>
      </w:r>
      <w:r>
        <w:rPr>
          <w:sz w:val="15"/>
          <w:szCs w:val="15"/>
          <w:color w:val="1A171B"/>
          <w:spacing w:val="-29"/>
          <w:w w:val="95"/>
        </w:rPr>
        <w:t>［</w:t>
      </w:r>
      <w:r>
        <w:rPr>
          <w:sz w:val="15"/>
          <w:szCs w:val="15"/>
          <w:color w:val="1A171B"/>
          <w:spacing w:val="8"/>
        </w:rPr>
        <w:t xml:space="preserve">  </w:t>
      </w:r>
      <w:r>
        <w:rPr>
          <w:sz w:val="15"/>
          <w:szCs w:val="15"/>
          <w:color w:val="1A171B"/>
          <w:spacing w:val="-29"/>
          <w:w w:val="95"/>
        </w:rPr>
        <w:t>］</w:t>
      </w:r>
      <w:r>
        <w:rPr>
          <w:sz w:val="15"/>
          <w:szCs w:val="15"/>
          <w:color w:val="1A171B"/>
          <w:spacing w:val="3"/>
        </w:rPr>
        <w:t>推移移位</w:t>
      </w:r>
      <w:r>
        <w:rPr>
          <w:sz w:val="15"/>
          <w:szCs w:val="15"/>
          <w:color w:val="1A171B"/>
          <w:spacing w:val="-29"/>
          <w:w w:val="95"/>
        </w:rPr>
        <w:t>［</w:t>
      </w:r>
      <w:r>
        <w:rPr>
          <w:sz w:val="15"/>
          <w:szCs w:val="15"/>
          <w:color w:val="1A171B"/>
          <w:spacing w:val="8"/>
        </w:rPr>
        <w:t xml:space="preserve">  </w:t>
      </w:r>
      <w:r>
        <w:rPr>
          <w:sz w:val="15"/>
          <w:szCs w:val="15"/>
          <w:color w:val="1A171B"/>
          <w:spacing w:val="-29"/>
          <w:w w:val="95"/>
        </w:rPr>
        <w:t>］</w:t>
      </w:r>
      <w:r>
        <w:rPr>
          <w:sz w:val="15"/>
          <w:szCs w:val="15"/>
          <w:color w:val="1A171B"/>
          <w:spacing w:val="3"/>
        </w:rPr>
        <w:t>紧邻</w:t>
      </w:r>
      <w:r>
        <w:rPr>
          <w:sz w:val="15"/>
          <w:szCs w:val="15"/>
          <w:color w:val="1A171B"/>
          <w:spacing w:val="-29"/>
          <w:w w:val="95"/>
        </w:rPr>
        <w:t>［</w:t>
      </w:r>
      <w:r>
        <w:rPr>
          <w:sz w:val="15"/>
          <w:szCs w:val="15"/>
          <w:color w:val="1A171B"/>
          <w:spacing w:val="8"/>
        </w:rPr>
        <w:t xml:space="preserve">  </w:t>
      </w:r>
      <w:r>
        <w:rPr>
          <w:sz w:val="15"/>
          <w:szCs w:val="15"/>
          <w:color w:val="1A171B"/>
          <w:spacing w:val="-29"/>
          <w:w w:val="95"/>
        </w:rPr>
        <w:t>］</w:t>
      </w:r>
      <w:r>
        <w:rPr>
          <w:sz w:val="15"/>
          <w:szCs w:val="15"/>
          <w:color w:val="1A171B"/>
          <w:spacing w:val="3"/>
        </w:rPr>
        <w:t>分界清楚[</w:t>
      </w:r>
      <w:r>
        <w:rPr>
          <w:sz w:val="15"/>
          <w:szCs w:val="15"/>
          <w:color w:val="1A171B"/>
          <w:spacing w:val="16"/>
          <w:w w:val="101"/>
        </w:rPr>
        <w:t xml:space="preserve">  </w:t>
      </w:r>
      <w:r>
        <w:rPr>
          <w:sz w:val="15"/>
          <w:szCs w:val="15"/>
          <w:color w:val="1A171B"/>
          <w:spacing w:val="3"/>
        </w:rPr>
        <w:t>]</w:t>
      </w:r>
      <w:r>
        <w:rPr>
          <w:sz w:val="15"/>
          <w:szCs w:val="15"/>
          <w:color w:val="1A171B"/>
        </w:rPr>
        <w:t xml:space="preserve"> </w:t>
      </w:r>
      <w:r>
        <w:rPr>
          <w:sz w:val="15"/>
          <w:szCs w:val="15"/>
          <w:color w:val="1A171B"/>
          <w:spacing w:val="3"/>
        </w:rPr>
        <w:t>肝右静脉          未见显示</w:t>
      </w:r>
      <w:r>
        <w:rPr>
          <w:sz w:val="15"/>
          <w:szCs w:val="15"/>
          <w:color w:val="1A171B"/>
          <w:spacing w:val="-29"/>
          <w:w w:val="94"/>
        </w:rPr>
        <w:t>［</w:t>
      </w:r>
      <w:r>
        <w:rPr>
          <w:sz w:val="15"/>
          <w:szCs w:val="15"/>
          <w:color w:val="1A171B"/>
          <w:spacing w:val="9"/>
        </w:rPr>
        <w:t xml:space="preserve">  </w:t>
      </w:r>
      <w:r>
        <w:rPr>
          <w:sz w:val="15"/>
          <w:szCs w:val="15"/>
          <w:color w:val="1A171B"/>
          <w:spacing w:val="-29"/>
          <w:w w:val="94"/>
        </w:rPr>
        <w:t>］</w:t>
      </w:r>
      <w:r>
        <w:rPr>
          <w:sz w:val="15"/>
          <w:szCs w:val="15"/>
          <w:color w:val="1A171B"/>
          <w:spacing w:val="3"/>
        </w:rPr>
        <w:t>推移移位</w:t>
      </w:r>
      <w:r>
        <w:rPr>
          <w:sz w:val="15"/>
          <w:szCs w:val="15"/>
          <w:color w:val="1A171B"/>
          <w:spacing w:val="-29"/>
          <w:w w:val="94"/>
        </w:rPr>
        <w:t>［</w:t>
      </w:r>
      <w:r>
        <w:rPr>
          <w:sz w:val="15"/>
          <w:szCs w:val="15"/>
          <w:color w:val="1A171B"/>
          <w:spacing w:val="9"/>
        </w:rPr>
        <w:t xml:space="preserve">  </w:t>
      </w:r>
      <w:r>
        <w:rPr>
          <w:sz w:val="15"/>
          <w:szCs w:val="15"/>
          <w:color w:val="1A171B"/>
          <w:spacing w:val="-29"/>
          <w:w w:val="94"/>
        </w:rPr>
        <w:t>］</w:t>
      </w:r>
      <w:r>
        <w:rPr>
          <w:sz w:val="15"/>
          <w:szCs w:val="15"/>
          <w:color w:val="1A171B"/>
          <w:spacing w:val="3"/>
        </w:rPr>
        <w:t>紧邻</w:t>
      </w:r>
      <w:r>
        <w:rPr>
          <w:sz w:val="15"/>
          <w:szCs w:val="15"/>
          <w:color w:val="1A171B"/>
          <w:spacing w:val="-29"/>
          <w:w w:val="94"/>
        </w:rPr>
        <w:t>［</w:t>
      </w:r>
      <w:r>
        <w:rPr>
          <w:sz w:val="15"/>
          <w:szCs w:val="15"/>
          <w:color w:val="1A171B"/>
          <w:spacing w:val="8"/>
        </w:rPr>
        <w:t xml:space="preserve">  </w:t>
      </w:r>
      <w:r>
        <w:rPr>
          <w:sz w:val="15"/>
          <w:szCs w:val="15"/>
          <w:color w:val="1A171B"/>
          <w:spacing w:val="-29"/>
          <w:w w:val="94"/>
        </w:rPr>
        <w:t>］</w:t>
      </w:r>
      <w:r>
        <w:rPr>
          <w:sz w:val="15"/>
          <w:szCs w:val="15"/>
          <w:color w:val="1A171B"/>
          <w:spacing w:val="3"/>
        </w:rPr>
        <w:t>分界清楚[   ]</w:t>
      </w:r>
    </w:p>
    <w:p>
      <w:pPr>
        <w:pStyle w:val="BodyText"/>
        <w:ind w:left="55"/>
        <w:spacing w:line="208" w:lineRule="auto"/>
        <w:rPr>
          <w:sz w:val="15"/>
          <w:szCs w:val="15"/>
        </w:rPr>
      </w:pPr>
      <w:r>
        <w:rPr>
          <w:sz w:val="15"/>
          <w:szCs w:val="15"/>
          <w:color w:val="1A171B"/>
          <w:spacing w:val="4"/>
        </w:rPr>
        <w:t>肝中静脉          未见显示</w:t>
      </w:r>
      <w:r>
        <w:rPr>
          <w:sz w:val="15"/>
          <w:szCs w:val="15"/>
          <w:color w:val="1A171B"/>
          <w:spacing w:val="-29"/>
          <w:w w:val="93"/>
        </w:rPr>
        <w:t>［</w:t>
      </w:r>
      <w:r>
        <w:rPr>
          <w:sz w:val="15"/>
          <w:szCs w:val="15"/>
          <w:color w:val="1A171B"/>
          <w:spacing w:val="12"/>
        </w:rPr>
        <w:t xml:space="preserve">  </w:t>
      </w:r>
      <w:r>
        <w:rPr>
          <w:sz w:val="15"/>
          <w:szCs w:val="15"/>
          <w:color w:val="1A171B"/>
          <w:spacing w:val="-29"/>
          <w:w w:val="93"/>
        </w:rPr>
        <w:t>］</w:t>
      </w:r>
      <w:r>
        <w:rPr>
          <w:sz w:val="15"/>
          <w:szCs w:val="15"/>
          <w:color w:val="1A171B"/>
          <w:spacing w:val="4"/>
        </w:rPr>
        <w:t>推</w:t>
      </w:r>
      <w:r>
        <w:rPr>
          <w:sz w:val="15"/>
          <w:szCs w:val="15"/>
          <w:color w:val="1A171B"/>
          <w:spacing w:val="3"/>
        </w:rPr>
        <w:t>移移位</w:t>
      </w:r>
      <w:r>
        <w:rPr>
          <w:sz w:val="15"/>
          <w:szCs w:val="15"/>
          <w:color w:val="1A171B"/>
          <w:spacing w:val="-29"/>
          <w:w w:val="93"/>
        </w:rPr>
        <w:t>［</w:t>
      </w:r>
      <w:r>
        <w:rPr>
          <w:sz w:val="15"/>
          <w:szCs w:val="15"/>
          <w:color w:val="1A171B"/>
          <w:spacing w:val="8"/>
        </w:rPr>
        <w:t xml:space="preserve">  </w:t>
      </w:r>
      <w:r>
        <w:rPr>
          <w:sz w:val="15"/>
          <w:szCs w:val="15"/>
          <w:color w:val="1A171B"/>
          <w:spacing w:val="-29"/>
          <w:w w:val="93"/>
        </w:rPr>
        <w:t>］</w:t>
      </w:r>
      <w:r>
        <w:rPr>
          <w:sz w:val="15"/>
          <w:szCs w:val="15"/>
          <w:color w:val="1A171B"/>
          <w:spacing w:val="3"/>
        </w:rPr>
        <w:t>紧邻</w:t>
      </w:r>
      <w:r>
        <w:rPr>
          <w:sz w:val="15"/>
          <w:szCs w:val="15"/>
          <w:color w:val="1A171B"/>
          <w:spacing w:val="-29"/>
          <w:w w:val="93"/>
        </w:rPr>
        <w:t>［</w:t>
      </w:r>
      <w:r>
        <w:rPr>
          <w:sz w:val="15"/>
          <w:szCs w:val="15"/>
          <w:color w:val="1A171B"/>
          <w:spacing w:val="8"/>
        </w:rPr>
        <w:t xml:space="preserve">  </w:t>
      </w:r>
      <w:r>
        <w:rPr>
          <w:sz w:val="15"/>
          <w:szCs w:val="15"/>
          <w:color w:val="1A171B"/>
          <w:spacing w:val="-29"/>
          <w:w w:val="93"/>
        </w:rPr>
        <w:t>］</w:t>
      </w:r>
      <w:r>
        <w:rPr>
          <w:sz w:val="15"/>
          <w:szCs w:val="15"/>
          <w:color w:val="1A171B"/>
          <w:spacing w:val="3"/>
        </w:rPr>
        <w:t>分界清楚[   ]</w:t>
      </w:r>
    </w:p>
    <w:p>
      <w:pPr>
        <w:pStyle w:val="BodyText"/>
        <w:ind w:left="55"/>
        <w:spacing w:before="19" w:line="208" w:lineRule="auto"/>
        <w:rPr>
          <w:sz w:val="15"/>
          <w:szCs w:val="15"/>
        </w:rPr>
      </w:pPr>
      <w:r>
        <w:rPr>
          <w:sz w:val="15"/>
          <w:szCs w:val="15"/>
          <w:color w:val="1A171B"/>
          <w:spacing w:val="4"/>
        </w:rPr>
        <w:t>肝左静脉          未见显示</w:t>
      </w:r>
      <w:r>
        <w:rPr>
          <w:sz w:val="15"/>
          <w:szCs w:val="15"/>
          <w:color w:val="1A171B"/>
          <w:spacing w:val="-29"/>
          <w:w w:val="93"/>
        </w:rPr>
        <w:t>［</w:t>
      </w:r>
      <w:r>
        <w:rPr>
          <w:sz w:val="15"/>
          <w:szCs w:val="15"/>
          <w:color w:val="1A171B"/>
          <w:spacing w:val="12"/>
        </w:rPr>
        <w:t xml:space="preserve">  </w:t>
      </w:r>
      <w:r>
        <w:rPr>
          <w:sz w:val="15"/>
          <w:szCs w:val="15"/>
          <w:color w:val="1A171B"/>
          <w:spacing w:val="-29"/>
          <w:w w:val="93"/>
        </w:rPr>
        <w:t>］</w:t>
      </w:r>
      <w:r>
        <w:rPr>
          <w:sz w:val="15"/>
          <w:szCs w:val="15"/>
          <w:color w:val="1A171B"/>
          <w:spacing w:val="4"/>
        </w:rPr>
        <w:t>推</w:t>
      </w:r>
      <w:r>
        <w:rPr>
          <w:sz w:val="15"/>
          <w:szCs w:val="15"/>
          <w:color w:val="1A171B"/>
          <w:spacing w:val="3"/>
        </w:rPr>
        <w:t>移移位</w:t>
      </w:r>
      <w:r>
        <w:rPr>
          <w:sz w:val="15"/>
          <w:szCs w:val="15"/>
          <w:color w:val="1A171B"/>
          <w:spacing w:val="-29"/>
          <w:w w:val="93"/>
        </w:rPr>
        <w:t>［</w:t>
      </w:r>
      <w:r>
        <w:rPr>
          <w:sz w:val="15"/>
          <w:szCs w:val="15"/>
          <w:color w:val="1A171B"/>
          <w:spacing w:val="8"/>
        </w:rPr>
        <w:t xml:space="preserve">  </w:t>
      </w:r>
      <w:r>
        <w:rPr>
          <w:sz w:val="15"/>
          <w:szCs w:val="15"/>
          <w:color w:val="1A171B"/>
          <w:spacing w:val="-29"/>
          <w:w w:val="93"/>
        </w:rPr>
        <w:t>］</w:t>
      </w:r>
      <w:r>
        <w:rPr>
          <w:sz w:val="15"/>
          <w:szCs w:val="15"/>
          <w:color w:val="1A171B"/>
          <w:spacing w:val="3"/>
        </w:rPr>
        <w:t>紧邻</w:t>
      </w:r>
      <w:r>
        <w:rPr>
          <w:sz w:val="15"/>
          <w:szCs w:val="15"/>
          <w:color w:val="1A171B"/>
          <w:spacing w:val="-29"/>
          <w:w w:val="93"/>
        </w:rPr>
        <w:t>［</w:t>
      </w:r>
      <w:r>
        <w:rPr>
          <w:sz w:val="15"/>
          <w:szCs w:val="15"/>
          <w:color w:val="1A171B"/>
          <w:spacing w:val="8"/>
        </w:rPr>
        <w:t xml:space="preserve">  </w:t>
      </w:r>
      <w:r>
        <w:rPr>
          <w:sz w:val="15"/>
          <w:szCs w:val="15"/>
          <w:color w:val="1A171B"/>
          <w:spacing w:val="-29"/>
          <w:w w:val="93"/>
        </w:rPr>
        <w:t>］</w:t>
      </w:r>
      <w:r>
        <w:rPr>
          <w:sz w:val="15"/>
          <w:szCs w:val="15"/>
          <w:color w:val="1A171B"/>
          <w:spacing w:val="3"/>
        </w:rPr>
        <w:t>分界清楚[   ]</w:t>
      </w:r>
    </w:p>
    <w:p>
      <w:pPr>
        <w:pStyle w:val="BodyText"/>
        <w:ind w:left="55"/>
        <w:spacing w:before="18" w:line="208" w:lineRule="auto"/>
        <w:rPr>
          <w:sz w:val="15"/>
          <w:szCs w:val="15"/>
        </w:rPr>
      </w:pPr>
      <w:r>
        <w:rPr>
          <w:sz w:val="15"/>
          <w:szCs w:val="15"/>
          <w:color w:val="1A171B"/>
          <w:spacing w:val="4"/>
        </w:rPr>
        <w:t>下腔静脉          未见显示</w:t>
      </w:r>
      <w:r>
        <w:rPr>
          <w:sz w:val="15"/>
          <w:szCs w:val="15"/>
          <w:color w:val="1A171B"/>
          <w:spacing w:val="-29"/>
          <w:w w:val="93"/>
        </w:rPr>
        <w:t>［</w:t>
      </w:r>
      <w:r>
        <w:rPr>
          <w:sz w:val="15"/>
          <w:szCs w:val="15"/>
          <w:color w:val="1A171B"/>
          <w:spacing w:val="12"/>
        </w:rPr>
        <w:t xml:space="preserve">  </w:t>
      </w:r>
      <w:r>
        <w:rPr>
          <w:sz w:val="15"/>
          <w:szCs w:val="15"/>
          <w:color w:val="1A171B"/>
          <w:spacing w:val="-29"/>
          <w:w w:val="93"/>
        </w:rPr>
        <w:t>］</w:t>
      </w:r>
      <w:r>
        <w:rPr>
          <w:sz w:val="15"/>
          <w:szCs w:val="15"/>
          <w:color w:val="1A171B"/>
          <w:spacing w:val="4"/>
        </w:rPr>
        <w:t>推</w:t>
      </w:r>
      <w:r>
        <w:rPr>
          <w:sz w:val="15"/>
          <w:szCs w:val="15"/>
          <w:color w:val="1A171B"/>
          <w:spacing w:val="3"/>
        </w:rPr>
        <w:t>移移位</w:t>
      </w:r>
      <w:r>
        <w:rPr>
          <w:sz w:val="15"/>
          <w:szCs w:val="15"/>
          <w:color w:val="1A171B"/>
          <w:spacing w:val="-29"/>
          <w:w w:val="93"/>
        </w:rPr>
        <w:t>［</w:t>
      </w:r>
      <w:r>
        <w:rPr>
          <w:sz w:val="15"/>
          <w:szCs w:val="15"/>
          <w:color w:val="1A171B"/>
          <w:spacing w:val="8"/>
        </w:rPr>
        <w:t xml:space="preserve">  </w:t>
      </w:r>
      <w:r>
        <w:rPr>
          <w:sz w:val="15"/>
          <w:szCs w:val="15"/>
          <w:color w:val="1A171B"/>
          <w:spacing w:val="-29"/>
          <w:w w:val="93"/>
        </w:rPr>
        <w:t>］</w:t>
      </w:r>
      <w:r>
        <w:rPr>
          <w:sz w:val="15"/>
          <w:szCs w:val="15"/>
          <w:color w:val="1A171B"/>
          <w:spacing w:val="3"/>
        </w:rPr>
        <w:t>紧邻</w:t>
      </w:r>
      <w:r>
        <w:rPr>
          <w:sz w:val="15"/>
          <w:szCs w:val="15"/>
          <w:color w:val="1A171B"/>
          <w:spacing w:val="-29"/>
          <w:w w:val="93"/>
        </w:rPr>
        <w:t>［</w:t>
      </w:r>
      <w:r>
        <w:rPr>
          <w:sz w:val="15"/>
          <w:szCs w:val="15"/>
          <w:color w:val="1A171B"/>
          <w:spacing w:val="8"/>
        </w:rPr>
        <w:t xml:space="preserve">  </w:t>
      </w:r>
      <w:r>
        <w:rPr>
          <w:sz w:val="15"/>
          <w:szCs w:val="15"/>
          <w:color w:val="1A171B"/>
          <w:spacing w:val="-29"/>
          <w:w w:val="93"/>
        </w:rPr>
        <w:t>］</w:t>
      </w:r>
      <w:r>
        <w:rPr>
          <w:sz w:val="15"/>
          <w:szCs w:val="15"/>
          <w:color w:val="1A171B"/>
          <w:spacing w:val="3"/>
        </w:rPr>
        <w:t>分界清楚[   ]</w:t>
      </w:r>
    </w:p>
    <w:p>
      <w:pPr>
        <w:pStyle w:val="BodyText"/>
        <w:ind w:left="214" w:right="2311" w:hanging="158"/>
        <w:spacing w:before="13" w:line="213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1A171B"/>
          <w:spacing w:val="-3"/>
        </w:rPr>
        <w:t>5</w:t>
      </w:r>
      <w:r>
        <w:rPr>
          <w:rFonts w:ascii="SimHei" w:hAnsi="SimHei" w:eastAsia="SimHei" w:cs="SimHei"/>
          <w:sz w:val="15"/>
          <w:szCs w:val="15"/>
          <w:color w:val="1A171B"/>
          <w:spacing w:val="-3"/>
        </w:rPr>
        <w:t>、肝门区淋巴结：</w:t>
      </w:r>
      <w:r>
        <w:rPr>
          <w:sz w:val="15"/>
          <w:szCs w:val="15"/>
          <w:color w:val="1A171B"/>
          <w:spacing w:val="-3"/>
        </w:rPr>
        <w:t>有</w:t>
      </w:r>
      <w:r>
        <w:rPr>
          <w:sz w:val="15"/>
          <w:szCs w:val="15"/>
          <w:color w:val="1A171B"/>
          <w:spacing w:val="-27"/>
          <w:w w:val="89"/>
        </w:rPr>
        <w:t>［</w:t>
      </w:r>
      <w:r>
        <w:rPr>
          <w:sz w:val="15"/>
          <w:szCs w:val="15"/>
          <w:color w:val="1A171B"/>
          <w:spacing w:val="10"/>
        </w:rPr>
        <w:t xml:space="preserve">  </w:t>
      </w:r>
      <w:r>
        <w:rPr>
          <w:sz w:val="15"/>
          <w:szCs w:val="15"/>
          <w:color w:val="1A171B"/>
          <w:spacing w:val="-27"/>
          <w:w w:val="89"/>
        </w:rPr>
        <w:t>］</w:t>
      </w:r>
      <w:r>
        <w:rPr>
          <w:sz w:val="15"/>
          <w:szCs w:val="15"/>
          <w:color w:val="1A171B"/>
          <w:spacing w:val="17"/>
          <w:w w:val="101"/>
        </w:rPr>
        <w:t xml:space="preserve">  </w:t>
      </w:r>
      <w:r>
        <w:rPr>
          <w:sz w:val="15"/>
          <w:szCs w:val="15"/>
          <w:color w:val="1A171B"/>
          <w:spacing w:val="-3"/>
        </w:rPr>
        <w:t>无[</w:t>
      </w:r>
      <w:r>
        <w:rPr>
          <w:sz w:val="15"/>
          <w:szCs w:val="15"/>
          <w:color w:val="1A171B"/>
          <w:spacing w:val="18"/>
        </w:rPr>
        <w:t xml:space="preserve">  </w:t>
      </w:r>
      <w:r>
        <w:rPr>
          <w:sz w:val="15"/>
          <w:szCs w:val="15"/>
          <w:color w:val="1A171B"/>
          <w:spacing w:val="-3"/>
        </w:rPr>
        <w:t>]</w:t>
      </w:r>
      <w:r>
        <w:rPr>
          <w:sz w:val="15"/>
          <w:szCs w:val="15"/>
          <w:color w:val="1A171B"/>
        </w:rPr>
        <w:t xml:space="preserve"> </w:t>
      </w:r>
      <w:r>
        <w:rPr>
          <w:sz w:val="15"/>
          <w:szCs w:val="15"/>
          <w:color w:val="1A171B"/>
          <w:spacing w:val="-3"/>
        </w:rPr>
        <w:t>最大 </w:t>
      </w:r>
      <w:r>
        <w:rPr>
          <w:rFonts w:ascii="Arial" w:hAnsi="Arial" w:eastAsia="Arial" w:cs="Arial"/>
          <w:sz w:val="15"/>
          <w:szCs w:val="15"/>
          <w:color w:val="1A171B"/>
          <w:spacing w:val="-3"/>
        </w:rPr>
        <w:t>LN</w:t>
      </w:r>
      <w:r>
        <w:rPr>
          <w:rFonts w:ascii="Arial" w:hAnsi="Arial" w:eastAsia="Arial" w:cs="Arial"/>
          <w:sz w:val="15"/>
          <w:szCs w:val="15"/>
          <w:color w:val="1A171B"/>
          <w:spacing w:val="-12"/>
        </w:rPr>
        <w:t xml:space="preserve"> </w:t>
      </w:r>
      <w:r>
        <w:rPr>
          <w:sz w:val="15"/>
          <w:szCs w:val="15"/>
          <w:color w:val="1A171B"/>
          <w:spacing w:val="-3"/>
        </w:rPr>
        <w:t>大小</w:t>
      </w:r>
      <w:r>
        <w:rPr>
          <w:rFonts w:ascii="Arial" w:hAnsi="Arial" w:eastAsia="Arial" w:cs="Arial"/>
          <w:sz w:val="15"/>
          <w:szCs w:val="15"/>
          <w:color w:val="1A171B"/>
          <w:spacing w:val="-3"/>
        </w:rPr>
        <w:t>___ mm×____ mm</w:t>
      </w:r>
    </w:p>
    <w:p>
      <w:pPr>
        <w:ind w:left="56"/>
        <w:spacing w:before="26" w:line="203" w:lineRule="exact"/>
        <w:rPr>
          <w:rFonts w:ascii="SimHei" w:hAnsi="SimHei" w:eastAsia="SimHei" w:cs="SimHei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1A171B"/>
          <w:spacing w:val="1"/>
          <w:position w:val="1"/>
        </w:rPr>
        <w:t>6</w:t>
      </w:r>
      <w:r>
        <w:rPr>
          <w:rFonts w:ascii="SimHei" w:hAnsi="SimHei" w:eastAsia="SimHei" w:cs="SimHei"/>
          <w:sz w:val="15"/>
          <w:szCs w:val="15"/>
          <w:color w:val="1A171B"/>
          <w:spacing w:val="1"/>
          <w:position w:val="1"/>
        </w:rPr>
        <w:t>、血管变异起源：</w:t>
      </w:r>
    </w:p>
    <w:p>
      <w:pPr>
        <w:pStyle w:val="BodyText"/>
        <w:ind w:left="55"/>
        <w:spacing w:before="43" w:line="208" w:lineRule="auto"/>
        <w:rPr>
          <w:sz w:val="15"/>
          <w:szCs w:val="15"/>
        </w:rPr>
      </w:pPr>
      <w:r>
        <w:rPr>
          <w:sz w:val="15"/>
          <w:szCs w:val="15"/>
          <w:color w:val="1A171B"/>
          <w:spacing w:val="6"/>
        </w:rPr>
        <w:t>肝左动脉：</w:t>
      </w:r>
      <w:r>
        <w:rPr>
          <w:sz w:val="15"/>
          <w:szCs w:val="15"/>
          <w:color w:val="1A171B"/>
          <w:spacing w:val="21"/>
          <w:w w:val="101"/>
        </w:rPr>
        <w:t xml:space="preserve">  </w:t>
      </w:r>
      <w:r>
        <w:rPr>
          <w:sz w:val="15"/>
          <w:szCs w:val="15"/>
          <w:color w:val="1A171B"/>
          <w:spacing w:val="6"/>
        </w:rPr>
        <w:t>肝固有动脉</w:t>
      </w:r>
      <w:r>
        <w:rPr>
          <w:sz w:val="15"/>
          <w:szCs w:val="15"/>
          <w:color w:val="1A171B"/>
          <w:spacing w:val="-28"/>
          <w:w w:val="91"/>
        </w:rPr>
        <w:t>［</w:t>
      </w:r>
      <w:r>
        <w:rPr>
          <w:sz w:val="15"/>
          <w:szCs w:val="15"/>
          <w:color w:val="1A171B"/>
          <w:spacing w:val="10"/>
        </w:rPr>
        <w:t xml:space="preserve">  </w:t>
      </w:r>
      <w:r>
        <w:rPr>
          <w:sz w:val="15"/>
          <w:szCs w:val="15"/>
          <w:color w:val="1A171B"/>
          <w:spacing w:val="-28"/>
          <w:w w:val="91"/>
        </w:rPr>
        <w:t>］</w:t>
      </w:r>
      <w:r>
        <w:rPr>
          <w:sz w:val="15"/>
          <w:szCs w:val="15"/>
          <w:color w:val="1A171B"/>
          <w:spacing w:val="9"/>
        </w:rPr>
        <w:t xml:space="preserve">  </w:t>
      </w:r>
      <w:r>
        <w:rPr>
          <w:sz w:val="15"/>
          <w:szCs w:val="15"/>
          <w:color w:val="1A171B"/>
          <w:spacing w:val="6"/>
        </w:rPr>
        <w:t>胃左动脉[</w:t>
      </w:r>
      <w:r>
        <w:rPr>
          <w:sz w:val="15"/>
          <w:szCs w:val="15"/>
          <w:color w:val="1A171B"/>
          <w:spacing w:val="18"/>
          <w:w w:val="101"/>
        </w:rPr>
        <w:t xml:space="preserve">  </w:t>
      </w:r>
      <w:r>
        <w:rPr>
          <w:sz w:val="15"/>
          <w:szCs w:val="15"/>
          <w:color w:val="1A171B"/>
          <w:spacing w:val="6"/>
        </w:rPr>
        <w:t>]</w:t>
      </w:r>
    </w:p>
    <w:p>
      <w:pPr>
        <w:pStyle w:val="BodyText"/>
        <w:ind w:left="55"/>
        <w:spacing w:before="20" w:line="208" w:lineRule="auto"/>
        <w:rPr>
          <w:sz w:val="15"/>
          <w:szCs w:val="15"/>
        </w:rPr>
      </w:pPr>
      <w:r>
        <w:rPr>
          <w:sz w:val="15"/>
          <w:szCs w:val="15"/>
          <w:color w:val="1A171B"/>
          <w:spacing w:val="8"/>
        </w:rPr>
        <w:t>肝右动脉：</w:t>
      </w:r>
      <w:r>
        <w:rPr>
          <w:sz w:val="15"/>
          <w:szCs w:val="15"/>
          <w:color w:val="1A171B"/>
          <w:spacing w:val="21"/>
          <w:w w:val="101"/>
        </w:rPr>
        <w:t xml:space="preserve">  </w:t>
      </w:r>
      <w:r>
        <w:rPr>
          <w:sz w:val="15"/>
          <w:szCs w:val="15"/>
          <w:color w:val="1A171B"/>
          <w:spacing w:val="8"/>
        </w:rPr>
        <w:t>肝固有动脉</w:t>
      </w:r>
      <w:r>
        <w:rPr>
          <w:sz w:val="15"/>
          <w:szCs w:val="15"/>
          <w:color w:val="1A171B"/>
          <w:spacing w:val="-27"/>
          <w:w w:val="89"/>
        </w:rPr>
        <w:t>［</w:t>
      </w:r>
      <w:r>
        <w:rPr>
          <w:sz w:val="15"/>
          <w:szCs w:val="15"/>
          <w:color w:val="1A171B"/>
          <w:spacing w:val="10"/>
        </w:rPr>
        <w:t xml:space="preserve">  </w:t>
      </w:r>
      <w:r>
        <w:rPr>
          <w:sz w:val="15"/>
          <w:szCs w:val="15"/>
          <w:color w:val="1A171B"/>
          <w:spacing w:val="-27"/>
          <w:w w:val="89"/>
        </w:rPr>
        <w:t>］</w:t>
      </w:r>
      <w:r>
        <w:rPr>
          <w:sz w:val="15"/>
          <w:szCs w:val="15"/>
          <w:color w:val="1A171B"/>
          <w:spacing w:val="39"/>
        </w:rPr>
        <w:t xml:space="preserve"> </w:t>
      </w:r>
      <w:r>
        <w:rPr>
          <w:sz w:val="15"/>
          <w:szCs w:val="15"/>
          <w:color w:val="1A171B"/>
          <w:spacing w:val="8"/>
        </w:rPr>
        <w:t>肠系膜上动脉[</w:t>
      </w:r>
      <w:r>
        <w:rPr>
          <w:sz w:val="15"/>
          <w:szCs w:val="15"/>
          <w:color w:val="1A171B"/>
          <w:spacing w:val="18"/>
        </w:rPr>
        <w:t xml:space="preserve">  </w:t>
      </w:r>
      <w:r>
        <w:rPr>
          <w:sz w:val="15"/>
          <w:szCs w:val="15"/>
          <w:color w:val="1A171B"/>
          <w:spacing w:val="8"/>
        </w:rPr>
        <w:t>]</w:t>
      </w:r>
    </w:p>
    <w:p>
      <w:pPr>
        <w:pStyle w:val="BodyText"/>
        <w:ind w:left="55"/>
        <w:spacing w:before="20" w:line="208" w:lineRule="auto"/>
        <w:rPr>
          <w:sz w:val="15"/>
          <w:szCs w:val="15"/>
        </w:rPr>
      </w:pPr>
      <w:r>
        <w:rPr>
          <w:sz w:val="15"/>
          <w:szCs w:val="15"/>
          <w:color w:val="1A171B"/>
          <w:spacing w:val="8"/>
        </w:rPr>
        <w:t>肝总动脉：</w:t>
      </w:r>
      <w:r>
        <w:rPr>
          <w:sz w:val="15"/>
          <w:szCs w:val="15"/>
          <w:color w:val="1A171B"/>
          <w:spacing w:val="20"/>
          <w:w w:val="101"/>
        </w:rPr>
        <w:t xml:space="preserve">  </w:t>
      </w:r>
      <w:r>
        <w:rPr>
          <w:sz w:val="15"/>
          <w:szCs w:val="15"/>
          <w:color w:val="1A171B"/>
          <w:spacing w:val="8"/>
        </w:rPr>
        <w:t>腹腔干</w:t>
      </w:r>
      <w:r>
        <w:rPr>
          <w:sz w:val="15"/>
          <w:szCs w:val="15"/>
          <w:color w:val="1A171B"/>
          <w:spacing w:val="-27"/>
          <w:w w:val="89"/>
        </w:rPr>
        <w:t>［</w:t>
      </w:r>
      <w:r>
        <w:rPr>
          <w:sz w:val="15"/>
          <w:szCs w:val="15"/>
          <w:color w:val="1A171B"/>
          <w:spacing w:val="10"/>
        </w:rPr>
        <w:t xml:space="preserve">  </w:t>
      </w:r>
      <w:r>
        <w:rPr>
          <w:sz w:val="15"/>
          <w:szCs w:val="15"/>
          <w:color w:val="1A171B"/>
          <w:spacing w:val="-27"/>
          <w:w w:val="89"/>
        </w:rPr>
        <w:t>］</w:t>
      </w:r>
      <w:r>
        <w:rPr>
          <w:sz w:val="15"/>
          <w:szCs w:val="15"/>
          <w:color w:val="1A171B"/>
        </w:rPr>
        <w:t xml:space="preserve">         </w:t>
      </w:r>
      <w:r>
        <w:rPr>
          <w:sz w:val="15"/>
          <w:szCs w:val="15"/>
          <w:color w:val="1A171B"/>
          <w:spacing w:val="8"/>
        </w:rPr>
        <w:t>肠系膜上动脉</w:t>
      </w:r>
      <w:r>
        <w:rPr>
          <w:sz w:val="15"/>
          <w:szCs w:val="15"/>
          <w:color w:val="1A171B"/>
          <w:spacing w:val="-27"/>
          <w:w w:val="89"/>
        </w:rPr>
        <w:t>［</w:t>
      </w:r>
      <w:r>
        <w:rPr>
          <w:sz w:val="15"/>
          <w:szCs w:val="15"/>
          <w:color w:val="1A171B"/>
          <w:spacing w:val="12"/>
          <w:w w:val="101"/>
        </w:rPr>
        <w:t xml:space="preserve">  </w:t>
      </w:r>
      <w:r>
        <w:rPr>
          <w:sz w:val="15"/>
          <w:szCs w:val="15"/>
          <w:color w:val="1A171B"/>
          <w:spacing w:val="-27"/>
          <w:w w:val="89"/>
        </w:rPr>
        <w:t>］</w:t>
      </w:r>
      <w:r>
        <w:rPr>
          <w:sz w:val="15"/>
          <w:szCs w:val="15"/>
          <w:color w:val="1A171B"/>
          <w:spacing w:val="17"/>
        </w:rPr>
        <w:t xml:space="preserve">  </w:t>
      </w:r>
      <w:r>
        <w:rPr>
          <w:sz w:val="15"/>
          <w:szCs w:val="15"/>
          <w:color w:val="1A171B"/>
          <w:spacing w:val="8"/>
        </w:rPr>
        <w:t>腹主动脉[</w:t>
      </w:r>
      <w:r>
        <w:rPr>
          <w:sz w:val="15"/>
          <w:szCs w:val="15"/>
          <w:color w:val="1A171B"/>
          <w:spacing w:val="18"/>
          <w:w w:val="101"/>
        </w:rPr>
        <w:t xml:space="preserve">  </w:t>
      </w:r>
      <w:r>
        <w:rPr>
          <w:sz w:val="15"/>
          <w:szCs w:val="15"/>
          <w:color w:val="1A171B"/>
          <w:spacing w:val="8"/>
        </w:rPr>
        <w:t>]</w:t>
      </w:r>
    </w:p>
    <w:p>
      <w:pPr>
        <w:pStyle w:val="BodyText"/>
        <w:ind w:left="54"/>
        <w:spacing w:before="15" w:line="213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1A171B"/>
          <w:spacing w:val="-2"/>
        </w:rPr>
        <w:t>7</w:t>
      </w:r>
      <w:r>
        <w:rPr>
          <w:rFonts w:ascii="SimHei" w:hAnsi="SimHei" w:eastAsia="SimHei" w:cs="SimHei"/>
          <w:sz w:val="15"/>
          <w:szCs w:val="15"/>
          <w:color w:val="1A171B"/>
          <w:spacing w:val="-2"/>
        </w:rPr>
        <w:t>、不确定转移灶：</w:t>
      </w:r>
      <w:r>
        <w:rPr>
          <w:sz w:val="15"/>
          <w:szCs w:val="15"/>
          <w:color w:val="1A171B"/>
          <w:spacing w:val="-2"/>
        </w:rPr>
        <w:t>无</w:t>
      </w:r>
      <w:r>
        <w:rPr>
          <w:sz w:val="15"/>
          <w:szCs w:val="15"/>
          <w:color w:val="1A171B"/>
          <w:spacing w:val="-28"/>
          <w:w w:val="90"/>
        </w:rPr>
        <w:t>［</w:t>
      </w:r>
      <w:r>
        <w:rPr>
          <w:sz w:val="15"/>
          <w:szCs w:val="15"/>
          <w:color w:val="1A171B"/>
          <w:spacing w:val="11"/>
        </w:rPr>
        <w:t xml:space="preserve">  </w:t>
      </w:r>
      <w:r>
        <w:rPr>
          <w:sz w:val="15"/>
          <w:szCs w:val="15"/>
          <w:color w:val="1A171B"/>
          <w:spacing w:val="-28"/>
          <w:w w:val="90"/>
        </w:rPr>
        <w:t>］</w:t>
      </w:r>
      <w:r>
        <w:rPr>
          <w:sz w:val="15"/>
          <w:szCs w:val="15"/>
          <w:color w:val="1A171B"/>
          <w:spacing w:val="1"/>
        </w:rPr>
        <w:t xml:space="preserve">        </w:t>
      </w:r>
      <w:r>
        <w:rPr>
          <w:sz w:val="15"/>
          <w:szCs w:val="15"/>
          <w:color w:val="1A171B"/>
          <w:spacing w:val="-2"/>
        </w:rPr>
        <w:t>有[</w:t>
      </w:r>
      <w:r>
        <w:rPr>
          <w:sz w:val="15"/>
          <w:szCs w:val="15"/>
          <w:color w:val="1A171B"/>
          <w:spacing w:val="18"/>
          <w:w w:val="101"/>
        </w:rPr>
        <w:t xml:space="preserve">  </w:t>
      </w:r>
      <w:r>
        <w:rPr>
          <w:sz w:val="15"/>
          <w:szCs w:val="15"/>
          <w:color w:val="1A171B"/>
          <w:spacing w:val="-2"/>
        </w:rPr>
        <w:t>]</w:t>
      </w:r>
    </w:p>
    <w:p>
      <w:pPr>
        <w:ind w:left="60"/>
        <w:spacing w:before="15" w:line="203" w:lineRule="exact"/>
        <w:rPr>
          <w:rFonts w:ascii="SimHei" w:hAnsi="SimHei" w:eastAsia="SimHei" w:cs="SimHei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1A171B"/>
          <w:spacing w:val="5"/>
          <w:position w:val="1"/>
        </w:rPr>
        <w:t>8</w:t>
      </w:r>
      <w:r>
        <w:rPr>
          <w:rFonts w:ascii="SimHei" w:hAnsi="SimHei" w:eastAsia="SimHei" w:cs="SimHei"/>
          <w:sz w:val="15"/>
          <w:szCs w:val="15"/>
          <w:color w:val="1A171B"/>
          <w:spacing w:val="5"/>
          <w:position w:val="1"/>
        </w:rPr>
        <w:t>、不确定转移灶位置分布：</w:t>
      </w:r>
    </w:p>
    <w:p>
      <w:pPr>
        <w:pStyle w:val="BodyText"/>
        <w:ind w:left="215"/>
        <w:spacing w:before="45" w:line="208" w:lineRule="auto"/>
        <w:rPr>
          <w:sz w:val="15"/>
          <w:szCs w:val="15"/>
        </w:rPr>
      </w:pPr>
      <w:r>
        <w:rPr>
          <w:sz w:val="15"/>
          <w:szCs w:val="15"/>
          <w:color w:val="1A171B"/>
          <w:spacing w:val="-2"/>
        </w:rPr>
        <w:t>尾叶</w:t>
      </w:r>
      <w:r>
        <w:rPr>
          <w:sz w:val="15"/>
          <w:szCs w:val="15"/>
          <w:color w:val="1A171B"/>
          <w:spacing w:val="8"/>
        </w:rPr>
        <w:t xml:space="preserve">    </w:t>
      </w:r>
      <w:r>
        <w:rPr>
          <w:rFonts w:ascii="Arial" w:hAnsi="Arial" w:eastAsia="Arial" w:cs="Arial"/>
          <w:sz w:val="15"/>
          <w:szCs w:val="15"/>
          <w:color w:val="1A171B"/>
          <w:spacing w:val="-2"/>
        </w:rPr>
        <w:t>S1</w:t>
      </w:r>
      <w:r>
        <w:rPr>
          <w:sz w:val="15"/>
          <w:szCs w:val="15"/>
          <w:color w:val="1A171B"/>
          <w:spacing w:val="-2"/>
        </w:rPr>
        <w:t>[</w:t>
      </w:r>
      <w:r>
        <w:rPr>
          <w:sz w:val="15"/>
          <w:szCs w:val="15"/>
          <w:color w:val="1A171B"/>
          <w:spacing w:val="18"/>
        </w:rPr>
        <w:t xml:space="preserve">  </w:t>
      </w:r>
      <w:r>
        <w:rPr>
          <w:sz w:val="15"/>
          <w:szCs w:val="15"/>
          <w:color w:val="1A171B"/>
          <w:spacing w:val="-2"/>
        </w:rPr>
        <w:t>]</w:t>
      </w:r>
    </w:p>
    <w:p>
      <w:pPr>
        <w:pStyle w:val="BodyText"/>
        <w:ind w:left="214"/>
        <w:spacing w:before="20" w:line="208" w:lineRule="auto"/>
        <w:rPr>
          <w:sz w:val="15"/>
          <w:szCs w:val="15"/>
        </w:rPr>
      </w:pPr>
      <w:r>
        <w:rPr>
          <w:sz w:val="15"/>
          <w:szCs w:val="15"/>
          <w:color w:val="1A171B"/>
          <w:spacing w:val="-6"/>
        </w:rPr>
        <w:t>左叶     </w:t>
      </w:r>
      <w:r>
        <w:rPr>
          <w:rFonts w:ascii="Arial" w:hAnsi="Arial" w:eastAsia="Arial" w:cs="Arial"/>
          <w:sz w:val="15"/>
          <w:szCs w:val="15"/>
          <w:color w:val="1A171B"/>
          <w:spacing w:val="-6"/>
        </w:rPr>
        <w:t>S2</w:t>
      </w:r>
      <w:r>
        <w:rPr>
          <w:sz w:val="15"/>
          <w:szCs w:val="15"/>
          <w:color w:val="1A171B"/>
          <w:spacing w:val="-28"/>
          <w:w w:val="91"/>
        </w:rPr>
        <w:t>［</w:t>
      </w:r>
      <w:r>
        <w:rPr>
          <w:sz w:val="15"/>
          <w:szCs w:val="15"/>
          <w:color w:val="1A171B"/>
          <w:spacing w:val="12"/>
        </w:rPr>
        <w:t xml:space="preserve">  </w:t>
      </w:r>
      <w:r>
        <w:rPr>
          <w:sz w:val="15"/>
          <w:szCs w:val="15"/>
          <w:color w:val="1A171B"/>
          <w:spacing w:val="-28"/>
          <w:w w:val="91"/>
        </w:rPr>
        <w:t>］</w:t>
      </w:r>
      <w:r>
        <w:rPr>
          <w:sz w:val="15"/>
          <w:szCs w:val="15"/>
          <w:color w:val="1A171B"/>
          <w:spacing w:val="5"/>
        </w:rPr>
        <w:t xml:space="preserve">     </w:t>
      </w:r>
      <w:r>
        <w:rPr>
          <w:rFonts w:ascii="Arial" w:hAnsi="Arial" w:eastAsia="Arial" w:cs="Arial"/>
          <w:sz w:val="15"/>
          <w:szCs w:val="15"/>
          <w:color w:val="1A171B"/>
          <w:spacing w:val="-6"/>
        </w:rPr>
        <w:t>S3</w:t>
      </w:r>
      <w:r>
        <w:rPr>
          <w:sz w:val="15"/>
          <w:szCs w:val="15"/>
          <w:color w:val="1A171B"/>
          <w:spacing w:val="-28"/>
          <w:w w:val="91"/>
        </w:rPr>
        <w:t>［</w:t>
      </w:r>
      <w:r>
        <w:rPr>
          <w:sz w:val="15"/>
          <w:szCs w:val="15"/>
          <w:color w:val="1A171B"/>
          <w:spacing w:val="10"/>
        </w:rPr>
        <w:t xml:space="preserve">  </w:t>
      </w:r>
      <w:r>
        <w:rPr>
          <w:sz w:val="15"/>
          <w:szCs w:val="15"/>
          <w:color w:val="1A171B"/>
          <w:spacing w:val="-28"/>
          <w:w w:val="91"/>
        </w:rPr>
        <w:t>］</w:t>
      </w:r>
      <w:r>
        <w:rPr>
          <w:sz w:val="15"/>
          <w:szCs w:val="15"/>
          <w:color w:val="1A171B"/>
          <w:spacing w:val="7"/>
        </w:rPr>
        <w:t xml:space="preserve">    </w:t>
      </w:r>
      <w:r>
        <w:rPr>
          <w:rFonts w:ascii="Arial" w:hAnsi="Arial" w:eastAsia="Arial" w:cs="Arial"/>
          <w:sz w:val="15"/>
          <w:szCs w:val="15"/>
          <w:color w:val="1A171B"/>
          <w:spacing w:val="-6"/>
        </w:rPr>
        <w:t>S4</w:t>
      </w:r>
      <w:r>
        <w:rPr>
          <w:sz w:val="15"/>
          <w:szCs w:val="15"/>
          <w:color w:val="1A171B"/>
          <w:spacing w:val="-6"/>
        </w:rPr>
        <w:t>[   ]</w:t>
      </w:r>
    </w:p>
    <w:p>
      <w:pPr>
        <w:pStyle w:val="BodyText"/>
        <w:ind w:left="216"/>
        <w:spacing w:before="20" w:line="208" w:lineRule="auto"/>
        <w:rPr>
          <w:sz w:val="15"/>
          <w:szCs w:val="15"/>
        </w:rPr>
      </w:pPr>
      <w:r>
        <w:rPr>
          <w:sz w:val="15"/>
          <w:szCs w:val="15"/>
          <w:color w:val="1A171B"/>
          <w:spacing w:val="-7"/>
        </w:rPr>
        <w:t>右叶     </w:t>
      </w:r>
      <w:r>
        <w:rPr>
          <w:rFonts w:ascii="Arial" w:hAnsi="Arial" w:eastAsia="Arial" w:cs="Arial"/>
          <w:sz w:val="15"/>
          <w:szCs w:val="15"/>
          <w:color w:val="1A171B"/>
          <w:spacing w:val="-7"/>
        </w:rPr>
        <w:t>S5</w:t>
      </w:r>
      <w:r>
        <w:rPr>
          <w:sz w:val="15"/>
          <w:szCs w:val="15"/>
          <w:color w:val="1A171B"/>
          <w:spacing w:val="-28"/>
          <w:w w:val="90"/>
        </w:rPr>
        <w:t>［</w:t>
      </w:r>
      <w:r>
        <w:rPr>
          <w:sz w:val="15"/>
          <w:szCs w:val="15"/>
          <w:color w:val="1A171B"/>
          <w:spacing w:val="13"/>
        </w:rPr>
        <w:t xml:space="preserve">  </w:t>
      </w:r>
      <w:r>
        <w:rPr>
          <w:sz w:val="15"/>
          <w:szCs w:val="15"/>
          <w:color w:val="1A171B"/>
          <w:spacing w:val="-28"/>
          <w:w w:val="90"/>
        </w:rPr>
        <w:t>］</w:t>
      </w:r>
      <w:r>
        <w:rPr>
          <w:sz w:val="15"/>
          <w:szCs w:val="15"/>
          <w:color w:val="1A171B"/>
          <w:spacing w:val="5"/>
        </w:rPr>
        <w:t xml:space="preserve">     </w:t>
      </w:r>
      <w:r>
        <w:rPr>
          <w:rFonts w:ascii="Arial" w:hAnsi="Arial" w:eastAsia="Arial" w:cs="Arial"/>
          <w:sz w:val="15"/>
          <w:szCs w:val="15"/>
          <w:color w:val="1A171B"/>
          <w:spacing w:val="-7"/>
        </w:rPr>
        <w:t>S6</w:t>
      </w:r>
      <w:r>
        <w:rPr>
          <w:sz w:val="15"/>
          <w:szCs w:val="15"/>
          <w:color w:val="1A171B"/>
          <w:spacing w:val="-28"/>
          <w:w w:val="90"/>
        </w:rPr>
        <w:t>［</w:t>
      </w:r>
      <w:r>
        <w:rPr>
          <w:sz w:val="15"/>
          <w:szCs w:val="15"/>
          <w:color w:val="1A171B"/>
          <w:spacing w:val="10"/>
        </w:rPr>
        <w:t xml:space="preserve">  </w:t>
      </w:r>
      <w:r>
        <w:rPr>
          <w:sz w:val="15"/>
          <w:szCs w:val="15"/>
          <w:color w:val="1A171B"/>
          <w:spacing w:val="-28"/>
          <w:w w:val="90"/>
        </w:rPr>
        <w:t>］</w:t>
      </w:r>
      <w:r>
        <w:rPr>
          <w:sz w:val="15"/>
          <w:szCs w:val="15"/>
          <w:color w:val="1A171B"/>
          <w:spacing w:val="7"/>
        </w:rPr>
        <w:t xml:space="preserve">    </w:t>
      </w:r>
      <w:r>
        <w:rPr>
          <w:rFonts w:ascii="Arial" w:hAnsi="Arial" w:eastAsia="Arial" w:cs="Arial"/>
          <w:sz w:val="15"/>
          <w:szCs w:val="15"/>
          <w:color w:val="1A171B"/>
          <w:spacing w:val="-7"/>
        </w:rPr>
        <w:t>S7</w:t>
      </w:r>
      <w:r>
        <w:rPr>
          <w:sz w:val="15"/>
          <w:szCs w:val="15"/>
          <w:color w:val="1A171B"/>
          <w:spacing w:val="-28"/>
          <w:w w:val="90"/>
        </w:rPr>
        <w:t>［</w:t>
      </w:r>
      <w:r>
        <w:rPr>
          <w:sz w:val="15"/>
          <w:szCs w:val="15"/>
          <w:color w:val="1A171B"/>
          <w:spacing w:val="11"/>
        </w:rPr>
        <w:t xml:space="preserve">  </w:t>
      </w:r>
      <w:r>
        <w:rPr>
          <w:sz w:val="15"/>
          <w:szCs w:val="15"/>
          <w:color w:val="1A171B"/>
          <w:spacing w:val="-28"/>
          <w:w w:val="90"/>
        </w:rPr>
        <w:t>］</w:t>
      </w:r>
      <w:r>
        <w:rPr>
          <w:sz w:val="15"/>
          <w:szCs w:val="15"/>
          <w:color w:val="1A171B"/>
          <w:spacing w:val="5"/>
        </w:rPr>
        <w:t xml:space="preserve">     </w:t>
      </w:r>
      <w:r>
        <w:rPr>
          <w:rFonts w:ascii="Arial" w:hAnsi="Arial" w:eastAsia="Arial" w:cs="Arial"/>
          <w:sz w:val="15"/>
          <w:szCs w:val="15"/>
          <w:color w:val="1A171B"/>
          <w:spacing w:val="-7"/>
        </w:rPr>
        <w:t>S8</w:t>
      </w:r>
      <w:r>
        <w:rPr>
          <w:sz w:val="15"/>
          <w:szCs w:val="15"/>
          <w:color w:val="1A171B"/>
          <w:spacing w:val="-7"/>
        </w:rPr>
        <w:t>[   ]</w:t>
      </w:r>
    </w:p>
    <w:p>
      <w:pPr>
        <w:pStyle w:val="BodyText"/>
        <w:ind w:left="54" w:right="1" w:firstLine="163"/>
        <w:spacing w:before="20" w:line="225" w:lineRule="auto"/>
        <w:rPr>
          <w:sz w:val="15"/>
          <w:szCs w:val="15"/>
        </w:rPr>
      </w:pPr>
      <w:r>
        <w:rPr>
          <w:sz w:val="15"/>
          <w:szCs w:val="15"/>
          <w:color w:val="1A171B"/>
          <w:spacing w:val="2"/>
        </w:rPr>
        <w:t>建议：对于</w:t>
      </w:r>
      <w:r>
        <w:rPr>
          <w:sz w:val="15"/>
          <w:szCs w:val="15"/>
          <w:color w:val="1A171B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1A171B"/>
        </w:rPr>
        <w:t>CT</w:t>
      </w:r>
      <w:r>
        <w:rPr>
          <w:rFonts w:ascii="Arial" w:hAnsi="Arial" w:eastAsia="Arial" w:cs="Arial"/>
          <w:sz w:val="15"/>
          <w:szCs w:val="15"/>
          <w:color w:val="1A171B"/>
          <w:spacing w:val="-13"/>
        </w:rPr>
        <w:t xml:space="preserve"> </w:t>
      </w:r>
      <w:r>
        <w:rPr>
          <w:sz w:val="15"/>
          <w:szCs w:val="15"/>
          <w:color w:val="1A171B"/>
          <w:spacing w:val="2"/>
        </w:rPr>
        <w:t>显示</w:t>
      </w:r>
      <w:r>
        <w:rPr>
          <w:rFonts w:ascii="Arial" w:hAnsi="Arial" w:eastAsia="Arial" w:cs="Arial"/>
          <w:sz w:val="15"/>
          <w:szCs w:val="15"/>
          <w:color w:val="1A171B"/>
          <w:spacing w:val="2"/>
        </w:rPr>
        <w:t>&lt;10 </w:t>
      </w:r>
      <w:r>
        <w:rPr>
          <w:rFonts w:ascii="Arial" w:hAnsi="Arial" w:eastAsia="Arial" w:cs="Arial"/>
          <w:sz w:val="15"/>
          <w:szCs w:val="15"/>
          <w:color w:val="1A171B"/>
        </w:rPr>
        <w:t>mm</w:t>
      </w:r>
      <w:r>
        <w:rPr>
          <w:rFonts w:ascii="Arial" w:hAnsi="Arial" w:eastAsia="Arial" w:cs="Arial"/>
          <w:sz w:val="15"/>
          <w:szCs w:val="15"/>
          <w:color w:val="1A171B"/>
          <w:spacing w:val="2"/>
        </w:rPr>
        <w:t xml:space="preserve"> </w:t>
      </w:r>
      <w:r>
        <w:rPr>
          <w:sz w:val="15"/>
          <w:szCs w:val="15"/>
          <w:color w:val="1A171B"/>
          <w:spacing w:val="2"/>
        </w:rPr>
        <w:t>的病灶，除具有典型转移瘤表现时纳</w:t>
      </w:r>
      <w:r>
        <w:rPr>
          <w:sz w:val="15"/>
          <w:szCs w:val="15"/>
          <w:color w:val="1A171B"/>
        </w:rPr>
        <w:t xml:space="preserve"> </w:t>
      </w:r>
      <w:r>
        <w:rPr>
          <w:sz w:val="15"/>
          <w:szCs w:val="15"/>
          <w:color w:val="1A171B"/>
          <w:spacing w:val="12"/>
        </w:rPr>
        <w:t>入转移灶，其他情况建议纳入不确定转移灶，</w:t>
      </w:r>
      <w:r>
        <w:rPr>
          <w:sz w:val="15"/>
          <w:szCs w:val="15"/>
          <w:color w:val="1A171B"/>
          <w:spacing w:val="11"/>
        </w:rPr>
        <w:t>进一步行肝脏增强</w:t>
      </w:r>
      <w:r>
        <w:rPr>
          <w:sz w:val="15"/>
          <w:szCs w:val="15"/>
          <w:color w:val="1A171B"/>
        </w:rPr>
        <w:t xml:space="preserve"> </w:t>
      </w:r>
      <w:r>
        <w:rPr>
          <w:rFonts w:ascii="Arial" w:hAnsi="Arial" w:eastAsia="Arial" w:cs="Arial"/>
          <w:sz w:val="15"/>
          <w:szCs w:val="15"/>
          <w:color w:val="1A171B"/>
        </w:rPr>
        <w:t>MR</w:t>
      </w:r>
      <w:r>
        <w:rPr>
          <w:rFonts w:ascii="Arial" w:hAnsi="Arial" w:eastAsia="Arial" w:cs="Arial"/>
          <w:sz w:val="15"/>
          <w:szCs w:val="15"/>
          <w:color w:val="1A171B"/>
          <w:spacing w:val="-17"/>
        </w:rPr>
        <w:t xml:space="preserve"> </w:t>
      </w:r>
      <w:r>
        <w:rPr>
          <w:sz w:val="15"/>
          <w:szCs w:val="15"/>
          <w:color w:val="1A171B"/>
          <w:spacing w:val="5"/>
        </w:rPr>
        <w:t>进行判断。</w:t>
      </w:r>
    </w:p>
    <w:p>
      <w:pPr>
        <w:ind w:left="55"/>
        <w:spacing w:line="227" w:lineRule="auto"/>
        <w:rPr>
          <w:rFonts w:ascii="SimHei" w:hAnsi="SimHei" w:eastAsia="SimHei" w:cs="SimHei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1A171B"/>
          <w:spacing w:val="-12"/>
        </w:rPr>
        <w:t>9</w:t>
      </w:r>
      <w:r>
        <w:rPr>
          <w:rFonts w:ascii="SimHei" w:hAnsi="SimHei" w:eastAsia="SimHei" w:cs="SimHei"/>
          <w:sz w:val="15"/>
          <w:szCs w:val="15"/>
          <w:color w:val="1A171B"/>
          <w:spacing w:val="-12"/>
        </w:rPr>
        <w:t>、其他</w:t>
      </w:r>
    </w:p>
    <w:p>
      <w:pPr>
        <w:spacing w:line="227" w:lineRule="auto"/>
        <w:sectPr>
          <w:type w:val="continuous"/>
          <w:pgSz w:w="12246" w:h="16498"/>
          <w:pgMar w:top="1301" w:right="1303" w:bottom="0" w:left="1303" w:header="1046" w:footer="0" w:gutter="0"/>
          <w:cols w:equalWidth="0" w:num="2">
            <w:col w:w="4953" w:space="100"/>
            <w:col w:w="4586" w:space="0"/>
          </w:cols>
        </w:sectPr>
        <w:rPr>
          <w:rFonts w:ascii="SimHei" w:hAnsi="SimHei" w:eastAsia="SimHei" w:cs="SimHei"/>
          <w:sz w:val="15"/>
          <w:szCs w:val="15"/>
        </w:rPr>
      </w:pPr>
    </w:p>
    <w:p>
      <w:pPr>
        <w:spacing w:before="54"/>
        <w:rPr/>
      </w:pPr>
      <w:r>
        <w:pict>
          <v:shape id="_x0000_s34" style="position:absolute;margin-left:65.1968pt;margin-top:63.3369pt;mso-position-vertical-relative:page;mso-position-horizontal-relative:page;width:327.85pt;height:0.4pt;z-index:251666432;" o:allowincell="f" filled="false" strokecolor="#1A171B" strokeweight="0.37pt" coordsize="6557,8" coordorigin="0,0" path="m0,3l6556,3e">
            <v:stroke joinstyle="miter" miterlimit="4"/>
          </v:shape>
        </w:pict>
      </w:r>
      <w:r/>
    </w:p>
    <w:p>
      <w:pPr>
        <w:sectPr>
          <w:headerReference w:type="default" r:id="rId6"/>
          <w:pgSz w:w="12246" w:h="16498"/>
          <w:pgMar w:top="1301" w:right="1239" w:bottom="0" w:left="1203" w:header="1046" w:footer="0" w:gutter="0"/>
          <w:cols w:equalWidth="0" w:num="1">
            <w:col w:w="9803" w:space="0"/>
          </w:cols>
        </w:sectPr>
        <w:rPr/>
      </w:pPr>
    </w:p>
    <w:p>
      <w:pPr>
        <w:pStyle w:val="BodyText"/>
        <w:ind w:left="443"/>
        <w:spacing w:before="47" w:line="205" w:lineRule="auto"/>
        <w:rPr/>
      </w:pPr>
      <w:r>
        <w:rPr>
          <w:color w:val="1A171B"/>
          <w:spacing w:val="-4"/>
        </w:rPr>
        <w:t>（八）病理组织学检查</w:t>
      </w:r>
    </w:p>
    <w:p>
      <w:pPr>
        <w:pStyle w:val="BodyText"/>
        <w:ind w:right="310" w:firstLine="526"/>
        <w:spacing w:before="24" w:line="222" w:lineRule="auto"/>
        <w:rPr/>
      </w:pPr>
      <w:r>
        <w:rPr>
          <w:color w:val="1A171B"/>
          <w:spacing w:val="14"/>
        </w:rPr>
        <w:t>病理活检报告是结直肠癌治疗的依据</w:t>
      </w:r>
      <w:r>
        <w:rPr>
          <w:color w:val="1A171B"/>
          <w:spacing w:val="-20"/>
        </w:rPr>
        <w:t xml:space="preserve"> </w:t>
      </w:r>
      <w:r>
        <w:rPr>
          <w:color w:val="1A171B"/>
          <w:spacing w:val="14"/>
        </w:rPr>
        <w:t>。活检</w:t>
      </w:r>
      <w:r>
        <w:rPr>
          <w:color w:val="1A171B"/>
        </w:rPr>
        <w:t xml:space="preserve">  </w:t>
      </w:r>
      <w:r>
        <w:rPr>
          <w:color w:val="1A171B"/>
          <w:spacing w:val="14"/>
        </w:rPr>
        <w:t>诊断为浸润性癌的病例进行规范性结直肠癌治疗。</w:t>
      </w:r>
      <w:r>
        <w:rPr>
          <w:color w:val="1A171B"/>
          <w:spacing w:val="6"/>
        </w:rPr>
        <w:t xml:space="preserve"> </w:t>
      </w:r>
      <w:r>
        <w:rPr>
          <w:color w:val="1A171B"/>
          <w:spacing w:val="10"/>
        </w:rPr>
        <w:t>活检病理应尽量明确有无黏膜下层浸润，对高级别</w:t>
      </w:r>
      <w:r>
        <w:rPr>
          <w:color w:val="1A171B"/>
          <w:spacing w:val="6"/>
        </w:rPr>
        <w:t xml:space="preserve">  </w:t>
      </w:r>
      <w:r>
        <w:rPr>
          <w:color w:val="1A171B"/>
          <w:spacing w:val="10"/>
        </w:rPr>
        <w:t>上皮内瘤变或黏膜内癌的病例，建议综合其他临床</w:t>
      </w:r>
      <w:r>
        <w:rPr>
          <w:color w:val="1A171B"/>
          <w:spacing w:val="6"/>
        </w:rPr>
        <w:t xml:space="preserve">  </w:t>
      </w:r>
      <w:r>
        <w:rPr>
          <w:color w:val="1A171B"/>
          <w:spacing w:val="5"/>
        </w:rPr>
        <w:t>信息包括内镜或影像学评估的肿瘤大小、浸润深度、</w:t>
      </w:r>
      <w:r>
        <w:rPr>
          <w:color w:val="1A171B"/>
        </w:rPr>
        <w:t xml:space="preserve"> </w:t>
      </w:r>
      <w:r>
        <w:rPr>
          <w:color w:val="1A171B"/>
          <w:spacing w:val="10"/>
        </w:rPr>
        <w:t>是否可疑淋巴结转移等，进行多学科讨论以便正确</w:t>
      </w:r>
      <w:r>
        <w:rPr>
          <w:color w:val="1A171B"/>
          <w:spacing w:val="6"/>
        </w:rPr>
        <w:t xml:space="preserve">  </w:t>
      </w:r>
      <w:r>
        <w:rPr>
          <w:color w:val="1A171B"/>
          <w:spacing w:val="9"/>
        </w:rPr>
        <w:t>诊治</w:t>
      </w:r>
      <w:r>
        <w:rPr>
          <w:color w:val="1A171B"/>
          <w:spacing w:val="-25"/>
        </w:rPr>
        <w:t xml:space="preserve"> </w:t>
      </w:r>
      <w:r>
        <w:rPr>
          <w:color w:val="1A171B"/>
          <w:spacing w:val="9"/>
        </w:rPr>
        <w:t>。低位直肠肿瘤可能涉及临床治疗决策时，建</w:t>
      </w:r>
      <w:r>
        <w:rPr>
          <w:color w:val="1A171B"/>
        </w:rPr>
        <w:t xml:space="preserve">  </w:t>
      </w:r>
      <w:r>
        <w:rPr>
          <w:color w:val="1A171B"/>
          <w:spacing w:val="20"/>
        </w:rPr>
        <w:t>议病理医师在报告中备注说明活检组织有无达到</w:t>
      </w:r>
      <w:r>
        <w:rPr>
          <w:color w:val="1A171B"/>
          <w:spacing w:val="6"/>
        </w:rPr>
        <w:t xml:space="preserve">  </w:t>
      </w:r>
      <w:r>
        <w:rPr>
          <w:color w:val="1A171B"/>
          <w:spacing w:val="7"/>
        </w:rPr>
        <w:t>“</w:t>
      </w:r>
      <w:r>
        <w:rPr>
          <w:color w:val="1A171B"/>
          <w:spacing w:val="-41"/>
        </w:rPr>
        <w:t xml:space="preserve"> </w:t>
      </w:r>
      <w:r>
        <w:rPr>
          <w:color w:val="1A171B"/>
          <w:spacing w:val="7"/>
        </w:rPr>
        <w:t>癌变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7"/>
        </w:rPr>
        <w:t>”程度</w:t>
      </w:r>
      <w:r>
        <w:rPr>
          <w:color w:val="1A171B"/>
          <w:spacing w:val="-25"/>
        </w:rPr>
        <w:t xml:space="preserve"> </w:t>
      </w:r>
      <w:r>
        <w:rPr>
          <w:color w:val="1A171B"/>
          <w:spacing w:val="7"/>
        </w:rPr>
        <w:t>。推荐对临床确诊为复发或转移性结</w:t>
      </w:r>
      <w:r>
        <w:rPr>
          <w:color w:val="1A171B"/>
        </w:rPr>
        <w:t xml:space="preserve">  </w:t>
      </w:r>
      <w:r>
        <w:rPr>
          <w:color w:val="1A171B"/>
          <w:spacing w:val="1"/>
        </w:rPr>
        <w:t>直肠癌患者进行</w:t>
      </w:r>
      <w:r>
        <w:rPr>
          <w:color w:val="1A171B"/>
          <w:spacing w:val="-15"/>
        </w:rPr>
        <w:t xml:space="preserve"> </w:t>
      </w:r>
      <w:r>
        <w:rPr>
          <w:rFonts w:ascii="Arial" w:hAnsi="Arial" w:eastAsia="Arial" w:cs="Arial"/>
          <w:i/>
          <w:iCs/>
          <w:color w:val="1A171B"/>
        </w:rPr>
        <w:t>KRAS</w:t>
      </w:r>
      <w:r>
        <w:rPr>
          <w:sz w:val="21"/>
          <w:szCs w:val="21"/>
          <w:i/>
          <w:iCs/>
          <w:color w:val="1A171B"/>
          <w:spacing w:val="1"/>
        </w:rPr>
        <w:t>、</w:t>
      </w:r>
      <w:r>
        <w:rPr>
          <w:rFonts w:ascii="Arial" w:hAnsi="Arial" w:eastAsia="Arial" w:cs="Arial"/>
          <w:i/>
          <w:iCs/>
          <w:color w:val="1A171B"/>
        </w:rPr>
        <w:t>NRAS</w:t>
      </w:r>
      <w:r>
        <w:rPr>
          <w:rFonts w:ascii="Arial" w:hAnsi="Arial" w:eastAsia="Arial" w:cs="Arial"/>
          <w:i/>
          <w:iCs/>
          <w:color w:val="1A171B"/>
          <w:spacing w:val="1"/>
        </w:rPr>
        <w:t xml:space="preserve"> </w:t>
      </w:r>
      <w:r>
        <w:rPr>
          <w:color w:val="1A171B"/>
          <w:spacing w:val="1"/>
        </w:rPr>
        <w:t>和</w:t>
      </w:r>
      <w:r>
        <w:rPr>
          <w:color w:val="1A171B"/>
          <w:spacing w:val="-22"/>
        </w:rPr>
        <w:t xml:space="preserve"> </w:t>
      </w:r>
      <w:r>
        <w:rPr>
          <w:rFonts w:ascii="Arial" w:hAnsi="Arial" w:eastAsia="Arial" w:cs="Arial"/>
          <w:i/>
          <w:iCs/>
          <w:color w:val="1A171B"/>
        </w:rPr>
        <w:t>BRAF</w:t>
      </w:r>
      <w:r>
        <w:rPr>
          <w:rFonts w:ascii="Arial" w:hAnsi="Arial" w:eastAsia="Arial" w:cs="Arial"/>
          <w:i/>
          <w:iCs/>
          <w:color w:val="1A171B"/>
          <w:spacing w:val="-19"/>
        </w:rPr>
        <w:t xml:space="preserve"> </w:t>
      </w:r>
      <w:r>
        <w:rPr>
          <w:color w:val="1A171B"/>
          <w:spacing w:val="1"/>
        </w:rPr>
        <w:t>基因突变检</w:t>
      </w:r>
      <w:r>
        <w:rPr>
          <w:color w:val="1A171B"/>
        </w:rPr>
        <w:t xml:space="preserve">  </w:t>
      </w:r>
      <w:r>
        <w:rPr>
          <w:color w:val="1A171B"/>
          <w:spacing w:val="9"/>
        </w:rPr>
        <w:t>测，以指导肿瘤治疗</w:t>
      </w:r>
      <w:r>
        <w:rPr>
          <w:color w:val="1A171B"/>
          <w:spacing w:val="-25"/>
        </w:rPr>
        <w:t xml:space="preserve"> </w:t>
      </w:r>
      <w:r>
        <w:rPr>
          <w:color w:val="1A171B"/>
          <w:spacing w:val="9"/>
        </w:rPr>
        <w:t>。建议早期结直肠癌患者通过</w:t>
      </w:r>
      <w:r>
        <w:rPr>
          <w:color w:val="1A171B"/>
        </w:rPr>
        <w:t xml:space="preserve">  </w:t>
      </w:r>
      <w:r>
        <w:rPr>
          <w:rFonts w:ascii="Arial" w:hAnsi="Arial" w:eastAsia="Arial" w:cs="Arial"/>
          <w:i/>
          <w:iCs/>
          <w:color w:val="1A171B"/>
        </w:rPr>
        <w:t>KRAS</w:t>
      </w:r>
      <w:r>
        <w:rPr>
          <w:sz w:val="21"/>
          <w:szCs w:val="21"/>
          <w:i/>
          <w:iCs/>
          <w:color w:val="1A171B"/>
          <w:spacing w:val="3"/>
        </w:rPr>
        <w:t>、</w:t>
      </w:r>
      <w:r>
        <w:rPr>
          <w:rFonts w:ascii="Arial" w:hAnsi="Arial" w:eastAsia="Arial" w:cs="Arial"/>
          <w:i/>
          <w:iCs/>
          <w:color w:val="1A171B"/>
        </w:rPr>
        <w:t>NRAS</w:t>
      </w:r>
      <w:r>
        <w:rPr>
          <w:rFonts w:ascii="Arial" w:hAnsi="Arial" w:eastAsia="Arial" w:cs="Arial"/>
          <w:i/>
          <w:iCs/>
          <w:color w:val="1A171B"/>
          <w:spacing w:val="3"/>
        </w:rPr>
        <w:t xml:space="preserve"> </w:t>
      </w:r>
      <w:r>
        <w:rPr>
          <w:color w:val="1A171B"/>
          <w:spacing w:val="3"/>
        </w:rPr>
        <w:t>和</w:t>
      </w:r>
      <w:r>
        <w:rPr>
          <w:color w:val="1A171B"/>
          <w:spacing w:val="-10"/>
        </w:rPr>
        <w:t xml:space="preserve"> </w:t>
      </w:r>
      <w:r>
        <w:rPr>
          <w:rFonts w:ascii="Arial" w:hAnsi="Arial" w:eastAsia="Arial" w:cs="Arial"/>
          <w:i/>
          <w:iCs/>
          <w:color w:val="1A171B"/>
        </w:rPr>
        <w:t>BRAF</w:t>
      </w:r>
      <w:r>
        <w:rPr>
          <w:rFonts w:ascii="Arial" w:hAnsi="Arial" w:eastAsia="Arial" w:cs="Arial"/>
          <w:i/>
          <w:iCs/>
          <w:color w:val="1A171B"/>
          <w:spacing w:val="-17"/>
        </w:rPr>
        <w:t xml:space="preserve"> </w:t>
      </w:r>
      <w:r>
        <w:rPr>
          <w:color w:val="1A171B"/>
          <w:spacing w:val="3"/>
        </w:rPr>
        <w:t>基因突变检测来进行预后和</w:t>
      </w:r>
      <w:r>
        <w:rPr>
          <w:color w:val="1A171B"/>
        </w:rPr>
        <w:t xml:space="preserve">  </w:t>
      </w:r>
      <w:r>
        <w:rPr>
          <w:color w:val="1A171B"/>
          <w:spacing w:val="9"/>
        </w:rPr>
        <w:t>复发风险评估</w:t>
      </w:r>
      <w:r>
        <w:rPr>
          <w:color w:val="1A171B"/>
          <w:spacing w:val="-25"/>
        </w:rPr>
        <w:t xml:space="preserve"> </w:t>
      </w:r>
      <w:r>
        <w:rPr>
          <w:color w:val="1A171B"/>
          <w:spacing w:val="9"/>
        </w:rPr>
        <w:t>。对所有新诊断的结直肠癌患者，进</w:t>
      </w:r>
      <w:r>
        <w:rPr>
          <w:color w:val="1A171B"/>
        </w:rPr>
        <w:t xml:space="preserve">  </w:t>
      </w:r>
      <w:r>
        <w:rPr>
          <w:color w:val="1A171B"/>
          <w:spacing w:val="-5"/>
        </w:rPr>
        <w:t>行错配修复蛋白（</w:t>
      </w:r>
      <w:r>
        <w:rPr>
          <w:rFonts w:ascii="Arial" w:hAnsi="Arial" w:eastAsia="Arial" w:cs="Arial"/>
          <w:color w:val="1A171B"/>
          <w:spacing w:val="-5"/>
        </w:rPr>
        <w:t>mismatch</w:t>
      </w:r>
      <w:r>
        <w:rPr>
          <w:rFonts w:ascii="Arial" w:hAnsi="Arial" w:eastAsia="Arial" w:cs="Arial"/>
          <w:color w:val="1A171B"/>
          <w:spacing w:val="28"/>
          <w:w w:val="101"/>
        </w:rPr>
        <w:t xml:space="preserve"> </w:t>
      </w:r>
      <w:r>
        <w:rPr>
          <w:rFonts w:ascii="Arial" w:hAnsi="Arial" w:eastAsia="Arial" w:cs="Arial"/>
          <w:color w:val="1A171B"/>
          <w:spacing w:val="-5"/>
        </w:rPr>
        <w:t>repair</w:t>
      </w:r>
      <w:r>
        <w:rPr>
          <w:rFonts w:ascii="Arial" w:hAnsi="Arial" w:eastAsia="Arial" w:cs="Arial"/>
          <w:color w:val="1A171B"/>
          <w:spacing w:val="11"/>
        </w:rPr>
        <w:t xml:space="preserve"> </w:t>
      </w:r>
      <w:r>
        <w:rPr>
          <w:rFonts w:ascii="Arial" w:hAnsi="Arial" w:eastAsia="Arial" w:cs="Arial"/>
          <w:color w:val="1A171B"/>
          <w:spacing w:val="-5"/>
        </w:rPr>
        <w:t>protein</w:t>
      </w:r>
      <w:r>
        <w:rPr>
          <w:color w:val="1A171B"/>
          <w:spacing w:val="-5"/>
        </w:rPr>
        <w:t>，</w:t>
      </w:r>
      <w:r>
        <w:rPr>
          <w:rFonts w:ascii="Arial" w:hAnsi="Arial" w:eastAsia="Arial" w:cs="Arial"/>
          <w:color w:val="1A171B"/>
          <w:spacing w:val="-5"/>
        </w:rPr>
        <w:t>MMR</w:t>
      </w:r>
      <w:r>
        <w:rPr>
          <w:color w:val="1A171B"/>
          <w:spacing w:val="-5"/>
        </w:rPr>
        <w:t>）表</w:t>
      </w:r>
      <w:r>
        <w:rPr>
          <w:color w:val="1A171B"/>
        </w:rPr>
        <w:t xml:space="preserve">  </w:t>
      </w:r>
      <w:r>
        <w:rPr>
          <w:color w:val="1A171B"/>
          <w:spacing w:val="-4"/>
        </w:rPr>
        <w:t>达或微卫星不稳定（</w:t>
      </w:r>
      <w:r>
        <w:rPr>
          <w:rFonts w:ascii="Arial" w:hAnsi="Arial" w:eastAsia="Arial" w:cs="Arial"/>
          <w:color w:val="1A171B"/>
          <w:spacing w:val="-4"/>
        </w:rPr>
        <w:t>microsatellite instability</w:t>
      </w:r>
      <w:r>
        <w:rPr>
          <w:color w:val="1A171B"/>
          <w:spacing w:val="-4"/>
        </w:rPr>
        <w:t>，</w:t>
      </w:r>
      <w:r>
        <w:rPr>
          <w:rFonts w:ascii="Arial" w:hAnsi="Arial" w:eastAsia="Arial" w:cs="Arial"/>
          <w:color w:val="1A171B"/>
          <w:spacing w:val="-5"/>
        </w:rPr>
        <w:t>MSI</w:t>
      </w:r>
      <w:r>
        <w:rPr>
          <w:color w:val="1A171B"/>
          <w:spacing w:val="-5"/>
        </w:rPr>
        <w:t>）检</w:t>
      </w:r>
      <w:r>
        <w:rPr>
          <w:color w:val="1A171B"/>
        </w:rPr>
        <w:t xml:space="preserve">  </w:t>
      </w:r>
      <w:r>
        <w:rPr>
          <w:color w:val="1A171B"/>
          <w:spacing w:val="1"/>
        </w:rPr>
        <w:t>测，用于林奇综合征筛查、预后分层及指导免疫治疗</w:t>
      </w:r>
      <w:r>
        <w:rPr>
          <w:color w:val="1A171B"/>
          <w:spacing w:val="4"/>
        </w:rPr>
        <w:t xml:space="preserve">  </w:t>
      </w:r>
      <w:r>
        <w:rPr>
          <w:color w:val="1A171B"/>
          <w:spacing w:val="7"/>
        </w:rPr>
        <w:t>等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7"/>
        </w:rPr>
        <w:t>。</w:t>
      </w:r>
      <w:r>
        <w:rPr>
          <w:rFonts w:ascii="Arial" w:hAnsi="Arial" w:eastAsia="Arial" w:cs="Arial"/>
          <w:color w:val="1A171B"/>
        </w:rPr>
        <w:t>MLH</w:t>
      </w:r>
      <w:r>
        <w:rPr>
          <w:rFonts w:ascii="Arial" w:hAnsi="Arial" w:eastAsia="Arial" w:cs="Arial"/>
          <w:color w:val="1A171B"/>
          <w:spacing w:val="7"/>
        </w:rPr>
        <w:t>1</w:t>
      </w:r>
      <w:r>
        <w:rPr>
          <w:rFonts w:ascii="Arial" w:hAnsi="Arial" w:eastAsia="Arial" w:cs="Arial"/>
          <w:color w:val="1A171B"/>
          <w:spacing w:val="-24"/>
        </w:rPr>
        <w:t xml:space="preserve"> </w:t>
      </w:r>
      <w:r>
        <w:rPr>
          <w:color w:val="1A171B"/>
          <w:spacing w:val="7"/>
        </w:rPr>
        <w:t>缺失的</w:t>
      </w:r>
      <w:r>
        <w:rPr>
          <w:color w:val="1A171B"/>
          <w:spacing w:val="-23"/>
        </w:rPr>
        <w:t xml:space="preserve"> </w:t>
      </w:r>
      <w:r>
        <w:rPr>
          <w:rFonts w:ascii="Arial" w:hAnsi="Arial" w:eastAsia="Arial" w:cs="Arial"/>
          <w:color w:val="1A171B"/>
        </w:rPr>
        <w:t>MMR</w:t>
      </w:r>
      <w:r>
        <w:rPr>
          <w:rFonts w:ascii="Arial" w:hAnsi="Arial" w:eastAsia="Arial" w:cs="Arial"/>
          <w:color w:val="1A171B"/>
          <w:spacing w:val="-23"/>
        </w:rPr>
        <w:t xml:space="preserve"> </w:t>
      </w:r>
      <w:r>
        <w:rPr>
          <w:color w:val="1A171B"/>
          <w:spacing w:val="7"/>
        </w:rPr>
        <w:t>缺陷型肿瘤应行</w:t>
      </w:r>
      <w:r>
        <w:rPr>
          <w:color w:val="1A171B"/>
          <w:spacing w:val="-32"/>
        </w:rPr>
        <w:t xml:space="preserve"> </w:t>
      </w:r>
      <w:r>
        <w:rPr>
          <w:rFonts w:ascii="Arial" w:hAnsi="Arial" w:eastAsia="Arial" w:cs="Arial"/>
          <w:i/>
          <w:iCs/>
          <w:color w:val="1A171B"/>
        </w:rPr>
        <w:t>BRAF</w:t>
      </w:r>
      <w:r>
        <w:rPr>
          <w:rFonts w:ascii="Arial" w:hAnsi="Arial" w:eastAsia="Arial" w:cs="Arial"/>
          <w:i/>
          <w:iCs/>
          <w:color w:val="1A171B"/>
          <w:spacing w:val="-25"/>
        </w:rPr>
        <w:t xml:space="preserve"> </w:t>
      </w:r>
      <w:r>
        <w:rPr>
          <w:color w:val="1A171B"/>
          <w:spacing w:val="7"/>
        </w:rPr>
        <w:t>突变</w:t>
      </w:r>
      <w:r>
        <w:rPr>
          <w:color w:val="1A171B"/>
        </w:rPr>
        <w:t xml:space="preserve">  </w:t>
      </w:r>
      <w:r>
        <w:rPr>
          <w:color w:val="1A171B"/>
          <w:spacing w:val="2"/>
        </w:rPr>
        <w:t>分子和（或）</w:t>
      </w:r>
      <w:r>
        <w:rPr>
          <w:rFonts w:ascii="Arial" w:hAnsi="Arial" w:eastAsia="Arial" w:cs="Arial"/>
          <w:color w:val="1A171B"/>
        </w:rPr>
        <w:t>MLH</w:t>
      </w:r>
      <w:r>
        <w:rPr>
          <w:rFonts w:ascii="Arial" w:hAnsi="Arial" w:eastAsia="Arial" w:cs="Arial"/>
          <w:color w:val="1A171B"/>
          <w:spacing w:val="2"/>
        </w:rPr>
        <w:t>1 </w:t>
      </w:r>
      <w:r>
        <w:rPr>
          <w:color w:val="1A171B"/>
          <w:spacing w:val="2"/>
        </w:rPr>
        <w:t>甲基化检测，以评估发生林奇综</w:t>
      </w:r>
      <w:r>
        <w:rPr>
          <w:color w:val="1A171B"/>
        </w:rPr>
        <w:t xml:space="preserve">  </w:t>
      </w:r>
      <w:r>
        <w:rPr>
          <w:color w:val="1A171B"/>
          <w:spacing w:val="19"/>
        </w:rPr>
        <w:t>合征的风险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19"/>
        </w:rPr>
        <w:t>。有条件的单位可结合临床需求开展</w:t>
      </w:r>
      <w:r>
        <w:rPr>
          <w:color w:val="1A171B"/>
        </w:rPr>
        <w:t xml:space="preserve">  </w:t>
      </w:r>
      <w:r>
        <w:rPr>
          <w:rFonts w:ascii="Arial" w:hAnsi="Arial" w:eastAsia="Arial" w:cs="Arial"/>
          <w:color w:val="1A171B"/>
        </w:rPr>
        <w:t>HER</w:t>
      </w:r>
      <w:r>
        <w:rPr>
          <w:rFonts w:ascii="Arial" w:hAnsi="Arial" w:eastAsia="Arial" w:cs="Arial"/>
          <w:color w:val="1A171B"/>
          <w:spacing w:val="11"/>
        </w:rPr>
        <w:t>2</w:t>
      </w:r>
      <w:r>
        <w:rPr>
          <w:rFonts w:ascii="Arial" w:hAnsi="Arial" w:eastAsia="Arial" w:cs="Arial"/>
          <w:color w:val="1A171B"/>
          <w:spacing w:val="-25"/>
        </w:rPr>
        <w:t xml:space="preserve"> </w:t>
      </w:r>
      <w:r>
        <w:rPr>
          <w:color w:val="1A171B"/>
          <w:spacing w:val="11"/>
        </w:rPr>
        <w:t>及</w:t>
      </w:r>
      <w:r>
        <w:rPr>
          <w:color w:val="1A171B"/>
          <w:spacing w:val="-25"/>
        </w:rPr>
        <w:t xml:space="preserve"> </w:t>
      </w:r>
      <w:r>
        <w:rPr>
          <w:rFonts w:ascii="Arial" w:hAnsi="Arial" w:eastAsia="Arial" w:cs="Arial"/>
          <w:color w:val="1A171B"/>
        </w:rPr>
        <w:t>NTRK</w:t>
      </w:r>
      <w:r>
        <w:rPr>
          <w:rFonts w:ascii="Arial" w:hAnsi="Arial" w:eastAsia="Arial" w:cs="Arial"/>
          <w:color w:val="1A171B"/>
          <w:spacing w:val="-24"/>
        </w:rPr>
        <w:t xml:space="preserve"> </w:t>
      </w:r>
      <w:r>
        <w:rPr>
          <w:color w:val="1A171B"/>
          <w:spacing w:val="11"/>
        </w:rPr>
        <w:t>等指标的检测。</w:t>
      </w:r>
    </w:p>
    <w:p>
      <w:pPr>
        <w:pStyle w:val="BodyText"/>
        <w:ind w:left="443"/>
        <w:spacing w:line="205" w:lineRule="auto"/>
        <w:rPr/>
      </w:pPr>
      <w:r>
        <w:rPr>
          <w:color w:val="1A171B"/>
          <w:spacing w:val="-2"/>
        </w:rPr>
        <w:t>（九）开腹或腹腔镜探查术</w:t>
      </w:r>
    </w:p>
    <w:p>
      <w:pPr>
        <w:pStyle w:val="BodyText"/>
        <w:ind w:left="105" w:right="392" w:firstLine="437"/>
        <w:spacing w:before="26" w:line="223" w:lineRule="auto"/>
        <w:rPr/>
      </w:pPr>
      <w:r>
        <w:rPr>
          <w:color w:val="1A171B"/>
          <w:spacing w:val="-1"/>
        </w:rPr>
        <w:t>以下情况，建议行开腹或腹腔镜探查术</w:t>
      </w:r>
      <w:r>
        <w:rPr>
          <w:color w:val="1A171B"/>
          <w:spacing w:val="-37"/>
          <w:w w:val="67"/>
        </w:rPr>
        <w:t>：（</w:t>
      </w:r>
      <w:r>
        <w:rPr>
          <w:rFonts w:ascii="Arial" w:hAnsi="Arial" w:eastAsia="Arial" w:cs="Arial"/>
          <w:color w:val="1A171B"/>
          <w:spacing w:val="-1"/>
        </w:rPr>
        <w:t>1</w:t>
      </w:r>
      <w:r>
        <w:rPr>
          <w:color w:val="1A171B"/>
          <w:spacing w:val="-1"/>
        </w:rPr>
        <w:t>）经</w:t>
      </w:r>
      <w:r>
        <w:rPr>
          <w:color w:val="1A171B"/>
          <w:spacing w:val="3"/>
        </w:rPr>
        <w:t xml:space="preserve"> </w:t>
      </w:r>
      <w:r>
        <w:rPr>
          <w:color w:val="1A171B"/>
          <w:spacing w:val="15"/>
        </w:rPr>
        <w:t>过各种诊断手段尚不能明确诊断且高度怀疑结直</w:t>
      </w:r>
      <w:r>
        <w:rPr>
          <w:color w:val="1A171B"/>
          <w:spacing w:val="11"/>
        </w:rPr>
        <w:t xml:space="preserve"> </w:t>
      </w:r>
      <w:r>
        <w:rPr>
          <w:color w:val="1A171B"/>
          <w:spacing w:val="-4"/>
        </w:rPr>
        <w:t>肠肿瘤</w:t>
      </w:r>
      <w:r>
        <w:rPr>
          <w:color w:val="1A171B"/>
          <w:spacing w:val="-31"/>
          <w:w w:val="64"/>
        </w:rPr>
        <w:t>；（</w:t>
      </w:r>
      <w:r>
        <w:rPr>
          <w:rFonts w:ascii="Arial" w:hAnsi="Arial" w:eastAsia="Arial" w:cs="Arial"/>
          <w:color w:val="1A171B"/>
          <w:spacing w:val="-4"/>
        </w:rPr>
        <w:t>2</w:t>
      </w:r>
      <w:r>
        <w:rPr>
          <w:color w:val="1A171B"/>
          <w:spacing w:val="-4"/>
        </w:rPr>
        <w:t>）出现肠梗阻，进行保守治疗无效</w:t>
      </w:r>
      <w:r>
        <w:rPr>
          <w:color w:val="1A171B"/>
          <w:spacing w:val="-31"/>
          <w:w w:val="64"/>
        </w:rPr>
        <w:t>；（</w:t>
      </w:r>
      <w:r>
        <w:rPr>
          <w:rFonts w:ascii="Arial" w:hAnsi="Arial" w:eastAsia="Arial" w:cs="Arial"/>
          <w:color w:val="1A171B"/>
          <w:spacing w:val="-4"/>
        </w:rPr>
        <w:t>3</w:t>
      </w:r>
      <w:r>
        <w:rPr>
          <w:color w:val="1A171B"/>
          <w:spacing w:val="-4"/>
        </w:rPr>
        <w:t>）可</w:t>
      </w:r>
      <w:r>
        <w:rPr>
          <w:color w:val="1A171B"/>
          <w:spacing w:val="4"/>
        </w:rPr>
        <w:t xml:space="preserve"> </w:t>
      </w:r>
      <w:r>
        <w:rPr>
          <w:color w:val="1A171B"/>
          <w:spacing w:val="-4"/>
        </w:rPr>
        <w:t>疑</w:t>
      </w:r>
      <w:r>
        <w:rPr>
          <w:color w:val="1A171B"/>
          <w:spacing w:val="-15"/>
        </w:rPr>
        <w:t xml:space="preserve"> </w:t>
      </w:r>
      <w:r>
        <w:rPr>
          <w:color w:val="1A171B"/>
          <w:spacing w:val="-4"/>
        </w:rPr>
        <w:t>出</w:t>
      </w:r>
      <w:r>
        <w:rPr>
          <w:color w:val="1A171B"/>
          <w:spacing w:val="-30"/>
        </w:rPr>
        <w:t xml:space="preserve"> </w:t>
      </w:r>
      <w:r>
        <w:rPr>
          <w:color w:val="1A171B"/>
          <w:spacing w:val="-4"/>
        </w:rPr>
        <w:t>现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-4"/>
        </w:rPr>
        <w:t>肠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-4"/>
        </w:rPr>
        <w:t>穿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-4"/>
        </w:rPr>
        <w:t>孔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-32"/>
          <w:w w:val="66"/>
        </w:rPr>
        <w:t>；（</w:t>
      </w:r>
      <w:r>
        <w:rPr>
          <w:rFonts w:ascii="Arial" w:hAnsi="Arial" w:eastAsia="Arial" w:cs="Arial"/>
          <w:color w:val="1A171B"/>
          <w:spacing w:val="-4"/>
        </w:rPr>
        <w:t>4</w:t>
      </w:r>
      <w:r>
        <w:rPr>
          <w:color w:val="1A171B"/>
          <w:spacing w:val="-4"/>
        </w:rPr>
        <w:t>）保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-4"/>
        </w:rPr>
        <w:t>守</w:t>
      </w:r>
      <w:r>
        <w:rPr>
          <w:color w:val="1A171B"/>
          <w:spacing w:val="-31"/>
        </w:rPr>
        <w:t xml:space="preserve"> </w:t>
      </w:r>
      <w:r>
        <w:rPr>
          <w:color w:val="1A171B"/>
          <w:spacing w:val="-4"/>
        </w:rPr>
        <w:t>治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-4"/>
        </w:rPr>
        <w:t>疗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-4"/>
        </w:rPr>
        <w:t>无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-4"/>
        </w:rPr>
        <w:t>效</w:t>
      </w:r>
      <w:r>
        <w:rPr>
          <w:color w:val="1A171B"/>
          <w:spacing w:val="-16"/>
        </w:rPr>
        <w:t xml:space="preserve"> </w:t>
      </w:r>
      <w:r>
        <w:rPr>
          <w:color w:val="1A171B"/>
          <w:spacing w:val="-4"/>
        </w:rPr>
        <w:t>的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-4"/>
        </w:rPr>
        <w:t>下</w:t>
      </w:r>
      <w:r>
        <w:rPr>
          <w:color w:val="1A171B"/>
          <w:spacing w:val="-27"/>
        </w:rPr>
        <w:t xml:space="preserve"> </w:t>
      </w:r>
      <w:r>
        <w:rPr>
          <w:color w:val="1A171B"/>
          <w:spacing w:val="-4"/>
        </w:rPr>
        <w:t>消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-4"/>
        </w:rPr>
        <w:t>化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-4"/>
        </w:rPr>
        <w:t>道</w:t>
      </w:r>
      <w:r>
        <w:rPr>
          <w:color w:val="1A171B"/>
          <w:spacing w:val="-29"/>
        </w:rPr>
        <w:t xml:space="preserve"> </w:t>
      </w:r>
      <w:r>
        <w:rPr>
          <w:color w:val="1A171B"/>
          <w:spacing w:val="-4"/>
        </w:rPr>
        <w:t>大</w:t>
      </w:r>
      <w:r>
        <w:rPr>
          <w:color w:val="1A171B"/>
        </w:rPr>
        <w:t xml:space="preserve"> </w:t>
      </w:r>
      <w:r>
        <w:rPr>
          <w:color w:val="1A171B"/>
          <w:spacing w:val="4"/>
        </w:rPr>
        <w:t>出血。</w:t>
      </w:r>
    </w:p>
    <w:p>
      <w:pPr>
        <w:pStyle w:val="BodyText"/>
        <w:ind w:left="443"/>
        <w:spacing w:before="1" w:line="205" w:lineRule="auto"/>
        <w:rPr/>
      </w:pPr>
      <w:r>
        <w:rPr>
          <w:color w:val="1A171B"/>
          <w:spacing w:val="-2"/>
        </w:rPr>
        <w:t>（十）结直肠癌的诊断步骤</w:t>
      </w:r>
    </w:p>
    <w:p>
      <w:pPr>
        <w:pStyle w:val="BodyText"/>
        <w:ind w:left="106" w:right="392" w:firstLine="420"/>
        <w:spacing w:before="29" w:line="223" w:lineRule="auto"/>
        <w:rPr/>
      </w:pPr>
      <w:r>
        <w:rPr>
          <w:color w:val="1A171B"/>
          <w:spacing w:val="15"/>
        </w:rPr>
        <w:t>结直肠癌诊断步骤见附图 </w:t>
      </w:r>
      <w:r>
        <w:rPr>
          <w:rFonts w:ascii="Arial" w:hAnsi="Arial" w:eastAsia="Arial" w:cs="Arial"/>
          <w:color w:val="1A171B"/>
          <w:spacing w:val="15"/>
        </w:rPr>
        <w:t>1</w:t>
      </w:r>
      <w:r>
        <w:rPr>
          <w:rFonts w:ascii="Arial" w:hAnsi="Arial" w:eastAsia="Arial" w:cs="Arial"/>
          <w:color w:val="1A171B"/>
          <w:spacing w:val="-20"/>
        </w:rPr>
        <w:t xml:space="preserve"> </w:t>
      </w:r>
      <w:r>
        <w:rPr>
          <w:color w:val="1A171B"/>
          <w:spacing w:val="15"/>
        </w:rPr>
        <w:t>。诊断结束后推</w:t>
      </w:r>
      <w:r>
        <w:rPr>
          <w:color w:val="1A171B"/>
        </w:rPr>
        <w:t xml:space="preserve"> </w:t>
      </w:r>
      <w:r>
        <w:rPr>
          <w:color w:val="1A171B"/>
          <w:spacing w:val="-1"/>
        </w:rPr>
        <w:t>荐行</w:t>
      </w:r>
      <w:r>
        <w:rPr>
          <w:color w:val="1A171B"/>
          <w:spacing w:val="-22"/>
        </w:rPr>
        <w:t xml:space="preserve"> </w:t>
      </w:r>
      <w:r>
        <w:rPr>
          <w:rFonts w:ascii="Arial" w:hAnsi="Arial" w:eastAsia="Arial" w:cs="Arial"/>
          <w:color w:val="1A171B"/>
          <w:spacing w:val="-1"/>
        </w:rPr>
        <w:t>cTNM</w:t>
      </w:r>
      <w:r>
        <w:rPr>
          <w:rFonts w:ascii="Arial" w:hAnsi="Arial" w:eastAsia="Arial" w:cs="Arial"/>
          <w:color w:val="1A171B"/>
          <w:spacing w:val="-21"/>
        </w:rPr>
        <w:t xml:space="preserve"> </w:t>
      </w:r>
      <w:r>
        <w:rPr>
          <w:color w:val="1A171B"/>
          <w:spacing w:val="-1"/>
        </w:rPr>
        <w:t>分期。</w:t>
      </w:r>
    </w:p>
    <w:p>
      <w:pPr>
        <w:pStyle w:val="BodyText"/>
        <w:ind w:left="530"/>
        <w:spacing w:before="1" w:line="184" w:lineRule="auto"/>
        <w:outlineLvl w:val="0"/>
        <w:rPr/>
      </w:pPr>
      <w:r>
        <w:rPr>
          <w:color w:val="1A171B"/>
          <w:spacing w:val="-1"/>
        </w:rPr>
        <w:t>三、标本取材与病理评估</w:t>
      </w:r>
    </w:p>
    <w:p>
      <w:pPr>
        <w:pStyle w:val="BodyText"/>
        <w:ind w:left="443"/>
        <w:spacing w:before="52" w:line="205" w:lineRule="auto"/>
        <w:rPr/>
      </w:pPr>
      <w:r>
        <w:rPr>
          <w:color w:val="1A171B"/>
          <w:spacing w:val="-6"/>
        </w:rPr>
        <w:t>（一）标本固定标准</w:t>
      </w:r>
    </w:p>
    <w:p>
      <w:pPr>
        <w:pStyle w:val="BodyText"/>
        <w:ind w:left="107" w:right="326" w:firstLine="438"/>
        <w:spacing w:before="26" w:line="204" w:lineRule="auto"/>
        <w:rPr/>
      </w:pPr>
      <w:r>
        <w:rPr>
          <w:rFonts w:ascii="Arial" w:hAnsi="Arial" w:eastAsia="Arial" w:cs="Arial"/>
          <w:color w:val="1A171B"/>
          <w:spacing w:val="-2"/>
        </w:rPr>
        <w:t>1. </w:t>
      </w:r>
      <w:r>
        <w:rPr>
          <w:color w:val="1A171B"/>
          <w:spacing w:val="-2"/>
        </w:rPr>
        <w:t>固定液：推荐使用</w:t>
      </w:r>
      <w:r>
        <w:rPr>
          <w:color w:val="1A171B"/>
          <w:spacing w:val="-25"/>
        </w:rPr>
        <w:t xml:space="preserve"> </w:t>
      </w:r>
      <w:r>
        <w:rPr>
          <w:rFonts w:ascii="Arial" w:hAnsi="Arial" w:eastAsia="Arial" w:cs="Arial"/>
          <w:color w:val="1A171B"/>
          <w:spacing w:val="-2"/>
        </w:rPr>
        <w:t>4% </w:t>
      </w:r>
      <w:r>
        <w:rPr>
          <w:color w:val="1A171B"/>
          <w:spacing w:val="-2"/>
        </w:rPr>
        <w:t>中性缓冲甲醛固定液，</w:t>
      </w:r>
      <w:r>
        <w:rPr>
          <w:color w:val="1A171B"/>
        </w:rPr>
        <w:t xml:space="preserve"> </w:t>
      </w:r>
      <w:r>
        <w:rPr>
          <w:color w:val="1A171B"/>
          <w:spacing w:val="8"/>
        </w:rPr>
        <w:t>避免使用含有重金属的固定液。</w:t>
      </w:r>
    </w:p>
    <w:p>
      <w:pPr>
        <w:pStyle w:val="BodyText"/>
        <w:ind w:left="123" w:right="389" w:firstLine="405"/>
        <w:spacing w:before="54" w:line="213" w:lineRule="auto"/>
        <w:rPr/>
      </w:pPr>
      <w:r>
        <w:rPr>
          <w:rFonts w:ascii="Arial" w:hAnsi="Arial" w:eastAsia="Arial" w:cs="Arial"/>
          <w:color w:val="1A171B"/>
          <w:spacing w:val="3"/>
        </w:rPr>
        <w:t>2. </w:t>
      </w:r>
      <w:r>
        <w:rPr>
          <w:color w:val="1A171B"/>
          <w:spacing w:val="3"/>
        </w:rPr>
        <w:t>固定液量：必须大于或等于所固定标本体积</w:t>
      </w:r>
      <w:r>
        <w:rPr>
          <w:color w:val="1A171B"/>
          <w:spacing w:val="18"/>
        </w:rPr>
        <w:t xml:space="preserve"> </w:t>
      </w:r>
      <w:r>
        <w:rPr>
          <w:color w:val="1A171B"/>
          <w:spacing w:val="-10"/>
        </w:rPr>
        <w:t>的</w:t>
      </w:r>
      <w:r>
        <w:rPr>
          <w:color w:val="1A171B"/>
          <w:spacing w:val="-18"/>
        </w:rPr>
        <w:t xml:space="preserve"> </w:t>
      </w:r>
      <w:r>
        <w:rPr>
          <w:rFonts w:ascii="Arial" w:hAnsi="Arial" w:eastAsia="Arial" w:cs="Arial"/>
          <w:color w:val="1A171B"/>
          <w:spacing w:val="-10"/>
        </w:rPr>
        <w:t>5~</w:t>
      </w:r>
      <w:r>
        <w:rPr>
          <w:rFonts w:ascii="Arial" w:hAnsi="Arial" w:eastAsia="Arial" w:cs="Arial"/>
          <w:color w:val="1A171B"/>
          <w:spacing w:val="-30"/>
        </w:rPr>
        <w:t xml:space="preserve"> </w:t>
      </w:r>
      <w:r>
        <w:rPr>
          <w:rFonts w:ascii="Arial" w:hAnsi="Arial" w:eastAsia="Arial" w:cs="Arial"/>
          <w:color w:val="1A171B"/>
          <w:spacing w:val="-10"/>
        </w:rPr>
        <w:t>10</w:t>
      </w:r>
      <w:r>
        <w:rPr>
          <w:rFonts w:ascii="Arial" w:hAnsi="Arial" w:eastAsia="Arial" w:cs="Arial"/>
          <w:color w:val="1A171B"/>
          <w:spacing w:val="-27"/>
        </w:rPr>
        <w:t xml:space="preserve"> </w:t>
      </w:r>
      <w:r>
        <w:rPr>
          <w:color w:val="1A171B"/>
          <w:spacing w:val="-10"/>
        </w:rPr>
        <w:t>倍。</w:t>
      </w:r>
    </w:p>
    <w:p>
      <w:pPr>
        <w:pStyle w:val="BodyText"/>
        <w:ind w:left="531"/>
        <w:spacing w:before="29" w:line="210" w:lineRule="auto"/>
        <w:rPr/>
      </w:pPr>
      <w:r>
        <w:rPr>
          <w:rFonts w:ascii="Arial" w:hAnsi="Arial" w:eastAsia="Arial" w:cs="Arial"/>
          <w:color w:val="1A171B"/>
          <w:spacing w:val="-6"/>
        </w:rPr>
        <w:t>3. </w:t>
      </w:r>
      <w:r>
        <w:rPr>
          <w:color w:val="1A171B"/>
          <w:spacing w:val="-6"/>
        </w:rPr>
        <w:t>固定温度：正常室温。</w:t>
      </w:r>
    </w:p>
    <w:p>
      <w:pPr>
        <w:pStyle w:val="BodyText"/>
        <w:ind w:left="105" w:right="392" w:firstLine="419"/>
        <w:spacing w:before="22" w:line="213" w:lineRule="auto"/>
        <w:rPr/>
      </w:pPr>
      <w:r>
        <w:rPr>
          <w:rFonts w:ascii="Arial" w:hAnsi="Arial" w:eastAsia="Arial" w:cs="Arial"/>
          <w:color w:val="1A171B"/>
          <w:spacing w:val="4"/>
        </w:rPr>
        <w:t>4. </w:t>
      </w:r>
      <w:r>
        <w:rPr>
          <w:color w:val="1A171B"/>
          <w:spacing w:val="4"/>
        </w:rPr>
        <w:t>固定时间：标本应尽快沿肿瘤对面剖</w:t>
      </w:r>
      <w:r>
        <w:rPr>
          <w:color w:val="1A171B"/>
          <w:spacing w:val="3"/>
        </w:rPr>
        <w:t>开并充</w:t>
      </w:r>
      <w:r>
        <w:rPr>
          <w:color w:val="1A171B"/>
        </w:rPr>
        <w:t xml:space="preserve"> </w:t>
      </w:r>
      <w:r>
        <w:rPr>
          <w:color w:val="1A171B"/>
          <w:spacing w:val="-4"/>
        </w:rPr>
        <w:t>分展开固定，避免标本褶皱扭曲变形影响取材，离体</w:t>
      </w:r>
      <w:r>
        <w:rPr>
          <w:color w:val="1A171B"/>
          <w:spacing w:val="18"/>
          <w:w w:val="101"/>
        </w:rPr>
        <w:t xml:space="preserve"> </w:t>
      </w:r>
      <w:r>
        <w:rPr>
          <w:color w:val="1A171B"/>
          <w:spacing w:val="7"/>
        </w:rPr>
        <w:t>到开始固定的时间不宜超过</w:t>
      </w:r>
      <w:r>
        <w:rPr>
          <w:color w:val="1A171B"/>
          <w:spacing w:val="-23"/>
        </w:rPr>
        <w:t xml:space="preserve"> </w:t>
      </w:r>
      <w:r>
        <w:rPr>
          <w:rFonts w:ascii="Arial" w:hAnsi="Arial" w:eastAsia="Arial" w:cs="Arial"/>
          <w:color w:val="1A171B"/>
          <w:spacing w:val="7"/>
        </w:rPr>
        <w:t>30</w:t>
      </w:r>
      <w:r>
        <w:rPr>
          <w:rFonts w:ascii="Arial" w:hAnsi="Arial" w:eastAsia="Arial" w:cs="Arial"/>
          <w:color w:val="1A171B"/>
        </w:rPr>
        <w:t>min</w:t>
      </w:r>
      <w:r>
        <w:rPr>
          <w:color w:val="1A171B"/>
          <w:spacing w:val="7"/>
        </w:rPr>
        <w:t>。手术标本</w:t>
      </w:r>
      <w:r>
        <w:rPr>
          <w:color w:val="1A171B"/>
          <w:spacing w:val="6"/>
        </w:rPr>
        <w:t>需规</w:t>
      </w:r>
      <w:r>
        <w:rPr>
          <w:color w:val="1A171B"/>
        </w:rPr>
        <w:t xml:space="preserve"> </w:t>
      </w:r>
      <w:r>
        <w:rPr>
          <w:color w:val="1A171B"/>
          <w:spacing w:val="4"/>
        </w:rPr>
        <w:t>范化剖开固定</w:t>
      </w:r>
      <w:r>
        <w:rPr>
          <w:color w:val="1A171B"/>
          <w:spacing w:val="-21"/>
        </w:rPr>
        <w:t xml:space="preserve"> </w:t>
      </w:r>
      <w:r>
        <w:rPr>
          <w:color w:val="1A171B"/>
          <w:spacing w:val="4"/>
        </w:rPr>
        <w:t>。建议由病理医师进行手术切除、标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本剖开和固定。推荐内镜下切除标本或活检标本固</w:t>
      </w:r>
      <w:r>
        <w:rPr>
          <w:color w:val="1A171B"/>
          <w:spacing w:val="16"/>
          <w:w w:val="101"/>
        </w:rPr>
        <w:t xml:space="preserve"> </w:t>
      </w:r>
      <w:r>
        <w:rPr>
          <w:color w:val="1A171B"/>
          <w:spacing w:val="-14"/>
        </w:rPr>
        <w:t>定时间：</w:t>
      </w:r>
      <w:r>
        <w:rPr>
          <w:rFonts w:ascii="Arial" w:hAnsi="Arial" w:eastAsia="Arial" w:cs="Arial"/>
          <w:color w:val="1A171B"/>
          <w:spacing w:val="-14"/>
        </w:rPr>
        <w:t>6~48 h</w:t>
      </w:r>
      <w:r>
        <w:rPr>
          <w:color w:val="1A171B"/>
          <w:spacing w:val="-14"/>
        </w:rPr>
        <w:t>；手术标本固定时间：</w:t>
      </w:r>
      <w:r>
        <w:rPr>
          <w:rFonts w:ascii="Arial" w:hAnsi="Arial" w:eastAsia="Arial" w:cs="Arial"/>
          <w:color w:val="1A171B"/>
          <w:spacing w:val="-14"/>
        </w:rPr>
        <w:t>12~48 h</w:t>
      </w:r>
      <w:r>
        <w:rPr>
          <w:color w:val="1A171B"/>
          <w:spacing w:val="-14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20"/>
        <w:spacing w:before="46" w:line="205" w:lineRule="auto"/>
        <w:rPr/>
      </w:pPr>
      <w:r>
        <w:rPr>
          <w:color w:val="1A171B"/>
          <w:spacing w:val="-10"/>
        </w:rPr>
        <w:t>（二）取材要求</w:t>
      </w:r>
    </w:p>
    <w:p>
      <w:pPr>
        <w:pStyle w:val="BodyText"/>
        <w:ind w:left="82" w:right="66" w:firstLine="439"/>
        <w:spacing w:before="22" w:line="220" w:lineRule="auto"/>
        <w:rPr/>
      </w:pPr>
      <w:r>
        <w:rPr>
          <w:rFonts w:ascii="Arial" w:hAnsi="Arial" w:eastAsia="Arial" w:cs="Arial"/>
          <w:color w:val="1A171B"/>
          <w:spacing w:val="-1"/>
        </w:rPr>
        <w:t>1.</w:t>
      </w:r>
      <w:r>
        <w:rPr>
          <w:rFonts w:ascii="Arial" w:hAnsi="Arial" w:eastAsia="Arial" w:cs="Arial"/>
          <w:color w:val="1A171B"/>
          <w:spacing w:val="-14"/>
        </w:rPr>
        <w:t xml:space="preserve"> </w:t>
      </w:r>
      <w:r>
        <w:rPr>
          <w:color w:val="1A171B"/>
          <w:spacing w:val="-1"/>
        </w:rPr>
        <w:t>活检标本</w:t>
      </w:r>
      <w:r>
        <w:rPr>
          <w:color w:val="1A171B"/>
          <w:spacing w:val="-36"/>
          <w:w w:val="65"/>
        </w:rPr>
        <w:t>：（</w:t>
      </w:r>
      <w:r>
        <w:rPr>
          <w:rFonts w:ascii="Arial" w:hAnsi="Arial" w:eastAsia="Arial" w:cs="Arial"/>
          <w:color w:val="1A171B"/>
          <w:spacing w:val="-1"/>
        </w:rPr>
        <w:t>1</w:t>
      </w:r>
      <w:r>
        <w:rPr>
          <w:color w:val="1A171B"/>
          <w:spacing w:val="-1"/>
        </w:rPr>
        <w:t>）核对临床送检标本数量，送检</w:t>
      </w:r>
      <w:r>
        <w:rPr>
          <w:color w:val="1A171B"/>
        </w:rPr>
        <w:t xml:space="preserve"> </w:t>
      </w:r>
      <w:r>
        <w:rPr>
          <w:color w:val="1A171B"/>
          <w:spacing w:val="10"/>
        </w:rPr>
        <w:t>活检标本必须全部取材</w:t>
      </w:r>
      <w:r>
        <w:rPr>
          <w:color w:val="1A171B"/>
          <w:spacing w:val="-32"/>
          <w:w w:val="67"/>
        </w:rPr>
        <w:t>；（</w:t>
      </w:r>
      <w:r>
        <w:rPr>
          <w:rFonts w:ascii="Arial" w:hAnsi="Arial" w:eastAsia="Arial" w:cs="Arial"/>
          <w:color w:val="1A171B"/>
          <w:spacing w:val="10"/>
        </w:rPr>
        <w:t>2</w:t>
      </w:r>
      <w:r>
        <w:rPr>
          <w:color w:val="1A171B"/>
          <w:spacing w:val="10"/>
        </w:rPr>
        <w:t>）将标本包于纱布或柔</w:t>
      </w:r>
      <w:r>
        <w:rPr>
          <w:color w:val="1A171B"/>
          <w:spacing w:val="1"/>
        </w:rPr>
        <w:t xml:space="preserve"> </w:t>
      </w:r>
      <w:r>
        <w:rPr>
          <w:color w:val="1A171B"/>
          <w:spacing w:val="10"/>
        </w:rPr>
        <w:t>软的透水纸中以免丢失</w:t>
      </w:r>
      <w:r>
        <w:rPr>
          <w:color w:val="1A171B"/>
          <w:spacing w:val="-32"/>
          <w:w w:val="67"/>
        </w:rPr>
        <w:t>；（</w:t>
      </w:r>
      <w:r>
        <w:rPr>
          <w:rFonts w:ascii="Arial" w:hAnsi="Arial" w:eastAsia="Arial" w:cs="Arial"/>
          <w:color w:val="1A171B"/>
          <w:spacing w:val="10"/>
        </w:rPr>
        <w:t>3</w:t>
      </w:r>
      <w:r>
        <w:rPr>
          <w:color w:val="1A171B"/>
          <w:spacing w:val="10"/>
        </w:rPr>
        <w:t>）每个蜡块内包埋不超</w:t>
      </w:r>
      <w:r>
        <w:rPr>
          <w:color w:val="1A171B"/>
          <w:spacing w:val="1"/>
        </w:rPr>
        <w:t xml:space="preserve"> </w:t>
      </w:r>
      <w:r>
        <w:rPr>
          <w:color w:val="1A171B"/>
          <w:spacing w:val="6"/>
        </w:rPr>
        <w:t>过</w:t>
      </w:r>
      <w:r>
        <w:rPr>
          <w:color w:val="1A171B"/>
          <w:spacing w:val="-14"/>
        </w:rPr>
        <w:t xml:space="preserve"> </w:t>
      </w:r>
      <w:r>
        <w:rPr>
          <w:rFonts w:ascii="Arial" w:hAnsi="Arial" w:eastAsia="Arial" w:cs="Arial"/>
          <w:color w:val="1A171B"/>
          <w:spacing w:val="6"/>
        </w:rPr>
        <w:t>5</w:t>
      </w:r>
      <w:r>
        <w:rPr>
          <w:rFonts w:ascii="Arial" w:hAnsi="Arial" w:eastAsia="Arial" w:cs="Arial"/>
          <w:color w:val="1A171B"/>
          <w:spacing w:val="-15"/>
        </w:rPr>
        <w:t xml:space="preserve"> </w:t>
      </w:r>
      <w:r>
        <w:rPr>
          <w:color w:val="1A171B"/>
          <w:spacing w:val="6"/>
        </w:rPr>
        <w:t>粒活检标本，并依据组织大小适当调整</w:t>
      </w:r>
      <w:r>
        <w:rPr>
          <w:color w:val="1A171B"/>
          <w:spacing w:val="5"/>
        </w:rPr>
        <w:t>（每个</w:t>
      </w:r>
      <w:r>
        <w:rPr>
          <w:color w:val="1A171B"/>
        </w:rPr>
        <w:t xml:space="preserve"> </w:t>
      </w:r>
      <w:r>
        <w:rPr>
          <w:color w:val="1A171B"/>
          <w:spacing w:val="-5"/>
        </w:rPr>
        <w:t>蜡块内不超过</w:t>
      </w:r>
      <w:r>
        <w:rPr>
          <w:color w:val="1A171B"/>
          <w:spacing w:val="-16"/>
        </w:rPr>
        <w:t xml:space="preserve"> </w:t>
      </w:r>
      <w:r>
        <w:rPr>
          <w:rFonts w:ascii="Arial" w:hAnsi="Arial" w:eastAsia="Arial" w:cs="Arial"/>
          <w:color w:val="1A171B"/>
          <w:spacing w:val="-5"/>
        </w:rPr>
        <w:t>3</w:t>
      </w:r>
      <w:r>
        <w:rPr>
          <w:rFonts w:ascii="Arial" w:hAnsi="Arial" w:eastAsia="Arial" w:cs="Arial"/>
          <w:color w:val="1A171B"/>
          <w:spacing w:val="-23"/>
        </w:rPr>
        <w:t xml:space="preserve"> </w:t>
      </w:r>
      <w:r>
        <w:rPr>
          <w:color w:val="1A171B"/>
          <w:spacing w:val="-5"/>
        </w:rPr>
        <w:t>粒更佳）。</w:t>
      </w:r>
    </w:p>
    <w:p>
      <w:pPr>
        <w:pStyle w:val="BodyText"/>
        <w:ind w:left="83" w:right="66" w:firstLine="422"/>
        <w:spacing w:before="23" w:line="219" w:lineRule="auto"/>
        <w:rPr/>
      </w:pPr>
      <w:r>
        <w:rPr>
          <w:rFonts w:ascii="Arial" w:hAnsi="Arial" w:eastAsia="Arial" w:cs="Arial"/>
          <w:color w:val="1A171B"/>
          <w:spacing w:val="8"/>
        </w:rPr>
        <w:t>2. </w:t>
      </w:r>
      <w:r>
        <w:rPr>
          <w:color w:val="1A171B"/>
          <w:spacing w:val="8"/>
        </w:rPr>
        <w:t>内镜切除标本</w:t>
      </w:r>
      <w:r>
        <w:rPr>
          <w:color w:val="1A171B"/>
          <w:spacing w:val="-38"/>
          <w:w w:val="69"/>
        </w:rPr>
        <w:t>：（</w:t>
      </w:r>
      <w:r>
        <w:rPr>
          <w:rFonts w:ascii="Arial" w:hAnsi="Arial" w:eastAsia="Arial" w:cs="Arial"/>
          <w:color w:val="1A171B"/>
          <w:spacing w:val="8"/>
        </w:rPr>
        <w:t>1</w:t>
      </w:r>
      <w:r>
        <w:rPr>
          <w:color w:val="1A171B"/>
          <w:spacing w:val="8"/>
        </w:rPr>
        <w:t>）标本固定建议由临床医</w:t>
      </w:r>
      <w:r>
        <w:rPr>
          <w:color w:val="1A171B"/>
          <w:spacing w:val="2"/>
        </w:rPr>
        <w:t xml:space="preserve"> </w:t>
      </w:r>
      <w:r>
        <w:rPr>
          <w:color w:val="1A171B"/>
          <w:spacing w:val="5"/>
        </w:rPr>
        <w:t>师规范化处理：活检标本离体后，应由内镜医师及</w:t>
      </w:r>
      <w:r>
        <w:rPr>
          <w:color w:val="1A171B"/>
          <w:spacing w:val="16"/>
        </w:rPr>
        <w:t xml:space="preserve"> </w:t>
      </w:r>
      <w:r>
        <w:rPr>
          <w:color w:val="1A171B"/>
          <w:spacing w:val="5"/>
        </w:rPr>
        <w:t>时将活检黏膜组织基底面黏附于滤纸上，立即浸入</w:t>
      </w:r>
      <w:r>
        <w:rPr>
          <w:color w:val="1A171B"/>
          <w:spacing w:val="16"/>
        </w:rPr>
        <w:t xml:space="preserve"> </w:t>
      </w:r>
      <w:r>
        <w:rPr>
          <w:color w:val="1A171B"/>
          <w:spacing w:val="4"/>
        </w:rPr>
        <w:t>固定液中固定</w:t>
      </w:r>
      <w:r>
        <w:rPr>
          <w:color w:val="1A171B"/>
          <w:spacing w:val="-22"/>
        </w:rPr>
        <w:t xml:space="preserve"> </w:t>
      </w:r>
      <w:r>
        <w:rPr>
          <w:color w:val="1A171B"/>
          <w:spacing w:val="4"/>
        </w:rPr>
        <w:t>。内镜下黏膜切除标本离体后，内镜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医师展开标本，黏膜面向上，使用大头针固定于软</w:t>
      </w:r>
      <w:r>
        <w:rPr>
          <w:color w:val="1A171B"/>
          <w:spacing w:val="16"/>
        </w:rPr>
        <w:t xml:space="preserve"> </w:t>
      </w:r>
      <w:r>
        <w:rPr>
          <w:color w:val="1A171B"/>
          <w:spacing w:val="5"/>
        </w:rPr>
        <w:t>木板或泡沫板，标示口侧缘和肛侧缘，翻转令黏膜</w:t>
      </w:r>
      <w:r>
        <w:rPr>
          <w:color w:val="1A171B"/>
          <w:spacing w:val="16"/>
        </w:rPr>
        <w:t xml:space="preserve"> </w:t>
      </w:r>
      <w:r>
        <w:rPr>
          <w:color w:val="1A171B"/>
          <w:spacing w:val="4"/>
        </w:rPr>
        <w:t>面朝下放入固定液中</w:t>
      </w:r>
      <w:r>
        <w:rPr>
          <w:color w:val="1A171B"/>
          <w:spacing w:val="-22"/>
        </w:rPr>
        <w:t xml:space="preserve"> </w:t>
      </w:r>
      <w:r>
        <w:rPr>
          <w:color w:val="1A171B"/>
          <w:spacing w:val="4"/>
        </w:rPr>
        <w:t>。息肉切除标本，有蒂息肉可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直接放入固定液中，无蒂息肉用墨汁标记好切缘后</w:t>
      </w:r>
      <w:r>
        <w:rPr>
          <w:color w:val="1A171B"/>
          <w:spacing w:val="16"/>
        </w:rPr>
        <w:t xml:space="preserve"> </w:t>
      </w:r>
      <w:r>
        <w:rPr>
          <w:color w:val="1A171B"/>
          <w:spacing w:val="7"/>
        </w:rPr>
        <w:t>放入固定液中。</w:t>
      </w:r>
    </w:p>
    <w:p>
      <w:pPr>
        <w:pStyle w:val="BodyText"/>
        <w:ind w:left="83" w:right="66" w:firstLine="336"/>
        <w:spacing w:before="53" w:line="205" w:lineRule="auto"/>
        <w:rPr/>
      </w:pPr>
      <w:r>
        <w:rPr>
          <w:color w:val="1A171B"/>
          <w:spacing w:val="-6"/>
        </w:rPr>
        <w:t>（</w:t>
      </w:r>
      <w:r>
        <w:rPr>
          <w:rFonts w:ascii="Arial" w:hAnsi="Arial" w:eastAsia="Arial" w:cs="Arial"/>
          <w:color w:val="1A171B"/>
          <w:spacing w:val="-6"/>
        </w:rPr>
        <w:t>2</w:t>
      </w:r>
      <w:r>
        <w:rPr>
          <w:color w:val="1A171B"/>
          <w:spacing w:val="-6"/>
        </w:rPr>
        <w:t>）建议记录标本和肿瘤病变的大小、形态，各</w:t>
      </w:r>
      <w:r>
        <w:rPr>
          <w:color w:val="1A171B"/>
          <w:spacing w:val="9"/>
        </w:rPr>
        <w:t xml:space="preserve"> </w:t>
      </w:r>
      <w:r>
        <w:rPr>
          <w:color w:val="1A171B"/>
          <w:spacing w:val="7"/>
        </w:rPr>
        <w:t>方位距切缘的距离。</w:t>
      </w:r>
    </w:p>
    <w:p>
      <w:pPr>
        <w:pStyle w:val="BodyText"/>
        <w:ind w:right="8" w:firstLine="420"/>
        <w:spacing w:before="50" w:line="214" w:lineRule="auto"/>
        <w:rPr/>
      </w:pPr>
      <w:r>
        <w:rPr>
          <w:color w:val="1A171B"/>
          <w:spacing w:val="3"/>
        </w:rPr>
        <w:t>（</w:t>
      </w:r>
      <w:r>
        <w:rPr>
          <w:rFonts w:ascii="Arial" w:hAnsi="Arial" w:eastAsia="Arial" w:cs="Arial"/>
          <w:color w:val="1A171B"/>
          <w:spacing w:val="3"/>
        </w:rPr>
        <w:t>3</w:t>
      </w:r>
      <w:r>
        <w:rPr>
          <w:color w:val="1A171B"/>
          <w:spacing w:val="3"/>
        </w:rPr>
        <w:t>）息肉切除标本的取材：首先明确息肉的切</w:t>
      </w:r>
      <w:r>
        <w:rPr>
          <w:color w:val="1A171B"/>
          <w:spacing w:val="7"/>
        </w:rPr>
        <w:t xml:space="preserve">  </w:t>
      </w:r>
      <w:r>
        <w:rPr>
          <w:color w:val="1A171B"/>
          <w:spacing w:val="9"/>
        </w:rPr>
        <w:t>缘、有无蒂以及蒂部的直径，推荐用墨汁涂蒂切缘</w:t>
      </w:r>
      <w:r>
        <w:rPr>
          <w:color w:val="1A171B"/>
          <w:spacing w:val="5"/>
        </w:rPr>
        <w:t xml:space="preserve">  </w:t>
      </w:r>
      <w:r>
        <w:rPr>
          <w:color w:val="1A171B"/>
          <w:spacing w:val="-2"/>
        </w:rPr>
        <w:t>（有蒂）及烧灼切缘（无蒂）。 取材时要考虑</w:t>
      </w:r>
      <w:r>
        <w:rPr>
          <w:color w:val="1A171B"/>
          <w:spacing w:val="-3"/>
        </w:rPr>
        <w:t>到切缘</w:t>
      </w:r>
      <w:r>
        <w:rPr>
          <w:color w:val="1A171B"/>
        </w:rPr>
        <w:t xml:space="preserve">  </w:t>
      </w:r>
      <w:r>
        <w:rPr>
          <w:color w:val="1A171B"/>
          <w:spacing w:val="12"/>
        </w:rPr>
        <w:t>和有蒂息肉蒂部的浸润情况能够客观正确地评价。</w:t>
      </w:r>
    </w:p>
    <w:p>
      <w:pPr>
        <w:pStyle w:val="BodyText"/>
        <w:ind w:left="81" w:firstLine="421"/>
        <w:spacing w:before="55" w:line="223" w:lineRule="auto"/>
        <w:jc w:val="both"/>
        <w:rPr/>
      </w:pPr>
      <w:r>
        <w:rPr>
          <w:color w:val="1A171B"/>
          <w:spacing w:val="5"/>
        </w:rPr>
        <w:t>建议按如下方式取材：无蒂息肉以切缘基底部</w:t>
      </w:r>
      <w:r>
        <w:rPr>
          <w:color w:val="1A171B"/>
          <w:spacing w:val="3"/>
        </w:rPr>
        <w:t xml:space="preserve">  </w:t>
      </w:r>
      <w:r>
        <w:rPr>
          <w:color w:val="1A171B"/>
          <w:spacing w:val="-2"/>
        </w:rPr>
        <w:t>为中心向左、右两侧全部取材，见图 </w:t>
      </w:r>
      <w:r>
        <w:rPr>
          <w:rFonts w:ascii="Arial" w:hAnsi="Arial" w:eastAsia="Arial" w:cs="Arial"/>
          <w:color w:val="1A171B"/>
          <w:spacing w:val="-2"/>
        </w:rPr>
        <w:t>1</w:t>
      </w:r>
      <w:r>
        <w:rPr>
          <w:color w:val="1A171B"/>
          <w:spacing w:val="-2"/>
        </w:rPr>
        <w:t>。有蒂息肉当</w:t>
      </w:r>
      <w:r>
        <w:rPr>
          <w:color w:val="1A171B"/>
          <w:spacing w:val="2"/>
        </w:rPr>
        <w:t xml:space="preserve">  </w:t>
      </w:r>
      <w:r>
        <w:rPr>
          <w:color w:val="1A171B"/>
          <w:spacing w:val="3"/>
        </w:rPr>
        <w:t>蒂切缘直径</w:t>
      </w:r>
      <w:r>
        <w:rPr>
          <w:rFonts w:ascii="Arial" w:hAnsi="Arial" w:eastAsia="Arial" w:cs="Arial"/>
          <w:color w:val="1A171B"/>
          <w:spacing w:val="3"/>
        </w:rPr>
        <w:t>&gt;2 </w:t>
      </w:r>
      <w:r>
        <w:rPr>
          <w:rFonts w:ascii="Arial" w:hAnsi="Arial" w:eastAsia="Arial" w:cs="Arial"/>
          <w:color w:val="1A171B"/>
        </w:rPr>
        <w:t>mm</w:t>
      </w:r>
      <w:r>
        <w:rPr>
          <w:rFonts w:ascii="Arial" w:hAnsi="Arial" w:eastAsia="Arial" w:cs="Arial"/>
          <w:color w:val="1A171B"/>
          <w:spacing w:val="-9"/>
        </w:rPr>
        <w:t xml:space="preserve"> </w:t>
      </w:r>
      <w:r>
        <w:rPr>
          <w:color w:val="1A171B"/>
          <w:spacing w:val="3"/>
        </w:rPr>
        <w:t>时，略偏离蒂切缘中心处垂</w:t>
      </w:r>
      <w:r>
        <w:rPr>
          <w:color w:val="1A171B"/>
          <w:spacing w:val="2"/>
        </w:rPr>
        <w:t>直于</w:t>
      </w:r>
      <w:r>
        <w:rPr>
          <w:color w:val="1A171B"/>
        </w:rPr>
        <w:t xml:space="preserve">  </w:t>
      </w:r>
      <w:r>
        <w:rPr>
          <w:color w:val="1A171B"/>
          <w:spacing w:val="-7"/>
        </w:rPr>
        <w:t>蒂切缘平面切开标本，再平行此切面，间隔</w:t>
      </w:r>
      <w:r>
        <w:rPr>
          <w:color w:val="1A171B"/>
          <w:spacing w:val="-12"/>
        </w:rPr>
        <w:t xml:space="preserve"> </w:t>
      </w:r>
      <w:r>
        <w:rPr>
          <w:rFonts w:ascii="Arial" w:hAnsi="Arial" w:eastAsia="Arial" w:cs="Arial"/>
          <w:color w:val="1A171B"/>
          <w:spacing w:val="-7"/>
        </w:rPr>
        <w:t>2~3 mm</w:t>
      </w:r>
      <w:r>
        <w:rPr>
          <w:color w:val="1A171B"/>
          <w:spacing w:val="-7"/>
        </w:rPr>
        <w:t>，</w:t>
      </w:r>
      <w:r>
        <w:rPr>
          <w:color w:val="1A171B"/>
        </w:rPr>
        <w:t xml:space="preserve"> </w:t>
      </w:r>
      <w:r>
        <w:rPr>
          <w:color w:val="1A171B"/>
          <w:spacing w:val="-4"/>
        </w:rPr>
        <w:t>将标本全部取材，见图</w:t>
      </w:r>
      <w:r>
        <w:rPr>
          <w:color w:val="1A171B"/>
          <w:spacing w:val="-5"/>
        </w:rPr>
        <w:t xml:space="preserve"> </w:t>
      </w:r>
      <w:r>
        <w:rPr>
          <w:rFonts w:ascii="Arial" w:hAnsi="Arial" w:eastAsia="Arial" w:cs="Arial"/>
          <w:color w:val="1A171B"/>
          <w:spacing w:val="-4"/>
        </w:rPr>
        <w:t>2</w:t>
      </w:r>
      <w:r>
        <w:rPr>
          <w:color w:val="1A171B"/>
          <w:spacing w:val="-4"/>
        </w:rPr>
        <w:t>；蒂切缘直径</w:t>
      </w:r>
      <w:r>
        <w:rPr>
          <w:rFonts w:ascii="Arial" w:hAnsi="Arial" w:eastAsia="Arial" w:cs="Arial"/>
          <w:color w:val="1A171B"/>
          <w:spacing w:val="-4"/>
        </w:rPr>
        <w:t>≤2 mm </w:t>
      </w:r>
      <w:r>
        <w:rPr>
          <w:color w:val="1A171B"/>
          <w:spacing w:val="-4"/>
        </w:rPr>
        <w:t>时，垂</w:t>
      </w:r>
      <w:r>
        <w:rPr>
          <w:color w:val="1A171B"/>
        </w:rPr>
        <w:t xml:space="preserve">  </w:t>
      </w:r>
      <w:r>
        <w:rPr>
          <w:color w:val="1A171B"/>
          <w:spacing w:val="-2"/>
        </w:rPr>
        <w:t>直于蒂切缘平面间隔</w:t>
      </w:r>
      <w:r>
        <w:rPr>
          <w:color w:val="1A171B"/>
          <w:spacing w:val="-10"/>
        </w:rPr>
        <w:t xml:space="preserve"> </w:t>
      </w:r>
      <w:r>
        <w:rPr>
          <w:rFonts w:ascii="Arial" w:hAnsi="Arial" w:eastAsia="Arial" w:cs="Arial"/>
          <w:color w:val="1A171B"/>
          <w:spacing w:val="-2"/>
        </w:rPr>
        <w:t>2~3 mm</w:t>
      </w:r>
      <w:r>
        <w:rPr>
          <w:color w:val="1A171B"/>
          <w:spacing w:val="-2"/>
        </w:rPr>
        <w:t>，将全部标本取材，使</w:t>
      </w:r>
      <w:r>
        <w:rPr>
          <w:color w:val="1A171B"/>
        </w:rPr>
        <w:t xml:space="preserve">  </w:t>
      </w:r>
      <w:r>
        <w:rPr>
          <w:color w:val="1A171B"/>
          <w:spacing w:val="6"/>
        </w:rPr>
        <w:t>蒂部作为一个单独的蜡块，见图</w:t>
      </w:r>
      <w:r>
        <w:rPr>
          <w:color w:val="1A171B"/>
          <w:spacing w:val="-1"/>
        </w:rPr>
        <w:t xml:space="preserve"> </w:t>
      </w:r>
      <w:r>
        <w:rPr>
          <w:rFonts w:ascii="Arial" w:hAnsi="Arial" w:eastAsia="Arial" w:cs="Arial"/>
          <w:color w:val="1A171B"/>
          <w:spacing w:val="6"/>
        </w:rPr>
        <w:t>3</w:t>
      </w:r>
      <w:r>
        <w:rPr>
          <w:rFonts w:ascii="Arial" w:hAnsi="Arial" w:eastAsia="Arial" w:cs="Arial"/>
          <w:color w:val="1A171B"/>
          <w:spacing w:val="-30"/>
        </w:rPr>
        <w:t xml:space="preserve"> </w:t>
      </w:r>
      <w:r>
        <w:rPr>
          <w:color w:val="1A171B"/>
          <w:spacing w:val="6"/>
        </w:rPr>
        <w:t>。推荐按同一包</w:t>
      </w:r>
      <w:r>
        <w:rPr>
          <w:color w:val="1A171B"/>
        </w:rPr>
        <w:t xml:space="preserve">  </w:t>
      </w:r>
      <w:r>
        <w:rPr>
          <w:color w:val="1A171B"/>
          <w:spacing w:val="7"/>
        </w:rPr>
        <w:t>埋方向全部取材</w:t>
      </w:r>
      <w:r>
        <w:rPr>
          <w:color w:val="1A171B"/>
          <w:spacing w:val="-20"/>
        </w:rPr>
        <w:t xml:space="preserve"> </w:t>
      </w:r>
      <w:r>
        <w:rPr>
          <w:color w:val="1A171B"/>
          <w:spacing w:val="7"/>
        </w:rPr>
        <w:t>。记录组织块对应的方位。</w:t>
      </w:r>
    </w:p>
    <w:p>
      <w:pPr>
        <w:pStyle w:val="BodyText"/>
        <w:ind w:left="81" w:right="66" w:firstLine="338"/>
        <w:spacing w:before="1" w:line="223" w:lineRule="auto"/>
        <w:jc w:val="both"/>
        <w:rPr/>
      </w:pPr>
      <w:r>
        <w:rPr>
          <w:color w:val="1A171B"/>
          <w:spacing w:val="3"/>
        </w:rPr>
        <w:t>（</w:t>
      </w:r>
      <w:r>
        <w:rPr>
          <w:rFonts w:ascii="Arial" w:hAnsi="Arial" w:eastAsia="Arial" w:cs="Arial"/>
          <w:color w:val="1A171B"/>
          <w:spacing w:val="3"/>
        </w:rPr>
        <w:t>4</w:t>
      </w:r>
      <w:r>
        <w:rPr>
          <w:color w:val="1A171B"/>
          <w:spacing w:val="3"/>
        </w:rPr>
        <w:t>）内镜下黏膜切除术和黏膜剥离术标本的取</w:t>
      </w:r>
      <w:r>
        <w:rPr>
          <w:color w:val="1A171B"/>
          <w:spacing w:val="14"/>
          <w:w w:val="101"/>
        </w:rPr>
        <w:t xml:space="preserve"> </w:t>
      </w:r>
      <w:r>
        <w:rPr>
          <w:color w:val="1A171B"/>
          <w:spacing w:val="5"/>
        </w:rPr>
        <w:t>材：由于肿物距切缘距离一般较近，切缘的评估尤</w:t>
      </w:r>
      <w:r>
        <w:rPr>
          <w:color w:val="1A171B"/>
          <w:spacing w:val="17"/>
          <w:w w:val="101"/>
        </w:rPr>
        <w:t xml:space="preserve"> </w:t>
      </w:r>
      <w:r>
        <w:rPr>
          <w:color w:val="1A171B"/>
          <w:spacing w:val="4"/>
        </w:rPr>
        <w:t>其重要</w:t>
      </w:r>
      <w:r>
        <w:rPr>
          <w:color w:val="1A171B"/>
          <w:spacing w:val="-20"/>
        </w:rPr>
        <w:t xml:space="preserve"> </w:t>
      </w:r>
      <w:r>
        <w:rPr>
          <w:color w:val="1A171B"/>
          <w:spacing w:val="4"/>
        </w:rPr>
        <w:t>。建议涂不同的颜料标记基底及侧切缘，以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便在观察时能够对切缘做出定位，并评价肿瘤切缘</w:t>
      </w:r>
      <w:r>
        <w:rPr>
          <w:color w:val="1A171B"/>
          <w:spacing w:val="17"/>
          <w:w w:val="101"/>
        </w:rPr>
        <w:t xml:space="preserve"> </w:t>
      </w:r>
      <w:r>
        <w:rPr>
          <w:color w:val="1A171B"/>
          <w:spacing w:val="3"/>
        </w:rPr>
        <w:t>情况</w:t>
      </w:r>
      <w:r>
        <w:rPr>
          <w:color w:val="1A171B"/>
          <w:spacing w:val="-13"/>
        </w:rPr>
        <w:t xml:space="preserve"> </w:t>
      </w:r>
      <w:r>
        <w:rPr>
          <w:color w:val="1A171B"/>
          <w:spacing w:val="3"/>
        </w:rPr>
        <w:t>。每间隔</w:t>
      </w:r>
      <w:r>
        <w:rPr>
          <w:color w:val="1A171B"/>
          <w:spacing w:val="-11"/>
        </w:rPr>
        <w:t xml:space="preserve"> </w:t>
      </w:r>
      <w:r>
        <w:rPr>
          <w:rFonts w:ascii="Arial" w:hAnsi="Arial" w:eastAsia="Arial" w:cs="Arial"/>
          <w:color w:val="1A171B"/>
          <w:spacing w:val="3"/>
        </w:rPr>
        <w:t>2~3</w:t>
      </w:r>
      <w:r>
        <w:rPr>
          <w:rFonts w:ascii="Arial" w:hAnsi="Arial" w:eastAsia="Arial" w:cs="Arial"/>
          <w:color w:val="1A171B"/>
          <w:spacing w:val="17"/>
        </w:rPr>
        <w:t xml:space="preserve"> </w:t>
      </w:r>
      <w:r>
        <w:rPr>
          <w:rFonts w:ascii="Arial" w:hAnsi="Arial" w:eastAsia="Arial" w:cs="Arial"/>
          <w:color w:val="1A171B"/>
        </w:rPr>
        <w:t>mm</w:t>
      </w:r>
      <w:r>
        <w:rPr>
          <w:rFonts w:ascii="Arial" w:hAnsi="Arial" w:eastAsia="Arial" w:cs="Arial"/>
          <w:color w:val="1A171B"/>
          <w:spacing w:val="-12"/>
        </w:rPr>
        <w:t xml:space="preserve"> </w:t>
      </w:r>
      <w:r>
        <w:rPr>
          <w:color w:val="1A171B"/>
          <w:spacing w:val="3"/>
        </w:rPr>
        <w:t>平行切开标本，见图</w:t>
      </w:r>
      <w:r>
        <w:rPr>
          <w:color w:val="1A171B"/>
          <w:spacing w:val="-15"/>
        </w:rPr>
        <w:t xml:space="preserve"> </w:t>
      </w:r>
      <w:r>
        <w:rPr>
          <w:rFonts w:ascii="Arial" w:hAnsi="Arial" w:eastAsia="Arial" w:cs="Arial"/>
          <w:color w:val="1A171B"/>
          <w:spacing w:val="3"/>
        </w:rPr>
        <w:t>4</w:t>
      </w:r>
      <w:r>
        <w:rPr>
          <w:rFonts w:ascii="Arial" w:hAnsi="Arial" w:eastAsia="Arial" w:cs="Arial"/>
          <w:color w:val="1A171B"/>
          <w:spacing w:val="-30"/>
        </w:rPr>
        <w:t xml:space="preserve"> </w:t>
      </w:r>
      <w:r>
        <w:rPr>
          <w:color w:val="1A171B"/>
          <w:spacing w:val="3"/>
        </w:rPr>
        <w:t>。如</w:t>
      </w:r>
      <w:r>
        <w:rPr>
          <w:color w:val="1A171B"/>
        </w:rPr>
        <w:t xml:space="preserve"> </w:t>
      </w:r>
      <w:r>
        <w:rPr>
          <w:color w:val="1A171B"/>
          <w:spacing w:val="15"/>
        </w:rPr>
        <w:t>临床特别标记可适当调整，分成大小适宜的组织</w:t>
      </w:r>
      <w:r>
        <w:rPr>
          <w:color w:val="1A171B"/>
          <w:spacing w:val="12"/>
        </w:rPr>
        <w:t xml:space="preserve"> </w:t>
      </w:r>
      <w:r>
        <w:rPr>
          <w:color w:val="1A171B"/>
          <w:spacing w:val="5"/>
        </w:rPr>
        <w:t>块，应全部取材并按同一方向包埋（最后一个组织</w:t>
      </w:r>
      <w:r>
        <w:rPr>
          <w:color w:val="1A171B"/>
          <w:spacing w:val="17"/>
          <w:w w:val="101"/>
        </w:rPr>
        <w:t xml:space="preserve"> </w:t>
      </w:r>
      <w:r>
        <w:rPr>
          <w:color w:val="1A171B"/>
          <w:spacing w:val="5"/>
        </w:rPr>
        <w:t>条应该与其他组织条反向包埋，确保最两边的组织</w:t>
      </w:r>
      <w:r>
        <w:rPr>
          <w:color w:val="1A171B"/>
          <w:spacing w:val="17"/>
          <w:w w:val="101"/>
        </w:rPr>
        <w:t xml:space="preserve"> </w:t>
      </w:r>
      <w:r>
        <w:rPr>
          <w:color w:val="1A171B"/>
          <w:spacing w:val="-4"/>
        </w:rPr>
        <w:t>条刀切面向下包埋）。</w:t>
      </w:r>
    </w:p>
    <w:p>
      <w:pPr>
        <w:pStyle w:val="BodyText"/>
        <w:ind w:left="82" w:right="66" w:firstLine="425"/>
        <w:spacing w:before="4" w:line="211" w:lineRule="auto"/>
        <w:jc w:val="both"/>
        <w:rPr/>
      </w:pPr>
      <w:r>
        <w:rPr>
          <w:rFonts w:ascii="Arial" w:hAnsi="Arial" w:eastAsia="Arial" w:cs="Arial"/>
          <w:color w:val="1A171B"/>
          <w:spacing w:val="-1"/>
        </w:rPr>
        <w:t>3.</w:t>
      </w:r>
      <w:r>
        <w:rPr>
          <w:rFonts w:ascii="Arial" w:hAnsi="Arial" w:eastAsia="Arial" w:cs="Arial"/>
          <w:color w:val="1A171B"/>
          <w:spacing w:val="-18"/>
        </w:rPr>
        <w:t xml:space="preserve"> </w:t>
      </w:r>
      <w:r>
        <w:rPr>
          <w:color w:val="1A171B"/>
          <w:spacing w:val="-1"/>
        </w:rPr>
        <w:t>手术标本</w:t>
      </w:r>
      <w:r>
        <w:rPr>
          <w:color w:val="1A171B"/>
          <w:spacing w:val="-39"/>
          <w:w w:val="71"/>
        </w:rPr>
        <w:t>：（</w:t>
      </w:r>
      <w:r>
        <w:rPr>
          <w:rFonts w:ascii="Arial" w:hAnsi="Arial" w:eastAsia="Arial" w:cs="Arial"/>
          <w:color w:val="1A171B"/>
          <w:spacing w:val="-1"/>
        </w:rPr>
        <w:t>1</w:t>
      </w:r>
      <w:r>
        <w:rPr>
          <w:color w:val="1A171B"/>
          <w:spacing w:val="-1"/>
        </w:rPr>
        <w:t>）大体检查与记录：描述并记录</w:t>
      </w:r>
      <w:r>
        <w:rPr>
          <w:color w:val="1A171B"/>
        </w:rPr>
        <w:t xml:space="preserve"> </w:t>
      </w:r>
      <w:r>
        <w:rPr>
          <w:color w:val="1A171B"/>
          <w:spacing w:val="14"/>
        </w:rPr>
        <w:t>肠管及肿瘤的大体特征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14"/>
        </w:rPr>
        <w:t>。肿瘤与两侧切缘及放射</w:t>
      </w:r>
      <w:r>
        <w:rPr>
          <w:color w:val="1A171B"/>
        </w:rPr>
        <w:t xml:space="preserve"> </w:t>
      </w:r>
      <w:r>
        <w:rPr>
          <w:color w:val="1A171B"/>
          <w:spacing w:val="4"/>
        </w:rPr>
        <w:t>状（环周）切缘的距离</w:t>
      </w:r>
      <w:r>
        <w:rPr>
          <w:color w:val="1A171B"/>
          <w:spacing w:val="-21"/>
        </w:rPr>
        <w:t xml:space="preserve"> </w:t>
      </w:r>
      <w:r>
        <w:rPr>
          <w:color w:val="1A171B"/>
          <w:spacing w:val="4"/>
        </w:rPr>
        <w:t>。推荐采用墨汁标记肿瘤对</w:t>
      </w:r>
      <w:r>
        <w:rPr>
          <w:color w:val="1A171B"/>
        </w:rPr>
        <w:t xml:space="preserve"> </w:t>
      </w:r>
      <w:r>
        <w:rPr>
          <w:color w:val="1A171B"/>
          <w:spacing w:val="-4"/>
        </w:rPr>
        <w:t>应的浆膜面积放射状（环周）切缘，以准确评估肿瘤</w:t>
      </w:r>
      <w:r>
        <w:rPr>
          <w:color w:val="1A171B"/>
          <w:spacing w:val="18"/>
          <w:w w:val="101"/>
        </w:rPr>
        <w:t xml:space="preserve"> </w:t>
      </w:r>
      <w:r>
        <w:rPr>
          <w:color w:val="1A171B"/>
          <w:spacing w:val="14"/>
        </w:rPr>
        <w:t>浸润深度及距切缘距离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14"/>
        </w:rPr>
        <w:t>。淋巴结取材应按淋巴引</w:t>
      </w:r>
    </w:p>
    <w:p>
      <w:pPr>
        <w:spacing w:line="211" w:lineRule="auto"/>
        <w:sectPr>
          <w:type w:val="continuous"/>
          <w:pgSz w:w="12246" w:h="16498"/>
          <w:pgMar w:top="1301" w:right="1239" w:bottom="0" w:left="1203" w:header="1046" w:footer="0" w:gutter="0"/>
          <w:cols w:equalWidth="0" w:num="2">
            <w:col w:w="5026" w:space="100"/>
            <w:col w:w="4677" w:space="0"/>
          </w:cols>
        </w:sectPr>
        <w:rPr/>
      </w:pPr>
    </w:p>
    <w:p>
      <w:pPr>
        <w:spacing w:line="257" w:lineRule="auto"/>
        <w:rPr>
          <w:rFonts w:ascii="Arial"/>
          <w:sz w:val="21"/>
        </w:rPr>
      </w:pPr>
      <w:r>
        <w:pict>
          <v:shape id="_x0000_s40" style="position:absolute;margin-left:154.025pt;margin-top:-1.55536pt;mso-position-vertical-relative:text;mso-position-horizontal-relative:text;width:327.85pt;height:0.4pt;z-index:251672576;" filled="false" strokecolor="#1A171B" strokeweight="0.37pt" coordsize="6557,8" coordorigin="0,0" path="m0,3l6556,3e">
            <v:stroke joinstyle="miter" miterlimit="4"/>
          </v:shape>
        </w:pict>
      </w:r>
      <w:r/>
    </w:p>
    <w:p>
      <w:pPr>
        <w:spacing w:line="257" w:lineRule="auto"/>
        <w:rPr>
          <w:rFonts w:ascii="Arial"/>
          <w:sz w:val="21"/>
        </w:rPr>
      </w:pPr>
      <w:r>
        <w:drawing>
          <wp:anchor distT="0" distB="0" distL="0" distR="0" simplePos="0" relativeHeight="251668480" behindDoc="1" locked="0" layoutInCell="1" allowOverlap="1">
            <wp:simplePos x="0" y="0"/>
            <wp:positionH relativeFrom="column">
              <wp:posOffset>93239</wp:posOffset>
            </wp:positionH>
            <wp:positionV relativeFrom="paragraph">
              <wp:posOffset>44239</wp:posOffset>
            </wp:positionV>
            <wp:extent cx="5928304" cy="1683086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28304" cy="16830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ind w:firstLine="2028"/>
        <w:spacing w:line="256" w:lineRule="exact"/>
        <w:rPr/>
      </w:pPr>
      <w:r>
        <w:pict>
          <v:group id="_x0000_s42" style="position:absolute;margin-left:221.708pt;margin-top:0.048933pt;mso-position-vertical-relative:text;mso-position-horizontal-relative:text;width:12.8pt;height:12.8pt;z-index:251669504;" filled="false" stroked="false" coordsize="256,256" coordorigin="0,0">
            <v:shape id="_x0000_s44" style="position:absolute;left:0;top:0;width:256;height:256;" filled="false" stroked="false" type="#_x0000_t75">
              <v:imagedata o:title="" r:id="rId9"/>
            </v:shape>
            <v:shape id="_x0000_s46" style="position:absolute;left:-20;top:-20;width:296;height:3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8"/>
                      <w:spacing w:before="63" w:line="214" w:lineRule="exac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FEFEFE"/>
                        <w:position w:val="1"/>
                      </w:rPr>
                      <w:t>2</w:t>
                    </w:r>
                  </w:p>
                </w:txbxContent>
              </v:textbox>
            </v:shape>
          </v:group>
        </w:pict>
      </w:r>
      <w:r>
        <w:pict>
          <v:group id="_x0000_s48" style="position:absolute;margin-left:331.993pt;margin-top:0.048933pt;mso-position-vertical-relative:text;mso-position-horizontal-relative:text;width:12.8pt;height:12.8pt;z-index:251670528;" filled="false" stroked="false" coordsize="256,256" coordorigin="0,0">
            <v:shape id="_x0000_s50" style="position:absolute;left:0;top:0;width:256;height:256;" filled="false" stroked="false" type="#_x0000_t75">
              <v:imagedata o:title="" r:id="rId10"/>
            </v:shape>
            <v:shape id="_x0000_s52" style="position:absolute;left:-20;top:-20;width:296;height:32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8"/>
                      <w:spacing w:before="58" w:line="211" w:lineRule="exac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FEFEFE"/>
                        <w:position w:val="1"/>
                      </w:rPr>
                      <w:t>3</w:t>
                    </w:r>
                  </w:p>
                </w:txbxContent>
              </v:textbox>
            </v:shape>
          </v:group>
        </w:pict>
      </w:r>
      <w:r>
        <w:pict>
          <v:group id="_x0000_s54" style="position:absolute;margin-left:458.43pt;margin-top:0.048933pt;mso-position-vertical-relative:text;mso-position-horizontal-relative:text;width:12.8pt;height:12.8pt;z-index:251671552;" filled="false" stroked="false" coordsize="256,256" coordorigin="0,0">
            <v:shape id="_x0000_s56" style="position:absolute;left:0;top:0;width:256;height:256;" filled="false" stroked="false" type="#_x0000_t75">
              <v:imagedata o:title="" r:id="rId11"/>
            </v:shape>
            <v:shape id="_x0000_s58" style="position:absolute;left:-20;top:-20;width:296;height:3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4"/>
                      <w:spacing w:before="58" w:line="213" w:lineRule="exac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FEFEFE"/>
                        <w:position w:val="1"/>
                      </w:rPr>
                      <w:t>4</w:t>
                    </w:r>
                  </w:p>
                </w:txbxContent>
              </v:textbox>
            </v:shape>
          </v:group>
        </w:pict>
      </w:r>
      <w:r>
        <w:rPr>
          <w:position w:val="-5"/>
        </w:rPr>
        <w:pict>
          <v:group id="_x0000_s60" style="mso-position-vertical-relative:line;mso-position-horizontal-relative:char;width:12.8pt;height:12.8pt;" filled="false" stroked="false" coordsize="256,256" coordorigin="0,0">
            <v:shape id="_x0000_s62" style="position:absolute;left:0;top:0;width:256;height:256;" filled="false" stroked="false" type="#_x0000_t75">
              <v:imagedata o:title="" r:id="rId12"/>
            </v:shape>
            <v:shape id="_x0000_s64" style="position:absolute;left:-20;top:-20;width:296;height:29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7"/>
                      <w:spacing w:before="53" w:line="213" w:lineRule="exac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FEFEFE"/>
                        <w:position w:val="1"/>
                      </w:rPr>
                      <w:t>1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4"/>
        <w:spacing w:before="239" w:line="212" w:lineRule="auto"/>
        <w:rPr>
          <w:sz w:val="15"/>
          <w:szCs w:val="15"/>
        </w:rPr>
      </w:pPr>
      <w:r>
        <w:rPr>
          <w:sz w:val="15"/>
          <w:szCs w:val="15"/>
          <w:color w:val="1A171B"/>
          <w:spacing w:val="4"/>
        </w:rPr>
        <w:t>注：图中的箭头方向为推荐包埋方向</w:t>
      </w:r>
    </w:p>
    <w:p>
      <w:pPr>
        <w:pStyle w:val="BodyText"/>
        <w:ind w:right="16" w:firstLine="13"/>
        <w:spacing w:before="36" w:line="253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1A171B"/>
        </w:rPr>
        <w:t>图</w:t>
      </w:r>
      <w:r>
        <w:rPr>
          <w:rFonts w:ascii="SimHei" w:hAnsi="SimHei" w:eastAsia="SimHei" w:cs="SimHei"/>
          <w:sz w:val="15"/>
          <w:szCs w:val="15"/>
          <w:color w:val="1A171B"/>
          <w:spacing w:val="-25"/>
        </w:rPr>
        <w:t xml:space="preserve"> </w:t>
      </w:r>
      <w:r>
        <w:rPr>
          <w:sz w:val="15"/>
          <w:szCs w:val="15"/>
          <w:color w:val="1A171B"/>
        </w:rPr>
        <w:t>1   无蒂息肉取材：以切缘基底部为中心平行切开，向左、右两侧全部取材        </w:t>
      </w:r>
      <w:r>
        <w:rPr>
          <w:rFonts w:ascii="SimHei" w:hAnsi="SimHei" w:eastAsia="SimHei" w:cs="SimHei"/>
          <w:sz w:val="15"/>
          <w:szCs w:val="15"/>
          <w:color w:val="1A171B"/>
        </w:rPr>
        <w:t>图</w:t>
      </w:r>
      <w:r>
        <w:rPr>
          <w:sz w:val="15"/>
          <w:szCs w:val="15"/>
          <w:color w:val="1A171B"/>
        </w:rPr>
        <w:t>2    宽蒂（直径&gt;2 mm）有蒂息肉取材：垂直于蒂切缘平面， </w:t>
      </w:r>
      <w:r>
        <w:rPr>
          <w:sz w:val="15"/>
          <w:szCs w:val="15"/>
          <w:color w:val="1A171B"/>
          <w:spacing w:val="-2"/>
        </w:rPr>
        <w:t>间隔</w:t>
      </w:r>
      <w:r>
        <w:rPr>
          <w:sz w:val="15"/>
          <w:szCs w:val="15"/>
          <w:color w:val="1A171B"/>
          <w:spacing w:val="-14"/>
        </w:rPr>
        <w:t xml:space="preserve"> </w:t>
      </w:r>
      <w:r>
        <w:rPr>
          <w:sz w:val="15"/>
          <w:szCs w:val="15"/>
          <w:color w:val="1A171B"/>
          <w:spacing w:val="-2"/>
        </w:rPr>
        <w:t>2~3 mm</w:t>
      </w:r>
      <w:r>
        <w:rPr>
          <w:sz w:val="15"/>
          <w:szCs w:val="15"/>
          <w:color w:val="1A171B"/>
          <w:spacing w:val="-19"/>
        </w:rPr>
        <w:t xml:space="preserve"> </w:t>
      </w:r>
      <w:r>
        <w:rPr>
          <w:sz w:val="15"/>
          <w:szCs w:val="15"/>
          <w:color w:val="1A171B"/>
          <w:spacing w:val="-2"/>
        </w:rPr>
        <w:t>将标本全部取材       </w:t>
      </w:r>
      <w:r>
        <w:rPr>
          <w:rFonts w:ascii="SimHei" w:hAnsi="SimHei" w:eastAsia="SimHei" w:cs="SimHei"/>
          <w:sz w:val="15"/>
          <w:szCs w:val="15"/>
          <w:color w:val="1A171B"/>
          <w:spacing w:val="-2"/>
        </w:rPr>
        <w:t>图</w:t>
      </w:r>
      <w:r>
        <w:rPr>
          <w:sz w:val="15"/>
          <w:szCs w:val="15"/>
          <w:color w:val="1A171B"/>
          <w:spacing w:val="-2"/>
        </w:rPr>
        <w:t>3    窄蒂（直径≤2 mm）有蒂息肉取材：垂直于蒂切缘平面，间隔</w:t>
      </w:r>
      <w:r>
        <w:rPr>
          <w:sz w:val="15"/>
          <w:szCs w:val="15"/>
          <w:color w:val="1A171B"/>
          <w:spacing w:val="-15"/>
        </w:rPr>
        <w:t xml:space="preserve"> </w:t>
      </w:r>
      <w:r>
        <w:rPr>
          <w:sz w:val="15"/>
          <w:szCs w:val="15"/>
          <w:color w:val="1A171B"/>
          <w:spacing w:val="-2"/>
        </w:rPr>
        <w:t>2~3 mm</w:t>
      </w:r>
      <w:r>
        <w:rPr>
          <w:sz w:val="15"/>
          <w:szCs w:val="15"/>
          <w:color w:val="1A171B"/>
          <w:spacing w:val="-19"/>
        </w:rPr>
        <w:t xml:space="preserve"> </w:t>
      </w:r>
      <w:r>
        <w:rPr>
          <w:sz w:val="15"/>
          <w:szCs w:val="15"/>
          <w:color w:val="1A171B"/>
          <w:spacing w:val="-2"/>
        </w:rPr>
        <w:t>将全部标本取材，使蒂部作为一个</w:t>
      </w:r>
      <w:r>
        <w:rPr>
          <w:sz w:val="15"/>
          <w:szCs w:val="15"/>
          <w:color w:val="1A171B"/>
        </w:rPr>
        <w:t xml:space="preserve">  </w:t>
      </w:r>
      <w:r>
        <w:rPr>
          <w:sz w:val="15"/>
          <w:szCs w:val="15"/>
          <w:color w:val="1A171B"/>
          <w:spacing w:val="3"/>
        </w:rPr>
        <w:t>单独的蜡块       </w:t>
      </w:r>
      <w:r>
        <w:rPr>
          <w:rFonts w:ascii="SimHei" w:hAnsi="SimHei" w:eastAsia="SimHei" w:cs="SimHei"/>
          <w:sz w:val="15"/>
          <w:szCs w:val="15"/>
          <w:color w:val="1A171B"/>
          <w:spacing w:val="3"/>
        </w:rPr>
        <w:t>图</w:t>
      </w:r>
      <w:r>
        <w:rPr>
          <w:sz w:val="15"/>
          <w:szCs w:val="15"/>
          <w:color w:val="1A171B"/>
          <w:spacing w:val="3"/>
        </w:rPr>
        <w:t>4    内镜下黏膜切除术和黏膜剥离术标本取材：间隔</w:t>
      </w:r>
      <w:r>
        <w:rPr>
          <w:sz w:val="15"/>
          <w:szCs w:val="15"/>
          <w:color w:val="1A171B"/>
          <w:spacing w:val="-13"/>
        </w:rPr>
        <w:t xml:space="preserve"> </w:t>
      </w:r>
      <w:r>
        <w:rPr>
          <w:sz w:val="15"/>
          <w:szCs w:val="15"/>
          <w:color w:val="1A171B"/>
          <w:spacing w:val="3"/>
        </w:rPr>
        <w:t>2~3 </w:t>
      </w:r>
      <w:r>
        <w:rPr>
          <w:sz w:val="15"/>
          <w:szCs w:val="15"/>
          <w:color w:val="1A171B"/>
        </w:rPr>
        <w:t>mm</w:t>
      </w:r>
      <w:r>
        <w:rPr>
          <w:sz w:val="15"/>
          <w:szCs w:val="15"/>
          <w:color w:val="1A171B"/>
          <w:spacing w:val="-19"/>
        </w:rPr>
        <w:t xml:space="preserve"> </w:t>
      </w:r>
      <w:r>
        <w:rPr>
          <w:sz w:val="15"/>
          <w:szCs w:val="15"/>
          <w:color w:val="1A171B"/>
          <w:spacing w:val="3"/>
        </w:rPr>
        <w:t>平行切开标本，全部取材并按同一方向包埋</w:t>
      </w:r>
    </w:p>
    <w:p>
      <w:pPr>
        <w:spacing w:before="2"/>
        <w:rPr/>
      </w:pPr>
      <w:r/>
    </w:p>
    <w:p>
      <w:pPr>
        <w:sectPr>
          <w:headerReference w:type="default" r:id="rId7"/>
          <w:pgSz w:w="12246" w:h="16498"/>
          <w:pgMar w:top="1301" w:right="1239" w:bottom="0" w:left="1308" w:header="1046" w:footer="0" w:gutter="0"/>
          <w:cols w:equalWidth="0" w:num="1">
            <w:col w:w="9698" w:space="0"/>
          </w:cols>
        </w:sectPr>
        <w:rPr/>
      </w:pPr>
    </w:p>
    <w:p>
      <w:pPr>
        <w:pStyle w:val="BodyText"/>
        <w:ind w:left="3" w:right="472" w:firstLine="3"/>
        <w:spacing w:before="50" w:line="223" w:lineRule="auto"/>
        <w:rPr/>
      </w:pPr>
      <w:r>
        <w:rPr>
          <w:color w:val="1A171B"/>
          <w:spacing w:val="13"/>
        </w:rPr>
        <w:t>流方向进行分组</w:t>
      </w:r>
      <w:r>
        <w:rPr>
          <w:color w:val="1A171B"/>
          <w:spacing w:val="-11"/>
        </w:rPr>
        <w:t xml:space="preserve"> </w:t>
      </w:r>
      <w:r>
        <w:rPr>
          <w:color w:val="1A171B"/>
          <w:spacing w:val="13"/>
        </w:rPr>
        <w:t>。建议临床医师将淋巴结分组送</w:t>
      </w:r>
      <w:r>
        <w:rPr>
          <w:color w:val="1A171B"/>
        </w:rPr>
        <w:t xml:space="preserve"> </w:t>
      </w:r>
      <w:r>
        <w:rPr>
          <w:color w:val="1A171B"/>
          <w:spacing w:val="-2"/>
        </w:rPr>
        <w:t>检（离体后病理科医师无法区分淋巴结分组）。</w:t>
      </w:r>
    </w:p>
    <w:p>
      <w:pPr>
        <w:pStyle w:val="BodyText"/>
        <w:ind w:right="472" w:firstLine="338"/>
        <w:spacing w:before="18" w:line="222" w:lineRule="auto"/>
        <w:rPr/>
      </w:pPr>
      <w:r>
        <w:rPr>
          <w:color w:val="1A171B"/>
          <w:spacing w:val="-6"/>
        </w:rPr>
        <w:t>（2）取材：①沿肠壁长轴剪开肠管、垂直于肠壁</w:t>
      </w:r>
      <w:r>
        <w:rPr>
          <w:color w:val="1A171B"/>
          <w:spacing w:val="3"/>
        </w:rPr>
        <w:t xml:space="preserve"> </w:t>
      </w:r>
      <w:r>
        <w:rPr>
          <w:color w:val="1A171B"/>
          <w:spacing w:val="-3"/>
        </w:rPr>
        <w:t>切取肿瘤标本，肿瘤组织充分取材，视肿瘤</w:t>
      </w:r>
      <w:r>
        <w:rPr>
          <w:color w:val="1A171B"/>
          <w:spacing w:val="-4"/>
        </w:rPr>
        <w:t>大小、浸</w:t>
      </w:r>
      <w:r>
        <w:rPr>
          <w:color w:val="1A171B"/>
        </w:rPr>
        <w:t xml:space="preserve"> </w:t>
      </w:r>
      <w:r>
        <w:rPr>
          <w:color w:val="1A171B"/>
          <w:spacing w:val="-3"/>
        </w:rPr>
        <w:t>润深度、不同质地、颜色等区域分别取材，</w:t>
      </w:r>
      <w:r>
        <w:rPr>
          <w:color w:val="1A171B"/>
          <w:spacing w:val="-4"/>
        </w:rPr>
        <w:t>肿瘤浸润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最深处至少 1</w:t>
      </w:r>
      <w:r>
        <w:rPr>
          <w:color w:val="1A171B"/>
          <w:spacing w:val="-23"/>
        </w:rPr>
        <w:t xml:space="preserve"> </w:t>
      </w:r>
      <w:r>
        <w:rPr>
          <w:color w:val="1A171B"/>
          <w:spacing w:val="5"/>
        </w:rPr>
        <w:t>块全层厚度肿瘤及肠壁组织，以判断</w:t>
      </w:r>
      <w:r>
        <w:rPr>
          <w:color w:val="1A171B"/>
        </w:rPr>
        <w:t xml:space="preserve"> </w:t>
      </w:r>
      <w:r>
        <w:rPr>
          <w:color w:val="1A171B"/>
          <w:spacing w:val="4"/>
        </w:rPr>
        <w:t>肿瘤侵犯的最深层次</w:t>
      </w:r>
      <w:r>
        <w:rPr>
          <w:color w:val="1A171B"/>
          <w:spacing w:val="-20"/>
        </w:rPr>
        <w:t xml:space="preserve"> </w:t>
      </w:r>
      <w:r>
        <w:rPr>
          <w:color w:val="1A171B"/>
          <w:spacing w:val="4"/>
        </w:rPr>
        <w:t>。仔细观察浆膜受累情况，当</w:t>
      </w:r>
      <w:r>
        <w:rPr>
          <w:color w:val="1A171B"/>
        </w:rPr>
        <w:t xml:space="preserve"> </w:t>
      </w:r>
      <w:r>
        <w:rPr>
          <w:color w:val="1A171B"/>
          <w:spacing w:val="15"/>
        </w:rPr>
        <w:t>肿瘤邻近或侵犯浆膜时，取材可疑侵犯浆膜的区</w:t>
      </w:r>
      <w:r>
        <w:rPr>
          <w:color w:val="1A171B"/>
          <w:spacing w:val="12"/>
        </w:rPr>
        <w:t xml:space="preserve"> </w:t>
      </w:r>
      <w:r>
        <w:rPr>
          <w:color w:val="1A171B"/>
          <w:spacing w:val="4"/>
        </w:rPr>
        <w:t>域，以便镜下准确判断浆膜受累情况</w:t>
      </w:r>
      <w:r>
        <w:rPr>
          <w:color w:val="1A171B"/>
          <w:spacing w:val="-20"/>
        </w:rPr>
        <w:t xml:space="preserve"> </w:t>
      </w:r>
      <w:r>
        <w:rPr>
          <w:color w:val="1A171B"/>
          <w:spacing w:val="4"/>
        </w:rPr>
        <w:t>。切取能够显</w:t>
      </w:r>
      <w:r>
        <w:rPr>
          <w:color w:val="1A171B"/>
        </w:rPr>
        <w:t xml:space="preserve"> </w:t>
      </w:r>
      <w:r>
        <w:rPr>
          <w:color w:val="1A171B"/>
          <w:spacing w:val="4"/>
        </w:rPr>
        <w:t>示肿瘤与邻近黏膜关系的组织</w:t>
      </w:r>
      <w:r>
        <w:rPr>
          <w:color w:val="1A171B"/>
          <w:spacing w:val="-20"/>
        </w:rPr>
        <w:t xml:space="preserve"> </w:t>
      </w:r>
      <w:r>
        <w:rPr>
          <w:color w:val="1A171B"/>
          <w:spacing w:val="4"/>
        </w:rPr>
        <w:t>。②切取远侧、近侧</w:t>
      </w:r>
      <w:r>
        <w:rPr>
          <w:color w:val="1A171B"/>
        </w:rPr>
        <w:t xml:space="preserve"> </w:t>
      </w:r>
      <w:r>
        <w:rPr>
          <w:color w:val="1A171B"/>
          <w:spacing w:val="4"/>
        </w:rPr>
        <w:t>手术切缘</w:t>
      </w:r>
      <w:r>
        <w:rPr>
          <w:color w:val="1A171B"/>
          <w:spacing w:val="-20"/>
        </w:rPr>
        <w:t xml:space="preserve"> </w:t>
      </w:r>
      <w:r>
        <w:rPr>
          <w:color w:val="1A171B"/>
          <w:spacing w:val="4"/>
        </w:rPr>
        <w:t>。推荐切取系膜、环周切缘（距离癌组织</w:t>
      </w:r>
      <w:r>
        <w:rPr>
          <w:color w:val="1A171B"/>
        </w:rPr>
        <w:t xml:space="preserve"> </w:t>
      </w:r>
      <w:r>
        <w:rPr>
          <w:color w:val="1A171B"/>
          <w:spacing w:val="7"/>
        </w:rPr>
        <w:t>最近的软组织，非腹膜覆盖的所有区域</w:t>
      </w:r>
      <w:r>
        <w:rPr>
          <w:color w:val="1A171B"/>
          <w:spacing w:val="-28"/>
          <w:w w:val="59"/>
        </w:rPr>
        <w:t>），</w:t>
      </w:r>
      <w:r>
        <w:rPr>
          <w:color w:val="1A171B"/>
          <w:spacing w:val="7"/>
        </w:rPr>
        <w:t>对于可疑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系膜、环周切缘阳性的病例，建议按手术医师用墨</w:t>
      </w:r>
      <w:r>
        <w:rPr>
          <w:color w:val="1A171B"/>
          <w:spacing w:val="17"/>
          <w:w w:val="101"/>
        </w:rPr>
        <w:t xml:space="preserve"> </w:t>
      </w:r>
      <w:r>
        <w:rPr>
          <w:color w:val="1A171B"/>
          <w:spacing w:val="14"/>
        </w:rPr>
        <w:t>汁标记的部分切取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14"/>
        </w:rPr>
        <w:t>。建议尽量对不同切缘区分标</w:t>
      </w:r>
      <w:r>
        <w:rPr>
          <w:color w:val="1A171B"/>
        </w:rPr>
        <w:t xml:space="preserve"> </w:t>
      </w:r>
      <w:r>
        <w:rPr>
          <w:color w:val="1A171B"/>
          <w:spacing w:val="4"/>
        </w:rPr>
        <w:t>记</w:t>
      </w:r>
      <w:r>
        <w:rPr>
          <w:color w:val="1A171B"/>
          <w:spacing w:val="-20"/>
        </w:rPr>
        <w:t xml:space="preserve"> </w:t>
      </w:r>
      <w:r>
        <w:rPr>
          <w:color w:val="1A171B"/>
          <w:spacing w:val="4"/>
        </w:rPr>
        <w:t>。③切除标本若包含回盲部或肛管、肛门，应当</w:t>
      </w:r>
      <w:r>
        <w:rPr>
          <w:color w:val="1A171B"/>
        </w:rPr>
        <w:t xml:space="preserve"> </w:t>
      </w:r>
      <w:r>
        <w:rPr>
          <w:color w:val="1A171B"/>
          <w:spacing w:val="4"/>
        </w:rPr>
        <w:t>于回盲瓣、齿状线、肛缘取材</w:t>
      </w:r>
      <w:r>
        <w:rPr>
          <w:color w:val="1A171B"/>
          <w:spacing w:val="-20"/>
        </w:rPr>
        <w:t xml:space="preserve"> </w:t>
      </w:r>
      <w:r>
        <w:rPr>
          <w:color w:val="1A171B"/>
          <w:spacing w:val="4"/>
        </w:rPr>
        <w:t>。若肿瘤累及上述部</w:t>
      </w:r>
      <w:r>
        <w:rPr>
          <w:color w:val="1A171B"/>
        </w:rPr>
        <w:t xml:space="preserve"> </w:t>
      </w:r>
      <w:r>
        <w:rPr>
          <w:color w:val="1A171B"/>
          <w:spacing w:val="4"/>
        </w:rPr>
        <w:t>位，应切取充分显示病变程度的组织块</w:t>
      </w:r>
      <w:r>
        <w:rPr>
          <w:color w:val="1A171B"/>
          <w:spacing w:val="-20"/>
        </w:rPr>
        <w:t xml:space="preserve"> </w:t>
      </w:r>
      <w:r>
        <w:rPr>
          <w:color w:val="1A171B"/>
          <w:spacing w:val="4"/>
        </w:rPr>
        <w:t>。常规取材</w:t>
      </w:r>
      <w:r>
        <w:rPr>
          <w:color w:val="1A171B"/>
        </w:rPr>
        <w:t xml:space="preserve"> </w:t>
      </w:r>
      <w:r>
        <w:rPr>
          <w:color w:val="1A171B"/>
          <w:spacing w:val="14"/>
        </w:rPr>
        <w:t>阑尾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14"/>
        </w:rPr>
        <w:t>。④行中低位直肠癌根治术时需要完整切除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直肠系膜，推荐病理医师对手术标本进行系统检查</w:t>
      </w:r>
      <w:r>
        <w:rPr>
          <w:color w:val="1A171B"/>
          <w:spacing w:val="17"/>
          <w:w w:val="101"/>
        </w:rPr>
        <w:t xml:space="preserve"> </w:t>
      </w:r>
      <w:r>
        <w:rPr>
          <w:color w:val="1A171B"/>
          <w:spacing w:val="5"/>
        </w:rPr>
        <w:t>及评价，包括系膜的完整性、环周切缘是否有肿瘤</w:t>
      </w:r>
      <w:r>
        <w:rPr>
          <w:color w:val="1A171B"/>
          <w:spacing w:val="17"/>
          <w:w w:val="101"/>
        </w:rPr>
        <w:t xml:space="preserve"> </w:t>
      </w:r>
      <w:r>
        <w:rPr>
          <w:color w:val="1A171B"/>
          <w:spacing w:val="5"/>
        </w:rPr>
        <w:t>侵犯，病理检查是评价直肠系膜完整性最直观的方</w:t>
      </w:r>
      <w:r>
        <w:rPr>
          <w:color w:val="1A171B"/>
          <w:spacing w:val="17"/>
          <w:w w:val="101"/>
        </w:rPr>
        <w:t xml:space="preserve"> </w:t>
      </w:r>
      <w:r>
        <w:rPr>
          <w:color w:val="1A171B"/>
          <w:spacing w:val="4"/>
        </w:rPr>
        <w:t>法</w:t>
      </w:r>
      <w:r>
        <w:rPr>
          <w:color w:val="1A171B"/>
          <w:spacing w:val="-20"/>
        </w:rPr>
        <w:t xml:space="preserve"> </w:t>
      </w:r>
      <w:r>
        <w:rPr>
          <w:color w:val="1A171B"/>
          <w:spacing w:val="4"/>
        </w:rPr>
        <w:t>。⑤淋巴结：包埋所有检出的淋巴结，较大淋巴</w:t>
      </w:r>
      <w:r>
        <w:rPr>
          <w:color w:val="1A171B"/>
        </w:rPr>
        <w:t xml:space="preserve"> </w:t>
      </w:r>
      <w:r>
        <w:rPr>
          <w:color w:val="1A171B"/>
          <w:spacing w:val="12"/>
        </w:rPr>
        <w:t>结应 剖开包埋，未经新辅助治疗的根治术标本应</w:t>
      </w:r>
      <w:r>
        <w:rPr>
          <w:color w:val="1A171B"/>
          <w:spacing w:val="4"/>
        </w:rPr>
        <w:t xml:space="preserve"> </w:t>
      </w:r>
      <w:r>
        <w:rPr>
          <w:color w:val="1A171B"/>
          <w:spacing w:val="7"/>
        </w:rPr>
        <w:t>至少检出 12</w:t>
      </w:r>
      <w:r>
        <w:rPr>
          <w:color w:val="1A171B"/>
          <w:spacing w:val="-18"/>
        </w:rPr>
        <w:t xml:space="preserve"> </w:t>
      </w:r>
      <w:r>
        <w:rPr>
          <w:color w:val="1A171B"/>
          <w:spacing w:val="7"/>
        </w:rPr>
        <w:t>枚淋巴结</w:t>
      </w:r>
      <w:r>
        <w:rPr>
          <w:color w:val="1A171B"/>
          <w:spacing w:val="-28"/>
        </w:rPr>
        <w:t xml:space="preserve"> </w:t>
      </w:r>
      <w:r>
        <w:rPr>
          <w:color w:val="1A171B"/>
          <w:spacing w:val="7"/>
        </w:rPr>
        <w:t>。⑥新辅助治疗后的直肠癌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手术标本，需仔细观察原肿瘤部位的改变并进行记</w:t>
      </w:r>
      <w:r>
        <w:rPr>
          <w:color w:val="1A171B"/>
          <w:spacing w:val="17"/>
          <w:w w:val="101"/>
        </w:rPr>
        <w:t xml:space="preserve"> </w:t>
      </w:r>
      <w:r>
        <w:rPr>
          <w:color w:val="1A171B"/>
          <w:spacing w:val="3"/>
        </w:rPr>
        <w:t>录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3"/>
        </w:rPr>
        <w:t>。如仍有较明显肿瘤，按常规进行取材</w:t>
      </w:r>
      <w:r>
        <w:rPr>
          <w:color w:val="1A171B"/>
          <w:spacing w:val="-31"/>
        </w:rPr>
        <w:t xml:space="preserve"> </w:t>
      </w:r>
      <w:r>
        <w:rPr>
          <w:color w:val="1A171B"/>
          <w:spacing w:val="3"/>
        </w:rPr>
        <w:t>。如肿瘤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较小或肉眼无明显肿瘤，需根据治疗前肠镜等描述</w:t>
      </w:r>
      <w:r>
        <w:rPr>
          <w:color w:val="1A171B"/>
          <w:spacing w:val="17"/>
          <w:w w:val="101"/>
        </w:rPr>
        <w:t xml:space="preserve"> </w:t>
      </w:r>
      <w:r>
        <w:rPr>
          <w:color w:val="1A171B"/>
          <w:spacing w:val="8"/>
        </w:rPr>
        <w:t>将原肿瘤所在范围全部取材。</w:t>
      </w:r>
    </w:p>
    <w:p>
      <w:pPr>
        <w:pStyle w:val="BodyText"/>
        <w:ind w:left="20" w:right="471" w:firstLine="318"/>
        <w:spacing w:before="55" w:line="190" w:lineRule="auto"/>
        <w:rPr/>
      </w:pPr>
      <w:r>
        <w:rPr>
          <w:color w:val="1A171B"/>
          <w:spacing w:val="-12"/>
        </w:rPr>
        <w:t>（3）推</w:t>
      </w:r>
      <w:r>
        <w:rPr>
          <w:color w:val="1A171B"/>
          <w:spacing w:val="-18"/>
        </w:rPr>
        <w:t xml:space="preserve"> </w:t>
      </w:r>
      <w:r>
        <w:rPr>
          <w:color w:val="1A171B"/>
          <w:spacing w:val="-12"/>
        </w:rPr>
        <w:t>荐</w:t>
      </w:r>
      <w:r>
        <w:rPr>
          <w:color w:val="1A171B"/>
          <w:spacing w:val="-18"/>
        </w:rPr>
        <w:t xml:space="preserve"> </w:t>
      </w:r>
      <w:r>
        <w:rPr>
          <w:color w:val="1A171B"/>
          <w:spacing w:val="-12"/>
        </w:rPr>
        <w:t>取</w:t>
      </w:r>
      <w:r>
        <w:rPr>
          <w:color w:val="1A171B"/>
          <w:spacing w:val="-17"/>
        </w:rPr>
        <w:t xml:space="preserve"> </w:t>
      </w:r>
      <w:r>
        <w:rPr>
          <w:color w:val="1A171B"/>
          <w:spacing w:val="-12"/>
        </w:rPr>
        <w:t>材</w:t>
      </w:r>
      <w:r>
        <w:rPr>
          <w:color w:val="1A171B"/>
          <w:spacing w:val="-18"/>
        </w:rPr>
        <w:t xml:space="preserve"> </w:t>
      </w:r>
      <w:r>
        <w:rPr>
          <w:color w:val="1A171B"/>
          <w:spacing w:val="-12"/>
        </w:rPr>
        <w:t>组</w:t>
      </w:r>
      <w:r>
        <w:rPr>
          <w:color w:val="1A171B"/>
          <w:spacing w:val="-18"/>
        </w:rPr>
        <w:t xml:space="preserve"> </w:t>
      </w:r>
      <w:r>
        <w:rPr>
          <w:color w:val="1A171B"/>
          <w:spacing w:val="-12"/>
        </w:rPr>
        <w:t>织</w:t>
      </w:r>
      <w:r>
        <w:rPr>
          <w:color w:val="1A171B"/>
          <w:spacing w:val="-19"/>
        </w:rPr>
        <w:t xml:space="preserve"> </w:t>
      </w:r>
      <w:r>
        <w:rPr>
          <w:color w:val="1A171B"/>
          <w:spacing w:val="-12"/>
        </w:rPr>
        <w:t>块</w:t>
      </w:r>
      <w:r>
        <w:rPr>
          <w:color w:val="1A171B"/>
          <w:spacing w:val="-19"/>
        </w:rPr>
        <w:t xml:space="preserve"> </w:t>
      </w:r>
      <w:r>
        <w:rPr>
          <w:color w:val="1A171B"/>
          <w:spacing w:val="-12"/>
        </w:rPr>
        <w:t>体</w:t>
      </w:r>
      <w:r>
        <w:rPr>
          <w:color w:val="1A171B"/>
          <w:spacing w:val="-16"/>
        </w:rPr>
        <w:t xml:space="preserve"> </w:t>
      </w:r>
      <w:r>
        <w:rPr>
          <w:color w:val="1A171B"/>
          <w:spacing w:val="-12"/>
        </w:rPr>
        <w:t>积</w:t>
      </w:r>
      <w:r>
        <w:rPr>
          <w:color w:val="1A171B"/>
          <w:spacing w:val="-25"/>
        </w:rPr>
        <w:t xml:space="preserve"> </w:t>
      </w:r>
      <w:r>
        <w:rPr>
          <w:color w:val="1A171B"/>
          <w:spacing w:val="-12"/>
        </w:rPr>
        <w:t>：不</w:t>
      </w:r>
      <w:r>
        <w:rPr>
          <w:color w:val="1A171B"/>
          <w:spacing w:val="-14"/>
        </w:rPr>
        <w:t xml:space="preserve"> </w:t>
      </w:r>
      <w:r>
        <w:rPr>
          <w:color w:val="1A171B"/>
          <w:spacing w:val="-12"/>
        </w:rPr>
        <w:t>大 于</w:t>
      </w:r>
      <w:r>
        <w:rPr>
          <w:color w:val="1A171B"/>
          <w:spacing w:val="10"/>
        </w:rPr>
        <w:t xml:space="preserve"> </w:t>
      </w:r>
      <w:r>
        <w:rPr>
          <w:color w:val="1A171B"/>
          <w:spacing w:val="-12"/>
        </w:rPr>
        <w:t>2.0</w:t>
      </w:r>
      <w:r>
        <w:rPr>
          <w:color w:val="1A171B"/>
          <w:spacing w:val="35"/>
        </w:rPr>
        <w:t xml:space="preserve"> </w:t>
      </w:r>
      <w:r>
        <w:rPr>
          <w:color w:val="1A171B"/>
          <w:spacing w:val="-12"/>
        </w:rPr>
        <w:t>c</w:t>
      </w:r>
      <w:r>
        <w:rPr>
          <w:color w:val="1A171B"/>
          <w:spacing w:val="-13"/>
        </w:rPr>
        <w:t>m×</w:t>
      </w:r>
      <w:r>
        <w:rPr>
          <w:color w:val="1A171B"/>
        </w:rPr>
        <w:t xml:space="preserve"> </w:t>
      </w:r>
      <w:r>
        <w:rPr>
          <w:color w:val="1A171B"/>
          <w:spacing w:val="-16"/>
        </w:rPr>
        <w:t>1.5</w:t>
      </w:r>
      <w:r>
        <w:rPr>
          <w:color w:val="1A171B"/>
          <w:spacing w:val="20"/>
          <w:w w:val="101"/>
        </w:rPr>
        <w:t xml:space="preserve"> </w:t>
      </w:r>
      <w:r>
        <w:rPr>
          <w:color w:val="1A171B"/>
          <w:spacing w:val="-16"/>
        </w:rPr>
        <w:t>cm×0.3 cm。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39"/>
        <w:spacing w:before="46" w:line="205" w:lineRule="auto"/>
        <w:rPr/>
      </w:pPr>
      <w:r>
        <w:rPr>
          <w:color w:val="1A171B"/>
          <w:spacing w:val="2"/>
        </w:rPr>
        <w:t>（三）取材后标本处理原则和保留时限</w:t>
      </w:r>
    </w:p>
    <w:p>
      <w:pPr>
        <w:pStyle w:val="BodyText"/>
        <w:ind w:left="1" w:right="66" w:firstLine="439"/>
        <w:spacing w:before="25" w:line="218" w:lineRule="auto"/>
        <w:rPr/>
      </w:pPr>
      <w:r>
        <w:rPr>
          <w:color w:val="1A171B"/>
          <w:spacing w:val="4"/>
        </w:rPr>
        <w:t>1.</w:t>
      </w:r>
      <w:r>
        <w:rPr>
          <w:color w:val="1A171B"/>
          <w:spacing w:val="-22"/>
        </w:rPr>
        <w:t xml:space="preserve"> </w:t>
      </w:r>
      <w:r>
        <w:rPr>
          <w:color w:val="1A171B"/>
          <w:spacing w:val="4"/>
        </w:rPr>
        <w:t>剩余标本的保存：取材剩余组织保存在标准</w:t>
      </w:r>
      <w:r>
        <w:rPr>
          <w:color w:val="1A171B"/>
        </w:rPr>
        <w:t xml:space="preserve"> </w:t>
      </w:r>
      <w:r>
        <w:rPr>
          <w:color w:val="1A171B"/>
          <w:spacing w:val="15"/>
        </w:rPr>
        <w:t>固定液中，并始终保持充分的固定液量和甲醛浓</w:t>
      </w:r>
      <w:r>
        <w:rPr>
          <w:color w:val="1A171B"/>
          <w:spacing w:val="11"/>
        </w:rPr>
        <w:t xml:space="preserve"> </w:t>
      </w:r>
      <w:r>
        <w:rPr>
          <w:color w:val="1A171B"/>
          <w:spacing w:val="5"/>
        </w:rPr>
        <w:t>度，避免标本干枯或因固定液量不足或浓度降低而</w:t>
      </w:r>
      <w:r>
        <w:rPr>
          <w:color w:val="1A171B"/>
          <w:spacing w:val="16"/>
          <w:w w:val="101"/>
        </w:rPr>
        <w:t xml:space="preserve"> </w:t>
      </w:r>
      <w:r>
        <w:rPr>
          <w:color w:val="1A171B"/>
          <w:spacing w:val="5"/>
        </w:rPr>
        <w:t>致组织腐变；以备根据镜下观察诊断需求而随时补</w:t>
      </w:r>
      <w:r>
        <w:rPr>
          <w:color w:val="1A171B"/>
          <w:spacing w:val="16"/>
          <w:w w:val="101"/>
        </w:rPr>
        <w:t xml:space="preserve"> </w:t>
      </w:r>
      <w:r>
        <w:rPr>
          <w:color w:val="1A171B"/>
          <w:spacing w:val="5"/>
        </w:rPr>
        <w:t>充取材；或以备在病理诊断报告签发后接到临床反</w:t>
      </w:r>
      <w:r>
        <w:rPr>
          <w:color w:val="1A171B"/>
          <w:spacing w:val="16"/>
          <w:w w:val="101"/>
        </w:rPr>
        <w:t xml:space="preserve"> </w:t>
      </w:r>
      <w:r>
        <w:rPr>
          <w:color w:val="1A171B"/>
          <w:spacing w:val="8"/>
        </w:rPr>
        <w:t>馈信息时复查大体标本或补充取材。</w:t>
      </w:r>
    </w:p>
    <w:p>
      <w:pPr>
        <w:pStyle w:val="BodyText"/>
        <w:ind w:left="1" w:right="66" w:firstLine="422"/>
        <w:spacing w:before="54" w:line="214" w:lineRule="auto"/>
        <w:rPr/>
      </w:pPr>
      <w:r>
        <w:rPr>
          <w:color w:val="1A171B"/>
          <w:spacing w:val="13"/>
        </w:rPr>
        <w:t>2.</w:t>
      </w:r>
      <w:r>
        <w:rPr>
          <w:color w:val="1A171B"/>
          <w:spacing w:val="-17"/>
        </w:rPr>
        <w:t xml:space="preserve"> </w:t>
      </w:r>
      <w:r>
        <w:rPr>
          <w:color w:val="1A171B"/>
          <w:spacing w:val="13"/>
        </w:rPr>
        <w:t>剩余标本处理的时限</w:t>
      </w:r>
      <w:r>
        <w:rPr>
          <w:color w:val="1A171B"/>
          <w:spacing w:val="-23"/>
        </w:rPr>
        <w:t xml:space="preserve"> </w:t>
      </w:r>
      <w:r>
        <w:rPr>
          <w:color w:val="1A171B"/>
          <w:spacing w:val="13"/>
        </w:rPr>
        <w:t>。建议在病理诊断报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告签发</w:t>
      </w:r>
      <w:r>
        <w:rPr>
          <w:color w:val="1A171B"/>
          <w:spacing w:val="-1"/>
        </w:rPr>
        <w:t xml:space="preserve"> </w:t>
      </w:r>
      <w:r>
        <w:rPr>
          <w:color w:val="1A171B"/>
          <w:spacing w:val="5"/>
        </w:rPr>
        <w:t>2</w:t>
      </w:r>
      <w:r>
        <w:rPr>
          <w:color w:val="1A171B"/>
          <w:spacing w:val="-18"/>
        </w:rPr>
        <w:t xml:space="preserve"> </w:t>
      </w:r>
      <w:r>
        <w:rPr>
          <w:color w:val="1A171B"/>
          <w:spacing w:val="5"/>
        </w:rPr>
        <w:t>周后，未接到临床反馈信息，未发生因外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院会诊意见分歧而要求复审等情形后，可由医院按</w:t>
      </w:r>
      <w:r>
        <w:rPr>
          <w:color w:val="1A171B"/>
          <w:spacing w:val="16"/>
          <w:w w:val="101"/>
        </w:rPr>
        <w:t xml:space="preserve"> </w:t>
      </w:r>
      <w:r>
        <w:rPr>
          <w:color w:val="1A171B"/>
          <w:spacing w:val="7"/>
        </w:rPr>
        <w:t>相关规定处理。</w:t>
      </w:r>
    </w:p>
    <w:p>
      <w:pPr>
        <w:pStyle w:val="BodyText"/>
        <w:ind w:left="2" w:right="66" w:firstLine="424"/>
        <w:spacing w:before="58" w:line="204" w:lineRule="auto"/>
        <w:rPr/>
      </w:pPr>
      <w:r>
        <w:rPr>
          <w:color w:val="1A171B"/>
          <w:spacing w:val="4"/>
        </w:rPr>
        <w:t>3.</w:t>
      </w:r>
      <w:r>
        <w:rPr>
          <w:color w:val="1A171B"/>
          <w:spacing w:val="-8"/>
        </w:rPr>
        <w:t xml:space="preserve"> </w:t>
      </w:r>
      <w:r>
        <w:rPr>
          <w:color w:val="1A171B"/>
          <w:spacing w:val="4"/>
        </w:rPr>
        <w:t>有条件的单位最好低温留存新鲜组织，以备</w:t>
      </w:r>
      <w:r>
        <w:rPr>
          <w:color w:val="1A171B"/>
        </w:rPr>
        <w:t xml:space="preserve"> </w:t>
      </w:r>
      <w:r>
        <w:rPr>
          <w:color w:val="1A171B"/>
          <w:spacing w:val="7"/>
        </w:rPr>
        <w:t>进一步研究使用。</w:t>
      </w:r>
    </w:p>
    <w:p>
      <w:pPr>
        <w:pStyle w:val="BodyText"/>
        <w:ind w:left="339"/>
        <w:spacing w:before="55" w:line="205" w:lineRule="auto"/>
        <w:rPr/>
      </w:pPr>
      <w:r>
        <w:rPr>
          <w:color w:val="1A171B"/>
          <w:spacing w:val="-10"/>
        </w:rPr>
        <w:t>（四）病理类型</w:t>
      </w:r>
    </w:p>
    <w:p>
      <w:pPr>
        <w:pStyle w:val="BodyText"/>
        <w:ind w:left="1" w:right="66" w:firstLine="439"/>
        <w:spacing w:before="28" w:line="224" w:lineRule="auto"/>
        <w:jc w:val="both"/>
        <w:rPr/>
      </w:pPr>
      <w:r>
        <w:rPr>
          <w:color w:val="1A171B"/>
          <w:spacing w:val="-4"/>
        </w:rPr>
        <w:t>1.</w:t>
      </w:r>
      <w:r>
        <w:rPr>
          <w:color w:val="1A171B"/>
          <w:spacing w:val="-5"/>
        </w:rPr>
        <w:t xml:space="preserve"> </w:t>
      </w:r>
      <w:r>
        <w:rPr>
          <w:color w:val="1A171B"/>
          <w:spacing w:val="-4"/>
        </w:rPr>
        <w:t>早期（pT1）结直肠癌：癌细胞穿透结直肠黏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膜肌层浸润至黏膜下层，但未累及固有肌层，称为</w:t>
      </w:r>
      <w:r>
        <w:rPr>
          <w:color w:val="1A171B"/>
          <w:spacing w:val="16"/>
          <w:w w:val="101"/>
        </w:rPr>
        <w:t xml:space="preserve"> </w:t>
      </w:r>
      <w:r>
        <w:rPr>
          <w:color w:val="1A171B"/>
        </w:rPr>
        <w:t>早期结直肠癌（pT1</w:t>
      </w:r>
      <w:r>
        <w:rPr>
          <w:color w:val="1A171B"/>
          <w:spacing w:val="-27"/>
          <w:w w:val="76"/>
        </w:rPr>
        <w:t>）</w:t>
      </w:r>
      <w:r>
        <w:rPr>
          <w:sz w:val="10"/>
          <w:szCs w:val="10"/>
          <w:color w:val="1A171B"/>
          <w:spacing w:val="-6"/>
          <w:w w:val="30"/>
          <w:position w:val="8"/>
        </w:rPr>
        <w:t>［</w:t>
      </w:r>
      <w:r>
        <w:rPr>
          <w:sz w:val="10"/>
          <w:szCs w:val="10"/>
          <w:color w:val="1A171B"/>
          <w:position w:val="8"/>
        </w:rPr>
        <w:t>30］</w:t>
      </w:r>
      <w:r>
        <w:rPr>
          <w:color w:val="1A171B"/>
        </w:rPr>
        <w:t>。上皮重度异型增生及没有 </w:t>
      </w:r>
      <w:r>
        <w:rPr>
          <w:color w:val="1A171B"/>
          <w:spacing w:val="15"/>
        </w:rPr>
        <w:t>穿透黏膜肌层的癌称为高级别上皮内瘤变或异型</w:t>
      </w:r>
      <w:r>
        <w:rPr>
          <w:color w:val="1A171B"/>
          <w:spacing w:val="11"/>
        </w:rPr>
        <w:t xml:space="preserve"> </w:t>
      </w:r>
      <w:r>
        <w:rPr>
          <w:color w:val="1A171B"/>
          <w:spacing w:val="5"/>
        </w:rPr>
        <w:t>增生，概念上包括局限于黏膜层、但有固有膜浸润</w:t>
      </w:r>
      <w:r>
        <w:rPr>
          <w:color w:val="1A171B"/>
          <w:spacing w:val="16"/>
          <w:w w:val="101"/>
        </w:rPr>
        <w:t xml:space="preserve"> </w:t>
      </w:r>
      <w:r>
        <w:rPr>
          <w:color w:val="1A171B"/>
          <w:spacing w:val="4"/>
        </w:rPr>
        <w:t>的黏膜内癌</w:t>
      </w:r>
      <w:r>
        <w:rPr>
          <w:color w:val="1A171B"/>
          <w:spacing w:val="-21"/>
        </w:rPr>
        <w:t xml:space="preserve"> </w:t>
      </w:r>
      <w:r>
        <w:rPr>
          <w:color w:val="1A171B"/>
          <w:spacing w:val="4"/>
        </w:rPr>
        <w:t>。为了更精准地指导临床，推荐识别并</w:t>
      </w:r>
      <w:r>
        <w:rPr>
          <w:color w:val="1A171B"/>
        </w:rPr>
        <w:t xml:space="preserve"> </w:t>
      </w:r>
      <w:r>
        <w:rPr>
          <w:color w:val="1A171B"/>
          <w:spacing w:val="7"/>
        </w:rPr>
        <w:t>报告黏膜内癌。</w:t>
      </w:r>
    </w:p>
    <w:p>
      <w:pPr>
        <w:pStyle w:val="BodyText"/>
        <w:ind w:firstLine="419"/>
        <w:spacing w:before="5" w:line="216" w:lineRule="auto"/>
        <w:jc w:val="both"/>
        <w:rPr/>
      </w:pPr>
      <w:r>
        <w:rPr>
          <w:color w:val="1A171B"/>
          <w:spacing w:val="5"/>
        </w:rPr>
        <w:t>若为内镜下或经肛的局部切除标本，建议对早</w:t>
      </w:r>
      <w:r>
        <w:rPr>
          <w:color w:val="1A171B"/>
          <w:spacing w:val="4"/>
        </w:rPr>
        <w:t xml:space="preserve">  </w:t>
      </w:r>
      <w:r>
        <w:rPr>
          <w:color w:val="1A171B"/>
          <w:spacing w:val="8"/>
        </w:rPr>
        <w:t>期结直肠癌的黏膜下层浸润深度进行测量并分级，</w:t>
      </w:r>
      <w:r>
        <w:rPr>
          <w:color w:val="1A171B"/>
          <w:spacing w:val="18"/>
          <w:w w:val="101"/>
        </w:rPr>
        <w:t xml:space="preserve"> </w:t>
      </w:r>
      <w:r>
        <w:rPr>
          <w:color w:val="1A171B"/>
          <w:spacing w:val="-6"/>
        </w:rPr>
        <w:t>扁平病变当黏膜下层浸润深度≤1 000 μm</w:t>
      </w:r>
      <w:r>
        <w:rPr>
          <w:color w:val="1A171B"/>
          <w:spacing w:val="-18"/>
        </w:rPr>
        <w:t xml:space="preserve"> </w:t>
      </w:r>
      <w:r>
        <w:rPr>
          <w:color w:val="1A171B"/>
          <w:spacing w:val="-6"/>
        </w:rPr>
        <w:t>时，为黏膜</w:t>
      </w:r>
      <w:r>
        <w:rPr>
          <w:color w:val="1A171B"/>
        </w:rPr>
        <w:t xml:space="preserve">  </w:t>
      </w:r>
      <w:r>
        <w:rPr>
          <w:color w:val="1A171B"/>
          <w:spacing w:val="-3"/>
        </w:rPr>
        <w:t>下层浅层浸润，是内镜治疗的适应证，当黏膜</w:t>
      </w:r>
      <w:r>
        <w:rPr>
          <w:color w:val="1A171B"/>
          <w:spacing w:val="-4"/>
        </w:rPr>
        <w:t>下层浸</w:t>
      </w:r>
      <w:r>
        <w:rPr>
          <w:color w:val="1A171B"/>
        </w:rPr>
        <w:t xml:space="preserve">  </w:t>
      </w:r>
      <w:r>
        <w:rPr>
          <w:color w:val="1A171B"/>
          <w:spacing w:val="-7"/>
        </w:rPr>
        <w:t>润深度&gt;1 000</w:t>
      </w:r>
      <w:r>
        <w:rPr>
          <w:color w:val="1A171B"/>
          <w:spacing w:val="17"/>
        </w:rPr>
        <w:t xml:space="preserve"> </w:t>
      </w:r>
      <w:r>
        <w:rPr>
          <w:color w:val="1A171B"/>
          <w:spacing w:val="-7"/>
        </w:rPr>
        <w:t>μm</w:t>
      </w:r>
      <w:r>
        <w:rPr>
          <w:color w:val="1A171B"/>
          <w:spacing w:val="-15"/>
        </w:rPr>
        <w:t xml:space="preserve"> </w:t>
      </w:r>
      <w:r>
        <w:rPr>
          <w:color w:val="1A171B"/>
          <w:spacing w:val="-7"/>
        </w:rPr>
        <w:t>时，为黏膜下层深层浸润，需结合</w:t>
      </w:r>
      <w:r>
        <w:rPr>
          <w:color w:val="1A171B"/>
        </w:rPr>
        <w:t xml:space="preserve">  </w:t>
      </w:r>
      <w:r>
        <w:rPr>
          <w:color w:val="1A171B"/>
          <w:spacing w:val="5"/>
        </w:rPr>
        <w:t>其他因素和临床情况考虑是否行外科手术扩大切除</w:t>
      </w:r>
      <w:r>
        <w:rPr>
          <w:color w:val="1A171B"/>
          <w:spacing w:val="9"/>
        </w:rPr>
        <w:t xml:space="preserve">  </w:t>
      </w:r>
      <w:r>
        <w:rPr>
          <w:color w:val="1A171B"/>
          <w:spacing w:val="4"/>
        </w:rPr>
        <w:t>范围</w:t>
      </w:r>
      <w:r>
        <w:rPr>
          <w:sz w:val="10"/>
          <w:szCs w:val="10"/>
          <w:color w:val="1A171B"/>
          <w:spacing w:val="-6"/>
          <w:position w:val="8"/>
        </w:rPr>
        <w:t>［30</w:t>
      </w:r>
      <w:r>
        <w:rPr>
          <w:rFonts w:ascii="Times New Roman" w:hAnsi="Times New Roman" w:eastAsia="Times New Roman" w:cs="Times New Roman"/>
          <w:sz w:val="10"/>
          <w:szCs w:val="10"/>
          <w:color w:val="1A171B"/>
          <w:spacing w:val="-6"/>
          <w:position w:val="8"/>
        </w:rPr>
        <w:t>-</w:t>
      </w:r>
      <w:r>
        <w:rPr>
          <w:sz w:val="10"/>
          <w:szCs w:val="10"/>
          <w:color w:val="1A171B"/>
          <w:spacing w:val="-6"/>
          <w:position w:val="8"/>
        </w:rPr>
        <w:t>32］</w:t>
      </w:r>
      <w:r>
        <w:rPr>
          <w:color w:val="1A171B"/>
          <w:spacing w:val="-6"/>
        </w:rPr>
        <w:t>。黏膜肌层可以明确时，浸润深度的测量是</w:t>
      </w:r>
      <w:r>
        <w:rPr>
          <w:color w:val="1A171B"/>
          <w:spacing w:val="4"/>
        </w:rPr>
        <w:t xml:space="preserve">  </w:t>
      </w:r>
      <w:r>
        <w:rPr>
          <w:color w:val="1A171B"/>
          <w:spacing w:val="5"/>
        </w:rPr>
        <w:t>从黏膜肌层的下缘至浸润最深的距离，当黏膜肌层</w:t>
      </w:r>
      <w:r>
        <w:rPr>
          <w:color w:val="1A171B"/>
          <w:spacing w:val="9"/>
        </w:rPr>
        <w:t xml:space="preserve">  </w:t>
      </w:r>
      <w:r>
        <w:rPr>
          <w:color w:val="1A171B"/>
          <w:spacing w:val="-3"/>
        </w:rPr>
        <w:t>完全消失，腺体周围有纤维间质反应，黏膜下</w:t>
      </w:r>
      <w:r>
        <w:rPr>
          <w:color w:val="1A171B"/>
          <w:spacing w:val="-4"/>
        </w:rPr>
        <w:t>层浸润</w:t>
      </w:r>
    </w:p>
    <w:p>
      <w:pPr>
        <w:spacing w:line="216" w:lineRule="auto"/>
        <w:sectPr>
          <w:type w:val="continuous"/>
          <w:pgSz w:w="12246" w:h="16498"/>
          <w:pgMar w:top="1301" w:right="1239" w:bottom="0" w:left="1308" w:header="1046" w:footer="0" w:gutter="0"/>
          <w:cols w:equalWidth="0" w:num="2">
            <w:col w:w="5003" w:space="100"/>
            <w:col w:w="4596" w:space="0"/>
          </w:cols>
        </w:sectPr>
        <w:rPr/>
      </w:pPr>
    </w:p>
    <w:p>
      <w:pPr>
        <w:spacing w:before="54"/>
        <w:rPr/>
      </w:pPr>
      <w:r>
        <w:pict>
          <v:shape id="_x0000_s70" style="position:absolute;margin-left:65.1968pt;margin-top:63.3369pt;mso-position-vertical-relative:page;mso-position-horizontal-relative:page;width:327.85pt;height:0.4pt;z-index:251673600;" o:allowincell="f" filled="false" strokecolor="#1A171B" strokeweight="0.37pt" coordsize="6557,8" coordorigin="0,0" path="m0,3l6556,3e">
            <v:stroke joinstyle="miter" miterlimit="4"/>
          </v:shape>
        </w:pict>
      </w:r>
      <w:r/>
    </w:p>
    <w:p>
      <w:pPr>
        <w:sectPr>
          <w:headerReference w:type="default" r:id="rId13"/>
          <w:pgSz w:w="12246" w:h="16498"/>
          <w:pgMar w:top="1301" w:right="1227" w:bottom="0" w:left="1227" w:header="1046" w:footer="0" w:gutter="0"/>
          <w:cols w:equalWidth="0" w:num="1">
            <w:col w:w="9791" w:space="0"/>
          </w:cols>
        </w:sectPr>
        <w:rPr/>
      </w:pPr>
    </w:p>
    <w:p>
      <w:pPr>
        <w:pStyle w:val="BodyText"/>
        <w:ind w:left="83" w:right="390"/>
        <w:spacing w:before="48" w:line="223" w:lineRule="auto"/>
        <w:jc w:val="both"/>
        <w:rPr/>
      </w:pPr>
      <w:r>
        <w:rPr>
          <w:color w:val="1A171B"/>
          <w:spacing w:val="-5"/>
        </w:rPr>
        <w:t>深度从表面开始测量。有蒂病变，分为头浸润（</w:t>
      </w:r>
      <w:r>
        <w:rPr>
          <w:rFonts w:ascii="Arial" w:hAnsi="Arial" w:eastAsia="Arial" w:cs="Arial"/>
          <w:color w:val="1A171B"/>
          <w:spacing w:val="-5"/>
        </w:rPr>
        <w:t>head</w:t>
      </w:r>
      <w:r>
        <w:rPr>
          <w:rFonts w:ascii="Arial" w:hAnsi="Arial" w:eastAsia="Arial" w:cs="Arial"/>
          <w:color w:val="1A171B"/>
          <w:spacing w:val="6"/>
        </w:rPr>
        <w:t xml:space="preserve"> </w:t>
      </w:r>
      <w:r>
        <w:rPr>
          <w:rFonts w:ascii="Arial" w:hAnsi="Arial" w:eastAsia="Arial" w:cs="Arial"/>
          <w:color w:val="1A171B"/>
          <w:spacing w:val="-5"/>
        </w:rPr>
        <w:t>invasion</w:t>
      </w:r>
      <w:r>
        <w:rPr>
          <w:color w:val="1A171B"/>
          <w:spacing w:val="-5"/>
        </w:rPr>
        <w:t>）和蒂浸润（</w:t>
      </w:r>
      <w:r>
        <w:rPr>
          <w:rFonts w:ascii="Arial" w:hAnsi="Arial" w:eastAsia="Arial" w:cs="Arial"/>
          <w:color w:val="1A171B"/>
          <w:spacing w:val="-5"/>
        </w:rPr>
        <w:t>stalk invasion</w:t>
      </w:r>
      <w:r>
        <w:rPr>
          <w:color w:val="1A171B"/>
          <w:spacing w:val="-26"/>
          <w:w w:val="54"/>
        </w:rPr>
        <w:t>），</w:t>
      </w:r>
      <w:r>
        <w:rPr>
          <w:color w:val="1A171B"/>
          <w:spacing w:val="-5"/>
        </w:rPr>
        <w:t>以两侧肿瘤和非</w:t>
      </w:r>
      <w:r>
        <w:rPr>
          <w:color w:val="1A171B"/>
          <w:spacing w:val="2"/>
        </w:rPr>
        <w:t xml:space="preserve"> </w:t>
      </w:r>
      <w:r>
        <w:rPr>
          <w:color w:val="1A171B"/>
          <w:spacing w:val="7"/>
        </w:rPr>
        <w:t>肿瘤交界点之间的连线为基线，见图</w:t>
      </w:r>
      <w:r>
        <w:rPr>
          <w:color w:val="1A171B"/>
        </w:rPr>
        <w:t xml:space="preserve"> </w:t>
      </w:r>
      <w:r>
        <w:rPr>
          <w:rFonts w:ascii="Arial" w:hAnsi="Arial" w:eastAsia="Arial" w:cs="Arial"/>
          <w:color w:val="1A171B"/>
          <w:spacing w:val="7"/>
        </w:rPr>
        <w:t>5</w:t>
      </w:r>
      <w:r>
        <w:rPr>
          <w:color w:val="1A171B"/>
          <w:spacing w:val="7"/>
        </w:rPr>
        <w:t>；基线以上</w:t>
      </w:r>
      <w:r>
        <w:rPr>
          <w:color w:val="1A171B"/>
        </w:rPr>
        <w:t xml:space="preserve"> </w:t>
      </w:r>
      <w:r>
        <w:rPr>
          <w:color w:val="1A171B"/>
          <w:spacing w:val="7"/>
        </w:rPr>
        <w:t>的浸润视为头浸润（可以包括非肿瘤黏膜</w:t>
      </w:r>
      <w:r>
        <w:rPr>
          <w:color w:val="1A171B"/>
          <w:spacing w:val="-28"/>
          <w:w w:val="58"/>
        </w:rPr>
        <w:t>），</w:t>
      </w:r>
      <w:r>
        <w:rPr>
          <w:color w:val="1A171B"/>
          <w:spacing w:val="7"/>
        </w:rPr>
        <w:t>头浸润</w:t>
      </w:r>
      <w:r>
        <w:rPr>
          <w:color w:val="1A171B"/>
          <w:spacing w:val="2"/>
        </w:rPr>
        <w:t xml:space="preserve"> </w:t>
      </w:r>
      <w:r>
        <w:rPr>
          <w:color w:val="1A171B"/>
          <w:spacing w:val="-4"/>
        </w:rPr>
        <w:t>相当于黏膜下浅层浸润(</w:t>
      </w:r>
      <w:r>
        <w:rPr>
          <w:rFonts w:ascii="Arial" w:hAnsi="Arial" w:eastAsia="Arial" w:cs="Arial"/>
          <w:color w:val="1A171B"/>
          <w:spacing w:val="-4"/>
        </w:rPr>
        <w:t>≤1 000 μm</w:t>
      </w:r>
      <w:r>
        <w:rPr>
          <w:color w:val="1A171B"/>
          <w:spacing w:val="-4"/>
        </w:rPr>
        <w:t>）。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-4"/>
        </w:rPr>
        <w:t>基线</w:t>
      </w:r>
      <w:r>
        <w:rPr>
          <w:color w:val="1A171B"/>
          <w:spacing w:val="-5"/>
        </w:rPr>
        <w:t>以下的浸</w:t>
      </w:r>
      <w:r>
        <w:rPr>
          <w:color w:val="1A171B"/>
        </w:rPr>
        <w:t xml:space="preserve"> </w:t>
      </w:r>
      <w:r>
        <w:rPr>
          <w:color w:val="1A171B"/>
          <w:spacing w:val="-7"/>
        </w:rPr>
        <w:t>润视为蒂浸润，相当于黏膜下浸润（</w:t>
      </w:r>
      <w:r>
        <w:rPr>
          <w:rFonts w:ascii="Arial" w:hAnsi="Arial" w:eastAsia="Arial" w:cs="Arial"/>
          <w:color w:val="1A171B"/>
          <w:spacing w:val="-7"/>
        </w:rPr>
        <w:t>&gt;1 </w:t>
      </w:r>
      <w:r>
        <w:rPr>
          <w:rFonts w:ascii="Arial" w:hAnsi="Arial" w:eastAsia="Arial" w:cs="Arial"/>
          <w:color w:val="1A171B"/>
          <w:spacing w:val="-8"/>
        </w:rPr>
        <w:t>000 μm</w:t>
      </w:r>
      <w:r>
        <w:rPr>
          <w:color w:val="1A171B"/>
          <w:spacing w:val="-16"/>
          <w:w w:val="45"/>
        </w:rPr>
        <w:t>）</w:t>
      </w:r>
      <w:r>
        <w:rPr>
          <w:sz w:val="10"/>
          <w:szCs w:val="10"/>
          <w:color w:val="1A171B"/>
          <w:spacing w:val="-14"/>
          <w:w w:val="67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1A171B"/>
          <w:spacing w:val="-8"/>
          <w:position w:val="8"/>
        </w:rPr>
        <w:t>33</w:t>
      </w:r>
      <w:r>
        <w:rPr>
          <w:sz w:val="10"/>
          <w:szCs w:val="10"/>
          <w:color w:val="1A171B"/>
          <w:spacing w:val="-8"/>
          <w:position w:val="8"/>
        </w:rPr>
        <w:t>］</w:t>
      </w:r>
      <w:r>
        <w:rPr>
          <w:color w:val="1A171B"/>
          <w:spacing w:val="-8"/>
        </w:rPr>
        <w:t>。</w:t>
      </w:r>
    </w:p>
    <w:p>
      <w:pPr>
        <w:ind w:firstLine="1352"/>
        <w:spacing w:before="165" w:line="2519" w:lineRule="exact"/>
        <w:rPr/>
      </w:pPr>
      <w:r>
        <w:rPr>
          <w:position w:val="-50"/>
        </w:rPr>
        <w:drawing>
          <wp:inline distT="0" distB="0" distL="0" distR="0">
            <wp:extent cx="1260407" cy="1599873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0407" cy="159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94"/>
        <w:spacing w:before="109" w:line="186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1A171B"/>
          <w:spacing w:val="6"/>
        </w:rPr>
        <w:t>图</w:t>
      </w:r>
      <w:r>
        <w:rPr>
          <w:rFonts w:ascii="SimHei" w:hAnsi="SimHei" w:eastAsia="SimHei" w:cs="SimHei"/>
          <w:sz w:val="15"/>
          <w:szCs w:val="15"/>
          <w:color w:val="1A171B"/>
          <w:spacing w:val="-31"/>
        </w:rPr>
        <w:t xml:space="preserve"> </w:t>
      </w:r>
      <w:r>
        <w:rPr>
          <w:rFonts w:ascii="Arial" w:hAnsi="Arial" w:eastAsia="Arial" w:cs="Arial"/>
          <w:sz w:val="15"/>
          <w:szCs w:val="15"/>
          <w:color w:val="1A171B"/>
          <w:spacing w:val="6"/>
        </w:rPr>
        <w:t>5</w:t>
      </w:r>
      <w:r>
        <w:rPr>
          <w:rFonts w:ascii="Arial" w:hAnsi="Arial" w:eastAsia="Arial" w:cs="Arial"/>
          <w:sz w:val="15"/>
          <w:szCs w:val="15"/>
          <w:color w:val="1A171B"/>
        </w:rPr>
        <w:t xml:space="preserve">    </w:t>
      </w:r>
      <w:r>
        <w:rPr>
          <w:sz w:val="15"/>
          <w:szCs w:val="15"/>
          <w:color w:val="1A171B"/>
          <w:spacing w:val="6"/>
        </w:rPr>
        <w:t>有蒂病变，以腺瘤与正常黏膜交界处连线为基线，基线以上</w:t>
      </w:r>
    </w:p>
    <w:p>
      <w:pPr>
        <w:pStyle w:val="BodyText"/>
        <w:ind w:left="94"/>
        <w:spacing w:before="66" w:line="186" w:lineRule="auto"/>
        <w:rPr>
          <w:sz w:val="15"/>
          <w:szCs w:val="15"/>
        </w:rPr>
      </w:pPr>
      <w:r>
        <w:rPr>
          <w:sz w:val="15"/>
          <w:szCs w:val="15"/>
          <w:color w:val="1A171B"/>
          <w:spacing w:val="5"/>
        </w:rPr>
        <w:t>的浸润视为头浸润，基线以下的浸润视为蒂浸润</w:t>
      </w:r>
    </w:p>
    <w:p>
      <w:pPr>
        <w:pStyle w:val="BodyText"/>
        <w:ind w:right="322" w:firstLine="555"/>
        <w:spacing w:before="298" w:line="215" w:lineRule="auto"/>
        <w:rPr/>
      </w:pPr>
      <w:r>
        <w:rPr>
          <w:color w:val="1A171B"/>
          <w:spacing w:val="6"/>
        </w:rPr>
        <w:t>2 </w:t>
      </w:r>
      <w:r>
        <w:rPr>
          <w:rFonts w:ascii="Arial" w:hAnsi="Arial" w:eastAsia="Arial" w:cs="Arial"/>
          <w:color w:val="1A171B"/>
          <w:spacing w:val="6"/>
        </w:rPr>
        <w:t>.</w:t>
      </w:r>
      <w:r>
        <w:rPr>
          <w:rFonts w:ascii="Arial" w:hAnsi="Arial" w:eastAsia="Arial" w:cs="Arial"/>
          <w:color w:val="1A171B"/>
          <w:spacing w:val="-14"/>
        </w:rPr>
        <w:t xml:space="preserve"> </w:t>
      </w:r>
      <w:r>
        <w:rPr>
          <w:color w:val="1A171B"/>
          <w:spacing w:val="6"/>
        </w:rPr>
        <w:t>进展期结直肠癌的大体类型</w:t>
      </w:r>
      <w:r>
        <w:rPr>
          <w:color w:val="1A171B"/>
          <w:spacing w:val="-39"/>
          <w:w w:val="71"/>
        </w:rPr>
        <w:t>：（</w:t>
      </w:r>
      <w:r>
        <w:rPr>
          <w:rFonts w:ascii="Arial" w:hAnsi="Arial" w:eastAsia="Arial" w:cs="Arial"/>
          <w:color w:val="1A171B"/>
          <w:spacing w:val="6"/>
        </w:rPr>
        <w:t>1</w:t>
      </w:r>
      <w:r>
        <w:rPr>
          <w:color w:val="1A171B"/>
          <w:spacing w:val="6"/>
        </w:rPr>
        <w:t>）隆起型：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凡肿瘤的主体向肠腔内突出者，均属本型</w:t>
      </w:r>
      <w:r>
        <w:rPr>
          <w:color w:val="1A171B"/>
          <w:spacing w:val="-29"/>
          <w:w w:val="61"/>
        </w:rPr>
        <w:t>；（</w:t>
      </w:r>
      <w:r>
        <w:rPr>
          <w:rFonts w:ascii="Arial" w:hAnsi="Arial" w:eastAsia="Arial" w:cs="Arial"/>
          <w:color w:val="1A171B"/>
          <w:spacing w:val="5"/>
        </w:rPr>
        <w:t>2</w:t>
      </w:r>
      <w:r>
        <w:rPr>
          <w:color w:val="1A171B"/>
          <w:spacing w:val="5"/>
        </w:rPr>
        <w:t>）溃疡</w:t>
      </w:r>
      <w:r>
        <w:rPr>
          <w:color w:val="1A171B"/>
        </w:rPr>
        <w:t xml:space="preserve">  </w:t>
      </w:r>
      <w:r>
        <w:rPr>
          <w:color w:val="1A171B"/>
          <w:spacing w:val="12"/>
        </w:rPr>
        <w:t>型：肿瘤形成深达或贯穿肌层之溃疡者均属此型；</w:t>
      </w:r>
      <w:r>
        <w:rPr>
          <w:color w:val="1A171B"/>
          <w:spacing w:val="14"/>
        </w:rPr>
        <w:t xml:space="preserve"> </w:t>
      </w:r>
      <w:r>
        <w:rPr>
          <w:color w:val="1A171B"/>
          <w:spacing w:val="-5"/>
        </w:rPr>
        <w:t>（</w:t>
      </w:r>
      <w:r>
        <w:rPr>
          <w:rFonts w:ascii="Arial" w:hAnsi="Arial" w:eastAsia="Arial" w:cs="Arial"/>
          <w:color w:val="1A171B"/>
          <w:spacing w:val="-5"/>
        </w:rPr>
        <w:t>3</w:t>
      </w:r>
      <w:r>
        <w:rPr>
          <w:color w:val="1A171B"/>
          <w:spacing w:val="-5"/>
        </w:rPr>
        <w:t>）浸润型：肿瘤向肠壁各层弥漫浸润，使局部肠壁</w:t>
      </w:r>
      <w:r>
        <w:rPr>
          <w:color w:val="1A171B"/>
          <w:spacing w:val="8"/>
        </w:rPr>
        <w:t xml:space="preserve">  </w:t>
      </w:r>
      <w:r>
        <w:rPr>
          <w:color w:val="1A171B"/>
          <w:spacing w:val="7"/>
        </w:rPr>
        <w:t>增厚，但表面常无明显溃疡或隆起。</w:t>
      </w:r>
    </w:p>
    <w:p>
      <w:pPr>
        <w:pStyle w:val="BodyText"/>
        <w:ind w:right="322" w:firstLine="507"/>
        <w:spacing w:before="52" w:line="219" w:lineRule="auto"/>
        <w:rPr/>
      </w:pPr>
      <w:r>
        <w:rPr>
          <w:rFonts w:ascii="Arial" w:hAnsi="Arial" w:eastAsia="Arial" w:cs="Arial"/>
          <w:color w:val="1A171B"/>
          <w:spacing w:val="-2"/>
        </w:rPr>
        <w:t>3.</w:t>
      </w:r>
      <w:r>
        <w:rPr>
          <w:rFonts w:ascii="Arial" w:hAnsi="Arial" w:eastAsia="Arial" w:cs="Arial"/>
          <w:color w:val="1A171B"/>
          <w:spacing w:val="-3"/>
        </w:rPr>
        <w:t xml:space="preserve"> </w:t>
      </w:r>
      <w:r>
        <w:rPr>
          <w:color w:val="1A171B"/>
          <w:spacing w:val="-2"/>
        </w:rPr>
        <w:t>组织学类型：参照</w:t>
      </w:r>
      <w:r>
        <w:rPr>
          <w:color w:val="1A171B"/>
          <w:spacing w:val="-17"/>
        </w:rPr>
        <w:t xml:space="preserve"> </w:t>
      </w:r>
      <w:r>
        <w:rPr>
          <w:rFonts w:ascii="Arial" w:hAnsi="Arial" w:eastAsia="Arial" w:cs="Arial"/>
          <w:color w:val="1A171B"/>
          <w:spacing w:val="-2"/>
        </w:rPr>
        <w:t>2019</w:t>
      </w:r>
      <w:r>
        <w:rPr>
          <w:rFonts w:ascii="Arial" w:hAnsi="Arial" w:eastAsia="Arial" w:cs="Arial"/>
          <w:color w:val="1A171B"/>
          <w:spacing w:val="-15"/>
        </w:rPr>
        <w:t xml:space="preserve"> </w:t>
      </w:r>
      <w:r>
        <w:rPr>
          <w:color w:val="1A171B"/>
          <w:spacing w:val="-2"/>
        </w:rPr>
        <w:t>年出版发行的《消化</w:t>
      </w:r>
      <w:r>
        <w:rPr>
          <w:color w:val="1A171B"/>
        </w:rPr>
        <w:t xml:space="preserve">  </w:t>
      </w:r>
      <w:r>
        <w:rPr>
          <w:color w:val="1A171B"/>
          <w:spacing w:val="-2"/>
        </w:rPr>
        <w:t>系统肿瘤</w:t>
      </w:r>
      <w:r>
        <w:rPr>
          <w:color w:val="1A171B"/>
          <w:spacing w:val="-29"/>
        </w:rPr>
        <w:t xml:space="preserve"> </w:t>
      </w:r>
      <w:r>
        <w:rPr>
          <w:rFonts w:ascii="Arial" w:hAnsi="Arial" w:eastAsia="Arial" w:cs="Arial"/>
          <w:color w:val="1A171B"/>
          <w:spacing w:val="-2"/>
        </w:rPr>
        <w:t>WHO</w:t>
      </w:r>
      <w:r>
        <w:rPr>
          <w:rFonts w:ascii="Arial" w:hAnsi="Arial" w:eastAsia="Arial" w:cs="Arial"/>
          <w:color w:val="1A171B"/>
          <w:spacing w:val="-25"/>
        </w:rPr>
        <w:t xml:space="preserve"> </w:t>
      </w:r>
      <w:r>
        <w:rPr>
          <w:color w:val="1A171B"/>
          <w:spacing w:val="-2"/>
        </w:rPr>
        <w:t>分类第五版》</w:t>
      </w:r>
      <w:r>
        <w:rPr>
          <w:sz w:val="10"/>
          <w:szCs w:val="10"/>
          <w:color w:val="1A171B"/>
          <w:spacing w:val="-2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1A171B"/>
          <w:spacing w:val="-2"/>
          <w:position w:val="8"/>
        </w:rPr>
        <w:t>34</w:t>
      </w:r>
      <w:r>
        <w:rPr>
          <w:sz w:val="10"/>
          <w:szCs w:val="10"/>
          <w:color w:val="1A171B"/>
          <w:spacing w:val="-2"/>
          <w:position w:val="8"/>
        </w:rPr>
        <w:t>］</w:t>
      </w:r>
      <w:r>
        <w:rPr>
          <w:color w:val="1A171B"/>
          <w:spacing w:val="-2"/>
        </w:rPr>
        <w:t>。普通型腺癌中含有</w:t>
      </w:r>
      <w:r>
        <w:rPr>
          <w:color w:val="1A171B"/>
        </w:rPr>
        <w:t xml:space="preserve">  </w:t>
      </w:r>
      <w:r>
        <w:rPr>
          <w:color w:val="1A171B"/>
          <w:spacing w:val="19"/>
        </w:rPr>
        <w:t>特殊组织学类型如黏液腺癌或印戒细胞癌时应注</w:t>
      </w:r>
      <w:r>
        <w:rPr>
          <w:color w:val="1A171B"/>
          <w:spacing w:val="5"/>
        </w:rPr>
        <w:t xml:space="preserve">  </w:t>
      </w:r>
      <w:r>
        <w:rPr>
          <w:color w:val="1A171B"/>
          <w:spacing w:val="-13"/>
        </w:rPr>
        <w:t>明比例。（</w:t>
      </w:r>
      <w:r>
        <w:rPr>
          <w:rFonts w:ascii="Arial" w:hAnsi="Arial" w:eastAsia="Arial" w:cs="Arial"/>
          <w:color w:val="1A171B"/>
          <w:spacing w:val="-13"/>
        </w:rPr>
        <w:t>1</w:t>
      </w:r>
      <w:r>
        <w:rPr>
          <w:color w:val="1A171B"/>
          <w:spacing w:val="-13"/>
        </w:rPr>
        <w:t>）腺癌，非特殊型</w:t>
      </w:r>
      <w:r>
        <w:rPr>
          <w:color w:val="1A171B"/>
          <w:spacing w:val="-30"/>
          <w:w w:val="63"/>
        </w:rPr>
        <w:t>；（</w:t>
      </w:r>
      <w:r>
        <w:rPr>
          <w:rFonts w:ascii="Arial" w:hAnsi="Arial" w:eastAsia="Arial" w:cs="Arial"/>
          <w:color w:val="1A171B"/>
          <w:spacing w:val="-13"/>
        </w:rPr>
        <w:t>2</w:t>
      </w:r>
      <w:r>
        <w:rPr>
          <w:color w:val="1A171B"/>
          <w:spacing w:val="-13"/>
        </w:rPr>
        <w:t>）锯齿状腺癌</w:t>
      </w:r>
      <w:r>
        <w:rPr>
          <w:color w:val="1A171B"/>
          <w:spacing w:val="-30"/>
          <w:w w:val="63"/>
        </w:rPr>
        <w:t>；（</w:t>
      </w:r>
      <w:r>
        <w:rPr>
          <w:rFonts w:ascii="Arial" w:hAnsi="Arial" w:eastAsia="Arial" w:cs="Arial"/>
          <w:color w:val="1A171B"/>
          <w:spacing w:val="-13"/>
        </w:rPr>
        <w:t>3</w:t>
      </w:r>
      <w:r>
        <w:rPr>
          <w:color w:val="1A171B"/>
          <w:spacing w:val="-13"/>
        </w:rPr>
        <w:t>）腺</w:t>
      </w:r>
      <w:r>
        <w:rPr>
          <w:color w:val="1A171B"/>
          <w:spacing w:val="1"/>
        </w:rPr>
        <w:t xml:space="preserve">  </w:t>
      </w:r>
      <w:r>
        <w:rPr>
          <w:color w:val="1A171B"/>
          <w:spacing w:val="3"/>
        </w:rPr>
        <w:t>瘤样腺癌</w:t>
      </w:r>
      <w:r>
        <w:rPr>
          <w:color w:val="1A171B"/>
          <w:spacing w:val="-32"/>
          <w:w w:val="67"/>
        </w:rPr>
        <w:t>；（</w:t>
      </w:r>
      <w:r>
        <w:rPr>
          <w:rFonts w:ascii="Arial" w:hAnsi="Arial" w:eastAsia="Arial" w:cs="Arial"/>
          <w:color w:val="1A171B"/>
          <w:spacing w:val="3"/>
        </w:rPr>
        <w:t>4</w:t>
      </w:r>
      <w:r>
        <w:rPr>
          <w:color w:val="1A171B"/>
          <w:spacing w:val="3"/>
        </w:rPr>
        <w:t>）微乳头状腺癌</w:t>
      </w:r>
      <w:r>
        <w:rPr>
          <w:color w:val="1A171B"/>
          <w:spacing w:val="-32"/>
          <w:w w:val="67"/>
        </w:rPr>
        <w:t>；（</w:t>
      </w:r>
      <w:r>
        <w:rPr>
          <w:rFonts w:ascii="Arial" w:hAnsi="Arial" w:eastAsia="Arial" w:cs="Arial"/>
          <w:color w:val="1A171B"/>
          <w:spacing w:val="3"/>
        </w:rPr>
        <w:t>5</w:t>
      </w:r>
      <w:r>
        <w:rPr>
          <w:color w:val="1A171B"/>
          <w:spacing w:val="3"/>
        </w:rPr>
        <w:t>）黏液腺癌</w:t>
      </w:r>
      <w:r>
        <w:rPr>
          <w:color w:val="1A171B"/>
          <w:spacing w:val="-32"/>
          <w:w w:val="67"/>
        </w:rPr>
        <w:t>；（</w:t>
      </w:r>
      <w:r>
        <w:rPr>
          <w:rFonts w:ascii="Arial" w:hAnsi="Arial" w:eastAsia="Arial" w:cs="Arial"/>
          <w:color w:val="1A171B"/>
          <w:spacing w:val="3"/>
        </w:rPr>
        <w:t>6</w:t>
      </w:r>
      <w:r>
        <w:rPr>
          <w:color w:val="1A171B"/>
          <w:spacing w:val="3"/>
        </w:rPr>
        <w:t>）低</w:t>
      </w:r>
      <w:r>
        <w:rPr>
          <w:color w:val="1A171B"/>
        </w:rPr>
        <w:t xml:space="preserve">  </w:t>
      </w:r>
      <w:r>
        <w:rPr>
          <w:color w:val="1A171B"/>
          <w:spacing w:val="-1"/>
        </w:rPr>
        <w:t>黏附性癌</w:t>
      </w:r>
      <w:r>
        <w:rPr>
          <w:color w:val="1A171B"/>
          <w:spacing w:val="-29"/>
          <w:w w:val="61"/>
        </w:rPr>
        <w:t>；（</w:t>
      </w:r>
      <w:r>
        <w:rPr>
          <w:rFonts w:ascii="Arial" w:hAnsi="Arial" w:eastAsia="Arial" w:cs="Arial"/>
          <w:color w:val="1A171B"/>
          <w:spacing w:val="-1"/>
        </w:rPr>
        <w:t>7</w:t>
      </w:r>
      <w:r>
        <w:rPr>
          <w:color w:val="1A171B"/>
          <w:spacing w:val="-1"/>
        </w:rPr>
        <w:t>）印戒细胞癌</w:t>
      </w:r>
      <w:r>
        <w:rPr>
          <w:color w:val="1A171B"/>
          <w:spacing w:val="-29"/>
          <w:w w:val="61"/>
        </w:rPr>
        <w:t>；（</w:t>
      </w:r>
      <w:r>
        <w:rPr>
          <w:rFonts w:ascii="Arial" w:hAnsi="Arial" w:eastAsia="Arial" w:cs="Arial"/>
          <w:color w:val="1A171B"/>
          <w:spacing w:val="-1"/>
        </w:rPr>
        <w:t>8</w:t>
      </w:r>
      <w:r>
        <w:rPr>
          <w:color w:val="1A171B"/>
          <w:spacing w:val="-1"/>
        </w:rPr>
        <w:t>）髓样癌</w:t>
      </w:r>
      <w:r>
        <w:rPr>
          <w:color w:val="1A171B"/>
          <w:spacing w:val="-29"/>
          <w:w w:val="61"/>
        </w:rPr>
        <w:t>；（</w:t>
      </w:r>
      <w:r>
        <w:rPr>
          <w:rFonts w:ascii="Arial" w:hAnsi="Arial" w:eastAsia="Arial" w:cs="Arial"/>
          <w:color w:val="1A171B"/>
          <w:spacing w:val="-1"/>
        </w:rPr>
        <w:t>9</w:t>
      </w:r>
      <w:r>
        <w:rPr>
          <w:color w:val="1A171B"/>
          <w:spacing w:val="-1"/>
        </w:rPr>
        <w:t>）腺鳞癌；</w:t>
      </w:r>
      <w:r>
        <w:rPr>
          <w:color w:val="1A171B"/>
          <w:spacing w:val="8"/>
        </w:rPr>
        <w:t xml:space="preserve"> </w:t>
      </w:r>
      <w:r>
        <w:rPr>
          <w:color w:val="1A171B"/>
          <w:spacing w:val="-7"/>
        </w:rPr>
        <w:t>（</w:t>
      </w:r>
      <w:r>
        <w:rPr>
          <w:rFonts w:ascii="Arial" w:hAnsi="Arial" w:eastAsia="Arial" w:cs="Arial"/>
          <w:color w:val="1A171B"/>
          <w:spacing w:val="-7"/>
        </w:rPr>
        <w:t>10</w:t>
      </w:r>
      <w:r>
        <w:rPr>
          <w:color w:val="1A171B"/>
          <w:spacing w:val="-7"/>
        </w:rPr>
        <w:t>）未分化癌，非特殊型</w:t>
      </w:r>
      <w:r>
        <w:rPr>
          <w:color w:val="1A171B"/>
          <w:spacing w:val="-31"/>
          <w:w w:val="64"/>
        </w:rPr>
        <w:t>；（</w:t>
      </w:r>
      <w:r>
        <w:rPr>
          <w:rFonts w:ascii="Arial" w:hAnsi="Arial" w:eastAsia="Arial" w:cs="Arial"/>
          <w:color w:val="1A171B"/>
          <w:spacing w:val="-7"/>
        </w:rPr>
        <w:t>11</w:t>
      </w:r>
      <w:r>
        <w:rPr>
          <w:color w:val="1A171B"/>
          <w:spacing w:val="-7"/>
        </w:rPr>
        <w:t>）癌伴肉瘤样成分。</w:t>
      </w:r>
    </w:p>
    <w:p>
      <w:pPr>
        <w:pStyle w:val="BodyText"/>
        <w:ind w:left="82" w:right="310" w:firstLine="419"/>
        <w:spacing w:before="22" w:line="218" w:lineRule="auto"/>
        <w:rPr/>
      </w:pPr>
      <w:r>
        <w:rPr>
          <w:rFonts w:ascii="Arial" w:hAnsi="Arial" w:eastAsia="Arial" w:cs="Arial"/>
          <w:color w:val="1A171B"/>
          <w:spacing w:val="5"/>
        </w:rPr>
        <w:t>4.</w:t>
      </w:r>
      <w:r>
        <w:rPr>
          <w:rFonts w:ascii="Arial" w:hAnsi="Arial" w:eastAsia="Arial" w:cs="Arial"/>
          <w:color w:val="1A171B"/>
          <w:spacing w:val="-13"/>
        </w:rPr>
        <w:t xml:space="preserve"> </w:t>
      </w:r>
      <w:r>
        <w:rPr>
          <w:color w:val="1A171B"/>
          <w:spacing w:val="5"/>
        </w:rPr>
        <w:t>组织学分级：针对结直肠腺癌（普通型</w:t>
      </w:r>
      <w:r>
        <w:rPr>
          <w:color w:val="1A171B"/>
          <w:spacing w:val="-31"/>
          <w:w w:val="65"/>
        </w:rPr>
        <w:t>），</w:t>
      </w:r>
      <w:r>
        <w:rPr>
          <w:color w:val="1A171B"/>
          <w:spacing w:val="5"/>
        </w:rPr>
        <w:t>可</w:t>
      </w:r>
      <w:r>
        <w:rPr>
          <w:color w:val="1A171B"/>
        </w:rPr>
        <w:t xml:space="preserve">  </w:t>
      </w:r>
      <w:r>
        <w:rPr>
          <w:color w:val="1A171B"/>
          <w:spacing w:val="2"/>
        </w:rPr>
        <w:t>按照腺管形成比例分为高分化（</w:t>
      </w:r>
      <w:r>
        <w:rPr>
          <w:rFonts w:ascii="Arial" w:hAnsi="Arial" w:eastAsia="Arial" w:cs="Arial"/>
          <w:color w:val="1A171B"/>
          <w:spacing w:val="2"/>
        </w:rPr>
        <w:t>&gt;95%</w:t>
      </w:r>
      <w:r>
        <w:rPr>
          <w:rFonts w:ascii="Arial" w:hAnsi="Arial" w:eastAsia="Arial" w:cs="Arial"/>
          <w:color w:val="1A171B"/>
          <w:spacing w:val="-13"/>
        </w:rPr>
        <w:t xml:space="preserve"> </w:t>
      </w:r>
      <w:r>
        <w:rPr>
          <w:color w:val="1A171B"/>
          <w:spacing w:val="2"/>
        </w:rPr>
        <w:t>腺管形成）、</w:t>
      </w:r>
      <w:r>
        <w:rPr>
          <w:color w:val="1A171B"/>
        </w:rPr>
        <w:t xml:space="preserve"> </w:t>
      </w:r>
      <w:r>
        <w:rPr>
          <w:color w:val="1A171B"/>
          <w:spacing w:val="-11"/>
        </w:rPr>
        <w:t>中分化（</w:t>
      </w:r>
      <w:r>
        <w:rPr>
          <w:rFonts w:ascii="Arial" w:hAnsi="Arial" w:eastAsia="Arial" w:cs="Arial"/>
          <w:color w:val="1A171B"/>
          <w:spacing w:val="-11"/>
        </w:rPr>
        <w:t>50%~95%</w:t>
      </w:r>
      <w:r>
        <w:rPr>
          <w:rFonts w:ascii="Arial" w:hAnsi="Arial" w:eastAsia="Arial" w:cs="Arial"/>
          <w:color w:val="1A171B"/>
          <w:spacing w:val="-4"/>
        </w:rPr>
        <w:t xml:space="preserve"> </w:t>
      </w:r>
      <w:r>
        <w:rPr>
          <w:color w:val="1A171B"/>
          <w:spacing w:val="-11"/>
        </w:rPr>
        <w:t>腺管形成）、低分化（</w:t>
      </w:r>
      <w:r>
        <w:rPr>
          <w:rFonts w:ascii="Arial" w:hAnsi="Arial" w:eastAsia="Arial" w:cs="Arial"/>
          <w:color w:val="1A171B"/>
          <w:spacing w:val="-11"/>
        </w:rPr>
        <w:t>0~49%</w:t>
      </w:r>
      <w:r>
        <w:rPr>
          <w:rFonts w:ascii="Arial" w:hAnsi="Arial" w:eastAsia="Arial" w:cs="Arial"/>
          <w:color w:val="1A171B"/>
          <w:spacing w:val="-18"/>
        </w:rPr>
        <w:t xml:space="preserve"> </w:t>
      </w:r>
      <w:r>
        <w:rPr>
          <w:color w:val="1A171B"/>
          <w:spacing w:val="-11"/>
        </w:rPr>
        <w:t>腺管</w:t>
      </w:r>
      <w:r>
        <w:rPr>
          <w:color w:val="1A171B"/>
        </w:rPr>
        <w:t xml:space="preserve">  </w:t>
      </w:r>
      <w:r>
        <w:rPr>
          <w:color w:val="1A171B"/>
          <w:spacing w:val="-4"/>
        </w:rPr>
        <w:t>形成）和未分化（无腺管形成、黏液产生、神经内分</w:t>
      </w:r>
      <w:r>
        <w:rPr>
          <w:color w:val="1A171B"/>
          <w:spacing w:val="9"/>
        </w:rPr>
        <w:t xml:space="preserve">  </w:t>
      </w:r>
      <w:r>
        <w:rPr>
          <w:color w:val="1A171B"/>
          <w:spacing w:val="-1"/>
        </w:rPr>
        <w:t>泌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-1"/>
        </w:rPr>
        <w:t>、鳞状或肉瘤样分化）</w:t>
      </w:r>
      <w:r>
        <w:rPr>
          <w:rFonts w:ascii="Arial" w:hAnsi="Arial" w:eastAsia="Arial" w:cs="Arial"/>
          <w:color w:val="1A171B"/>
          <w:spacing w:val="-1"/>
        </w:rPr>
        <w:t>4 </w:t>
      </w:r>
      <w:r>
        <w:rPr>
          <w:color w:val="1A171B"/>
          <w:spacing w:val="-1"/>
        </w:rPr>
        <w:t>级；也可以按照 </w:t>
      </w:r>
      <w:r>
        <w:rPr>
          <w:rFonts w:ascii="Arial" w:hAnsi="Arial" w:eastAsia="Arial" w:cs="Arial"/>
          <w:color w:val="1A171B"/>
          <w:spacing w:val="-1"/>
        </w:rPr>
        <w:t>2019 </w:t>
      </w:r>
      <w:r>
        <w:rPr>
          <w:color w:val="1A171B"/>
          <w:spacing w:val="-1"/>
        </w:rPr>
        <w:t>版</w:t>
      </w:r>
      <w:r>
        <w:rPr>
          <w:color w:val="1A171B"/>
        </w:rPr>
        <w:t xml:space="preserve">  </w:t>
      </w:r>
      <w:r>
        <w:rPr>
          <w:rFonts w:ascii="Arial" w:hAnsi="Arial" w:eastAsia="Arial" w:cs="Arial"/>
          <w:color w:val="1A171B"/>
        </w:rPr>
        <w:t>WHO</w:t>
      </w:r>
      <w:r>
        <w:rPr>
          <w:sz w:val="10"/>
          <w:szCs w:val="10"/>
          <w:color w:val="1A171B"/>
          <w:spacing w:val="2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1A171B"/>
          <w:spacing w:val="2"/>
          <w:position w:val="8"/>
        </w:rPr>
        <w:t>34</w:t>
      </w:r>
      <w:r>
        <w:rPr>
          <w:sz w:val="10"/>
          <w:szCs w:val="10"/>
          <w:color w:val="1A171B"/>
          <w:spacing w:val="2"/>
          <w:position w:val="8"/>
        </w:rPr>
        <w:t>］</w:t>
      </w:r>
      <w:r>
        <w:rPr>
          <w:color w:val="1A171B"/>
          <w:spacing w:val="2"/>
        </w:rPr>
        <w:t>将结直肠腺癌分成低级别（高</w:t>
      </w:r>
      <w:r>
        <w:rPr>
          <w:rFonts w:ascii="Times New Roman" w:hAnsi="Times New Roman" w:eastAsia="Times New Roman" w:cs="Times New Roman"/>
          <w:color w:val="1A171B"/>
          <w:spacing w:val="2"/>
        </w:rPr>
        <w:t>-</w:t>
      </w:r>
      <w:r>
        <w:rPr>
          <w:color w:val="1A171B"/>
          <w:spacing w:val="2"/>
        </w:rPr>
        <w:t>中分化）和</w:t>
      </w:r>
      <w:r>
        <w:rPr>
          <w:color w:val="1A171B"/>
          <w:spacing w:val="7"/>
        </w:rPr>
        <w:t xml:space="preserve">  </w:t>
      </w:r>
      <w:r>
        <w:rPr>
          <w:color w:val="1A171B"/>
          <w:spacing w:val="16"/>
        </w:rPr>
        <w:t>高级别（低分化</w:t>
      </w:r>
      <w:r>
        <w:rPr>
          <w:color w:val="1A171B"/>
          <w:spacing w:val="-32"/>
          <w:w w:val="67"/>
        </w:rPr>
        <w:t>），</w:t>
      </w:r>
      <w:r>
        <w:rPr>
          <w:color w:val="1A171B"/>
          <w:spacing w:val="16"/>
        </w:rPr>
        <w:t>并指出分级依据分化最差的成</w:t>
      </w:r>
      <w:r>
        <w:rPr>
          <w:color w:val="1A171B"/>
          <w:spacing w:val="1"/>
        </w:rPr>
        <w:t xml:space="preserve">  </w:t>
      </w:r>
      <w:r>
        <w:rPr>
          <w:color w:val="1A171B"/>
          <w:spacing w:val="14"/>
        </w:rPr>
        <w:t>分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14"/>
        </w:rPr>
        <w:t>。对于侵袭前沿的肿瘤出芽和分化差的细胞簇</w:t>
      </w:r>
      <w:r>
        <w:rPr>
          <w:color w:val="1A171B"/>
        </w:rPr>
        <w:t xml:space="preserve">  </w:t>
      </w:r>
      <w:r>
        <w:rPr>
          <w:color w:val="1A171B"/>
          <w:spacing w:val="2"/>
        </w:rPr>
        <w:t>不应该包含到分级中，应该单独报告。</w:t>
      </w:r>
    </w:p>
    <w:p>
      <w:pPr>
        <w:pStyle w:val="BodyText"/>
        <w:ind w:left="420"/>
        <w:spacing w:before="50" w:line="205" w:lineRule="auto"/>
        <w:rPr/>
      </w:pPr>
      <w:r>
        <w:rPr>
          <w:color w:val="1A171B"/>
          <w:spacing w:val="-6"/>
        </w:rPr>
        <w:t>（五）病理报告内容</w:t>
      </w:r>
    </w:p>
    <w:p>
      <w:pPr>
        <w:pStyle w:val="BodyText"/>
        <w:ind w:left="82" w:right="392" w:firstLine="439"/>
        <w:spacing w:before="22" w:line="202" w:lineRule="auto"/>
        <w:jc w:val="both"/>
        <w:rPr/>
      </w:pPr>
      <w:r>
        <w:rPr>
          <w:rFonts w:ascii="Arial" w:hAnsi="Arial" w:eastAsia="Arial" w:cs="Arial"/>
          <w:color w:val="1A171B"/>
          <w:spacing w:val="8"/>
        </w:rPr>
        <w:t>1.</w:t>
      </w:r>
      <w:r>
        <w:rPr>
          <w:rFonts w:ascii="Arial" w:hAnsi="Arial" w:eastAsia="Arial" w:cs="Arial"/>
          <w:color w:val="1A171B"/>
          <w:spacing w:val="-9"/>
        </w:rPr>
        <w:t xml:space="preserve"> </w:t>
      </w:r>
      <w:r>
        <w:rPr>
          <w:color w:val="1A171B"/>
          <w:spacing w:val="8"/>
        </w:rPr>
        <w:t>活检标本的病理报告内容和要求</w:t>
      </w:r>
      <w:r>
        <w:rPr>
          <w:color w:val="1A171B"/>
          <w:spacing w:val="-39"/>
          <w:w w:val="70"/>
        </w:rPr>
        <w:t>：（</w:t>
      </w:r>
      <w:r>
        <w:rPr>
          <w:rFonts w:ascii="Arial" w:hAnsi="Arial" w:eastAsia="Arial" w:cs="Arial"/>
          <w:color w:val="1A171B"/>
          <w:spacing w:val="8"/>
        </w:rPr>
        <w:t>1</w:t>
      </w:r>
      <w:r>
        <w:rPr>
          <w:color w:val="1A171B"/>
          <w:spacing w:val="8"/>
        </w:rPr>
        <w:t>）患者</w:t>
      </w:r>
      <w:r>
        <w:rPr>
          <w:color w:val="1A171B"/>
        </w:rPr>
        <w:t xml:space="preserve"> </w:t>
      </w:r>
      <w:r>
        <w:rPr>
          <w:color w:val="1A171B"/>
          <w:spacing w:val="-8"/>
        </w:rPr>
        <w:t>基本信息及送检信息。（</w:t>
      </w:r>
      <w:r>
        <w:rPr>
          <w:rFonts w:ascii="Arial" w:hAnsi="Arial" w:eastAsia="Arial" w:cs="Arial"/>
          <w:color w:val="1A171B"/>
          <w:spacing w:val="-8"/>
        </w:rPr>
        <w:t>2</w:t>
      </w:r>
      <w:r>
        <w:rPr>
          <w:color w:val="1A171B"/>
          <w:spacing w:val="-8"/>
        </w:rPr>
        <w:t>）如有上皮内瘤变（异型增</w:t>
      </w:r>
      <w:r>
        <w:rPr>
          <w:color w:val="1A171B"/>
          <w:spacing w:val="7"/>
        </w:rPr>
        <w:t xml:space="preserve"> </w:t>
      </w:r>
      <w:r>
        <w:rPr>
          <w:color w:val="1A171B"/>
          <w:spacing w:val="7"/>
        </w:rPr>
        <w:t>生</w:t>
      </w:r>
      <w:r>
        <w:rPr>
          <w:color w:val="1A171B"/>
          <w:spacing w:val="-28"/>
          <w:w w:val="58"/>
        </w:rPr>
        <w:t>），</w:t>
      </w:r>
      <w:r>
        <w:rPr>
          <w:color w:val="1A171B"/>
          <w:spacing w:val="7"/>
        </w:rPr>
        <w:t>报告分级。对于低位直肠肿瘤诊断高级别上皮</w:t>
      </w:r>
      <w:r>
        <w:rPr>
          <w:color w:val="1A171B"/>
          <w:spacing w:val="3"/>
        </w:rPr>
        <w:t xml:space="preserve"> </w:t>
      </w:r>
      <w:r>
        <w:rPr>
          <w:color w:val="1A171B"/>
          <w:spacing w:val="-4"/>
        </w:rPr>
        <w:t>内瘤变时，因可能涉及治疗方案的决策，建议病理医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1" w:right="12" w:firstLine="4"/>
        <w:spacing w:before="53" w:line="220" w:lineRule="auto"/>
        <w:jc w:val="both"/>
        <w:rPr/>
      </w:pPr>
      <w:r>
        <w:rPr>
          <w:color w:val="1A171B"/>
          <w:spacing w:val="4"/>
        </w:rPr>
        <w:t>师在报告中备注说明活检组织有无达到“癌变</w:t>
      </w:r>
      <w:r>
        <w:rPr>
          <w:color w:val="1A171B"/>
          <w:spacing w:val="-25"/>
        </w:rPr>
        <w:t xml:space="preserve"> </w:t>
      </w:r>
      <w:r>
        <w:rPr>
          <w:color w:val="1A171B"/>
          <w:spacing w:val="4"/>
        </w:rPr>
        <w:t>”程</w:t>
      </w:r>
      <w:r>
        <w:rPr>
          <w:color w:val="1A171B"/>
        </w:rPr>
        <w:t xml:space="preserve">  </w:t>
      </w:r>
      <w:r>
        <w:rPr>
          <w:color w:val="1A171B"/>
          <w:spacing w:val="-13"/>
          <w:w w:val="97"/>
        </w:rPr>
        <w:t>度。（</w:t>
      </w:r>
      <w:r>
        <w:rPr>
          <w:rFonts w:ascii="Arial" w:hAnsi="Arial" w:eastAsia="Arial" w:cs="Arial"/>
          <w:color w:val="1A171B"/>
          <w:spacing w:val="-13"/>
          <w:w w:val="97"/>
        </w:rPr>
        <w:t>3</w:t>
      </w:r>
      <w:r>
        <w:rPr>
          <w:color w:val="1A171B"/>
          <w:spacing w:val="-13"/>
          <w:w w:val="97"/>
        </w:rPr>
        <w:t>）如为浸润性癌，区分组织学类型</w:t>
      </w:r>
      <w:r>
        <w:rPr>
          <w:color w:val="1A171B"/>
          <w:spacing w:val="-14"/>
          <w:w w:val="97"/>
        </w:rPr>
        <w:t>。（</w:t>
      </w:r>
      <w:r>
        <w:rPr>
          <w:rFonts w:ascii="Arial" w:hAnsi="Arial" w:eastAsia="Arial" w:cs="Arial"/>
          <w:color w:val="1A171B"/>
          <w:spacing w:val="-14"/>
          <w:w w:val="97"/>
        </w:rPr>
        <w:t>4</w:t>
      </w:r>
      <w:r>
        <w:rPr>
          <w:color w:val="1A171B"/>
          <w:spacing w:val="-14"/>
          <w:w w:val="97"/>
        </w:rPr>
        <w:t>）确定为</w:t>
      </w:r>
      <w:r>
        <w:rPr>
          <w:color w:val="1A171B"/>
        </w:rPr>
        <w:t xml:space="preserve">  </w:t>
      </w:r>
      <w:r>
        <w:rPr>
          <w:color w:val="1A171B"/>
          <w:spacing w:val="-13"/>
        </w:rPr>
        <w:t>结</w:t>
      </w:r>
      <w:r>
        <w:rPr>
          <w:color w:val="1A171B"/>
          <w:spacing w:val="-27"/>
        </w:rPr>
        <w:t xml:space="preserve"> </w:t>
      </w:r>
      <w:r>
        <w:rPr>
          <w:color w:val="1A171B"/>
          <w:spacing w:val="-13"/>
        </w:rPr>
        <w:t>直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-13"/>
        </w:rPr>
        <w:t>肠</w:t>
      </w:r>
      <w:r>
        <w:rPr>
          <w:color w:val="1A171B"/>
          <w:spacing w:val="-30"/>
        </w:rPr>
        <w:t xml:space="preserve"> </w:t>
      </w:r>
      <w:r>
        <w:rPr>
          <w:color w:val="1A171B"/>
          <w:spacing w:val="-13"/>
        </w:rPr>
        <w:t>癌</w:t>
      </w:r>
      <w:r>
        <w:rPr>
          <w:color w:val="1A171B"/>
          <w:spacing w:val="-21"/>
        </w:rPr>
        <w:t xml:space="preserve"> </w:t>
      </w:r>
      <w:r>
        <w:rPr>
          <w:color w:val="1A171B"/>
          <w:spacing w:val="-13"/>
        </w:rPr>
        <w:t>时</w:t>
      </w:r>
      <w:r>
        <w:rPr>
          <w:color w:val="1A171B"/>
          <w:spacing w:val="-30"/>
        </w:rPr>
        <w:t xml:space="preserve"> </w:t>
      </w:r>
      <w:r>
        <w:rPr>
          <w:color w:val="1A171B"/>
          <w:spacing w:val="-13"/>
        </w:rPr>
        <w:t>，推</w:t>
      </w:r>
      <w:r>
        <w:rPr>
          <w:color w:val="1A171B"/>
          <w:spacing w:val="-31"/>
        </w:rPr>
        <w:t xml:space="preserve"> </w:t>
      </w:r>
      <w:r>
        <w:rPr>
          <w:color w:val="1A171B"/>
          <w:spacing w:val="-13"/>
        </w:rPr>
        <w:t>荐</w:t>
      </w:r>
      <w:r>
        <w:rPr>
          <w:color w:val="1A171B"/>
          <w:spacing w:val="-30"/>
        </w:rPr>
        <w:t xml:space="preserve"> </w:t>
      </w:r>
      <w:r>
        <w:rPr>
          <w:color w:val="1A171B"/>
          <w:spacing w:val="-13"/>
        </w:rPr>
        <w:t>检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-13"/>
        </w:rPr>
        <w:t>测 </w:t>
      </w:r>
      <w:r>
        <w:rPr>
          <w:rFonts w:ascii="Arial" w:hAnsi="Arial" w:eastAsia="Arial" w:cs="Arial"/>
          <w:color w:val="1A171B"/>
          <w:spacing w:val="-13"/>
        </w:rPr>
        <w:t>MMR </w:t>
      </w:r>
      <w:r>
        <w:rPr>
          <w:color w:val="1A171B"/>
          <w:spacing w:val="-13"/>
        </w:rPr>
        <w:t>蛋 白（</w:t>
      </w:r>
      <w:r>
        <w:rPr>
          <w:rFonts w:ascii="Arial" w:hAnsi="Arial" w:eastAsia="Arial" w:cs="Arial"/>
          <w:color w:val="1A171B"/>
          <w:spacing w:val="-13"/>
        </w:rPr>
        <w:t>MLH1</w:t>
      </w:r>
      <w:r>
        <w:rPr>
          <w:color w:val="1A171B"/>
          <w:spacing w:val="-13"/>
        </w:rPr>
        <w:t>，</w:t>
      </w:r>
      <w:r>
        <w:rPr>
          <w:rFonts w:ascii="Arial" w:hAnsi="Arial" w:eastAsia="Arial" w:cs="Arial"/>
          <w:color w:val="1A171B"/>
          <w:spacing w:val="-13"/>
        </w:rPr>
        <w:t>PMS2</w:t>
      </w:r>
      <w:r>
        <w:rPr>
          <w:color w:val="1A171B"/>
          <w:spacing w:val="-13"/>
        </w:rPr>
        <w:t>，</w:t>
      </w:r>
      <w:r>
        <w:rPr>
          <w:color w:val="1A171B"/>
        </w:rPr>
        <w:t xml:space="preserve"> </w:t>
      </w:r>
      <w:r>
        <w:rPr>
          <w:rFonts w:ascii="Arial" w:hAnsi="Arial" w:eastAsia="Arial" w:cs="Arial"/>
          <w:color w:val="1A171B"/>
          <w:spacing w:val="-1"/>
        </w:rPr>
        <w:t>MSH2</w:t>
      </w:r>
      <w:r>
        <w:rPr>
          <w:color w:val="1A171B"/>
          <w:spacing w:val="-1"/>
        </w:rPr>
        <w:t>，</w:t>
      </w:r>
      <w:r>
        <w:rPr>
          <w:rFonts w:ascii="Arial" w:hAnsi="Arial" w:eastAsia="Arial" w:cs="Arial"/>
          <w:color w:val="1A171B"/>
          <w:spacing w:val="-1"/>
        </w:rPr>
        <w:t>MSH6</w:t>
      </w:r>
      <w:r>
        <w:rPr>
          <w:color w:val="1A171B"/>
          <w:spacing w:val="-1"/>
        </w:rPr>
        <w:t>）表达和微卫星不稳定情况</w:t>
      </w:r>
      <w:r>
        <w:rPr>
          <w:color w:val="1A171B"/>
          <w:spacing w:val="-18"/>
        </w:rPr>
        <w:t xml:space="preserve"> </w:t>
      </w:r>
      <w:r>
        <w:rPr>
          <w:color w:val="1A171B"/>
          <w:spacing w:val="-1"/>
        </w:rPr>
        <w:t>。确定为</w:t>
      </w:r>
      <w:r>
        <w:rPr>
          <w:color w:val="1A171B"/>
        </w:rPr>
        <w:t xml:space="preserve">  </w:t>
      </w:r>
      <w:r>
        <w:rPr>
          <w:color w:val="1A171B"/>
          <w:spacing w:val="-8"/>
        </w:rPr>
        <w:t>无法手术切除的结直肠癌时，必须检测</w:t>
      </w:r>
      <w:r>
        <w:rPr>
          <w:color w:val="1A171B"/>
          <w:spacing w:val="-23"/>
        </w:rPr>
        <w:t xml:space="preserve"> </w:t>
      </w:r>
      <w:r>
        <w:rPr>
          <w:rFonts w:ascii="Arial" w:hAnsi="Arial" w:eastAsia="Arial" w:cs="Arial"/>
          <w:i/>
          <w:iCs/>
          <w:color w:val="1A171B"/>
          <w:spacing w:val="-8"/>
        </w:rPr>
        <w:t>KRAS</w:t>
      </w:r>
      <w:r>
        <w:rPr>
          <w:color w:val="1A171B"/>
          <w:spacing w:val="-8"/>
        </w:rPr>
        <w:t>、</w:t>
      </w:r>
      <w:r>
        <w:rPr>
          <w:rFonts w:ascii="Arial" w:hAnsi="Arial" w:eastAsia="Arial" w:cs="Arial"/>
          <w:i/>
          <w:iCs/>
          <w:color w:val="1A171B"/>
          <w:spacing w:val="-8"/>
        </w:rPr>
        <w:t>NRAS</w:t>
      </w:r>
      <w:r>
        <w:rPr>
          <w:rFonts w:ascii="Arial" w:hAnsi="Arial" w:eastAsia="Arial" w:cs="Arial"/>
          <w:i/>
          <w:iCs/>
          <w:color w:val="1A171B"/>
        </w:rPr>
        <w:t xml:space="preserve">  </w:t>
      </w:r>
      <w:r>
        <w:rPr>
          <w:color w:val="1A171B"/>
          <w:spacing w:val="-1"/>
        </w:rPr>
        <w:t>及 </w:t>
      </w:r>
      <w:r>
        <w:rPr>
          <w:rFonts w:ascii="Arial" w:hAnsi="Arial" w:eastAsia="Arial" w:cs="Arial"/>
          <w:i/>
          <w:iCs/>
          <w:color w:val="1A171B"/>
          <w:spacing w:val="-1"/>
        </w:rPr>
        <w:t>BRAF </w:t>
      </w:r>
      <w:r>
        <w:rPr>
          <w:color w:val="1A171B"/>
          <w:spacing w:val="-1"/>
        </w:rPr>
        <w:t>基因突变情况</w:t>
      </w:r>
      <w:r>
        <w:rPr>
          <w:sz w:val="10"/>
          <w:szCs w:val="10"/>
          <w:color w:val="1A171B"/>
          <w:spacing w:val="-1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1A171B"/>
          <w:spacing w:val="-1"/>
          <w:position w:val="8"/>
        </w:rPr>
        <w:t>35</w:t>
      </w:r>
      <w:r>
        <w:rPr>
          <w:sz w:val="10"/>
          <w:szCs w:val="10"/>
          <w:color w:val="1A171B"/>
          <w:spacing w:val="-1"/>
          <w:position w:val="8"/>
        </w:rPr>
        <w:t>］</w:t>
      </w:r>
      <w:r>
        <w:rPr>
          <w:color w:val="1A171B"/>
          <w:spacing w:val="-1"/>
        </w:rPr>
        <w:t>。结合临床需求</w:t>
      </w:r>
      <w:r>
        <w:rPr>
          <w:color w:val="1A171B"/>
          <w:spacing w:val="-2"/>
        </w:rPr>
        <w:t>进行其他</w:t>
      </w:r>
      <w:r>
        <w:rPr>
          <w:color w:val="1A171B"/>
        </w:rPr>
        <w:t xml:space="preserve">  </w:t>
      </w:r>
      <w:r>
        <w:rPr>
          <w:color w:val="1A171B"/>
          <w:spacing w:val="5"/>
        </w:rPr>
        <w:t>相关分子标志物检测。临床医师应当了解活检标本</w:t>
      </w:r>
      <w:r>
        <w:rPr>
          <w:color w:val="1A171B"/>
          <w:spacing w:val="8"/>
        </w:rPr>
        <w:t xml:space="preserve">  </w:t>
      </w:r>
      <w:r>
        <w:rPr>
          <w:color w:val="1A171B"/>
          <w:spacing w:val="5"/>
        </w:rPr>
        <w:t>的局限性，活检病理不能完全确定有无黏膜下层浸</w:t>
      </w:r>
      <w:r>
        <w:rPr>
          <w:color w:val="1A171B"/>
          <w:spacing w:val="8"/>
        </w:rPr>
        <w:t xml:space="preserve">  </w:t>
      </w:r>
      <w:r>
        <w:rPr>
          <w:color w:val="1A171B"/>
          <w:spacing w:val="5"/>
        </w:rPr>
        <w:t>润时，活检病理诊断为高级别上皮内瘤变或黏膜内</w:t>
      </w:r>
      <w:r>
        <w:rPr>
          <w:color w:val="1A171B"/>
          <w:spacing w:val="8"/>
        </w:rPr>
        <w:t xml:space="preserve">  </w:t>
      </w:r>
      <w:r>
        <w:rPr>
          <w:color w:val="1A171B"/>
          <w:spacing w:val="-2"/>
        </w:rPr>
        <w:t>癌，此时肿瘤主体可能为浸润性癌。</w:t>
      </w:r>
    </w:p>
    <w:p>
      <w:pPr>
        <w:pStyle w:val="BodyText"/>
        <w:ind w:left="82" w:firstLine="422"/>
        <w:spacing w:before="7" w:line="219" w:lineRule="auto"/>
        <w:rPr/>
      </w:pPr>
      <w:r>
        <w:rPr>
          <w:rFonts w:ascii="Arial" w:hAnsi="Arial" w:eastAsia="Arial" w:cs="Arial"/>
          <w:color w:val="1A171B"/>
          <w:spacing w:val="11"/>
        </w:rPr>
        <w:t>2. </w:t>
      </w:r>
      <w:r>
        <w:rPr>
          <w:color w:val="1A171B"/>
          <w:spacing w:val="11"/>
        </w:rPr>
        <w:t>内镜切除标本的病理报告内容和要求</w:t>
      </w:r>
      <w:r>
        <w:rPr>
          <w:color w:val="1A171B"/>
          <w:spacing w:val="-41"/>
          <w:w w:val="74"/>
        </w:rPr>
        <w:t>：（</w:t>
      </w:r>
      <w:r>
        <w:rPr>
          <w:rFonts w:ascii="Arial" w:hAnsi="Arial" w:eastAsia="Arial" w:cs="Arial"/>
          <w:color w:val="1A171B"/>
          <w:spacing w:val="11"/>
        </w:rPr>
        <w:t>1</w:t>
      </w:r>
      <w:r>
        <w:rPr>
          <w:color w:val="1A171B"/>
          <w:spacing w:val="11"/>
        </w:rPr>
        <w:t>）</w:t>
      </w:r>
      <w:r>
        <w:rPr>
          <w:color w:val="1A171B"/>
          <w:spacing w:val="3"/>
        </w:rPr>
        <w:t xml:space="preserve"> </w:t>
      </w:r>
      <w:r>
        <w:rPr>
          <w:color w:val="1A171B"/>
          <w:spacing w:val="-1"/>
        </w:rPr>
        <w:t>患者基本信息及送检信息。（</w:t>
      </w:r>
      <w:r>
        <w:rPr>
          <w:rFonts w:ascii="Arial" w:hAnsi="Arial" w:eastAsia="Arial" w:cs="Arial"/>
          <w:color w:val="1A171B"/>
          <w:spacing w:val="-1"/>
        </w:rPr>
        <w:t>2</w:t>
      </w:r>
      <w:r>
        <w:rPr>
          <w:color w:val="1A171B"/>
          <w:spacing w:val="-1"/>
        </w:rPr>
        <w:t>）标本大小</w:t>
      </w:r>
      <w:r>
        <w:rPr>
          <w:color w:val="1A171B"/>
          <w:spacing w:val="-21"/>
        </w:rPr>
        <w:t xml:space="preserve"> </w:t>
      </w:r>
      <w:r>
        <w:rPr>
          <w:color w:val="1A171B"/>
          <w:spacing w:val="-1"/>
        </w:rPr>
        <w:t>、肿瘤大</w:t>
      </w:r>
      <w:r>
        <w:rPr>
          <w:color w:val="1A171B"/>
        </w:rPr>
        <w:t xml:space="preserve">  </w:t>
      </w:r>
      <w:r>
        <w:rPr>
          <w:color w:val="1A171B"/>
          <w:spacing w:val="-15"/>
          <w:w w:val="98"/>
        </w:rPr>
        <w:t>小。（</w:t>
      </w:r>
      <w:r>
        <w:rPr>
          <w:rFonts w:ascii="Arial" w:hAnsi="Arial" w:eastAsia="Arial" w:cs="Arial"/>
          <w:color w:val="1A171B"/>
          <w:spacing w:val="-15"/>
          <w:w w:val="98"/>
        </w:rPr>
        <w:t>3</w:t>
      </w:r>
      <w:r>
        <w:rPr>
          <w:color w:val="1A171B"/>
          <w:spacing w:val="-15"/>
          <w:w w:val="98"/>
        </w:rPr>
        <w:t>）上皮内瘤变（异型增生）的分级。</w:t>
      </w:r>
      <w:r>
        <w:rPr>
          <w:color w:val="1A171B"/>
          <w:spacing w:val="-16"/>
          <w:w w:val="98"/>
        </w:rPr>
        <w:t>（</w:t>
      </w:r>
      <w:r>
        <w:rPr>
          <w:rFonts w:ascii="Arial" w:hAnsi="Arial" w:eastAsia="Arial" w:cs="Arial"/>
          <w:color w:val="1A171B"/>
          <w:spacing w:val="-16"/>
          <w:w w:val="98"/>
        </w:rPr>
        <w:t>4</w:t>
      </w:r>
      <w:r>
        <w:rPr>
          <w:color w:val="1A171B"/>
          <w:spacing w:val="-16"/>
          <w:w w:val="98"/>
        </w:rPr>
        <w:t>）如为穿</w:t>
      </w:r>
      <w:r>
        <w:rPr>
          <w:color w:val="1A171B"/>
        </w:rPr>
        <w:t xml:space="preserve">  </w:t>
      </w:r>
      <w:r>
        <w:rPr>
          <w:color w:val="1A171B"/>
          <w:spacing w:val="5"/>
        </w:rPr>
        <w:t>透黏膜肌层浸润到黏膜下层的浸润性癌，报告癌组</w:t>
      </w:r>
      <w:r>
        <w:rPr>
          <w:color w:val="1A171B"/>
          <w:spacing w:val="8"/>
        </w:rPr>
        <w:t xml:space="preserve">  </w:t>
      </w:r>
      <w:r>
        <w:rPr>
          <w:color w:val="1A171B"/>
          <w:spacing w:val="-4"/>
        </w:rPr>
        <w:t>织的组织学分型、分级、黏膜下层浸润深度、脉管侵</w:t>
      </w:r>
      <w:r>
        <w:rPr>
          <w:color w:val="1A171B"/>
          <w:spacing w:val="9"/>
        </w:rPr>
        <w:t xml:space="preserve">  </w:t>
      </w:r>
      <w:r>
        <w:rPr>
          <w:color w:val="1A171B"/>
        </w:rPr>
        <w:t>犯情况、神经侵犯情况、水平切缘及垂直切缘情况，</w:t>
      </w:r>
      <w:r>
        <w:rPr>
          <w:color w:val="1A171B"/>
          <w:spacing w:val="5"/>
        </w:rPr>
        <w:t xml:space="preserve"> </w:t>
      </w:r>
      <w:r>
        <w:rPr>
          <w:color w:val="1A171B"/>
          <w:spacing w:val="-15"/>
        </w:rPr>
        <w:t>推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-15"/>
        </w:rPr>
        <w:t>荐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-15"/>
        </w:rPr>
        <w:t>检</w:t>
      </w:r>
      <w:r>
        <w:rPr>
          <w:color w:val="1A171B"/>
          <w:spacing w:val="-36"/>
        </w:rPr>
        <w:t xml:space="preserve"> </w:t>
      </w:r>
      <w:r>
        <w:rPr>
          <w:color w:val="1A171B"/>
          <w:spacing w:val="-15"/>
        </w:rPr>
        <w:t>测 </w:t>
      </w:r>
      <w:r>
        <w:rPr>
          <w:rFonts w:ascii="Arial" w:hAnsi="Arial" w:eastAsia="Arial" w:cs="Arial"/>
          <w:color w:val="1A171B"/>
          <w:spacing w:val="-15"/>
        </w:rPr>
        <w:t>MMR </w:t>
      </w:r>
      <w:r>
        <w:rPr>
          <w:color w:val="1A171B"/>
          <w:spacing w:val="-15"/>
        </w:rPr>
        <w:t>蛋 白（</w:t>
      </w:r>
      <w:r>
        <w:rPr>
          <w:rFonts w:ascii="Arial" w:hAnsi="Arial" w:eastAsia="Arial" w:cs="Arial"/>
          <w:color w:val="1A171B"/>
          <w:spacing w:val="-15"/>
        </w:rPr>
        <w:t>MLH1</w:t>
      </w:r>
      <w:r>
        <w:rPr>
          <w:color w:val="1A171B"/>
          <w:spacing w:val="-15"/>
        </w:rPr>
        <w:t>，</w:t>
      </w:r>
      <w:r>
        <w:rPr>
          <w:rFonts w:ascii="Arial" w:hAnsi="Arial" w:eastAsia="Arial" w:cs="Arial"/>
          <w:color w:val="1A171B"/>
          <w:spacing w:val="-15"/>
        </w:rPr>
        <w:t>M</w:t>
      </w:r>
      <w:r>
        <w:rPr>
          <w:rFonts w:ascii="Arial" w:hAnsi="Arial" w:eastAsia="Arial" w:cs="Arial"/>
          <w:color w:val="1A171B"/>
          <w:spacing w:val="-16"/>
        </w:rPr>
        <w:t>SH2</w:t>
      </w:r>
      <w:r>
        <w:rPr>
          <w:color w:val="1A171B"/>
          <w:spacing w:val="-16"/>
        </w:rPr>
        <w:t>，</w:t>
      </w:r>
      <w:r>
        <w:rPr>
          <w:rFonts w:ascii="Arial" w:hAnsi="Arial" w:eastAsia="Arial" w:cs="Arial"/>
          <w:color w:val="1A171B"/>
          <w:spacing w:val="-16"/>
        </w:rPr>
        <w:t>MSH6</w:t>
      </w:r>
      <w:r>
        <w:rPr>
          <w:color w:val="1A171B"/>
          <w:spacing w:val="-16"/>
        </w:rPr>
        <w:t>，</w:t>
      </w:r>
      <w:r>
        <w:rPr>
          <w:rFonts w:ascii="Arial" w:hAnsi="Arial" w:eastAsia="Arial" w:cs="Arial"/>
          <w:color w:val="1A171B"/>
          <w:spacing w:val="-16"/>
        </w:rPr>
        <w:t>PMS2</w:t>
      </w:r>
      <w:r>
        <w:rPr>
          <w:color w:val="1A171B"/>
          <w:spacing w:val="-16"/>
        </w:rPr>
        <w:t>）</w:t>
      </w:r>
      <w:r>
        <w:rPr>
          <w:color w:val="1A171B"/>
        </w:rPr>
        <w:t xml:space="preserve"> </w:t>
      </w:r>
      <w:r>
        <w:rPr>
          <w:color w:val="1A171B"/>
          <w:spacing w:val="15"/>
        </w:rPr>
        <w:t>表达和微卫星不稳定情况，推荐报告肿瘤出芽分</w:t>
      </w:r>
      <w:r>
        <w:rPr>
          <w:color w:val="1A171B"/>
          <w:spacing w:val="5"/>
        </w:rPr>
        <w:t xml:space="preserve">  </w:t>
      </w:r>
      <w:r>
        <w:rPr>
          <w:color w:val="1A171B"/>
          <w:spacing w:val="2"/>
        </w:rPr>
        <w:t>级</w:t>
      </w:r>
      <w:r>
        <w:rPr>
          <w:sz w:val="10"/>
          <w:szCs w:val="10"/>
          <w:color w:val="1A171B"/>
          <w:spacing w:val="1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1A171B"/>
          <w:spacing w:val="1"/>
          <w:position w:val="8"/>
        </w:rPr>
        <w:t>34</w:t>
      </w:r>
      <w:r>
        <w:rPr>
          <w:sz w:val="10"/>
          <w:szCs w:val="10"/>
          <w:color w:val="1A171B"/>
          <w:spacing w:val="1"/>
          <w:position w:val="8"/>
        </w:rPr>
        <w:t>］</w:t>
      </w:r>
      <w:r>
        <w:rPr>
          <w:color w:val="1A171B"/>
          <w:spacing w:val="1"/>
        </w:rPr>
        <w:t>。若癌具有</w:t>
      </w:r>
      <w:r>
        <w:rPr>
          <w:color w:val="1A171B"/>
          <w:spacing w:val="-12"/>
        </w:rPr>
        <w:t xml:space="preserve"> </w:t>
      </w:r>
      <w:r>
        <w:rPr>
          <w:rFonts w:ascii="Arial" w:hAnsi="Arial" w:eastAsia="Arial" w:cs="Arial"/>
          <w:color w:val="1A171B"/>
          <w:spacing w:val="1"/>
        </w:rPr>
        <w:t>3</w:t>
      </w:r>
      <w:r>
        <w:rPr>
          <w:rFonts w:ascii="Arial" w:hAnsi="Arial" w:eastAsia="Arial" w:cs="Arial"/>
          <w:color w:val="1A171B"/>
          <w:spacing w:val="-15"/>
        </w:rPr>
        <w:t xml:space="preserve"> </w:t>
      </w:r>
      <w:r>
        <w:rPr>
          <w:color w:val="1A171B"/>
          <w:spacing w:val="1"/>
        </w:rPr>
        <w:t>级或</w:t>
      </w:r>
      <w:r>
        <w:rPr>
          <w:color w:val="1A171B"/>
          <w:spacing w:val="-20"/>
        </w:rPr>
        <w:t xml:space="preserve"> </w:t>
      </w:r>
      <w:r>
        <w:rPr>
          <w:rFonts w:ascii="Arial" w:hAnsi="Arial" w:eastAsia="Arial" w:cs="Arial"/>
          <w:color w:val="1A171B"/>
          <w:spacing w:val="1"/>
        </w:rPr>
        <w:t>4</w:t>
      </w:r>
      <w:r>
        <w:rPr>
          <w:rFonts w:ascii="Arial" w:hAnsi="Arial" w:eastAsia="Arial" w:cs="Arial"/>
          <w:color w:val="1A171B"/>
          <w:spacing w:val="-16"/>
        </w:rPr>
        <w:t xml:space="preserve"> </w:t>
      </w:r>
      <w:r>
        <w:rPr>
          <w:color w:val="1A171B"/>
          <w:spacing w:val="1"/>
        </w:rPr>
        <w:t>级分化、黏膜下层深层浸</w:t>
      </w:r>
      <w:r>
        <w:rPr>
          <w:color w:val="1A171B"/>
        </w:rPr>
        <w:t xml:space="preserve">  </w:t>
      </w:r>
      <w:r>
        <w:rPr>
          <w:color w:val="1A171B"/>
          <w:spacing w:val="-4"/>
        </w:rPr>
        <w:t>润、脉管侵犯、基底切缘阳性，肿瘤出芽分级为“高</w:t>
      </w:r>
      <w:r>
        <w:rPr>
          <w:color w:val="1A171B"/>
          <w:spacing w:val="9"/>
        </w:rPr>
        <w:t xml:space="preserve">  </w:t>
      </w:r>
      <w:r>
        <w:rPr>
          <w:color w:val="1A171B"/>
          <w:spacing w:val="2"/>
        </w:rPr>
        <w:t>度</w:t>
      </w:r>
      <w:r>
        <w:rPr>
          <w:color w:val="1A171B"/>
          <w:spacing w:val="-25"/>
        </w:rPr>
        <w:t xml:space="preserve"> </w:t>
      </w:r>
      <w:r>
        <w:rPr>
          <w:color w:val="1A171B"/>
          <w:spacing w:val="2"/>
        </w:rPr>
        <w:t>”等高危因素，临床需考虑再行外科手术</w:t>
      </w:r>
      <w:r>
        <w:rPr>
          <w:sz w:val="10"/>
          <w:szCs w:val="10"/>
          <w:color w:val="1A171B"/>
          <w:spacing w:val="2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1A171B"/>
          <w:spacing w:val="2"/>
          <w:position w:val="8"/>
        </w:rPr>
        <w:t>3</w:t>
      </w:r>
      <w:r>
        <w:rPr>
          <w:rFonts w:ascii="Arial" w:hAnsi="Arial" w:eastAsia="Arial" w:cs="Arial"/>
          <w:sz w:val="10"/>
          <w:szCs w:val="10"/>
          <w:color w:val="1A171B"/>
          <w:spacing w:val="1"/>
          <w:position w:val="8"/>
        </w:rPr>
        <w:t>2</w:t>
      </w:r>
      <w:r>
        <w:rPr>
          <w:sz w:val="10"/>
          <w:szCs w:val="10"/>
          <w:color w:val="1A171B"/>
          <w:spacing w:val="1"/>
          <w:position w:val="8"/>
        </w:rPr>
        <w:t>，</w:t>
      </w:r>
      <w:r>
        <w:rPr>
          <w:rFonts w:ascii="Arial" w:hAnsi="Arial" w:eastAsia="Arial" w:cs="Arial"/>
          <w:sz w:val="10"/>
          <w:szCs w:val="10"/>
          <w:color w:val="1A171B"/>
          <w:spacing w:val="1"/>
          <w:position w:val="8"/>
        </w:rPr>
        <w:t>36</w:t>
      </w:r>
      <w:r>
        <w:rPr>
          <w:sz w:val="10"/>
          <w:szCs w:val="10"/>
          <w:color w:val="1A171B"/>
          <w:spacing w:val="1"/>
          <w:position w:val="8"/>
        </w:rPr>
        <w:t>］</w:t>
      </w:r>
      <w:r>
        <w:rPr>
          <w:color w:val="1A171B"/>
          <w:spacing w:val="1"/>
        </w:rPr>
        <w:t>。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肿瘤距电灼切缘</w:t>
      </w:r>
      <w:r>
        <w:rPr>
          <w:rFonts w:ascii="Arial" w:hAnsi="Arial" w:eastAsia="Arial" w:cs="Arial"/>
          <w:color w:val="1A171B"/>
          <w:spacing w:val="5"/>
        </w:rPr>
        <w:t>&lt;1 </w:t>
      </w:r>
      <w:r>
        <w:rPr>
          <w:rFonts w:ascii="Arial" w:hAnsi="Arial" w:eastAsia="Arial" w:cs="Arial"/>
          <w:color w:val="1A171B"/>
        </w:rPr>
        <w:t>mm</w:t>
      </w:r>
      <w:r>
        <w:rPr>
          <w:color w:val="1A171B"/>
          <w:spacing w:val="5"/>
        </w:rPr>
        <w:t>，水平切缘可见腺瘤（或低</w:t>
      </w:r>
      <w:r>
        <w:rPr>
          <w:color w:val="1A171B"/>
        </w:rPr>
        <w:t xml:space="preserve">  </w:t>
      </w:r>
      <w:r>
        <w:rPr>
          <w:color w:val="1A171B"/>
          <w:spacing w:val="-3"/>
        </w:rPr>
        <w:t>级别异型增生）时，切缘认定为阴性，但需标注。</w:t>
      </w:r>
    </w:p>
    <w:p>
      <w:pPr>
        <w:pStyle w:val="BodyText"/>
        <w:ind w:firstLine="507"/>
        <w:spacing w:before="24" w:line="219" w:lineRule="auto"/>
        <w:rPr/>
      </w:pPr>
      <w:r>
        <w:rPr>
          <w:rFonts w:ascii="Arial" w:hAnsi="Arial" w:eastAsia="Arial" w:cs="Arial"/>
          <w:color w:val="1A171B"/>
          <w:spacing w:val="9"/>
        </w:rPr>
        <w:t>3.</w:t>
      </w:r>
      <w:r>
        <w:rPr>
          <w:rFonts w:ascii="Arial" w:hAnsi="Arial" w:eastAsia="Arial" w:cs="Arial"/>
          <w:color w:val="1A171B"/>
          <w:spacing w:val="-13"/>
        </w:rPr>
        <w:t xml:space="preserve"> </w:t>
      </w:r>
      <w:r>
        <w:rPr>
          <w:color w:val="1A171B"/>
          <w:spacing w:val="9"/>
        </w:rPr>
        <w:t>手术标本的病理报告内容和要求</w:t>
      </w:r>
      <w:r>
        <w:rPr>
          <w:color w:val="1A171B"/>
          <w:spacing w:val="-38"/>
          <w:w w:val="69"/>
        </w:rPr>
        <w:t>：（</w:t>
      </w:r>
      <w:r>
        <w:rPr>
          <w:rFonts w:ascii="Arial" w:hAnsi="Arial" w:eastAsia="Arial" w:cs="Arial"/>
          <w:color w:val="1A171B"/>
          <w:spacing w:val="9"/>
        </w:rPr>
        <w:t>1</w:t>
      </w:r>
      <w:r>
        <w:rPr>
          <w:color w:val="1A171B"/>
          <w:spacing w:val="9"/>
        </w:rPr>
        <w:t>）患者</w:t>
      </w:r>
      <w:r>
        <w:rPr>
          <w:color w:val="1A171B"/>
        </w:rPr>
        <w:t xml:space="preserve">  </w:t>
      </w:r>
      <w:r>
        <w:rPr>
          <w:color w:val="1A171B"/>
          <w:spacing w:val="-5"/>
        </w:rPr>
        <w:t>基本信息及送检信息。（</w:t>
      </w:r>
      <w:r>
        <w:rPr>
          <w:rFonts w:ascii="Arial" w:hAnsi="Arial" w:eastAsia="Arial" w:cs="Arial"/>
          <w:color w:val="1A171B"/>
          <w:spacing w:val="-5"/>
        </w:rPr>
        <w:t>2</w:t>
      </w:r>
      <w:r>
        <w:rPr>
          <w:color w:val="1A171B"/>
          <w:spacing w:val="-5"/>
        </w:rPr>
        <w:t>）大体情况：肿瘤大小、大</w:t>
      </w:r>
      <w:r>
        <w:rPr>
          <w:color w:val="1A171B"/>
          <w:spacing w:val="8"/>
        </w:rPr>
        <w:t xml:space="preserve">  </w:t>
      </w:r>
      <w:r>
        <w:rPr>
          <w:color w:val="1A171B"/>
        </w:rPr>
        <w:t>体类型、肉眼所见浸润深度、有无穿孔、肿瘤距两侧</w:t>
      </w:r>
      <w:r>
        <w:rPr>
          <w:color w:val="1A171B"/>
          <w:spacing w:val="4"/>
        </w:rPr>
        <w:t xml:space="preserve">  </w:t>
      </w:r>
      <w:r>
        <w:rPr>
          <w:color w:val="1A171B"/>
          <w:spacing w:val="9"/>
        </w:rPr>
        <w:t>切缘的距离、全直肠系膜切除手术评估系膜的完整</w:t>
      </w:r>
      <w:r>
        <w:rPr>
          <w:color w:val="1A171B"/>
          <w:spacing w:val="5"/>
        </w:rPr>
        <w:t xml:space="preserve">  </w:t>
      </w:r>
      <w:r>
        <w:rPr>
          <w:color w:val="1A171B"/>
          <w:spacing w:val="-12"/>
          <w:w w:val="94"/>
        </w:rPr>
        <w:t>性。（</w:t>
      </w:r>
      <w:r>
        <w:rPr>
          <w:rFonts w:ascii="Arial" w:hAnsi="Arial" w:eastAsia="Arial" w:cs="Arial"/>
          <w:color w:val="1A171B"/>
          <w:spacing w:val="-12"/>
          <w:w w:val="94"/>
        </w:rPr>
        <w:t>3</w:t>
      </w:r>
      <w:r>
        <w:rPr>
          <w:color w:val="1A171B"/>
          <w:spacing w:val="-12"/>
          <w:w w:val="94"/>
        </w:rPr>
        <w:t>）肿瘤分化程度（肿瘤分型、分级）。（</w:t>
      </w:r>
      <w:r>
        <w:rPr>
          <w:rFonts w:ascii="Arial" w:hAnsi="Arial" w:eastAsia="Arial" w:cs="Arial"/>
          <w:color w:val="1A171B"/>
          <w:spacing w:val="-12"/>
          <w:w w:val="94"/>
        </w:rPr>
        <w:t>4</w:t>
      </w:r>
      <w:r>
        <w:rPr>
          <w:color w:val="1A171B"/>
          <w:spacing w:val="-12"/>
          <w:w w:val="94"/>
        </w:rPr>
        <w:t>）肿瘤浸</w:t>
      </w:r>
      <w:r>
        <w:rPr>
          <w:color w:val="1A171B"/>
          <w:spacing w:val="11"/>
        </w:rPr>
        <w:t xml:space="preserve">  </w:t>
      </w:r>
      <w:r>
        <w:rPr>
          <w:color w:val="1A171B"/>
        </w:rPr>
        <w:t>润深度（</w:t>
      </w:r>
      <w:r>
        <w:rPr>
          <w:rFonts w:ascii="Arial" w:hAnsi="Arial" w:eastAsia="Arial" w:cs="Arial"/>
          <w:color w:val="1A171B"/>
        </w:rPr>
        <w:t>pT</w:t>
      </w:r>
      <w:r>
        <w:rPr>
          <w:rFonts w:ascii="Arial" w:hAnsi="Arial" w:eastAsia="Arial" w:cs="Arial"/>
          <w:color w:val="1A171B"/>
          <w:spacing w:val="-16"/>
        </w:rPr>
        <w:t xml:space="preserve"> </w:t>
      </w:r>
      <w:r>
        <w:rPr>
          <w:color w:val="1A171B"/>
        </w:rPr>
        <w:t>分期）。 </w:t>
      </w:r>
      <w:r>
        <w:rPr>
          <w:rFonts w:ascii="Arial" w:hAnsi="Arial" w:eastAsia="Arial" w:cs="Arial"/>
          <w:color w:val="1A171B"/>
        </w:rPr>
        <w:t>pT</w:t>
      </w:r>
      <w:r>
        <w:rPr>
          <w:rFonts w:ascii="Arial" w:hAnsi="Arial" w:eastAsia="Arial" w:cs="Arial"/>
          <w:color w:val="1A171B"/>
          <w:spacing w:val="-17"/>
        </w:rPr>
        <w:t xml:space="preserve"> </w:t>
      </w:r>
      <w:r>
        <w:rPr>
          <w:color w:val="1A171B"/>
        </w:rPr>
        <w:t>分期或</w:t>
      </w:r>
      <w:r>
        <w:rPr>
          <w:color w:val="1A171B"/>
          <w:spacing w:val="-21"/>
        </w:rPr>
        <w:t xml:space="preserve"> </w:t>
      </w:r>
      <w:r>
        <w:rPr>
          <w:rFonts w:ascii="Arial" w:hAnsi="Arial" w:eastAsia="Arial" w:cs="Arial"/>
          <w:color w:val="1A171B"/>
        </w:rPr>
        <w:t>ypT</w:t>
      </w:r>
      <w:r>
        <w:rPr>
          <w:rFonts w:ascii="Arial" w:hAnsi="Arial" w:eastAsia="Arial" w:cs="Arial"/>
          <w:color w:val="1A171B"/>
          <w:spacing w:val="-17"/>
        </w:rPr>
        <w:t xml:space="preserve"> </w:t>
      </w:r>
      <w:r>
        <w:rPr>
          <w:color w:val="1A171B"/>
        </w:rPr>
        <w:t>分</w:t>
      </w:r>
      <w:r>
        <w:rPr>
          <w:color w:val="1A171B"/>
          <w:spacing w:val="-1"/>
        </w:rPr>
        <w:t>期是根据有活</w:t>
      </w:r>
      <w:r>
        <w:rPr>
          <w:color w:val="1A171B"/>
        </w:rPr>
        <w:t xml:space="preserve">  </w:t>
      </w:r>
      <w:r>
        <w:rPr>
          <w:color w:val="1A171B"/>
          <w:spacing w:val="9"/>
        </w:rPr>
        <w:t>力的肿瘤细胞来决定的，经过新辅助治疗的标本内</w:t>
      </w:r>
      <w:r>
        <w:rPr>
          <w:color w:val="1A171B"/>
          <w:spacing w:val="5"/>
        </w:rPr>
        <w:t xml:space="preserve">  </w:t>
      </w:r>
      <w:r>
        <w:rPr>
          <w:color w:val="1A171B"/>
          <w:spacing w:val="4"/>
        </w:rPr>
        <w:t>无细胞的黏液湖不认为是肿瘤残留。（</w:t>
      </w:r>
      <w:r>
        <w:rPr>
          <w:rFonts w:ascii="Arial" w:hAnsi="Arial" w:eastAsia="Arial" w:cs="Arial"/>
          <w:color w:val="1A171B"/>
          <w:spacing w:val="4"/>
        </w:rPr>
        <w:t>5</w:t>
      </w:r>
      <w:r>
        <w:rPr>
          <w:color w:val="1A171B"/>
          <w:spacing w:val="4"/>
        </w:rPr>
        <w:t>）肿瘤出芽</w:t>
      </w:r>
      <w:r>
        <w:rPr>
          <w:color w:val="1A171B"/>
          <w:spacing w:val="2"/>
        </w:rPr>
        <w:t xml:space="preserve">  </w:t>
      </w:r>
      <w:r>
        <w:rPr>
          <w:color w:val="1A171B"/>
          <w:spacing w:val="-2"/>
        </w:rPr>
        <w:t>（</w:t>
      </w:r>
      <w:r>
        <w:rPr>
          <w:rFonts w:ascii="Arial" w:hAnsi="Arial" w:eastAsia="Arial" w:cs="Arial"/>
          <w:color w:val="1A171B"/>
          <w:spacing w:val="-2"/>
        </w:rPr>
        <w:t>tumor budding</w:t>
      </w:r>
      <w:r>
        <w:rPr>
          <w:color w:val="1A171B"/>
          <w:spacing w:val="-2"/>
        </w:rPr>
        <w:t>）与脉管侵犯</w:t>
      </w:r>
      <w:r>
        <w:rPr>
          <w:color w:val="1A171B"/>
          <w:spacing w:val="-3"/>
        </w:rPr>
        <w:t>、神经侵犯及免疫评分</w:t>
      </w:r>
      <w:r>
        <w:rPr>
          <w:color w:val="1A171B"/>
        </w:rPr>
        <w:t xml:space="preserve">  </w:t>
      </w:r>
      <w:r>
        <w:rPr>
          <w:color w:val="1A171B"/>
          <w:spacing w:val="9"/>
        </w:rPr>
        <w:t>密切相关，是判断预后及评价辅助治疗疗效的重要</w:t>
      </w:r>
      <w:r>
        <w:rPr>
          <w:color w:val="1A171B"/>
          <w:spacing w:val="5"/>
        </w:rPr>
        <w:t xml:space="preserve">  </w:t>
      </w:r>
      <w:r>
        <w:rPr>
          <w:color w:val="1A171B"/>
          <w:spacing w:val="8"/>
        </w:rPr>
        <w:t>指标，推荐报告肿瘤出芽分级</w:t>
      </w:r>
      <w:r>
        <w:rPr>
          <w:color w:val="1A171B"/>
          <w:spacing w:val="-27"/>
        </w:rPr>
        <w:t xml:space="preserve"> </w:t>
      </w:r>
      <w:r>
        <w:rPr>
          <w:color w:val="1A171B"/>
          <w:spacing w:val="8"/>
        </w:rPr>
        <w:t>。肿瘤出芽是位于肿</w:t>
      </w:r>
      <w:r>
        <w:rPr>
          <w:color w:val="1A171B"/>
        </w:rPr>
        <w:t xml:space="preserve">  </w:t>
      </w:r>
      <w:r>
        <w:rPr>
          <w:color w:val="1A171B"/>
          <w:spacing w:val="10"/>
        </w:rPr>
        <w:t>瘤浸润前缘，</w:t>
      </w:r>
      <w:r>
        <w:rPr>
          <w:rFonts w:ascii="Arial" w:hAnsi="Arial" w:eastAsia="Arial" w:cs="Arial"/>
          <w:color w:val="1A171B"/>
          <w:spacing w:val="10"/>
        </w:rPr>
        <w:t>5</w:t>
      </w:r>
      <w:r>
        <w:rPr>
          <w:rFonts w:ascii="Arial" w:hAnsi="Arial" w:eastAsia="Arial" w:cs="Arial"/>
          <w:color w:val="1A171B"/>
          <w:spacing w:val="-14"/>
        </w:rPr>
        <w:t xml:space="preserve"> </w:t>
      </w:r>
      <w:r>
        <w:rPr>
          <w:color w:val="1A171B"/>
          <w:spacing w:val="10"/>
        </w:rPr>
        <w:t>个细胞以下的肿瘤细胞簇</w:t>
      </w:r>
      <w:r>
        <w:rPr>
          <w:sz w:val="10"/>
          <w:szCs w:val="10"/>
          <w:color w:val="1A171B"/>
          <w:spacing w:val="10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1A171B"/>
          <w:spacing w:val="10"/>
          <w:position w:val="8"/>
        </w:rPr>
        <w:t>3</w:t>
      </w:r>
      <w:r>
        <w:rPr>
          <w:rFonts w:ascii="Arial" w:hAnsi="Arial" w:eastAsia="Arial" w:cs="Arial"/>
          <w:sz w:val="10"/>
          <w:szCs w:val="10"/>
          <w:color w:val="1A171B"/>
          <w:spacing w:val="9"/>
          <w:position w:val="8"/>
        </w:rPr>
        <w:t>7</w:t>
      </w:r>
      <w:r>
        <w:rPr>
          <w:sz w:val="10"/>
          <w:szCs w:val="10"/>
          <w:color w:val="1A171B"/>
          <w:spacing w:val="9"/>
          <w:position w:val="8"/>
        </w:rPr>
        <w:t>］</w:t>
      </w:r>
      <w:r>
        <w:rPr>
          <w:sz w:val="10"/>
          <w:szCs w:val="10"/>
          <w:color w:val="1A171B"/>
          <w:spacing w:val="9"/>
          <w:position w:val="-4"/>
        </w:rPr>
        <w:t>。</w:t>
      </w:r>
      <w:r>
        <w:rPr>
          <w:color w:val="1A171B"/>
          <w:spacing w:val="9"/>
        </w:rPr>
        <w:t>报告</w:t>
      </w:r>
      <w:r>
        <w:rPr>
          <w:color w:val="1A171B"/>
        </w:rPr>
        <w:t xml:space="preserve">  </w:t>
      </w:r>
      <w:r>
        <w:rPr>
          <w:rFonts w:ascii="Arial" w:hAnsi="Arial" w:eastAsia="Arial" w:cs="Arial"/>
          <w:color w:val="1A171B"/>
          <w:spacing w:val="1"/>
        </w:rPr>
        <w:t>20</w:t>
      </w:r>
      <w:r>
        <w:rPr>
          <w:rFonts w:ascii="Arial" w:hAnsi="Arial" w:eastAsia="Arial" w:cs="Arial"/>
          <w:color w:val="1A171B"/>
          <w:spacing w:val="-15"/>
        </w:rPr>
        <w:t xml:space="preserve"> </w:t>
      </w:r>
      <w:r>
        <w:rPr>
          <w:color w:val="1A171B"/>
          <w:spacing w:val="1"/>
        </w:rPr>
        <w:t>倍视野下，肿瘤出芽最密集的区域（“热点区”）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的出芽数目分级，分级标准见表</w:t>
      </w:r>
      <w:r>
        <w:rPr>
          <w:color w:val="1A171B"/>
          <w:spacing w:val="-9"/>
        </w:rPr>
        <w:t xml:space="preserve"> </w:t>
      </w:r>
      <w:r>
        <w:rPr>
          <w:rFonts w:ascii="Arial" w:hAnsi="Arial" w:eastAsia="Arial" w:cs="Arial"/>
          <w:color w:val="1A171B"/>
          <w:spacing w:val="5"/>
        </w:rPr>
        <w:t>5</w:t>
      </w:r>
      <w:r>
        <w:rPr>
          <w:color w:val="1A171B"/>
          <w:spacing w:val="5"/>
        </w:rPr>
        <w:t>。</w:t>
      </w:r>
    </w:p>
    <w:p>
      <w:pPr>
        <w:spacing w:line="440" w:lineRule="auto"/>
        <w:rPr>
          <w:rFonts w:ascii="Arial"/>
          <w:sz w:val="21"/>
        </w:rPr>
      </w:pPr>
      <w:r/>
    </w:p>
    <w:p>
      <w:pPr>
        <w:pStyle w:val="BodyText"/>
        <w:ind w:left="1322"/>
        <w:spacing w:before="73" w:line="208" w:lineRule="auto"/>
        <w:rPr>
          <w:rFonts w:ascii="Arial" w:hAnsi="Arial" w:eastAsia="Arial" w:cs="Arial"/>
          <w:sz w:val="9"/>
          <w:szCs w:val="9"/>
        </w:rPr>
      </w:pPr>
      <w:r>
        <w:rPr>
          <w:rFonts w:ascii="SimHei" w:hAnsi="SimHei" w:eastAsia="SimHei" w:cs="SimHei"/>
          <w:sz w:val="17"/>
          <w:szCs w:val="17"/>
          <w:color w:val="1A171B"/>
          <w:spacing w:val="6"/>
        </w:rPr>
        <w:t>表</w:t>
      </w:r>
      <w:r>
        <w:rPr>
          <w:rFonts w:ascii="Arial" w:hAnsi="Arial" w:eastAsia="Arial" w:cs="Arial"/>
          <w:sz w:val="17"/>
          <w:szCs w:val="17"/>
          <w:color w:val="1A171B"/>
          <w:spacing w:val="6"/>
        </w:rPr>
        <w:t>5</w:t>
      </w:r>
      <w:r>
        <w:rPr>
          <w:rFonts w:ascii="Arial" w:hAnsi="Arial" w:eastAsia="Arial" w:cs="Arial"/>
          <w:sz w:val="17"/>
          <w:szCs w:val="17"/>
          <w:color w:val="1A171B"/>
          <w:spacing w:val="16"/>
          <w:w w:val="101"/>
        </w:rPr>
        <w:t xml:space="preserve">   </w:t>
      </w:r>
      <w:r>
        <w:rPr>
          <w:sz w:val="17"/>
          <w:szCs w:val="17"/>
          <w:color w:val="1A171B"/>
          <w:spacing w:val="6"/>
        </w:rPr>
        <w:t>肿瘤出芽分级标准</w:t>
      </w:r>
      <w:r>
        <w:rPr>
          <w:rFonts w:ascii="Arial" w:hAnsi="Arial" w:eastAsia="Arial" w:cs="Arial"/>
          <w:sz w:val="9"/>
          <w:szCs w:val="9"/>
          <w:color w:val="1A171B"/>
          <w:spacing w:val="6"/>
          <w:position w:val="6"/>
        </w:rPr>
        <w:t>[37]</w:t>
      </w:r>
    </w:p>
    <w:p>
      <w:pPr>
        <w:spacing w:line="29" w:lineRule="exact"/>
        <w:rPr/>
      </w:pPr>
      <w:r/>
    </w:p>
    <w:tbl>
      <w:tblPr>
        <w:tblStyle w:val="TableNormal"/>
        <w:tblW w:w="4529" w:type="dxa"/>
        <w:tblInd w:w="7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58"/>
        <w:gridCol w:w="3271"/>
      </w:tblGrid>
      <w:tr>
        <w:trPr>
          <w:trHeight w:val="273" w:hRule="atLeast"/>
        </w:trPr>
        <w:tc>
          <w:tcPr>
            <w:tcW w:w="1258" w:type="dxa"/>
            <w:vAlign w:val="top"/>
            <w:tcBorders>
              <w:bottom w:val="single" w:color="1A171B" w:sz="2" w:space="0"/>
              <w:top w:val="single" w:color="1A171B" w:sz="6" w:space="0"/>
            </w:tcBorders>
          </w:tcPr>
          <w:p>
            <w:pPr>
              <w:pStyle w:val="TableText"/>
              <w:ind w:left="563"/>
              <w:spacing w:before="60" w:line="184" w:lineRule="auto"/>
              <w:rPr/>
            </w:pPr>
            <w:r>
              <w:rPr>
                <w:color w:val="1A171B"/>
                <w:spacing w:val="6"/>
              </w:rPr>
              <w:t>分级</w:t>
            </w:r>
          </w:p>
        </w:tc>
        <w:tc>
          <w:tcPr>
            <w:tcW w:w="3271" w:type="dxa"/>
            <w:vAlign w:val="top"/>
            <w:tcBorders>
              <w:bottom w:val="single" w:color="1A171B" w:sz="2" w:space="0"/>
              <w:top w:val="single" w:color="1A171B" w:sz="6" w:space="0"/>
            </w:tcBorders>
          </w:tcPr>
          <w:p>
            <w:pPr>
              <w:pStyle w:val="TableText"/>
              <w:ind w:left="385"/>
              <w:spacing w:before="41" w:line="207" w:lineRule="auto"/>
              <w:rPr/>
            </w:pPr>
            <w:r>
              <w:rPr>
                <w:color w:val="1A171B"/>
                <w:spacing w:val="-8"/>
              </w:rPr>
              <w:t>出芽数目（每一个</w:t>
            </w:r>
            <w:r>
              <w:rPr>
                <w:color w:val="1A171B"/>
                <w:spacing w:val="-3"/>
              </w:rPr>
              <w:t xml:space="preserve"> </w:t>
            </w:r>
            <w:r>
              <w:rPr>
                <w:color w:val="1A171B"/>
                <w:spacing w:val="-8"/>
              </w:rPr>
              <w:t>20</w:t>
            </w:r>
            <w:r>
              <w:rPr>
                <w:color w:val="1A171B"/>
                <w:spacing w:val="-22"/>
              </w:rPr>
              <w:t xml:space="preserve"> </w:t>
            </w:r>
            <w:r>
              <w:rPr>
                <w:color w:val="1A171B"/>
                <w:spacing w:val="-8"/>
              </w:rPr>
              <w:t>倍视野，0.785 mm</w:t>
            </w:r>
            <w:r>
              <w:rPr>
                <w:sz w:val="9"/>
                <w:szCs w:val="9"/>
                <w:color w:val="1A171B"/>
                <w:spacing w:val="-8"/>
                <w:position w:val="6"/>
              </w:rPr>
              <w:t>2</w:t>
            </w:r>
            <w:r>
              <w:rPr>
                <w:color w:val="1A171B"/>
                <w:spacing w:val="-8"/>
              </w:rPr>
              <w:t>）</w:t>
            </w:r>
          </w:p>
        </w:tc>
      </w:tr>
      <w:tr>
        <w:trPr>
          <w:trHeight w:val="274" w:hRule="atLeast"/>
        </w:trPr>
        <w:tc>
          <w:tcPr>
            <w:tcW w:w="1258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562"/>
              <w:spacing w:before="65" w:line="184" w:lineRule="auto"/>
              <w:rPr/>
            </w:pPr>
            <w:r>
              <w:rPr>
                <w:color w:val="1A171B"/>
                <w:spacing w:val="7"/>
              </w:rPr>
              <w:t>低度</w:t>
            </w:r>
          </w:p>
        </w:tc>
        <w:tc>
          <w:tcPr>
            <w:tcW w:w="3271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1517"/>
              <w:spacing w:before="61" w:line="189" w:lineRule="auto"/>
              <w:rPr/>
            </w:pPr>
            <w:r>
              <w:rPr>
                <w:color w:val="1A171B"/>
                <w:spacing w:val="-11"/>
              </w:rPr>
              <w:t>0~4</w:t>
            </w:r>
            <w:r>
              <w:rPr>
                <w:color w:val="1A171B"/>
                <w:spacing w:val="-20"/>
              </w:rPr>
              <w:t xml:space="preserve"> </w:t>
            </w:r>
            <w:r>
              <w:rPr>
                <w:color w:val="1A171B"/>
                <w:spacing w:val="-11"/>
              </w:rPr>
              <w:t>个</w:t>
            </w:r>
          </w:p>
        </w:tc>
      </w:tr>
      <w:tr>
        <w:trPr>
          <w:trHeight w:val="278" w:hRule="atLeast"/>
        </w:trPr>
        <w:tc>
          <w:tcPr>
            <w:tcW w:w="1258" w:type="dxa"/>
            <w:vAlign w:val="top"/>
          </w:tcPr>
          <w:p>
            <w:pPr>
              <w:pStyle w:val="TableText"/>
              <w:ind w:left="578"/>
              <w:spacing w:before="74" w:line="180" w:lineRule="auto"/>
              <w:rPr/>
            </w:pPr>
            <w:r>
              <w:rPr>
                <w:color w:val="1A171B"/>
                <w:spacing w:val="-2"/>
              </w:rPr>
              <w:t>中度</w:t>
            </w:r>
          </w:p>
        </w:tc>
        <w:tc>
          <w:tcPr>
            <w:tcW w:w="3271" w:type="dxa"/>
            <w:vAlign w:val="top"/>
          </w:tcPr>
          <w:p>
            <w:pPr>
              <w:pStyle w:val="TableText"/>
              <w:ind w:left="1517"/>
              <w:spacing w:before="70" w:line="184" w:lineRule="auto"/>
              <w:rPr/>
            </w:pPr>
            <w:r>
              <w:rPr>
                <w:color w:val="1A171B"/>
                <w:spacing w:val="-11"/>
              </w:rPr>
              <w:t>5~9</w:t>
            </w:r>
            <w:r>
              <w:rPr>
                <w:color w:val="1A171B"/>
                <w:spacing w:val="-20"/>
              </w:rPr>
              <w:t xml:space="preserve"> </w:t>
            </w:r>
            <w:r>
              <w:rPr>
                <w:color w:val="1A171B"/>
                <w:spacing w:val="-11"/>
              </w:rPr>
              <w:t>个</w:t>
            </w:r>
          </w:p>
        </w:tc>
      </w:tr>
      <w:tr>
        <w:trPr>
          <w:trHeight w:val="289" w:hRule="atLeast"/>
        </w:trPr>
        <w:tc>
          <w:tcPr>
            <w:tcW w:w="1258" w:type="dxa"/>
            <w:vAlign w:val="top"/>
            <w:tcBorders>
              <w:bottom w:val="single" w:color="1A171B" w:sz="6" w:space="0"/>
            </w:tcBorders>
          </w:tcPr>
          <w:p>
            <w:pPr>
              <w:pStyle w:val="TableText"/>
              <w:ind w:left="566"/>
              <w:spacing w:before="78" w:line="186" w:lineRule="auto"/>
              <w:rPr/>
            </w:pPr>
            <w:r>
              <w:rPr>
                <w:color w:val="1A171B"/>
                <w:spacing w:val="5"/>
              </w:rPr>
              <w:t>高度</w:t>
            </w:r>
          </w:p>
        </w:tc>
        <w:tc>
          <w:tcPr>
            <w:tcW w:w="3271" w:type="dxa"/>
            <w:vAlign w:val="top"/>
            <w:tcBorders>
              <w:bottom w:val="single" w:color="1A171B" w:sz="6" w:space="0"/>
            </w:tcBorders>
          </w:tcPr>
          <w:p>
            <w:pPr>
              <w:pStyle w:val="TableText"/>
              <w:ind w:left="1334"/>
              <w:spacing w:before="76" w:line="189" w:lineRule="auto"/>
              <w:rPr/>
            </w:pPr>
            <w:r>
              <w:rPr>
                <w:color w:val="1A171B"/>
                <w:spacing w:val="-1"/>
              </w:rPr>
              <w:t>10</w:t>
            </w:r>
            <w:r>
              <w:rPr>
                <w:color w:val="1A171B"/>
                <w:spacing w:val="-17"/>
              </w:rPr>
              <w:t xml:space="preserve"> </w:t>
            </w:r>
            <w:r>
              <w:rPr>
                <w:color w:val="1A171B"/>
                <w:spacing w:val="-1"/>
              </w:rPr>
              <w:t>个或更多</w:t>
            </w:r>
          </w:p>
        </w:tc>
      </w:tr>
    </w:tbl>
    <w:p>
      <w:pPr>
        <w:spacing w:line="136" w:lineRule="auto"/>
        <w:rPr>
          <w:rFonts w:ascii="Arial"/>
          <w:sz w:val="2"/>
        </w:rPr>
      </w:pPr>
      <w:r/>
    </w:p>
    <w:p>
      <w:pPr>
        <w:spacing w:line="136" w:lineRule="auto"/>
        <w:sectPr>
          <w:type w:val="continuous"/>
          <w:pgSz w:w="12246" w:h="16498"/>
          <w:pgMar w:top="1301" w:right="1227" w:bottom="0" w:left="1227" w:header="1046" w:footer="0" w:gutter="0"/>
          <w:cols w:equalWidth="0" w:num="2">
            <w:col w:w="5003" w:space="100"/>
            <w:col w:w="4689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before="62"/>
        <w:rPr/>
      </w:pPr>
      <w:r>
        <w:pict>
          <v:shape id="_x0000_s76" style="position:absolute;margin-left:219.243pt;margin-top:63.3369pt;mso-position-vertical-relative:page;mso-position-horizontal-relative:page;width:327.85pt;height:0.4pt;z-index:251677696;" o:allowincell="f" filled="false" strokecolor="#1A171B" strokeweight="0.37pt" coordsize="6557,8" coordorigin="0,0" path="m0,3l6556,3e">
            <v:stroke joinstyle="miter" miterlimit="4"/>
          </v:shape>
        </w:pict>
      </w:r>
      <w:r/>
    </w:p>
    <w:p>
      <w:pPr>
        <w:sectPr>
          <w:headerReference w:type="default" r:id="rId15"/>
          <w:pgSz w:w="12246" w:h="16498"/>
          <w:pgMar w:top="1301" w:right="1303" w:bottom="0" w:left="1227" w:header="1046" w:footer="0" w:gutter="0"/>
          <w:cols w:equalWidth="0" w:num="1">
            <w:col w:w="9715" w:space="0"/>
          </w:cols>
        </w:sectPr>
        <w:rPr/>
      </w:pPr>
    </w:p>
    <w:p>
      <w:pPr>
        <w:pStyle w:val="BodyText"/>
        <w:ind w:left="81" w:right="393" w:firstLine="338"/>
        <w:spacing w:before="36" w:line="222" w:lineRule="auto"/>
        <w:rPr/>
      </w:pPr>
      <w:r>
        <w:rPr>
          <w:color w:val="1A171B"/>
          <w:spacing w:val="3"/>
        </w:rPr>
        <w:t>（</w:t>
      </w:r>
      <w:r>
        <w:rPr>
          <w:rFonts w:ascii="Arial" w:hAnsi="Arial" w:eastAsia="Arial" w:cs="Arial"/>
          <w:color w:val="1A171B"/>
          <w:spacing w:val="3"/>
        </w:rPr>
        <w:t>6</w:t>
      </w:r>
      <w:r>
        <w:rPr>
          <w:color w:val="1A171B"/>
          <w:spacing w:val="3"/>
        </w:rPr>
        <w:t>）检出淋巴结数目和阳性淋巴结数目及淋巴</w:t>
      </w:r>
      <w:r>
        <w:rPr>
          <w:color w:val="1A171B"/>
          <w:spacing w:val="7"/>
        </w:rPr>
        <w:t xml:space="preserve">  </w:t>
      </w:r>
      <w:r>
        <w:rPr>
          <w:color w:val="1A171B"/>
          <w:spacing w:val="-2"/>
        </w:rPr>
        <w:t>结外肿瘤结节（</w:t>
      </w:r>
      <w:r>
        <w:rPr>
          <w:rFonts w:ascii="Arial" w:hAnsi="Arial" w:eastAsia="Arial" w:cs="Arial"/>
          <w:color w:val="1A171B"/>
          <w:spacing w:val="-2"/>
        </w:rPr>
        <w:t>tumor</w:t>
      </w:r>
      <w:r>
        <w:rPr>
          <w:rFonts w:ascii="Arial" w:hAnsi="Arial" w:eastAsia="Arial" w:cs="Arial"/>
          <w:color w:val="1A171B"/>
          <w:spacing w:val="21"/>
        </w:rPr>
        <w:t xml:space="preserve"> </w:t>
      </w:r>
      <w:r>
        <w:rPr>
          <w:rFonts w:ascii="Arial" w:hAnsi="Arial" w:eastAsia="Arial" w:cs="Arial"/>
          <w:color w:val="1A171B"/>
          <w:spacing w:val="-2"/>
        </w:rPr>
        <w:t>deposit</w:t>
      </w:r>
      <w:r>
        <w:rPr>
          <w:color w:val="1A171B"/>
          <w:spacing w:val="-2"/>
        </w:rPr>
        <w:t>，</w:t>
      </w:r>
      <w:r>
        <w:rPr>
          <w:rFonts w:ascii="Arial" w:hAnsi="Arial" w:eastAsia="Arial" w:cs="Arial"/>
          <w:color w:val="1A171B"/>
          <w:spacing w:val="-2"/>
        </w:rPr>
        <w:t>TD</w:t>
      </w:r>
      <w:r>
        <w:rPr>
          <w:color w:val="1A171B"/>
          <w:spacing w:val="-26"/>
          <w:w w:val="61"/>
        </w:rPr>
        <w:t>）（</w:t>
      </w:r>
      <w:r>
        <w:rPr>
          <w:rFonts w:ascii="Arial" w:hAnsi="Arial" w:eastAsia="Arial" w:cs="Arial"/>
          <w:color w:val="1A171B"/>
          <w:spacing w:val="-2"/>
        </w:rPr>
        <w:t>pN</w:t>
      </w:r>
      <w:r>
        <w:rPr>
          <w:rFonts w:ascii="Arial" w:hAnsi="Arial" w:eastAsia="Arial" w:cs="Arial"/>
          <w:color w:val="1A171B"/>
          <w:spacing w:val="-11"/>
        </w:rPr>
        <w:t xml:space="preserve"> </w:t>
      </w:r>
      <w:r>
        <w:rPr>
          <w:color w:val="1A171B"/>
          <w:spacing w:val="-2"/>
        </w:rPr>
        <w:t>分期</w:t>
      </w:r>
      <w:r>
        <w:rPr>
          <w:color w:val="1A171B"/>
          <w:spacing w:val="-26"/>
          <w:w w:val="61"/>
        </w:rPr>
        <w:t>），</w:t>
      </w:r>
      <w:r>
        <w:rPr>
          <w:color w:val="1A171B"/>
          <w:spacing w:val="-2"/>
        </w:rPr>
        <w:t>后者</w:t>
      </w:r>
      <w:r>
        <w:rPr>
          <w:color w:val="1A171B"/>
        </w:rPr>
        <w:t xml:space="preserve">  </w:t>
      </w:r>
      <w:r>
        <w:rPr>
          <w:color w:val="1A171B"/>
          <w:spacing w:val="15"/>
        </w:rPr>
        <w:t>指肠周脂肪组织内与原发肿瘤不相连的实性癌结</w:t>
      </w:r>
      <w:r>
        <w:rPr>
          <w:color w:val="1A171B"/>
          <w:spacing w:val="6"/>
        </w:rPr>
        <w:t xml:space="preserve">  </w:t>
      </w:r>
      <w:r>
        <w:rPr>
          <w:color w:val="1A171B"/>
          <w:spacing w:val="9"/>
        </w:rPr>
        <w:t>节，镜下可见癌细胞沉积但未见残留淋巴结结构。</w:t>
      </w:r>
      <w:r>
        <w:rPr>
          <w:color w:val="1A171B"/>
          <w:spacing w:val="8"/>
        </w:rPr>
        <w:t xml:space="preserve"> </w:t>
      </w:r>
      <w:r>
        <w:rPr>
          <w:color w:val="1A171B"/>
          <w:spacing w:val="-8"/>
        </w:rPr>
        <w:t>无淋巴结转移、有癌结节时，报告为</w:t>
      </w:r>
      <w:r>
        <w:rPr>
          <w:color w:val="1A171B"/>
          <w:spacing w:val="-27"/>
        </w:rPr>
        <w:t xml:space="preserve"> </w:t>
      </w:r>
      <w:r>
        <w:rPr>
          <w:rFonts w:ascii="Arial" w:hAnsi="Arial" w:eastAsia="Arial" w:cs="Arial"/>
          <w:color w:val="1A171B"/>
          <w:spacing w:val="-8"/>
        </w:rPr>
        <w:t>pN1c</w:t>
      </w:r>
      <w:r>
        <w:rPr>
          <w:rFonts w:ascii="Arial" w:hAnsi="Arial" w:eastAsia="Arial" w:cs="Arial"/>
          <w:color w:val="1A171B"/>
          <w:spacing w:val="-25"/>
        </w:rPr>
        <w:t xml:space="preserve"> </w:t>
      </w:r>
      <w:r>
        <w:rPr>
          <w:color w:val="1A171B"/>
          <w:spacing w:val="-8"/>
        </w:rPr>
        <w:t>分期，</w:t>
      </w:r>
      <w:r>
        <w:rPr>
          <w:color w:val="1A171B"/>
          <w:spacing w:val="-9"/>
        </w:rPr>
        <w:t>并需</w:t>
      </w:r>
      <w:r>
        <w:rPr>
          <w:color w:val="1A171B"/>
        </w:rPr>
        <w:t xml:space="preserve">  </w:t>
      </w:r>
      <w:r>
        <w:rPr>
          <w:color w:val="1A171B"/>
          <w:spacing w:val="-3"/>
        </w:rPr>
        <w:t>报告癌结节数目；有淋巴结转移时，依照阳</w:t>
      </w:r>
      <w:r>
        <w:rPr>
          <w:color w:val="1A171B"/>
          <w:spacing w:val="-4"/>
        </w:rPr>
        <w:t>性淋巴结</w:t>
      </w:r>
      <w:r>
        <w:rPr>
          <w:color w:val="1A171B"/>
        </w:rPr>
        <w:t xml:space="preserve">  </w:t>
      </w:r>
      <w:r>
        <w:rPr>
          <w:color w:val="1A171B"/>
        </w:rPr>
        <w:t>数目进行</w:t>
      </w:r>
      <w:r>
        <w:rPr>
          <w:color w:val="1A171B"/>
          <w:spacing w:val="-23"/>
        </w:rPr>
        <w:t xml:space="preserve"> </w:t>
      </w:r>
      <w:r>
        <w:rPr>
          <w:rFonts w:ascii="Arial" w:hAnsi="Arial" w:eastAsia="Arial" w:cs="Arial"/>
          <w:color w:val="1A171B"/>
        </w:rPr>
        <w:t>pN</w:t>
      </w:r>
      <w:r>
        <w:rPr>
          <w:rFonts w:ascii="Arial" w:hAnsi="Arial" w:eastAsia="Arial" w:cs="Arial"/>
          <w:color w:val="1A171B"/>
          <w:spacing w:val="-20"/>
        </w:rPr>
        <w:t xml:space="preserve"> </w:t>
      </w:r>
      <w:r>
        <w:rPr>
          <w:color w:val="1A171B"/>
        </w:rPr>
        <w:t>分期，无需考虑癌结节，但病理报告中  </w:t>
      </w:r>
      <w:r>
        <w:rPr>
          <w:color w:val="1A171B"/>
          <w:spacing w:val="-8"/>
        </w:rPr>
        <w:t>同样需报告癌结节数目。（</w:t>
      </w:r>
      <w:r>
        <w:rPr>
          <w:rFonts w:ascii="Arial" w:hAnsi="Arial" w:eastAsia="Arial" w:cs="Arial"/>
          <w:color w:val="1A171B"/>
          <w:spacing w:val="-8"/>
        </w:rPr>
        <w:t>7</w:t>
      </w:r>
      <w:r>
        <w:rPr>
          <w:color w:val="1A171B"/>
          <w:spacing w:val="-8"/>
        </w:rPr>
        <w:t>）近端切缘、远端切缘的</w:t>
      </w:r>
      <w:r>
        <w:rPr>
          <w:color w:val="1A171B"/>
          <w:spacing w:val="4"/>
        </w:rPr>
        <w:t xml:space="preserve">  </w:t>
      </w:r>
      <w:r>
        <w:rPr>
          <w:color w:val="1A171B"/>
          <w:spacing w:val="-8"/>
        </w:rPr>
        <w:t>状况。（</w:t>
      </w:r>
      <w:r>
        <w:rPr>
          <w:rFonts w:ascii="Arial" w:hAnsi="Arial" w:eastAsia="Arial" w:cs="Arial"/>
          <w:color w:val="1A171B"/>
          <w:spacing w:val="-8"/>
        </w:rPr>
        <w:t>8</w:t>
      </w:r>
      <w:r>
        <w:rPr>
          <w:color w:val="1A171B"/>
          <w:spacing w:val="-8"/>
        </w:rPr>
        <w:t>）推荐报告系膜和环周切缘的状况（如果肿</w:t>
      </w:r>
      <w:r>
        <w:rPr>
          <w:color w:val="1A171B"/>
          <w:spacing w:val="4"/>
        </w:rPr>
        <w:t xml:space="preserve">  </w:t>
      </w:r>
      <w:r>
        <w:rPr>
          <w:color w:val="1A171B"/>
          <w:spacing w:val="5"/>
        </w:rPr>
        <w:t>瘤距切缘很近，应当在显微镜下测量并报告肿瘤与</w:t>
      </w:r>
      <w:r>
        <w:rPr>
          <w:color w:val="1A171B"/>
          <w:spacing w:val="8"/>
        </w:rPr>
        <w:t xml:space="preserve">  </w:t>
      </w:r>
      <w:r>
        <w:rPr>
          <w:color w:val="1A171B"/>
          <w:spacing w:val="-1"/>
        </w:rPr>
        <w:t>切缘的距离，肿瘤距切缘 </w:t>
      </w:r>
      <w:r>
        <w:rPr>
          <w:rFonts w:ascii="Arial" w:hAnsi="Arial" w:eastAsia="Arial" w:cs="Arial"/>
          <w:color w:val="1A171B"/>
          <w:spacing w:val="-1"/>
        </w:rPr>
        <w:t>1 mm </w:t>
      </w:r>
      <w:r>
        <w:rPr>
          <w:color w:val="1A171B"/>
          <w:spacing w:val="-1"/>
        </w:rPr>
        <w:t>以内报切缘阳性）。</w:t>
      </w:r>
    </w:p>
    <w:p>
      <w:pPr>
        <w:pStyle w:val="BodyText"/>
        <w:ind w:left="98" w:right="471" w:hanging="99"/>
        <w:spacing w:before="24" w:line="213" w:lineRule="auto"/>
        <w:rPr/>
      </w:pPr>
      <w:r>
        <w:rPr>
          <w:color w:val="1A171B"/>
          <w:spacing w:val="-11"/>
        </w:rPr>
        <w:t>（</w:t>
      </w:r>
      <w:r>
        <w:rPr>
          <w:rFonts w:ascii="Arial" w:hAnsi="Arial" w:eastAsia="Arial" w:cs="Arial"/>
          <w:color w:val="1A171B"/>
          <w:spacing w:val="-11"/>
        </w:rPr>
        <w:t>9</w:t>
      </w:r>
      <w:r>
        <w:rPr>
          <w:color w:val="1A171B"/>
          <w:spacing w:val="-11"/>
        </w:rPr>
        <w:t>）肿瘤退缩分级（</w:t>
      </w:r>
      <w:r>
        <w:rPr>
          <w:rFonts w:ascii="Arial" w:hAnsi="Arial" w:eastAsia="Arial" w:cs="Arial"/>
          <w:color w:val="1A171B"/>
          <w:spacing w:val="-11"/>
        </w:rPr>
        <w:t>tumor regression</w:t>
      </w:r>
      <w:r>
        <w:rPr>
          <w:rFonts w:ascii="Arial" w:hAnsi="Arial" w:eastAsia="Arial" w:cs="Arial"/>
          <w:color w:val="1A171B"/>
          <w:spacing w:val="12"/>
        </w:rPr>
        <w:t xml:space="preserve"> </w:t>
      </w:r>
      <w:r>
        <w:rPr>
          <w:rFonts w:ascii="Arial" w:hAnsi="Arial" w:eastAsia="Arial" w:cs="Arial"/>
          <w:color w:val="1A171B"/>
          <w:spacing w:val="-11"/>
        </w:rPr>
        <w:t>grade</w:t>
      </w:r>
      <w:r>
        <w:rPr>
          <w:color w:val="1A171B"/>
          <w:spacing w:val="-11"/>
        </w:rPr>
        <w:t>，</w:t>
      </w:r>
      <w:r>
        <w:rPr>
          <w:rFonts w:ascii="Arial" w:hAnsi="Arial" w:eastAsia="Arial" w:cs="Arial"/>
          <w:color w:val="1A171B"/>
          <w:spacing w:val="-11"/>
        </w:rPr>
        <w:t>TRG</w:t>
      </w:r>
      <w:r>
        <w:rPr>
          <w:color w:val="1A171B"/>
          <w:spacing w:val="-30"/>
          <w:w w:val="63"/>
        </w:rPr>
        <w:t>），</w:t>
      </w:r>
      <w:r>
        <w:rPr>
          <w:color w:val="1A171B"/>
          <w:spacing w:val="-11"/>
        </w:rPr>
        <w:t>用</w:t>
      </w:r>
      <w:r>
        <w:rPr>
          <w:color w:val="1A171B"/>
        </w:rPr>
        <w:t xml:space="preserve"> </w:t>
      </w:r>
      <w:r>
        <w:rPr>
          <w:color w:val="1A171B"/>
          <w:spacing w:val="1"/>
        </w:rPr>
        <w:t>以评估肿瘤术前新辅助治疗疗效，见表</w:t>
      </w:r>
      <w:r>
        <w:rPr>
          <w:color w:val="1A171B"/>
          <w:spacing w:val="-18"/>
        </w:rPr>
        <w:t xml:space="preserve"> </w:t>
      </w:r>
      <w:r>
        <w:rPr>
          <w:rFonts w:ascii="Arial" w:hAnsi="Arial" w:eastAsia="Arial" w:cs="Arial"/>
          <w:color w:val="1A171B"/>
          <w:spacing w:val="1"/>
        </w:rPr>
        <w:t>6</w:t>
      </w:r>
      <w:r>
        <w:rPr>
          <w:color w:val="1A171B"/>
          <w:spacing w:val="1"/>
        </w:rPr>
        <w:t>。</w:t>
      </w:r>
    </w:p>
    <w:p>
      <w:pPr>
        <w:pStyle w:val="BodyText"/>
        <w:ind w:left="1242"/>
        <w:spacing w:before="203" w:line="212" w:lineRule="auto"/>
        <w:rPr>
          <w:rFonts w:ascii="Arial" w:hAnsi="Arial" w:eastAsia="Arial" w:cs="Arial"/>
          <w:sz w:val="9"/>
          <w:szCs w:val="9"/>
        </w:rPr>
      </w:pPr>
      <w:r>
        <w:rPr>
          <w:rFonts w:ascii="SimHei" w:hAnsi="SimHei" w:eastAsia="SimHei" w:cs="SimHei"/>
          <w:sz w:val="17"/>
          <w:szCs w:val="17"/>
          <w:color w:val="1A171B"/>
          <w:spacing w:val="-6"/>
        </w:rPr>
        <w:t>表</w:t>
      </w:r>
      <w:r>
        <w:rPr>
          <w:rFonts w:ascii="Arial" w:hAnsi="Arial" w:eastAsia="Arial" w:cs="Arial"/>
          <w:sz w:val="17"/>
          <w:szCs w:val="17"/>
          <w:color w:val="1A171B"/>
          <w:spacing w:val="-6"/>
        </w:rPr>
        <w:t>6    </w:t>
      </w:r>
      <w:r>
        <w:rPr>
          <w:sz w:val="17"/>
          <w:szCs w:val="17"/>
          <w:color w:val="1A171B"/>
          <w:spacing w:val="-6"/>
        </w:rPr>
        <w:t>肿瘤退缩分级（</w:t>
      </w:r>
      <w:r>
        <w:rPr>
          <w:rFonts w:ascii="Arial" w:hAnsi="Arial" w:eastAsia="Arial" w:cs="Arial"/>
          <w:sz w:val="17"/>
          <w:szCs w:val="17"/>
          <w:color w:val="1A171B"/>
          <w:spacing w:val="-6"/>
        </w:rPr>
        <w:t>TRG</w:t>
      </w:r>
      <w:r>
        <w:rPr>
          <w:sz w:val="17"/>
          <w:szCs w:val="17"/>
          <w:color w:val="1A171B"/>
          <w:spacing w:val="-6"/>
        </w:rPr>
        <w:t>）</w:t>
      </w:r>
      <w:r>
        <w:rPr>
          <w:rFonts w:ascii="Arial" w:hAnsi="Arial" w:eastAsia="Arial" w:cs="Arial"/>
          <w:sz w:val="9"/>
          <w:szCs w:val="9"/>
          <w:color w:val="1A171B"/>
          <w:spacing w:val="-6"/>
          <w:position w:val="6"/>
        </w:rPr>
        <w:t>[37]</w:t>
      </w:r>
    </w:p>
    <w:p>
      <w:pPr>
        <w:spacing w:line="24" w:lineRule="exact"/>
        <w:rPr/>
      </w:pPr>
      <w:r/>
    </w:p>
    <w:tbl>
      <w:tblPr>
        <w:tblStyle w:val="TableNormal"/>
        <w:tblW w:w="4529" w:type="dxa"/>
        <w:tblInd w:w="7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97"/>
        <w:gridCol w:w="1262"/>
        <w:gridCol w:w="2570"/>
      </w:tblGrid>
      <w:tr>
        <w:trPr>
          <w:trHeight w:val="264" w:hRule="atLeast"/>
        </w:trPr>
        <w:tc>
          <w:tcPr>
            <w:tcW w:w="697" w:type="dxa"/>
            <w:vAlign w:val="top"/>
            <w:tcBorders>
              <w:bottom w:val="single" w:color="1A171B" w:sz="2" w:space="0"/>
              <w:top w:val="single" w:color="1A171B" w:sz="6" w:space="0"/>
            </w:tcBorders>
          </w:tcPr>
          <w:p>
            <w:pPr>
              <w:pStyle w:val="TableText"/>
              <w:ind w:left="238"/>
              <w:spacing w:before="55" w:line="184" w:lineRule="auto"/>
              <w:rPr/>
            </w:pPr>
            <w:r>
              <w:rPr>
                <w:color w:val="1A171B"/>
                <w:spacing w:val="6"/>
              </w:rPr>
              <w:t>分级</w:t>
            </w:r>
          </w:p>
        </w:tc>
        <w:tc>
          <w:tcPr>
            <w:tcW w:w="1262" w:type="dxa"/>
            <w:vAlign w:val="top"/>
            <w:tcBorders>
              <w:bottom w:val="single" w:color="1A171B" w:sz="2" w:space="0"/>
              <w:top w:val="single" w:color="1A171B" w:sz="6" w:space="0"/>
            </w:tcBorders>
          </w:tcPr>
          <w:p>
            <w:pPr>
              <w:pStyle w:val="TableText"/>
              <w:ind w:left="412"/>
              <w:spacing w:before="54" w:line="183" w:lineRule="auto"/>
              <w:rPr/>
            </w:pPr>
            <w:r>
              <w:rPr>
                <w:color w:val="1A171B"/>
                <w:spacing w:val="8"/>
              </w:rPr>
              <w:t>退缩程度</w:t>
            </w:r>
          </w:p>
        </w:tc>
        <w:tc>
          <w:tcPr>
            <w:tcW w:w="2570" w:type="dxa"/>
            <w:vAlign w:val="top"/>
            <w:tcBorders>
              <w:bottom w:val="single" w:color="1A171B" w:sz="2" w:space="0"/>
              <w:top w:val="single" w:color="1A171B" w:sz="6" w:space="0"/>
            </w:tcBorders>
          </w:tcPr>
          <w:p>
            <w:pPr>
              <w:pStyle w:val="TableText"/>
              <w:ind w:left="1022"/>
              <w:spacing w:before="54" w:line="183" w:lineRule="auto"/>
              <w:rPr/>
            </w:pPr>
            <w:r>
              <w:rPr>
                <w:color w:val="1A171B"/>
                <w:spacing w:val="8"/>
              </w:rPr>
              <w:t>程度描述</w:t>
            </w:r>
          </w:p>
        </w:tc>
      </w:tr>
      <w:tr>
        <w:trPr>
          <w:trHeight w:val="274" w:hRule="atLeast"/>
        </w:trPr>
        <w:tc>
          <w:tcPr>
            <w:tcW w:w="697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61"/>
              <w:spacing w:before="60" w:line="190" w:lineRule="auto"/>
              <w:rPr/>
            </w:pPr>
            <w:r>
              <w:rPr>
                <w:color w:val="1A171B"/>
                <w:spacing w:val="7"/>
              </w:rPr>
              <w:t>0级</w:t>
            </w:r>
          </w:p>
        </w:tc>
        <w:tc>
          <w:tcPr>
            <w:tcW w:w="1262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151"/>
              <w:spacing w:before="63" w:line="184" w:lineRule="auto"/>
              <w:rPr/>
            </w:pPr>
            <w:r>
              <w:rPr>
                <w:color w:val="1A171B"/>
                <w:spacing w:val="8"/>
              </w:rPr>
              <w:t>完全反应</w:t>
            </w:r>
          </w:p>
        </w:tc>
        <w:tc>
          <w:tcPr>
            <w:tcW w:w="2570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164"/>
              <w:spacing w:before="63" w:line="184" w:lineRule="auto"/>
              <w:rPr/>
            </w:pPr>
            <w:r>
              <w:rPr>
                <w:color w:val="1A171B"/>
                <w:spacing w:val="9"/>
              </w:rPr>
              <w:t>无肿瘤细胞残留</w:t>
            </w:r>
          </w:p>
        </w:tc>
      </w:tr>
      <w:tr>
        <w:trPr>
          <w:trHeight w:val="279" w:hRule="atLeast"/>
        </w:trPr>
        <w:tc>
          <w:tcPr>
            <w:tcW w:w="697" w:type="dxa"/>
            <w:vAlign w:val="top"/>
          </w:tcPr>
          <w:p>
            <w:pPr>
              <w:pStyle w:val="TableText"/>
              <w:ind w:left="75"/>
              <w:spacing w:before="69" w:line="186" w:lineRule="auto"/>
              <w:rPr/>
            </w:pPr>
            <w:r>
              <w:rPr>
                <w:color w:val="1A171B"/>
              </w:rPr>
              <w:t>1级</w:t>
            </w:r>
          </w:p>
        </w:tc>
        <w:tc>
          <w:tcPr>
            <w:tcW w:w="1262" w:type="dxa"/>
            <w:vAlign w:val="top"/>
          </w:tcPr>
          <w:p>
            <w:pPr>
              <w:pStyle w:val="TableText"/>
              <w:ind w:left="150"/>
              <w:spacing w:before="73" w:line="182" w:lineRule="auto"/>
              <w:rPr/>
            </w:pPr>
            <w:r>
              <w:rPr>
                <w:color w:val="1A171B"/>
                <w:spacing w:val="9"/>
              </w:rPr>
              <w:t>几乎完全反应</w:t>
            </w:r>
          </w:p>
        </w:tc>
        <w:tc>
          <w:tcPr>
            <w:tcW w:w="2570" w:type="dxa"/>
            <w:vAlign w:val="top"/>
          </w:tcPr>
          <w:p>
            <w:pPr>
              <w:pStyle w:val="TableText"/>
              <w:ind w:left="165"/>
              <w:spacing w:before="71" w:line="184" w:lineRule="auto"/>
              <w:rPr/>
            </w:pPr>
            <w:r>
              <w:rPr>
                <w:color w:val="1A171B"/>
                <w:spacing w:val="9"/>
              </w:rPr>
              <w:t>单个或少量小灶肿瘤细胞残留</w:t>
            </w:r>
          </w:p>
        </w:tc>
      </w:tr>
      <w:tr>
        <w:trPr>
          <w:trHeight w:val="459" w:hRule="atLeast"/>
        </w:trPr>
        <w:tc>
          <w:tcPr>
            <w:tcW w:w="697" w:type="dxa"/>
            <w:vAlign w:val="top"/>
          </w:tcPr>
          <w:p>
            <w:pPr>
              <w:pStyle w:val="TableText"/>
              <w:ind w:left="62"/>
              <w:spacing w:before="68" w:line="214" w:lineRule="auto"/>
              <w:rPr/>
            </w:pPr>
            <w:r>
              <w:rPr>
                <w:color w:val="1A171B"/>
                <w:spacing w:val="6"/>
              </w:rPr>
              <w:t>2级</w:t>
            </w:r>
          </w:p>
        </w:tc>
        <w:tc>
          <w:tcPr>
            <w:tcW w:w="1262" w:type="dxa"/>
            <w:vAlign w:val="top"/>
          </w:tcPr>
          <w:p>
            <w:pPr>
              <w:pStyle w:val="TableText"/>
              <w:ind w:left="151"/>
              <w:spacing w:before="72" w:line="185" w:lineRule="auto"/>
              <w:rPr/>
            </w:pPr>
            <w:r>
              <w:rPr>
                <w:color w:val="1A171B"/>
                <w:spacing w:val="8"/>
              </w:rPr>
              <w:t>部分反应</w:t>
            </w:r>
          </w:p>
        </w:tc>
        <w:tc>
          <w:tcPr>
            <w:tcW w:w="2570" w:type="dxa"/>
            <w:vAlign w:val="top"/>
          </w:tcPr>
          <w:p>
            <w:pPr>
              <w:pStyle w:val="TableText"/>
              <w:ind w:left="324" w:right="90" w:hanging="158"/>
              <w:spacing w:before="70" w:line="168" w:lineRule="auto"/>
              <w:rPr/>
            </w:pPr>
            <w:r>
              <w:rPr>
                <w:color w:val="1A171B"/>
                <w:spacing w:val="4"/>
              </w:rPr>
              <w:t>肿瘤残留伴明显肿瘤退缩，但多于</w:t>
            </w:r>
            <w:r>
              <w:rPr>
                <w:color w:val="1A171B"/>
                <w:spacing w:val="2"/>
              </w:rPr>
              <w:t xml:space="preserve"> </w:t>
            </w:r>
            <w:r>
              <w:rPr>
                <w:color w:val="1A171B"/>
                <w:spacing w:val="9"/>
              </w:rPr>
              <w:t>单个或少量小灶肿瘤细胞</w:t>
            </w:r>
          </w:p>
        </w:tc>
      </w:tr>
      <w:tr>
        <w:trPr>
          <w:trHeight w:val="310" w:hRule="atLeast"/>
        </w:trPr>
        <w:tc>
          <w:tcPr>
            <w:tcW w:w="697" w:type="dxa"/>
            <w:vAlign w:val="top"/>
            <w:tcBorders>
              <w:bottom w:val="single" w:color="1A171B" w:sz="6" w:space="0"/>
            </w:tcBorders>
          </w:tcPr>
          <w:p>
            <w:pPr>
              <w:pStyle w:val="TableText"/>
              <w:ind w:left="65"/>
              <w:spacing w:before="96" w:line="190" w:lineRule="auto"/>
              <w:rPr/>
            </w:pPr>
            <w:r>
              <w:rPr>
                <w:color w:val="1A171B"/>
                <w:spacing w:val="5"/>
              </w:rPr>
              <w:t>3级</w:t>
            </w:r>
          </w:p>
        </w:tc>
        <w:tc>
          <w:tcPr>
            <w:tcW w:w="1262" w:type="dxa"/>
            <w:vAlign w:val="top"/>
            <w:tcBorders>
              <w:bottom w:val="single" w:color="1A171B" w:sz="6" w:space="0"/>
            </w:tcBorders>
          </w:tcPr>
          <w:p>
            <w:pPr>
              <w:pStyle w:val="TableText"/>
              <w:ind w:left="150"/>
              <w:spacing w:before="102" w:line="181" w:lineRule="auto"/>
              <w:rPr/>
            </w:pPr>
            <w:r>
              <w:rPr>
                <w:color w:val="1A171B"/>
                <w:spacing w:val="8"/>
              </w:rPr>
              <w:t>无退缩</w:t>
            </w:r>
          </w:p>
        </w:tc>
        <w:tc>
          <w:tcPr>
            <w:tcW w:w="2570" w:type="dxa"/>
            <w:vAlign w:val="top"/>
            <w:tcBorders>
              <w:bottom w:val="single" w:color="1A171B" w:sz="6" w:space="0"/>
            </w:tcBorders>
          </w:tcPr>
          <w:p>
            <w:pPr>
              <w:pStyle w:val="TableText"/>
              <w:ind w:left="167"/>
              <w:spacing w:before="100" w:line="186" w:lineRule="auto"/>
              <w:rPr/>
            </w:pPr>
            <w:r>
              <w:rPr>
                <w:color w:val="1A171B"/>
                <w:spacing w:val="3"/>
              </w:rPr>
              <w:t>广泛肿瘤残留，无明显肿瘤退缩</w:t>
            </w:r>
          </w:p>
        </w:tc>
      </w:tr>
    </w:tbl>
    <w:p>
      <w:pPr>
        <w:pStyle w:val="BodyText"/>
        <w:ind w:left="83" w:right="471" w:firstLine="321"/>
        <w:spacing w:before="77" w:line="251" w:lineRule="auto"/>
        <w:jc w:val="both"/>
        <w:rPr>
          <w:sz w:val="15"/>
          <w:szCs w:val="15"/>
        </w:rPr>
      </w:pPr>
      <w:r>
        <w:rPr>
          <w:sz w:val="15"/>
          <w:szCs w:val="15"/>
          <w:color w:val="1A171B"/>
          <w:spacing w:val="4"/>
        </w:rPr>
        <w:t>注：</w:t>
      </w:r>
      <w:r>
        <w:rPr>
          <w:rFonts w:ascii="Arial" w:hAnsi="Arial" w:eastAsia="Arial" w:cs="Arial"/>
          <w:sz w:val="15"/>
          <w:szCs w:val="15"/>
          <w:color w:val="1A171B"/>
        </w:rPr>
        <w:t>TRG</w:t>
      </w:r>
      <w:r>
        <w:rPr>
          <w:rFonts w:ascii="Arial" w:hAnsi="Arial" w:eastAsia="Arial" w:cs="Arial"/>
          <w:sz w:val="15"/>
          <w:szCs w:val="15"/>
          <w:color w:val="1A171B"/>
          <w:spacing w:val="-4"/>
        </w:rPr>
        <w:t xml:space="preserve"> </w:t>
      </w:r>
      <w:r>
        <w:rPr>
          <w:sz w:val="15"/>
          <w:szCs w:val="15"/>
          <w:color w:val="1A171B"/>
          <w:spacing w:val="4"/>
        </w:rPr>
        <w:t>评分仅限于原发肿瘤病灶；肿瘤细胞是指有活性的瘤</w:t>
      </w:r>
      <w:r>
        <w:rPr>
          <w:sz w:val="15"/>
          <w:szCs w:val="15"/>
          <w:color w:val="1A171B"/>
        </w:rPr>
        <w:t xml:space="preserve"> </w:t>
      </w:r>
      <w:r>
        <w:rPr>
          <w:sz w:val="15"/>
          <w:szCs w:val="15"/>
          <w:color w:val="1A171B"/>
          <w:spacing w:val="6"/>
        </w:rPr>
        <w:t>细胞，不包括退变、坏死的瘤细胞；放疗或化疗后出现的无细胞的</w:t>
      </w:r>
      <w:r>
        <w:rPr>
          <w:sz w:val="15"/>
          <w:szCs w:val="15"/>
          <w:color w:val="1A171B"/>
          <w:spacing w:val="1"/>
        </w:rPr>
        <w:t xml:space="preserve"> </w:t>
      </w:r>
      <w:r>
        <w:rPr>
          <w:sz w:val="15"/>
          <w:szCs w:val="15"/>
          <w:color w:val="1A171B"/>
          <w:spacing w:val="1"/>
        </w:rPr>
        <w:t>黏液湖，不是肿瘤残留</w:t>
      </w:r>
    </w:p>
    <w:p>
      <w:pPr>
        <w:pStyle w:val="BodyText"/>
        <w:ind w:left="77" w:right="393" w:firstLine="342"/>
        <w:spacing w:before="218" w:line="222" w:lineRule="auto"/>
        <w:jc w:val="both"/>
        <w:rPr/>
      </w:pPr>
      <w:r>
        <w:rPr>
          <w:color w:val="1A171B"/>
          <w:spacing w:val="-6"/>
        </w:rPr>
        <w:t>（</w:t>
      </w:r>
      <w:r>
        <w:rPr>
          <w:rFonts w:ascii="Arial" w:hAnsi="Arial" w:eastAsia="Arial" w:cs="Arial"/>
          <w:color w:val="1A171B"/>
          <w:spacing w:val="-6"/>
        </w:rPr>
        <w:t>10</w:t>
      </w:r>
      <w:r>
        <w:rPr>
          <w:color w:val="1A171B"/>
          <w:spacing w:val="-6"/>
        </w:rPr>
        <w:t>）脉管侵犯情况（以</w:t>
      </w:r>
      <w:r>
        <w:rPr>
          <w:color w:val="1A171B"/>
          <w:spacing w:val="-13"/>
        </w:rPr>
        <w:t xml:space="preserve"> </w:t>
      </w:r>
      <w:r>
        <w:rPr>
          <w:rFonts w:ascii="Arial" w:hAnsi="Arial" w:eastAsia="Arial" w:cs="Arial"/>
          <w:color w:val="1A171B"/>
          <w:spacing w:val="-6"/>
        </w:rPr>
        <w:t>V</w:t>
      </w:r>
      <w:r>
        <w:rPr>
          <w:rFonts w:ascii="Arial" w:hAnsi="Arial" w:eastAsia="Arial" w:cs="Arial"/>
          <w:color w:val="1A171B"/>
          <w:spacing w:val="-18"/>
        </w:rPr>
        <w:t xml:space="preserve"> </w:t>
      </w:r>
      <w:r>
        <w:rPr>
          <w:color w:val="1A171B"/>
          <w:spacing w:val="-6"/>
        </w:rPr>
        <w:t>代表血管，</w:t>
      </w:r>
      <w:r>
        <w:rPr>
          <w:rFonts w:ascii="Arial" w:hAnsi="Arial" w:eastAsia="Arial" w:cs="Arial"/>
          <w:color w:val="1A171B"/>
          <w:spacing w:val="-6"/>
        </w:rPr>
        <w:t>V1</w:t>
      </w:r>
      <w:r>
        <w:rPr>
          <w:rFonts w:ascii="Arial" w:hAnsi="Arial" w:eastAsia="Arial" w:cs="Arial"/>
          <w:color w:val="1A171B"/>
          <w:spacing w:val="-13"/>
        </w:rPr>
        <w:t xml:space="preserve"> </w:t>
      </w:r>
      <w:r>
        <w:rPr>
          <w:color w:val="1A171B"/>
          <w:spacing w:val="-6"/>
        </w:rPr>
        <w:t>为镜下</w:t>
      </w:r>
      <w:r>
        <w:rPr>
          <w:color w:val="1A171B"/>
        </w:rPr>
        <w:t xml:space="preserve">  </w:t>
      </w:r>
      <w:r>
        <w:rPr>
          <w:color w:val="1A171B"/>
          <w:spacing w:val="-6"/>
        </w:rPr>
        <w:t>血管浸润，</w:t>
      </w:r>
      <w:r>
        <w:rPr>
          <w:rFonts w:ascii="Arial" w:hAnsi="Arial" w:eastAsia="Arial" w:cs="Arial"/>
          <w:color w:val="1A171B"/>
          <w:spacing w:val="-6"/>
        </w:rPr>
        <w:t>V2</w:t>
      </w:r>
      <w:r>
        <w:rPr>
          <w:rFonts w:ascii="Arial" w:hAnsi="Arial" w:eastAsia="Arial" w:cs="Arial"/>
          <w:color w:val="1A171B"/>
          <w:spacing w:val="-12"/>
        </w:rPr>
        <w:t xml:space="preserve"> </w:t>
      </w:r>
      <w:r>
        <w:rPr>
          <w:color w:val="1A171B"/>
          <w:spacing w:val="-6"/>
        </w:rPr>
        <w:t>为肉眼血管浸润，</w:t>
      </w:r>
      <w:r>
        <w:rPr>
          <w:rFonts w:ascii="Arial" w:hAnsi="Arial" w:eastAsia="Arial" w:cs="Arial"/>
          <w:color w:val="1A171B"/>
          <w:spacing w:val="-6"/>
        </w:rPr>
        <w:t>L</w:t>
      </w:r>
      <w:r>
        <w:rPr>
          <w:rFonts w:ascii="Arial" w:hAnsi="Arial" w:eastAsia="Arial" w:cs="Arial"/>
          <w:color w:val="1A171B"/>
          <w:spacing w:val="-23"/>
        </w:rPr>
        <w:t xml:space="preserve"> </w:t>
      </w:r>
      <w:r>
        <w:rPr>
          <w:color w:val="1A171B"/>
          <w:spacing w:val="-6"/>
        </w:rPr>
        <w:t>代表淋巴管）。</w:t>
      </w:r>
      <w:r>
        <w:rPr>
          <w:color w:val="1A171B"/>
          <w:spacing w:val="-16"/>
        </w:rPr>
        <w:t xml:space="preserve"> </w:t>
      </w:r>
      <w:r>
        <w:rPr>
          <w:color w:val="1A171B"/>
          <w:spacing w:val="-6"/>
        </w:rPr>
        <w:t>建</w:t>
      </w:r>
      <w:r>
        <w:rPr>
          <w:color w:val="1A171B"/>
        </w:rPr>
        <w:t xml:space="preserve">  </w:t>
      </w:r>
      <w:r>
        <w:rPr>
          <w:color w:val="1A171B"/>
          <w:spacing w:val="-1"/>
        </w:rPr>
        <w:t>议尽量区分小血管与淋巴管浸润及静脉侵犯。（</w:t>
      </w:r>
      <w:r>
        <w:rPr>
          <w:rFonts w:ascii="Arial" w:hAnsi="Arial" w:eastAsia="Arial" w:cs="Arial"/>
          <w:color w:val="1A171B"/>
          <w:spacing w:val="-1"/>
        </w:rPr>
        <w:t>11</w:t>
      </w:r>
      <w:r>
        <w:rPr>
          <w:color w:val="1A171B"/>
          <w:spacing w:val="-1"/>
        </w:rPr>
        <w:t>）</w:t>
      </w:r>
      <w:r>
        <w:rPr>
          <w:color w:val="1A171B"/>
          <w:spacing w:val="11"/>
        </w:rPr>
        <w:t xml:space="preserve"> </w:t>
      </w:r>
      <w:r>
        <w:rPr>
          <w:color w:val="1A171B"/>
          <w:spacing w:val="-18"/>
        </w:rPr>
        <w:t>神经束侵犯。（</w:t>
      </w:r>
      <w:r>
        <w:rPr>
          <w:rFonts w:ascii="Arial" w:hAnsi="Arial" w:eastAsia="Arial" w:cs="Arial"/>
          <w:color w:val="1A171B"/>
          <w:spacing w:val="-18"/>
        </w:rPr>
        <w:t>12</w:t>
      </w:r>
      <w:r>
        <w:rPr>
          <w:color w:val="1A171B"/>
          <w:spacing w:val="-18"/>
        </w:rPr>
        <w:t>）</w:t>
      </w:r>
      <w:r>
        <w:rPr>
          <w:rFonts w:ascii="Arial" w:hAnsi="Arial" w:eastAsia="Arial" w:cs="Arial"/>
          <w:color w:val="1A171B"/>
          <w:spacing w:val="-18"/>
        </w:rPr>
        <w:t>MMR </w:t>
      </w:r>
      <w:r>
        <w:rPr>
          <w:color w:val="1A171B"/>
          <w:spacing w:val="-18"/>
        </w:rPr>
        <w:t>蛋白（</w:t>
      </w:r>
      <w:r>
        <w:rPr>
          <w:rFonts w:ascii="Arial" w:hAnsi="Arial" w:eastAsia="Arial" w:cs="Arial"/>
          <w:color w:val="1A171B"/>
          <w:spacing w:val="-18"/>
        </w:rPr>
        <w:t>MLH1</w:t>
      </w:r>
      <w:r>
        <w:rPr>
          <w:color w:val="1A171B"/>
          <w:spacing w:val="-18"/>
        </w:rPr>
        <w:t>，</w:t>
      </w:r>
      <w:r>
        <w:rPr>
          <w:rFonts w:ascii="Arial" w:hAnsi="Arial" w:eastAsia="Arial" w:cs="Arial"/>
          <w:color w:val="1A171B"/>
          <w:spacing w:val="-18"/>
        </w:rPr>
        <w:t>PMS2</w:t>
      </w:r>
      <w:r>
        <w:rPr>
          <w:color w:val="1A171B"/>
          <w:spacing w:val="-18"/>
        </w:rPr>
        <w:t>，</w:t>
      </w:r>
      <w:r>
        <w:rPr>
          <w:rFonts w:ascii="Arial" w:hAnsi="Arial" w:eastAsia="Arial" w:cs="Arial"/>
          <w:color w:val="1A171B"/>
          <w:spacing w:val="-18"/>
        </w:rPr>
        <w:t>M</w:t>
      </w:r>
      <w:r>
        <w:rPr>
          <w:rFonts w:ascii="Arial" w:hAnsi="Arial" w:eastAsia="Arial" w:cs="Arial"/>
          <w:color w:val="1A171B"/>
          <w:spacing w:val="-19"/>
        </w:rPr>
        <w:t>SH2</w:t>
      </w:r>
      <w:r>
        <w:rPr>
          <w:color w:val="1A171B"/>
          <w:spacing w:val="-19"/>
        </w:rPr>
        <w:t>，</w:t>
      </w:r>
      <w:r>
        <w:rPr>
          <w:color w:val="1A171B"/>
        </w:rPr>
        <w:t xml:space="preserve"> </w:t>
      </w:r>
      <w:r>
        <w:rPr>
          <w:rFonts w:ascii="Arial" w:hAnsi="Arial" w:eastAsia="Arial" w:cs="Arial"/>
          <w:color w:val="1A171B"/>
        </w:rPr>
        <w:t>MSH</w:t>
      </w:r>
      <w:r>
        <w:rPr>
          <w:rFonts w:ascii="Arial" w:hAnsi="Arial" w:eastAsia="Arial" w:cs="Arial"/>
          <w:color w:val="1A171B"/>
          <w:spacing w:val="7"/>
        </w:rPr>
        <w:t>6</w:t>
      </w:r>
      <w:r>
        <w:rPr>
          <w:color w:val="1A171B"/>
          <w:spacing w:val="7"/>
        </w:rPr>
        <w:t>）表达和微卫星不稳定情况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7"/>
        </w:rPr>
        <w:t>。建议依据免疫</w:t>
      </w:r>
      <w:r>
        <w:rPr>
          <w:color w:val="1A171B"/>
        </w:rPr>
        <w:t xml:space="preserve">  </w:t>
      </w:r>
      <w:r>
        <w:rPr>
          <w:color w:val="1A171B"/>
          <w:spacing w:val="6"/>
        </w:rPr>
        <w:t>组化检测结果，进一步选择检测</w:t>
      </w:r>
      <w:r>
        <w:rPr>
          <w:color w:val="1A171B"/>
          <w:spacing w:val="-9"/>
        </w:rPr>
        <w:t xml:space="preserve"> </w:t>
      </w:r>
      <w:r>
        <w:rPr>
          <w:rFonts w:ascii="Arial" w:hAnsi="Arial" w:eastAsia="Arial" w:cs="Arial"/>
          <w:i/>
          <w:iCs/>
          <w:color w:val="1A171B"/>
        </w:rPr>
        <w:t>BRAF</w:t>
      </w:r>
      <w:r>
        <w:rPr>
          <w:rFonts w:ascii="Arial" w:hAnsi="Arial" w:eastAsia="Arial" w:cs="Arial"/>
          <w:i/>
          <w:iCs/>
          <w:color w:val="1A171B"/>
          <w:spacing w:val="-22"/>
        </w:rPr>
        <w:t xml:space="preserve"> </w:t>
      </w:r>
      <w:r>
        <w:rPr>
          <w:color w:val="1A171B"/>
          <w:spacing w:val="6"/>
        </w:rPr>
        <w:t>基因突变状</w:t>
      </w:r>
      <w:r>
        <w:rPr>
          <w:color w:val="1A171B"/>
        </w:rPr>
        <w:t xml:space="preserve">  </w:t>
      </w:r>
      <w:r>
        <w:rPr>
          <w:color w:val="1A171B"/>
          <w:spacing w:val="4"/>
        </w:rPr>
        <w:t>态和</w:t>
      </w:r>
      <w:r>
        <w:rPr>
          <w:color w:val="1A171B"/>
          <w:spacing w:val="-1"/>
        </w:rPr>
        <w:t xml:space="preserve"> </w:t>
      </w:r>
      <w:r>
        <w:rPr>
          <w:rFonts w:ascii="Arial" w:hAnsi="Arial" w:eastAsia="Arial" w:cs="Arial"/>
          <w:color w:val="1A171B"/>
        </w:rPr>
        <w:t>MLH</w:t>
      </w:r>
      <w:r>
        <w:rPr>
          <w:rFonts w:ascii="Arial" w:hAnsi="Arial" w:eastAsia="Arial" w:cs="Arial"/>
          <w:color w:val="1A171B"/>
          <w:spacing w:val="4"/>
        </w:rPr>
        <w:t>1 </w:t>
      </w:r>
      <w:r>
        <w:rPr>
          <w:color w:val="1A171B"/>
          <w:spacing w:val="4"/>
        </w:rPr>
        <w:t>甲基化状态，结果提示可能为林奇综合</w:t>
      </w:r>
      <w:r>
        <w:rPr>
          <w:color w:val="1A171B"/>
        </w:rPr>
        <w:t xml:space="preserve">  </w:t>
      </w:r>
      <w:r>
        <w:rPr>
          <w:color w:val="1A171B"/>
          <w:spacing w:val="6"/>
        </w:rPr>
        <w:t>征的患者，应进行遗传学咨询并进行错配修复基因</w:t>
      </w:r>
      <w:r>
        <w:rPr>
          <w:color w:val="1A171B"/>
        </w:rPr>
        <w:t xml:space="preserve">  </w:t>
      </w:r>
      <w:r>
        <w:rPr>
          <w:color w:val="1A171B"/>
          <w:spacing w:val="6"/>
        </w:rPr>
        <w:t>突变检测</w:t>
      </w:r>
      <w:r>
        <w:rPr>
          <w:color w:val="1A171B"/>
          <w:spacing w:val="-8"/>
        </w:rPr>
        <w:t xml:space="preserve"> </w:t>
      </w:r>
      <w:r>
        <w:rPr>
          <w:color w:val="1A171B"/>
          <w:spacing w:val="6"/>
        </w:rPr>
        <w:t>。若</w:t>
      </w:r>
      <w:r>
        <w:rPr>
          <w:color w:val="1A171B"/>
          <w:spacing w:val="-13"/>
        </w:rPr>
        <w:t xml:space="preserve"> </w:t>
      </w:r>
      <w:r>
        <w:rPr>
          <w:rFonts w:ascii="Arial" w:hAnsi="Arial" w:eastAsia="Arial" w:cs="Arial"/>
          <w:color w:val="1A171B"/>
        </w:rPr>
        <w:t>MMR</w:t>
      </w:r>
      <w:r>
        <w:rPr>
          <w:rFonts w:ascii="Arial" w:hAnsi="Arial" w:eastAsia="Arial" w:cs="Arial"/>
          <w:color w:val="1A171B"/>
          <w:spacing w:val="-13"/>
        </w:rPr>
        <w:t xml:space="preserve"> </w:t>
      </w:r>
      <w:r>
        <w:rPr>
          <w:color w:val="1A171B"/>
          <w:spacing w:val="6"/>
        </w:rPr>
        <w:t>蛋白出现异常表达（部分表达</w:t>
      </w:r>
      <w:r>
        <w:rPr>
          <w:color w:val="1A171B"/>
        </w:rPr>
        <w:t xml:space="preserve">  </w:t>
      </w:r>
      <w:r>
        <w:rPr>
          <w:color w:val="1A171B"/>
          <w:spacing w:val="8"/>
        </w:rPr>
        <w:t>缺失、胞浆表达</w:t>
      </w:r>
      <w:r>
        <w:rPr>
          <w:color w:val="1A171B"/>
          <w:spacing w:val="-31"/>
          <w:w w:val="65"/>
        </w:rPr>
        <w:t>），</w:t>
      </w:r>
      <w:r>
        <w:rPr>
          <w:color w:val="1A171B"/>
          <w:spacing w:val="8"/>
        </w:rPr>
        <w:t>建议行多重荧光</w:t>
      </w:r>
      <w:r>
        <w:rPr>
          <w:color w:val="1A171B"/>
          <w:spacing w:val="-17"/>
        </w:rPr>
        <w:t xml:space="preserve"> </w:t>
      </w:r>
      <w:r>
        <w:rPr>
          <w:rFonts w:ascii="Arial" w:hAnsi="Arial" w:eastAsia="Arial" w:cs="Arial"/>
          <w:color w:val="1A171B"/>
        </w:rPr>
        <w:t>PCR</w:t>
      </w:r>
      <w:r>
        <w:rPr>
          <w:rFonts w:ascii="Arial" w:hAnsi="Arial" w:eastAsia="Arial" w:cs="Arial"/>
          <w:color w:val="1A171B"/>
          <w:spacing w:val="8"/>
        </w:rPr>
        <w:t>+</w:t>
      </w:r>
      <w:r>
        <w:rPr>
          <w:color w:val="1A171B"/>
          <w:spacing w:val="8"/>
        </w:rPr>
        <w:t>毛细管电</w:t>
      </w:r>
      <w:r>
        <w:rPr>
          <w:color w:val="1A171B"/>
        </w:rPr>
        <w:t xml:space="preserve">  </w:t>
      </w:r>
      <w:r>
        <w:rPr>
          <w:color w:val="1A171B"/>
          <w:spacing w:val="-4"/>
        </w:rPr>
        <w:t>泳法的检测进一步明确微卫星状态。（</w:t>
      </w:r>
      <w:r>
        <w:rPr>
          <w:rFonts w:ascii="Arial" w:hAnsi="Arial" w:eastAsia="Arial" w:cs="Arial"/>
          <w:color w:val="1A171B"/>
          <w:spacing w:val="-4"/>
        </w:rPr>
        <w:t>13</w:t>
      </w:r>
      <w:r>
        <w:rPr>
          <w:color w:val="1A171B"/>
          <w:spacing w:val="-4"/>
        </w:rPr>
        <w:t>）确定为复</w:t>
      </w:r>
      <w:r>
        <w:rPr>
          <w:color w:val="1A171B"/>
          <w:spacing w:val="2"/>
        </w:rPr>
        <w:t xml:space="preserve">  </w:t>
      </w:r>
      <w:r>
        <w:rPr>
          <w:color w:val="1A171B"/>
          <w:spacing w:val="-3"/>
        </w:rPr>
        <w:t>发或转移性结直肠癌时，必须检测</w:t>
      </w:r>
      <w:r>
        <w:rPr>
          <w:color w:val="1A171B"/>
          <w:spacing w:val="-16"/>
        </w:rPr>
        <w:t xml:space="preserve"> </w:t>
      </w:r>
      <w:r>
        <w:rPr>
          <w:rFonts w:ascii="Arial" w:hAnsi="Arial" w:eastAsia="Arial" w:cs="Arial"/>
          <w:i/>
          <w:iCs/>
          <w:color w:val="1A171B"/>
          <w:spacing w:val="-3"/>
        </w:rPr>
        <w:t>KRAS</w:t>
      </w:r>
      <w:r>
        <w:rPr>
          <w:sz w:val="21"/>
          <w:szCs w:val="21"/>
          <w:i/>
          <w:iCs/>
          <w:color w:val="1A171B"/>
          <w:spacing w:val="-3"/>
        </w:rPr>
        <w:t>、</w:t>
      </w:r>
      <w:r>
        <w:rPr>
          <w:rFonts w:ascii="Arial" w:hAnsi="Arial" w:eastAsia="Arial" w:cs="Arial"/>
          <w:i/>
          <w:iCs/>
          <w:color w:val="1A171B"/>
          <w:spacing w:val="-3"/>
        </w:rPr>
        <w:t>NRAS </w:t>
      </w:r>
      <w:r>
        <w:rPr>
          <w:color w:val="1A171B"/>
          <w:spacing w:val="-3"/>
        </w:rPr>
        <w:t>和</w:t>
      </w:r>
      <w:r>
        <w:rPr>
          <w:color w:val="1A171B"/>
        </w:rPr>
        <w:t xml:space="preserve">  </w:t>
      </w:r>
      <w:r>
        <w:rPr>
          <w:rFonts w:ascii="Arial" w:hAnsi="Arial" w:eastAsia="Arial" w:cs="Arial"/>
          <w:i/>
          <w:iCs/>
          <w:color w:val="1A171B"/>
          <w:spacing w:val="-4"/>
        </w:rPr>
        <w:t>BRAF </w:t>
      </w:r>
      <w:r>
        <w:rPr>
          <w:color w:val="1A171B"/>
          <w:spacing w:val="-4"/>
        </w:rPr>
        <w:t>基 因</w:t>
      </w:r>
      <w:r>
        <w:rPr>
          <w:color w:val="1A171B"/>
          <w:spacing w:val="-20"/>
        </w:rPr>
        <w:t xml:space="preserve"> </w:t>
      </w:r>
      <w:r>
        <w:rPr>
          <w:color w:val="1A171B"/>
          <w:spacing w:val="-4"/>
        </w:rPr>
        <w:t>状</w:t>
      </w:r>
      <w:r>
        <w:rPr>
          <w:color w:val="1A171B"/>
          <w:spacing w:val="-17"/>
        </w:rPr>
        <w:t xml:space="preserve"> </w:t>
      </w:r>
      <w:r>
        <w:rPr>
          <w:color w:val="1A171B"/>
          <w:spacing w:val="-4"/>
        </w:rPr>
        <w:t>态</w:t>
      </w:r>
      <w:r>
        <w:rPr>
          <w:color w:val="1A171B"/>
          <w:spacing w:val="-17"/>
        </w:rPr>
        <w:t xml:space="preserve"> </w:t>
      </w:r>
      <w:r>
        <w:rPr>
          <w:color w:val="1A171B"/>
          <w:spacing w:val="-4"/>
        </w:rPr>
        <w:t>，可 以</w:t>
      </w:r>
      <w:r>
        <w:rPr>
          <w:color w:val="1A171B"/>
          <w:spacing w:val="-17"/>
        </w:rPr>
        <w:t xml:space="preserve"> </w:t>
      </w:r>
      <w:r>
        <w:rPr>
          <w:color w:val="1A171B"/>
          <w:spacing w:val="-4"/>
        </w:rPr>
        <w:t>检</w:t>
      </w:r>
      <w:r>
        <w:rPr>
          <w:color w:val="1A171B"/>
          <w:spacing w:val="-19"/>
        </w:rPr>
        <w:t xml:space="preserve"> </w:t>
      </w:r>
      <w:r>
        <w:rPr>
          <w:color w:val="1A171B"/>
          <w:spacing w:val="-4"/>
        </w:rPr>
        <w:t>测 </w:t>
      </w:r>
      <w:r>
        <w:rPr>
          <w:rFonts w:ascii="Arial" w:hAnsi="Arial" w:eastAsia="Arial" w:cs="Arial"/>
          <w:color w:val="1A171B"/>
          <w:spacing w:val="-4"/>
        </w:rPr>
        <w:t>HER</w:t>
      </w:r>
      <w:r>
        <w:rPr>
          <w:rFonts w:ascii="Arial" w:hAnsi="Arial" w:eastAsia="Arial" w:cs="Arial"/>
          <w:color w:val="1A171B"/>
          <w:spacing w:val="-5"/>
        </w:rPr>
        <w:t>2 </w:t>
      </w:r>
      <w:r>
        <w:rPr>
          <w:color w:val="1A171B"/>
          <w:spacing w:val="-5"/>
        </w:rPr>
        <w:t>状</w:t>
      </w:r>
      <w:r>
        <w:rPr>
          <w:color w:val="1A171B"/>
          <w:spacing w:val="-17"/>
        </w:rPr>
        <w:t xml:space="preserve"> </w:t>
      </w:r>
      <w:r>
        <w:rPr>
          <w:color w:val="1A171B"/>
          <w:spacing w:val="-5"/>
        </w:rPr>
        <w:t>态 和 </w:t>
      </w:r>
      <w:r>
        <w:rPr>
          <w:rFonts w:ascii="Arial" w:hAnsi="Arial" w:eastAsia="Arial" w:cs="Arial"/>
          <w:color w:val="1A171B"/>
          <w:spacing w:val="-5"/>
        </w:rPr>
        <w:t>NTRK</w:t>
      </w:r>
      <w:r>
        <w:rPr>
          <w:rFonts w:ascii="Arial" w:hAnsi="Arial" w:eastAsia="Arial" w:cs="Arial"/>
          <w:color w:val="1A171B"/>
        </w:rPr>
        <w:t xml:space="preserve">  </w:t>
      </w:r>
      <w:r>
        <w:rPr>
          <w:color w:val="1A171B"/>
          <w:spacing w:val="7"/>
        </w:rPr>
        <w:t>等</w:t>
      </w:r>
      <w:r>
        <w:rPr>
          <w:sz w:val="10"/>
          <w:szCs w:val="10"/>
          <w:color w:val="1A171B"/>
          <w:spacing w:val="-4"/>
          <w:position w:val="7"/>
        </w:rPr>
        <w:t>［</w:t>
      </w:r>
      <w:r>
        <w:rPr>
          <w:rFonts w:ascii="Arial" w:hAnsi="Arial" w:eastAsia="Arial" w:cs="Arial"/>
          <w:sz w:val="10"/>
          <w:szCs w:val="10"/>
          <w:color w:val="1A171B"/>
          <w:spacing w:val="-4"/>
          <w:position w:val="7"/>
        </w:rPr>
        <w:t>39</w:t>
      </w:r>
      <w:r>
        <w:rPr>
          <w:rFonts w:ascii="Times New Roman" w:hAnsi="Times New Roman" w:eastAsia="Times New Roman" w:cs="Times New Roman"/>
          <w:sz w:val="10"/>
          <w:szCs w:val="10"/>
          <w:color w:val="1A171B"/>
          <w:spacing w:val="-4"/>
          <w:position w:val="7"/>
        </w:rPr>
        <w:t>-</w:t>
      </w:r>
      <w:r>
        <w:rPr>
          <w:rFonts w:ascii="Arial" w:hAnsi="Arial" w:eastAsia="Arial" w:cs="Arial"/>
          <w:sz w:val="10"/>
          <w:szCs w:val="10"/>
          <w:color w:val="1A171B"/>
          <w:spacing w:val="-4"/>
          <w:position w:val="7"/>
        </w:rPr>
        <w:t>40</w:t>
      </w:r>
      <w:r>
        <w:rPr>
          <w:sz w:val="10"/>
          <w:szCs w:val="10"/>
          <w:color w:val="1A171B"/>
          <w:spacing w:val="-4"/>
          <w:position w:val="7"/>
        </w:rPr>
        <w:t>］</w:t>
      </w:r>
      <w:r>
        <w:rPr>
          <w:color w:val="1A171B"/>
          <w:spacing w:val="-4"/>
        </w:rPr>
        <w:t>。如无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-4"/>
        </w:rPr>
        <w:t>手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-4"/>
        </w:rPr>
        <w:t>术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-4"/>
        </w:rPr>
        <w:t>切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-4"/>
        </w:rPr>
        <w:t>除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-4"/>
        </w:rPr>
        <w:t>标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-4"/>
        </w:rPr>
        <w:t>本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-4"/>
        </w:rPr>
        <w:t>，可从</w:t>
      </w:r>
      <w:r>
        <w:rPr>
          <w:color w:val="1A171B"/>
          <w:spacing w:val="-30"/>
        </w:rPr>
        <w:t xml:space="preserve"> </w:t>
      </w:r>
      <w:r>
        <w:rPr>
          <w:color w:val="1A171B"/>
          <w:spacing w:val="-4"/>
        </w:rPr>
        <w:t>活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-4"/>
        </w:rPr>
        <w:t>检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-4"/>
        </w:rPr>
        <w:t>标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-4"/>
        </w:rPr>
        <w:t>本</w:t>
      </w:r>
      <w:r>
        <w:rPr>
          <w:color w:val="1A171B"/>
          <w:spacing w:val="-14"/>
        </w:rPr>
        <w:t xml:space="preserve"> </w:t>
      </w:r>
      <w:r>
        <w:rPr>
          <w:color w:val="1A171B"/>
          <w:spacing w:val="-4"/>
        </w:rPr>
        <w:t>中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-4"/>
        </w:rPr>
        <w:t>测</w:t>
      </w:r>
      <w:r>
        <w:rPr>
          <w:color w:val="1A171B"/>
        </w:rPr>
        <w:t xml:space="preserve">  </w:t>
      </w:r>
      <w:r>
        <w:rPr>
          <w:color w:val="1A171B"/>
          <w:spacing w:val="-3"/>
        </w:rPr>
        <w:t>定</w:t>
      </w:r>
      <w:r>
        <w:rPr>
          <w:color w:val="1A171B"/>
          <w:spacing w:val="-18"/>
        </w:rPr>
        <w:t xml:space="preserve"> </w:t>
      </w:r>
      <w:r>
        <w:rPr>
          <w:color w:val="1A171B"/>
          <w:spacing w:val="-3"/>
        </w:rPr>
        <w:t>。早期结直肠癌建议检测</w:t>
      </w:r>
      <w:r>
        <w:rPr>
          <w:color w:val="1A171B"/>
          <w:spacing w:val="-21"/>
        </w:rPr>
        <w:t xml:space="preserve"> </w:t>
      </w:r>
      <w:r>
        <w:rPr>
          <w:rFonts w:ascii="Arial" w:hAnsi="Arial" w:eastAsia="Arial" w:cs="Arial"/>
          <w:i/>
          <w:iCs/>
          <w:color w:val="1A171B"/>
          <w:spacing w:val="-3"/>
        </w:rPr>
        <w:t>KRAS</w:t>
      </w:r>
      <w:r>
        <w:rPr>
          <w:sz w:val="21"/>
          <w:szCs w:val="21"/>
          <w:i/>
          <w:iCs/>
          <w:color w:val="1A171B"/>
          <w:spacing w:val="-3"/>
        </w:rPr>
        <w:t>、</w:t>
      </w:r>
      <w:r>
        <w:rPr>
          <w:rFonts w:ascii="Arial" w:hAnsi="Arial" w:eastAsia="Arial" w:cs="Arial"/>
          <w:i/>
          <w:iCs/>
          <w:color w:val="1A171B"/>
          <w:spacing w:val="-3"/>
        </w:rPr>
        <w:t>NRAS </w:t>
      </w:r>
      <w:r>
        <w:rPr>
          <w:color w:val="1A171B"/>
          <w:spacing w:val="-3"/>
        </w:rPr>
        <w:t>和</w:t>
      </w:r>
      <w:r>
        <w:rPr>
          <w:color w:val="1A171B"/>
          <w:spacing w:val="-20"/>
        </w:rPr>
        <w:t xml:space="preserve"> </w:t>
      </w:r>
      <w:r>
        <w:rPr>
          <w:rFonts w:ascii="Arial" w:hAnsi="Arial" w:eastAsia="Arial" w:cs="Arial"/>
          <w:i/>
          <w:iCs/>
          <w:color w:val="1A171B"/>
          <w:spacing w:val="-3"/>
        </w:rPr>
        <w:t>BRAF</w:t>
      </w:r>
      <w:r>
        <w:rPr>
          <w:rFonts w:ascii="Arial" w:hAnsi="Arial" w:eastAsia="Arial" w:cs="Arial"/>
          <w:i/>
          <w:iCs/>
          <w:color w:val="1A171B"/>
        </w:rPr>
        <w:t xml:space="preserve">  </w:t>
      </w:r>
      <w:r>
        <w:rPr>
          <w:color w:val="1A171B"/>
          <w:spacing w:val="9"/>
        </w:rPr>
        <w:t>基因突变来进行预后和复发风险评估。</w:t>
      </w:r>
    </w:p>
    <w:p>
      <w:pPr>
        <w:pStyle w:val="BodyText"/>
        <w:ind w:left="83" w:right="471" w:firstLine="420"/>
        <w:spacing w:before="5" w:line="204" w:lineRule="auto"/>
        <w:jc w:val="both"/>
        <w:rPr/>
      </w:pPr>
      <w:r>
        <w:rPr>
          <w:color w:val="1A171B"/>
          <w:spacing w:val="16"/>
        </w:rPr>
        <w:t>完整的病理报告其前提是临床医师填写详细</w:t>
      </w:r>
      <w:r>
        <w:rPr>
          <w:color w:val="1A171B"/>
          <w:spacing w:val="1"/>
        </w:rPr>
        <w:t xml:space="preserve"> </w:t>
      </w:r>
      <w:r>
        <w:rPr>
          <w:color w:val="1A171B"/>
          <w:spacing w:val="5"/>
        </w:rPr>
        <w:t>的病理诊断申请单，详细描述手术所见及相关临床</w:t>
      </w:r>
      <w:r>
        <w:rPr>
          <w:color w:val="1A171B"/>
          <w:spacing w:val="16"/>
        </w:rPr>
        <w:t xml:space="preserve"> </w:t>
      </w:r>
      <w:r>
        <w:rPr>
          <w:color w:val="1A171B"/>
          <w:spacing w:val="14"/>
        </w:rPr>
        <w:t>辅助检查结果并清楚标记淋巴结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14"/>
        </w:rPr>
        <w:t>。临床医师</w:t>
      </w:r>
      <w:r>
        <w:rPr>
          <w:color w:val="1A171B"/>
          <w:spacing w:val="13"/>
        </w:rPr>
        <w:t>与病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理医师的相互交流、信任和配合是建立正确分期和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0" w:right="2" w:hanging="14"/>
        <w:spacing w:before="40"/>
        <w:rPr/>
      </w:pPr>
      <w:r>
        <w:rPr>
          <w:color w:val="1A171B"/>
          <w:spacing w:val="12"/>
        </w:rPr>
        <w:t>指导临床治疗的基础</w:t>
      </w:r>
      <w:r>
        <w:rPr>
          <w:color w:val="1A171B"/>
          <w:spacing w:val="-13"/>
        </w:rPr>
        <w:t xml:space="preserve"> </w:t>
      </w:r>
      <w:r>
        <w:rPr>
          <w:color w:val="1A171B"/>
          <w:spacing w:val="12"/>
        </w:rPr>
        <w:t>。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12"/>
        </w:rPr>
        <w:t>内镜切除标本与手术标本</w:t>
      </w:r>
      <w:r>
        <w:rPr>
          <w:color w:val="1A171B"/>
        </w:rPr>
        <w:t xml:space="preserve"> </w:t>
      </w:r>
      <w:r>
        <w:rPr>
          <w:color w:val="1A171B"/>
          <w:spacing w:val="2"/>
        </w:rPr>
        <w:t>的病理报告模板见表</w:t>
      </w:r>
      <w:r>
        <w:rPr>
          <w:color w:val="1A171B"/>
          <w:spacing w:val="-17"/>
        </w:rPr>
        <w:t xml:space="preserve"> </w:t>
      </w:r>
      <w:r>
        <w:rPr>
          <w:rFonts w:ascii="Arial" w:hAnsi="Arial" w:eastAsia="Arial" w:cs="Arial"/>
          <w:color w:val="1A171B"/>
          <w:spacing w:val="2"/>
        </w:rPr>
        <w:t>7</w:t>
      </w:r>
      <w:r>
        <w:rPr>
          <w:rFonts w:ascii="Arial" w:hAnsi="Arial" w:eastAsia="Arial" w:cs="Arial"/>
          <w:color w:val="1A171B"/>
          <w:spacing w:val="-16"/>
        </w:rPr>
        <w:t xml:space="preserve"> </w:t>
      </w:r>
      <w:r>
        <w:rPr>
          <w:color w:val="1A171B"/>
          <w:spacing w:val="2"/>
        </w:rPr>
        <w:t>和表</w:t>
      </w:r>
      <w:r>
        <w:rPr>
          <w:color w:val="1A171B"/>
          <w:spacing w:val="-17"/>
        </w:rPr>
        <w:t xml:space="preserve"> </w:t>
      </w:r>
      <w:r>
        <w:rPr>
          <w:rFonts w:ascii="Arial" w:hAnsi="Arial" w:eastAsia="Arial" w:cs="Arial"/>
          <w:color w:val="1A171B"/>
          <w:spacing w:val="2"/>
        </w:rPr>
        <w:t>8</w:t>
      </w:r>
      <w:r>
        <w:rPr>
          <w:color w:val="1A171B"/>
          <w:spacing w:val="2"/>
        </w:rPr>
        <w:t>。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101"/>
        <w:spacing w:before="73" w:line="212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1A171B"/>
          <w:spacing w:val="6"/>
        </w:rPr>
        <w:t>表</w:t>
      </w:r>
      <w:r>
        <w:rPr>
          <w:rFonts w:ascii="Arial" w:hAnsi="Arial" w:eastAsia="Arial" w:cs="Arial"/>
          <w:sz w:val="17"/>
          <w:szCs w:val="17"/>
          <w:color w:val="1A171B"/>
          <w:spacing w:val="6"/>
        </w:rPr>
        <w:t>7</w:t>
      </w:r>
      <w:r>
        <w:rPr>
          <w:rFonts w:ascii="Arial" w:hAnsi="Arial" w:eastAsia="Arial" w:cs="Arial"/>
          <w:sz w:val="17"/>
          <w:szCs w:val="17"/>
          <w:color w:val="1A171B"/>
          <w:spacing w:val="14"/>
          <w:w w:val="101"/>
        </w:rPr>
        <w:t xml:space="preserve">   </w:t>
      </w:r>
      <w:r>
        <w:rPr>
          <w:sz w:val="17"/>
          <w:szCs w:val="17"/>
          <w:color w:val="1A171B"/>
          <w:spacing w:val="6"/>
        </w:rPr>
        <w:t>结直肠内镜切除标本结构式报告（仅适用于</w:t>
      </w:r>
      <w:r>
        <w:rPr>
          <w:sz w:val="17"/>
          <w:szCs w:val="17"/>
          <w:color w:val="1A171B"/>
          <w:spacing w:val="5"/>
        </w:rPr>
        <w:t>完整的</w:t>
      </w:r>
    </w:p>
    <w:p>
      <w:pPr>
        <w:pStyle w:val="BodyText"/>
        <w:ind w:left="1212"/>
        <w:spacing w:before="33" w:line="207" w:lineRule="auto"/>
        <w:rPr>
          <w:sz w:val="17"/>
          <w:szCs w:val="17"/>
        </w:rPr>
      </w:pPr>
      <w:r>
        <w:rPr>
          <w:sz w:val="17"/>
          <w:szCs w:val="17"/>
          <w:color w:val="1A171B"/>
          <w:spacing w:val="5"/>
        </w:rPr>
        <w:t>息肉或黏膜/肠壁切除标本）</w:t>
      </w:r>
    </w:p>
    <w:p>
      <w:pPr>
        <w:spacing w:line="24" w:lineRule="exact"/>
        <w:rPr/>
      </w:pPr>
      <w:r/>
    </w:p>
    <w:tbl>
      <w:tblPr>
        <w:tblStyle w:val="TableNormal"/>
        <w:tblW w:w="452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98"/>
        <w:gridCol w:w="583"/>
        <w:gridCol w:w="663"/>
        <w:gridCol w:w="1035"/>
        <w:gridCol w:w="1350"/>
      </w:tblGrid>
      <w:tr>
        <w:trPr>
          <w:trHeight w:val="426" w:hRule="atLeast"/>
        </w:trPr>
        <w:tc>
          <w:tcPr>
            <w:tcW w:w="898" w:type="dxa"/>
            <w:vAlign w:val="top"/>
            <w:tcBorders>
              <w:bottom w:val="single" w:color="1A171B" w:sz="2" w:space="0"/>
              <w:top w:val="single" w:color="1A171B" w:sz="6" w:space="0"/>
            </w:tcBorders>
          </w:tcPr>
          <w:p>
            <w:pPr>
              <w:ind w:left="7"/>
              <w:spacing w:before="44" w:line="207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color w:val="1A171B"/>
                <w:spacing w:val="5"/>
              </w:rPr>
              <w:t>姓名</w:t>
            </w:r>
          </w:p>
          <w:p>
            <w:pPr>
              <w:ind w:left="6"/>
              <w:spacing w:line="241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color w:val="1A171B"/>
                <w:spacing w:val="7"/>
              </w:rPr>
              <w:t>病案号</w:t>
            </w:r>
          </w:p>
        </w:tc>
        <w:tc>
          <w:tcPr>
            <w:tcW w:w="1246" w:type="dxa"/>
            <w:vAlign w:val="top"/>
            <w:gridSpan w:val="2"/>
            <w:tcBorders>
              <w:bottom w:val="single" w:color="1A171B" w:sz="2" w:space="0"/>
              <w:top w:val="single" w:color="1A171B" w:sz="6" w:space="0"/>
            </w:tcBorders>
          </w:tcPr>
          <w:p>
            <w:pPr>
              <w:ind w:left="450"/>
              <w:spacing w:before="44" w:line="207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color w:val="1A171B"/>
                <w:spacing w:val="5"/>
              </w:rPr>
              <w:t>性别</w:t>
            </w:r>
          </w:p>
          <w:p>
            <w:pPr>
              <w:ind w:left="433"/>
              <w:spacing w:line="241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color w:val="1A171B"/>
                <w:spacing w:val="7"/>
              </w:rPr>
              <w:t>送检部位</w:t>
            </w:r>
          </w:p>
        </w:tc>
        <w:tc>
          <w:tcPr>
            <w:tcW w:w="1035" w:type="dxa"/>
            <w:vAlign w:val="top"/>
            <w:tcBorders>
              <w:bottom w:val="single" w:color="1A171B" w:sz="2" w:space="0"/>
              <w:top w:val="single" w:color="1A171B" w:sz="6" w:space="0"/>
            </w:tcBorders>
          </w:tcPr>
          <w:p>
            <w:pPr>
              <w:ind w:left="193"/>
              <w:spacing w:before="44" w:line="206" w:lineRule="exact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color w:val="1A171B"/>
                <w:spacing w:val="3"/>
                <w:position w:val="1"/>
              </w:rPr>
              <w:t>年龄</w:t>
            </w:r>
          </w:p>
        </w:tc>
        <w:tc>
          <w:tcPr>
            <w:tcW w:w="1350" w:type="dxa"/>
            <w:vAlign w:val="top"/>
            <w:tcBorders>
              <w:bottom w:val="single" w:color="1A171B" w:sz="2" w:space="0"/>
              <w:top w:val="single" w:color="1A171B" w:sz="6" w:space="0"/>
            </w:tcBorders>
          </w:tcPr>
          <w:p>
            <w:pPr>
              <w:ind w:left="538"/>
              <w:spacing w:before="44" w:line="205" w:lineRule="exact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color w:val="1A171B"/>
                <w:spacing w:val="7"/>
                <w:position w:val="1"/>
              </w:rPr>
              <w:t>病理号</w:t>
            </w:r>
          </w:p>
        </w:tc>
      </w:tr>
      <w:tr>
        <w:trPr>
          <w:trHeight w:val="290" w:hRule="atLeast"/>
        </w:trPr>
        <w:tc>
          <w:tcPr>
            <w:tcW w:w="1481" w:type="dxa"/>
            <w:vAlign w:val="top"/>
            <w:gridSpan w:val="2"/>
            <w:tcBorders>
              <w:top w:val="single" w:color="1A171B" w:sz="2" w:space="0"/>
            </w:tcBorders>
          </w:tcPr>
          <w:p>
            <w:pPr>
              <w:pStyle w:val="TableText"/>
              <w:ind w:left="4"/>
              <w:spacing w:before="67" w:line="185" w:lineRule="auto"/>
              <w:rPr/>
            </w:pPr>
            <w:r>
              <w:rPr>
                <w:color w:val="1A171B"/>
                <w:spacing w:val="8"/>
              </w:rPr>
              <w:t>标本大小</w:t>
            </w:r>
          </w:p>
        </w:tc>
        <w:tc>
          <w:tcPr>
            <w:tcW w:w="3048" w:type="dxa"/>
            <w:vAlign w:val="top"/>
            <w:gridSpan w:val="3"/>
            <w:tcBorders>
              <w:top w:val="single" w:color="1A171B" w:sz="2" w:space="0"/>
            </w:tcBorders>
          </w:tcPr>
          <w:p>
            <w:pPr>
              <w:pStyle w:val="TableText"/>
              <w:ind w:left="119"/>
              <w:spacing w:before="64" w:line="196" w:lineRule="auto"/>
              <w:rPr/>
            </w:pPr>
            <w:r>
              <w:rPr>
                <w:color w:val="1A171B"/>
                <w:spacing w:val="-5"/>
              </w:rPr>
              <w:t>最大径：____ cm   另两径：____ ×____ cm</w:t>
            </w:r>
          </w:p>
        </w:tc>
      </w:tr>
      <w:tr>
        <w:trPr>
          <w:trHeight w:val="289" w:hRule="atLeast"/>
        </w:trPr>
        <w:tc>
          <w:tcPr>
            <w:tcW w:w="1481" w:type="dxa"/>
            <w:vAlign w:val="top"/>
            <w:gridSpan w:val="2"/>
          </w:tcPr>
          <w:p>
            <w:pPr>
              <w:pStyle w:val="TableText"/>
              <w:ind w:left="6"/>
              <w:spacing w:before="73" w:line="185" w:lineRule="auto"/>
              <w:rPr/>
            </w:pPr>
            <w:r>
              <w:rPr>
                <w:color w:val="1A171B"/>
                <w:spacing w:val="7"/>
              </w:rPr>
              <w:t>息肉大小</w:t>
            </w:r>
          </w:p>
        </w:tc>
        <w:tc>
          <w:tcPr>
            <w:tcW w:w="3048" w:type="dxa"/>
            <w:vAlign w:val="top"/>
            <w:gridSpan w:val="3"/>
          </w:tcPr>
          <w:p>
            <w:pPr>
              <w:pStyle w:val="TableText"/>
              <w:ind w:left="119"/>
              <w:spacing w:before="69" w:line="195" w:lineRule="auto"/>
              <w:rPr/>
            </w:pPr>
            <w:r>
              <w:rPr>
                <w:color w:val="1A171B"/>
                <w:spacing w:val="-5"/>
              </w:rPr>
              <w:t>最大径：____ cm   另两径：____ ×____ cm</w:t>
            </w:r>
          </w:p>
        </w:tc>
      </w:tr>
      <w:tr>
        <w:trPr>
          <w:trHeight w:val="458" w:hRule="atLeast"/>
        </w:trPr>
        <w:tc>
          <w:tcPr>
            <w:tcW w:w="1481" w:type="dxa"/>
            <w:vAlign w:val="top"/>
            <w:gridSpan w:val="2"/>
          </w:tcPr>
          <w:p>
            <w:pPr>
              <w:pStyle w:val="TableText"/>
              <w:ind w:left="6"/>
              <w:spacing w:before="68" w:line="185" w:lineRule="auto"/>
              <w:rPr/>
            </w:pPr>
            <w:r>
              <w:rPr>
                <w:color w:val="1A171B"/>
                <w:spacing w:val="7"/>
              </w:rPr>
              <w:t>息肉结构</w:t>
            </w:r>
          </w:p>
        </w:tc>
        <w:tc>
          <w:tcPr>
            <w:tcW w:w="3048" w:type="dxa"/>
            <w:vAlign w:val="top"/>
            <w:gridSpan w:val="3"/>
          </w:tcPr>
          <w:p>
            <w:pPr>
              <w:pStyle w:val="TableText"/>
              <w:ind w:left="131" w:right="408"/>
              <w:spacing w:before="64" w:line="178" w:lineRule="auto"/>
              <w:rPr/>
            </w:pPr>
            <w:r>
              <w:rPr>
                <w:rFonts w:ascii="Arial" w:hAnsi="Arial" w:eastAsia="Arial" w:cs="Arial"/>
                <w:color w:val="1A171B"/>
                <w:spacing w:val="-6"/>
              </w:rPr>
              <w:t>□</w:t>
            </w:r>
            <w:r>
              <w:rPr>
                <w:color w:val="1A171B"/>
                <w:spacing w:val="-6"/>
              </w:rPr>
              <w:t>带蒂，蒂部长度____ cm，直径____ cm</w:t>
            </w:r>
            <w:r>
              <w:rPr>
                <w:color w:val="1A171B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color w:val="1A171B"/>
                <w:spacing w:val="23"/>
              </w:rPr>
              <w:t>□</w:t>
            </w:r>
            <w:r>
              <w:rPr>
                <w:color w:val="1A171B"/>
                <w:spacing w:val="23"/>
              </w:rPr>
              <w:t>广基</w:t>
            </w:r>
          </w:p>
        </w:tc>
      </w:tr>
      <w:tr>
        <w:trPr>
          <w:trHeight w:val="1278" w:hRule="atLeast"/>
        </w:trPr>
        <w:tc>
          <w:tcPr>
            <w:tcW w:w="1481" w:type="dxa"/>
            <w:vAlign w:val="top"/>
            <w:gridSpan w:val="2"/>
          </w:tcPr>
          <w:p>
            <w:pPr>
              <w:pStyle w:val="TableText"/>
              <w:ind w:left="6"/>
              <w:spacing w:before="84" w:line="183" w:lineRule="auto"/>
              <w:rPr/>
            </w:pPr>
            <w:r>
              <w:rPr>
                <w:color w:val="1A171B"/>
                <w:spacing w:val="7"/>
              </w:rPr>
              <w:t>息肉类型</w:t>
            </w:r>
          </w:p>
        </w:tc>
        <w:tc>
          <w:tcPr>
            <w:tcW w:w="3048" w:type="dxa"/>
            <w:vAlign w:val="top"/>
            <w:gridSpan w:val="3"/>
          </w:tcPr>
          <w:p>
            <w:pPr>
              <w:pStyle w:val="TableText"/>
              <w:ind w:left="131"/>
              <w:spacing w:before="82" w:line="164" w:lineRule="exact"/>
              <w:rPr/>
            </w:pPr>
            <w:r>
              <w:rPr>
                <w:rFonts w:ascii="Arial" w:hAnsi="Arial" w:eastAsia="Arial" w:cs="Arial"/>
                <w:color w:val="1A171B"/>
                <w:spacing w:val="16"/>
              </w:rPr>
              <w:t>□</w:t>
            </w:r>
            <w:r>
              <w:rPr>
                <w:color w:val="1A171B"/>
                <w:spacing w:val="16"/>
              </w:rPr>
              <w:t>腺管状腺瘤</w:t>
            </w:r>
          </w:p>
          <w:p>
            <w:pPr>
              <w:pStyle w:val="TableText"/>
              <w:ind w:left="131"/>
              <w:spacing w:line="159" w:lineRule="exact"/>
              <w:rPr/>
            </w:pPr>
            <w:r>
              <w:rPr>
                <w:rFonts w:ascii="Arial" w:hAnsi="Arial" w:eastAsia="Arial" w:cs="Arial"/>
                <w:color w:val="1A171B"/>
                <w:spacing w:val="16"/>
              </w:rPr>
              <w:t>□</w:t>
            </w:r>
            <w:r>
              <w:rPr>
                <w:color w:val="1A171B"/>
                <w:spacing w:val="16"/>
              </w:rPr>
              <w:t>绒毛状腺瘤</w:t>
            </w:r>
          </w:p>
          <w:p>
            <w:pPr>
              <w:pStyle w:val="TableText"/>
              <w:ind w:left="131"/>
              <w:spacing w:line="159" w:lineRule="exact"/>
              <w:rPr/>
            </w:pPr>
            <w:r>
              <w:rPr>
                <w:rFonts w:ascii="Arial" w:hAnsi="Arial" w:eastAsia="Arial" w:cs="Arial"/>
                <w:color w:val="1A171B"/>
                <w:spacing w:val="15"/>
              </w:rPr>
              <w:t>□</w:t>
            </w:r>
            <w:r>
              <w:rPr>
                <w:color w:val="1A171B"/>
                <w:spacing w:val="15"/>
              </w:rPr>
              <w:t>绒毛腺管状腺瘤</w:t>
            </w:r>
          </w:p>
          <w:p>
            <w:pPr>
              <w:pStyle w:val="TableText"/>
              <w:ind w:left="131"/>
              <w:spacing w:line="159" w:lineRule="exact"/>
              <w:rPr/>
            </w:pPr>
            <w:r>
              <w:rPr>
                <w:rFonts w:ascii="Arial" w:hAnsi="Arial" w:eastAsia="Arial" w:cs="Arial"/>
                <w:color w:val="1A171B"/>
                <w:spacing w:val="15"/>
                <w:position w:val="-1"/>
              </w:rPr>
              <w:t>□</w:t>
            </w:r>
            <w:r>
              <w:rPr>
                <w:color w:val="1A171B"/>
                <w:spacing w:val="15"/>
                <w:position w:val="-1"/>
              </w:rPr>
              <w:t>传统锯齿状腺瘤</w:t>
            </w:r>
          </w:p>
          <w:p>
            <w:pPr>
              <w:pStyle w:val="TableText"/>
              <w:ind w:left="131"/>
              <w:spacing w:line="166" w:lineRule="exact"/>
              <w:rPr/>
            </w:pPr>
            <w:r>
              <w:rPr>
                <w:rFonts w:ascii="Arial" w:hAnsi="Arial" w:eastAsia="Arial" w:cs="Arial"/>
                <w:color w:val="1A171B"/>
                <w:spacing w:val="10"/>
              </w:rPr>
              <w:t>□</w:t>
            </w:r>
            <w:r>
              <w:rPr>
                <w:color w:val="1A171B"/>
                <w:spacing w:val="10"/>
              </w:rPr>
              <w:t>无蒂锯齿状息肉/腺瘤</w:t>
            </w:r>
          </w:p>
          <w:p>
            <w:pPr>
              <w:pStyle w:val="TableText"/>
              <w:ind w:left="131"/>
              <w:spacing w:line="154" w:lineRule="exact"/>
              <w:rPr/>
            </w:pPr>
            <w:r>
              <w:rPr>
                <w:rFonts w:ascii="Arial" w:hAnsi="Arial" w:eastAsia="Arial" w:cs="Arial"/>
                <w:color w:val="1A171B"/>
                <w:spacing w:val="15"/>
                <w:position w:val="-1"/>
              </w:rPr>
              <w:t>□</w:t>
            </w:r>
            <w:r>
              <w:rPr>
                <w:color w:val="1A171B"/>
                <w:spacing w:val="15"/>
                <w:position w:val="-1"/>
              </w:rPr>
              <w:t>错构瘤样息肉</w:t>
            </w:r>
          </w:p>
          <w:p>
            <w:pPr>
              <w:pStyle w:val="TableText"/>
              <w:ind w:left="131"/>
              <w:spacing w:before="1" w:line="207" w:lineRule="auto"/>
              <w:rPr/>
            </w:pPr>
            <w:r>
              <w:rPr>
                <w:rFonts w:ascii="Arial" w:hAnsi="Arial" w:eastAsia="Arial" w:cs="Arial"/>
                <w:color w:val="1A171B"/>
                <w:spacing w:val="17"/>
              </w:rPr>
              <w:t>□</w:t>
            </w:r>
            <w:r>
              <w:rPr>
                <w:color w:val="1A171B"/>
                <w:spacing w:val="17"/>
              </w:rPr>
              <w:t>其他：</w:t>
            </w:r>
          </w:p>
        </w:tc>
      </w:tr>
      <w:tr>
        <w:trPr>
          <w:trHeight w:val="636" w:hRule="atLeast"/>
        </w:trPr>
        <w:tc>
          <w:tcPr>
            <w:tcW w:w="1481" w:type="dxa"/>
            <w:vAlign w:val="top"/>
            <w:gridSpan w:val="2"/>
          </w:tcPr>
          <w:p>
            <w:pPr>
              <w:pStyle w:val="TableText"/>
              <w:ind w:left="7"/>
              <w:spacing w:before="90" w:line="185" w:lineRule="auto"/>
              <w:rPr/>
            </w:pPr>
            <w:r>
              <w:rPr>
                <w:color w:val="1A171B"/>
                <w:spacing w:val="8"/>
              </w:rPr>
              <w:t>高级别上皮内瘤变</w:t>
            </w:r>
          </w:p>
        </w:tc>
        <w:tc>
          <w:tcPr>
            <w:tcW w:w="3048" w:type="dxa"/>
            <w:vAlign w:val="top"/>
            <w:gridSpan w:val="3"/>
          </w:tcPr>
          <w:p>
            <w:pPr>
              <w:pStyle w:val="TableText"/>
              <w:ind w:left="131" w:right="2615"/>
              <w:spacing w:before="90" w:line="158" w:lineRule="exact"/>
              <w:rPr/>
            </w:pPr>
            <w:r>
              <w:rPr>
                <w:rFonts w:ascii="Arial" w:hAnsi="Arial" w:eastAsia="Arial" w:cs="Arial"/>
                <w:color w:val="1A171B"/>
                <w:spacing w:val="13"/>
                <w:w w:val="114"/>
              </w:rPr>
              <w:t>□</w:t>
            </w:r>
            <w:r>
              <w:rPr>
                <w:color w:val="1A171B"/>
                <w:spacing w:val="13"/>
                <w:w w:val="114"/>
              </w:rPr>
              <w:t>无</w:t>
            </w:r>
            <w:r>
              <w:rPr>
                <w:color w:val="1A171B"/>
              </w:rPr>
              <w:t xml:space="preserve"> </w:t>
            </w:r>
            <w:r>
              <w:rPr>
                <w:rFonts w:ascii="Arial" w:hAnsi="Arial" w:eastAsia="Arial" w:cs="Arial"/>
                <w:color w:val="1A171B"/>
                <w:spacing w:val="12"/>
                <w:w w:val="115"/>
                <w:position w:val="-1"/>
              </w:rPr>
              <w:t>□</w:t>
            </w:r>
            <w:r>
              <w:rPr>
                <w:color w:val="1A171B"/>
                <w:spacing w:val="12"/>
                <w:w w:val="115"/>
                <w:position w:val="-1"/>
              </w:rPr>
              <w:t>有</w:t>
            </w:r>
          </w:p>
          <w:p>
            <w:pPr>
              <w:pStyle w:val="TableText"/>
              <w:ind w:left="131"/>
              <w:spacing w:before="8" w:line="198" w:lineRule="auto"/>
              <w:rPr/>
            </w:pPr>
            <w:r>
              <w:rPr>
                <w:rFonts w:ascii="Arial" w:hAnsi="Arial" w:eastAsia="Arial" w:cs="Arial"/>
                <w:color w:val="1A171B"/>
                <w:spacing w:val="6"/>
              </w:rPr>
              <w:t>□</w:t>
            </w:r>
            <w:r>
              <w:rPr>
                <w:color w:val="1A171B"/>
                <w:spacing w:val="6"/>
              </w:rPr>
              <w:t>有固有膜浸润（黏膜内癌）</w:t>
            </w:r>
          </w:p>
        </w:tc>
      </w:tr>
      <w:tr>
        <w:trPr>
          <w:trHeight w:val="460" w:hRule="atLeast"/>
        </w:trPr>
        <w:tc>
          <w:tcPr>
            <w:tcW w:w="1481" w:type="dxa"/>
            <w:vAlign w:val="top"/>
            <w:gridSpan w:val="2"/>
          </w:tcPr>
          <w:p>
            <w:pPr>
              <w:pStyle w:val="TableText"/>
              <w:ind w:left="4" w:right="114" w:firstLine="1"/>
              <w:spacing w:before="78" w:line="173" w:lineRule="auto"/>
              <w:rPr/>
            </w:pPr>
            <w:r>
              <w:rPr>
                <w:color w:val="1A171B"/>
                <w:spacing w:val="1"/>
              </w:rPr>
              <w:t>浸润性癌（癌浸润黏</w:t>
            </w:r>
            <w:r>
              <w:rPr>
                <w:color w:val="1A171B"/>
              </w:rPr>
              <w:t xml:space="preserve"> </w:t>
            </w:r>
            <w:r>
              <w:rPr>
                <w:color w:val="1A171B"/>
                <w:spacing w:val="5"/>
              </w:rPr>
              <w:t>膜下层）</w:t>
            </w:r>
          </w:p>
        </w:tc>
        <w:tc>
          <w:tcPr>
            <w:tcW w:w="3048" w:type="dxa"/>
            <w:vAlign w:val="top"/>
            <w:gridSpan w:val="3"/>
          </w:tcPr>
          <w:p>
            <w:pPr>
              <w:pStyle w:val="TableText"/>
              <w:ind w:left="131"/>
              <w:spacing w:before="82" w:line="164" w:lineRule="exact"/>
              <w:rPr/>
            </w:pPr>
            <w:r>
              <w:rPr>
                <w:rFonts w:ascii="Arial" w:hAnsi="Arial" w:eastAsia="Arial" w:cs="Arial"/>
                <w:color w:val="1A171B"/>
                <w:spacing w:val="13"/>
                <w:w w:val="114"/>
              </w:rPr>
              <w:t>□</w:t>
            </w:r>
            <w:r>
              <w:rPr>
                <w:color w:val="1A171B"/>
                <w:spacing w:val="13"/>
                <w:w w:val="114"/>
              </w:rPr>
              <w:t>无</w:t>
            </w:r>
          </w:p>
          <w:p>
            <w:pPr>
              <w:pStyle w:val="TableText"/>
              <w:ind w:left="131"/>
              <w:spacing w:line="189" w:lineRule="auto"/>
              <w:rPr/>
            </w:pPr>
            <w:r>
              <w:rPr>
                <w:rFonts w:ascii="Arial" w:hAnsi="Arial" w:eastAsia="Arial" w:cs="Arial"/>
                <w:color w:val="1A171B"/>
                <w:spacing w:val="12"/>
                <w:w w:val="115"/>
              </w:rPr>
              <w:t>□</w:t>
            </w:r>
            <w:r>
              <w:rPr>
                <w:color w:val="1A171B"/>
                <w:spacing w:val="12"/>
                <w:w w:val="115"/>
              </w:rPr>
              <w:t>有</w:t>
            </w:r>
          </w:p>
        </w:tc>
      </w:tr>
      <w:tr>
        <w:trPr>
          <w:trHeight w:val="289" w:hRule="atLeast"/>
        </w:trPr>
        <w:tc>
          <w:tcPr>
            <w:tcW w:w="1481" w:type="dxa"/>
            <w:vAlign w:val="top"/>
            <w:gridSpan w:val="2"/>
          </w:tcPr>
          <w:p>
            <w:pPr>
              <w:pStyle w:val="TableText"/>
              <w:ind w:left="5"/>
              <w:spacing w:before="77" w:line="184" w:lineRule="auto"/>
              <w:rPr/>
            </w:pPr>
            <w:r>
              <w:rPr>
                <w:color w:val="1A171B"/>
                <w:spacing w:val="8"/>
              </w:rPr>
              <w:t>浸润性癌大小</w:t>
            </w:r>
          </w:p>
        </w:tc>
        <w:tc>
          <w:tcPr>
            <w:tcW w:w="3048" w:type="dxa"/>
            <w:vAlign w:val="top"/>
            <w:gridSpan w:val="3"/>
          </w:tcPr>
          <w:p>
            <w:pPr>
              <w:pStyle w:val="TableText"/>
              <w:ind w:left="119"/>
              <w:spacing w:before="74" w:line="191" w:lineRule="auto"/>
              <w:rPr/>
            </w:pPr>
            <w:r>
              <w:rPr>
                <w:color w:val="1A171B"/>
                <w:spacing w:val="-5"/>
              </w:rPr>
              <w:t>最大径：____ cm   另两径：____ ×____ cm</w:t>
            </w:r>
          </w:p>
        </w:tc>
      </w:tr>
      <w:tr>
        <w:trPr>
          <w:trHeight w:val="1917" w:hRule="atLeast"/>
        </w:trPr>
        <w:tc>
          <w:tcPr>
            <w:tcW w:w="1481" w:type="dxa"/>
            <w:vAlign w:val="top"/>
            <w:gridSpan w:val="2"/>
          </w:tcPr>
          <w:p>
            <w:pPr>
              <w:pStyle w:val="TableText"/>
              <w:ind w:left="4"/>
              <w:spacing w:before="74" w:line="184" w:lineRule="auto"/>
              <w:rPr/>
            </w:pPr>
            <w:r>
              <w:rPr>
                <w:color w:val="1A171B"/>
                <w:spacing w:val="8"/>
              </w:rPr>
              <w:t>组织学分型</w:t>
            </w:r>
          </w:p>
        </w:tc>
        <w:tc>
          <w:tcPr>
            <w:tcW w:w="3048" w:type="dxa"/>
            <w:vAlign w:val="top"/>
            <w:gridSpan w:val="3"/>
          </w:tcPr>
          <w:p>
            <w:pPr>
              <w:pStyle w:val="TableText"/>
              <w:ind w:left="131"/>
              <w:spacing w:before="71" w:line="164" w:lineRule="exact"/>
              <w:rPr/>
            </w:pPr>
            <w:r>
              <w:rPr>
                <w:rFonts w:ascii="Arial" w:hAnsi="Arial" w:eastAsia="Arial" w:cs="Arial"/>
                <w:color w:val="1A171B"/>
                <w:spacing w:val="5"/>
              </w:rPr>
              <w:t>□</w:t>
            </w:r>
            <w:r>
              <w:rPr>
                <w:color w:val="1A171B"/>
                <w:spacing w:val="5"/>
              </w:rPr>
              <w:t>腺癌，非特殊型</w:t>
            </w:r>
          </w:p>
          <w:p>
            <w:pPr>
              <w:pStyle w:val="TableText"/>
              <w:ind w:left="131"/>
              <w:spacing w:line="159" w:lineRule="exact"/>
              <w:rPr/>
            </w:pPr>
            <w:r>
              <w:rPr>
                <w:rFonts w:ascii="Arial" w:hAnsi="Arial" w:eastAsia="Arial" w:cs="Arial"/>
                <w:color w:val="1A171B"/>
                <w:spacing w:val="16"/>
              </w:rPr>
              <w:t>□</w:t>
            </w:r>
            <w:r>
              <w:rPr>
                <w:color w:val="1A171B"/>
                <w:spacing w:val="16"/>
              </w:rPr>
              <w:t>锯齿状腺癌</w:t>
            </w:r>
          </w:p>
          <w:p>
            <w:pPr>
              <w:pStyle w:val="TableText"/>
              <w:ind w:left="131"/>
              <w:spacing w:line="159" w:lineRule="exact"/>
              <w:rPr/>
            </w:pPr>
            <w:r>
              <w:rPr>
                <w:rFonts w:ascii="Arial" w:hAnsi="Arial" w:eastAsia="Arial" w:cs="Arial"/>
                <w:color w:val="1A171B"/>
                <w:spacing w:val="16"/>
              </w:rPr>
              <w:t>□</w:t>
            </w:r>
            <w:r>
              <w:rPr>
                <w:color w:val="1A171B"/>
                <w:spacing w:val="16"/>
              </w:rPr>
              <w:t>黏瘤样腺癌</w:t>
            </w:r>
          </w:p>
          <w:p>
            <w:pPr>
              <w:pStyle w:val="TableText"/>
              <w:ind w:left="131"/>
              <w:spacing w:line="160" w:lineRule="exact"/>
              <w:rPr/>
            </w:pPr>
            <w:r>
              <w:rPr>
                <w:rFonts w:ascii="Arial" w:hAnsi="Arial" w:eastAsia="Arial" w:cs="Arial"/>
                <w:color w:val="1A171B"/>
                <w:spacing w:val="16"/>
              </w:rPr>
              <w:t>□</w:t>
            </w:r>
            <w:r>
              <w:rPr>
                <w:color w:val="1A171B"/>
                <w:spacing w:val="16"/>
              </w:rPr>
              <w:t>微乳头状癌</w:t>
            </w:r>
          </w:p>
          <w:p>
            <w:pPr>
              <w:pStyle w:val="TableText"/>
              <w:ind w:left="131"/>
              <w:spacing w:line="160" w:lineRule="exact"/>
              <w:rPr/>
            </w:pPr>
            <w:r>
              <w:rPr>
                <w:rFonts w:ascii="Arial" w:hAnsi="Arial" w:eastAsia="Arial" w:cs="Arial"/>
                <w:color w:val="1A171B"/>
                <w:spacing w:val="18"/>
              </w:rPr>
              <w:t>□</w:t>
            </w:r>
            <w:r>
              <w:rPr>
                <w:color w:val="1A171B"/>
                <w:spacing w:val="18"/>
              </w:rPr>
              <w:t>黏液腺癌</w:t>
            </w:r>
          </w:p>
          <w:p>
            <w:pPr>
              <w:pStyle w:val="TableText"/>
              <w:ind w:left="131"/>
              <w:spacing w:line="160" w:lineRule="exact"/>
              <w:rPr/>
            </w:pPr>
            <w:r>
              <w:rPr>
                <w:rFonts w:ascii="Arial" w:hAnsi="Arial" w:eastAsia="Arial" w:cs="Arial"/>
                <w:color w:val="1A171B"/>
                <w:spacing w:val="16"/>
              </w:rPr>
              <w:t>□</w:t>
            </w:r>
            <w:r>
              <w:rPr>
                <w:color w:val="1A171B"/>
                <w:spacing w:val="16"/>
              </w:rPr>
              <w:t>低黏附性癌</w:t>
            </w:r>
          </w:p>
          <w:p>
            <w:pPr>
              <w:pStyle w:val="TableText"/>
              <w:ind w:left="131"/>
              <w:spacing w:line="160" w:lineRule="exact"/>
              <w:rPr/>
            </w:pPr>
            <w:r>
              <w:rPr>
                <w:rFonts w:ascii="Arial" w:hAnsi="Arial" w:eastAsia="Arial" w:cs="Arial"/>
                <w:color w:val="1A171B"/>
                <w:spacing w:val="16"/>
              </w:rPr>
              <w:t>□</w:t>
            </w:r>
            <w:r>
              <w:rPr>
                <w:color w:val="1A171B"/>
                <w:spacing w:val="16"/>
              </w:rPr>
              <w:t>印戒细胞癌</w:t>
            </w:r>
          </w:p>
          <w:p>
            <w:pPr>
              <w:pStyle w:val="TableText"/>
              <w:ind w:left="131"/>
              <w:spacing w:line="160" w:lineRule="exact"/>
              <w:rPr/>
            </w:pPr>
            <w:r>
              <w:rPr>
                <w:rFonts w:ascii="Arial" w:hAnsi="Arial" w:eastAsia="Arial" w:cs="Arial"/>
                <w:color w:val="1A171B"/>
                <w:spacing w:val="20"/>
              </w:rPr>
              <w:t>□</w:t>
            </w:r>
            <w:r>
              <w:rPr>
                <w:color w:val="1A171B"/>
                <w:spacing w:val="20"/>
              </w:rPr>
              <w:t>髓样癌</w:t>
            </w:r>
          </w:p>
          <w:p>
            <w:pPr>
              <w:pStyle w:val="TableText"/>
              <w:ind w:left="131"/>
              <w:spacing w:line="160" w:lineRule="exact"/>
              <w:rPr/>
            </w:pPr>
            <w:r>
              <w:rPr>
                <w:rFonts w:ascii="Arial" w:hAnsi="Arial" w:eastAsia="Arial" w:cs="Arial"/>
                <w:color w:val="1A171B"/>
                <w:spacing w:val="20"/>
              </w:rPr>
              <w:t>□</w:t>
            </w:r>
            <w:r>
              <w:rPr>
                <w:color w:val="1A171B"/>
                <w:spacing w:val="20"/>
              </w:rPr>
              <w:t>腺鳞癌</w:t>
            </w:r>
          </w:p>
          <w:p>
            <w:pPr>
              <w:pStyle w:val="TableText"/>
              <w:ind w:left="131"/>
              <w:spacing w:line="160" w:lineRule="exact"/>
              <w:rPr/>
            </w:pPr>
            <w:r>
              <w:rPr>
                <w:rFonts w:ascii="Arial" w:hAnsi="Arial" w:eastAsia="Arial" w:cs="Arial"/>
                <w:color w:val="1A171B"/>
                <w:spacing w:val="6"/>
              </w:rPr>
              <w:t>□</w:t>
            </w:r>
            <w:r>
              <w:rPr>
                <w:color w:val="1A171B"/>
                <w:spacing w:val="6"/>
              </w:rPr>
              <w:t>未分化癌，非特殊型</w:t>
            </w:r>
          </w:p>
          <w:p>
            <w:pPr>
              <w:pStyle w:val="TableText"/>
              <w:ind w:left="131"/>
              <w:spacing w:line="198" w:lineRule="auto"/>
              <w:rPr/>
            </w:pPr>
            <w:r>
              <w:rPr>
                <w:rFonts w:ascii="Arial" w:hAnsi="Arial" w:eastAsia="Arial" w:cs="Arial"/>
                <w:color w:val="1A171B"/>
                <w:spacing w:val="15"/>
              </w:rPr>
              <w:t>□</w:t>
            </w:r>
            <w:r>
              <w:rPr>
                <w:color w:val="1A171B"/>
                <w:spacing w:val="15"/>
              </w:rPr>
              <w:t>癌伴肉瘤样成分</w:t>
            </w:r>
          </w:p>
        </w:tc>
      </w:tr>
      <w:tr>
        <w:trPr>
          <w:trHeight w:val="646" w:hRule="atLeast"/>
        </w:trPr>
        <w:tc>
          <w:tcPr>
            <w:tcW w:w="1481" w:type="dxa"/>
            <w:vAlign w:val="top"/>
            <w:gridSpan w:val="2"/>
          </w:tcPr>
          <w:p>
            <w:pPr>
              <w:pStyle w:val="TableText"/>
              <w:ind w:left="4"/>
              <w:spacing w:before="110" w:line="184" w:lineRule="auto"/>
              <w:rPr/>
            </w:pPr>
            <w:r>
              <w:rPr>
                <w:color w:val="1A171B"/>
                <w:spacing w:val="8"/>
              </w:rPr>
              <w:t>组织学分级</w:t>
            </w:r>
          </w:p>
        </w:tc>
        <w:tc>
          <w:tcPr>
            <w:tcW w:w="3048" w:type="dxa"/>
            <w:vAlign w:val="top"/>
            <w:gridSpan w:val="3"/>
          </w:tcPr>
          <w:p>
            <w:pPr>
              <w:pStyle w:val="TableText"/>
              <w:ind w:left="131"/>
              <w:spacing w:before="108" w:line="162" w:lineRule="exact"/>
              <w:rPr/>
            </w:pPr>
            <w:r>
              <w:rPr>
                <w:rFonts w:ascii="Arial" w:hAnsi="Arial" w:eastAsia="Arial" w:cs="Arial"/>
                <w:color w:val="1A171B"/>
                <w:spacing w:val="18"/>
              </w:rPr>
              <w:t>□</w:t>
            </w:r>
            <w:r>
              <w:rPr>
                <w:color w:val="1A171B"/>
                <w:spacing w:val="18"/>
              </w:rPr>
              <w:t>不能确定</w:t>
            </w:r>
          </w:p>
          <w:p>
            <w:pPr>
              <w:pStyle w:val="TableText"/>
              <w:ind w:left="131"/>
              <w:spacing w:line="164" w:lineRule="exact"/>
              <w:rPr/>
            </w:pPr>
            <w:r>
              <w:rPr>
                <w:rFonts w:ascii="Arial" w:hAnsi="Arial" w:eastAsia="Arial" w:cs="Arial"/>
                <w:color w:val="1A171B"/>
                <w:spacing w:val="-2"/>
              </w:rPr>
              <w:t>□</w:t>
            </w:r>
            <w:r>
              <w:rPr>
                <w:color w:val="1A171B"/>
                <w:spacing w:val="-2"/>
              </w:rPr>
              <w:t>低级别（高、中分化）</w:t>
            </w:r>
          </w:p>
          <w:p>
            <w:pPr>
              <w:pStyle w:val="TableText"/>
              <w:ind w:left="131"/>
              <w:spacing w:before="1" w:line="186" w:lineRule="auto"/>
              <w:rPr/>
            </w:pPr>
            <w:r>
              <w:rPr>
                <w:rFonts w:ascii="Arial" w:hAnsi="Arial" w:eastAsia="Arial" w:cs="Arial"/>
                <w:color w:val="1A171B"/>
              </w:rPr>
              <w:t>□</w:t>
            </w:r>
            <w:r>
              <w:rPr>
                <w:color w:val="1A171B"/>
              </w:rPr>
              <w:t>高级别（低分化，未分化）</w:t>
            </w:r>
          </w:p>
        </w:tc>
      </w:tr>
      <w:tr>
        <w:trPr>
          <w:trHeight w:val="943" w:hRule="atLeast"/>
        </w:trPr>
        <w:tc>
          <w:tcPr>
            <w:tcW w:w="1481" w:type="dxa"/>
            <w:vAlign w:val="top"/>
            <w:gridSpan w:val="2"/>
          </w:tcPr>
          <w:p>
            <w:pPr>
              <w:pStyle w:val="TableText"/>
              <w:ind w:left="4" w:right="122"/>
              <w:spacing w:before="77" w:line="179" w:lineRule="auto"/>
              <w:rPr/>
            </w:pPr>
            <w:r>
              <w:rPr>
                <w:color w:val="1A171B"/>
              </w:rPr>
              <w:t>肿瘤侵犯（浸润最深</w:t>
            </w:r>
            <w:r>
              <w:rPr>
                <w:color w:val="1A171B"/>
                <w:spacing w:val="2"/>
              </w:rPr>
              <w:t xml:space="preserve"> </w:t>
            </w:r>
            <w:r>
              <w:rPr>
                <w:color w:val="1A171B"/>
                <w:spacing w:val="1"/>
              </w:rPr>
              <w:t>处）</w:t>
            </w:r>
          </w:p>
        </w:tc>
        <w:tc>
          <w:tcPr>
            <w:tcW w:w="3048" w:type="dxa"/>
            <w:vAlign w:val="top"/>
            <w:gridSpan w:val="3"/>
          </w:tcPr>
          <w:p>
            <w:pPr>
              <w:pStyle w:val="TableText"/>
              <w:ind w:left="131"/>
              <w:spacing w:before="81" w:line="164" w:lineRule="exact"/>
              <w:rPr/>
            </w:pPr>
            <w:r>
              <w:rPr>
                <w:rFonts w:ascii="Arial" w:hAnsi="Arial" w:eastAsia="Arial" w:cs="Arial"/>
                <w:color w:val="1A171B"/>
                <w:spacing w:val="20"/>
              </w:rPr>
              <w:t>□</w:t>
            </w:r>
            <w:r>
              <w:rPr>
                <w:color w:val="1A171B"/>
                <w:spacing w:val="20"/>
              </w:rPr>
              <w:t>固有膜</w:t>
            </w:r>
          </w:p>
          <w:p>
            <w:pPr>
              <w:pStyle w:val="TableText"/>
              <w:ind w:left="131"/>
              <w:spacing w:line="158" w:lineRule="exact"/>
              <w:rPr/>
            </w:pPr>
            <w:r>
              <w:rPr>
                <w:rFonts w:ascii="Arial" w:hAnsi="Arial" w:eastAsia="Arial" w:cs="Arial"/>
                <w:color w:val="1A171B"/>
                <w:spacing w:val="18"/>
              </w:rPr>
              <w:t>□</w:t>
            </w:r>
            <w:r>
              <w:rPr>
                <w:color w:val="1A171B"/>
                <w:spacing w:val="18"/>
              </w:rPr>
              <w:t>黏膜肌层</w:t>
            </w:r>
          </w:p>
          <w:p>
            <w:pPr>
              <w:pStyle w:val="TableText"/>
              <w:ind w:left="131"/>
              <w:spacing w:line="164" w:lineRule="exact"/>
              <w:rPr/>
            </w:pPr>
            <w:r>
              <w:rPr>
                <w:rFonts w:ascii="Arial" w:hAnsi="Arial" w:eastAsia="Arial" w:cs="Arial"/>
                <w:color w:val="1A171B"/>
                <w:spacing w:val="-4"/>
              </w:rPr>
              <w:t>□</w:t>
            </w:r>
            <w:r>
              <w:rPr>
                <w:color w:val="1A171B"/>
                <w:spacing w:val="-4"/>
              </w:rPr>
              <w:t>黏膜下层（&lt;</w:t>
            </w:r>
            <w:r>
              <w:rPr>
                <w:color w:val="1A171B"/>
                <w:spacing w:val="-12"/>
              </w:rPr>
              <w:t xml:space="preserve"> </w:t>
            </w:r>
            <w:r>
              <w:rPr>
                <w:color w:val="1A171B"/>
                <w:spacing w:val="-4"/>
              </w:rPr>
              <w:t>1 000</w:t>
            </w:r>
            <w:r>
              <w:rPr>
                <w:rFonts w:ascii="Arial" w:hAnsi="Arial" w:eastAsia="Arial" w:cs="Arial"/>
                <w:color w:val="1A171B"/>
                <w:spacing w:val="-4"/>
              </w:rPr>
              <w:t>μ</w:t>
            </w:r>
            <w:r>
              <w:rPr>
                <w:color w:val="1A171B"/>
                <w:spacing w:val="-4"/>
              </w:rPr>
              <w:t>m</w:t>
            </w:r>
            <w:r>
              <w:rPr>
                <w:color w:val="1A171B"/>
                <w:spacing w:val="-18"/>
              </w:rPr>
              <w:t xml:space="preserve"> </w:t>
            </w:r>
            <w:r>
              <w:rPr>
                <w:color w:val="1A171B"/>
                <w:spacing w:val="-4"/>
              </w:rPr>
              <w:t>浸润）</w:t>
            </w:r>
          </w:p>
          <w:p>
            <w:pPr>
              <w:pStyle w:val="TableText"/>
              <w:ind w:left="131"/>
              <w:spacing w:line="161" w:lineRule="exact"/>
              <w:rPr/>
            </w:pPr>
            <w:r>
              <w:rPr>
                <w:rFonts w:ascii="Arial" w:hAnsi="Arial" w:eastAsia="Arial" w:cs="Arial"/>
                <w:color w:val="1A171B"/>
                <w:spacing w:val="-4"/>
              </w:rPr>
              <w:t>□</w:t>
            </w:r>
            <w:r>
              <w:rPr>
                <w:color w:val="1A171B"/>
                <w:spacing w:val="-4"/>
              </w:rPr>
              <w:t>黏膜下层（&gt;</w:t>
            </w:r>
            <w:r>
              <w:rPr>
                <w:color w:val="1A171B"/>
                <w:spacing w:val="-12"/>
              </w:rPr>
              <w:t xml:space="preserve"> </w:t>
            </w:r>
            <w:r>
              <w:rPr>
                <w:color w:val="1A171B"/>
                <w:spacing w:val="-4"/>
              </w:rPr>
              <w:t>1 000</w:t>
            </w:r>
            <w:r>
              <w:rPr>
                <w:rFonts w:ascii="Arial" w:hAnsi="Arial" w:eastAsia="Arial" w:cs="Arial"/>
                <w:color w:val="1A171B"/>
                <w:spacing w:val="-4"/>
              </w:rPr>
              <w:t>μ</w:t>
            </w:r>
            <w:r>
              <w:rPr>
                <w:color w:val="1A171B"/>
                <w:spacing w:val="-4"/>
              </w:rPr>
              <w:t>m</w:t>
            </w:r>
            <w:r>
              <w:rPr>
                <w:color w:val="1A171B"/>
                <w:spacing w:val="-18"/>
              </w:rPr>
              <w:t xml:space="preserve"> </w:t>
            </w:r>
            <w:r>
              <w:rPr>
                <w:color w:val="1A171B"/>
                <w:spacing w:val="-4"/>
              </w:rPr>
              <w:t>浸润）</w:t>
            </w:r>
          </w:p>
          <w:p>
            <w:pPr>
              <w:pStyle w:val="TableText"/>
              <w:ind w:left="131"/>
              <w:spacing w:line="189" w:lineRule="auto"/>
              <w:rPr/>
            </w:pPr>
            <w:r>
              <w:rPr>
                <w:rFonts w:ascii="Arial" w:hAnsi="Arial" w:eastAsia="Arial" w:cs="Arial"/>
                <w:color w:val="1A171B"/>
                <w:spacing w:val="18"/>
              </w:rPr>
              <w:t>□</w:t>
            </w:r>
            <w:r>
              <w:rPr>
                <w:color w:val="1A171B"/>
                <w:spacing w:val="18"/>
              </w:rPr>
              <w:t>固有肌层</w:t>
            </w:r>
          </w:p>
        </w:tc>
      </w:tr>
      <w:tr>
        <w:trPr>
          <w:trHeight w:val="787" w:hRule="atLeast"/>
        </w:trPr>
        <w:tc>
          <w:tcPr>
            <w:tcW w:w="1481" w:type="dxa"/>
            <w:vAlign w:val="top"/>
            <w:gridSpan w:val="2"/>
          </w:tcPr>
          <w:p>
            <w:pPr>
              <w:pStyle w:val="TableText"/>
              <w:ind w:left="5"/>
              <w:spacing w:before="87" w:line="208" w:lineRule="auto"/>
              <w:rPr/>
            </w:pPr>
            <w:r>
              <w:rPr>
                <w:color w:val="1A171B"/>
                <w:spacing w:val="-1"/>
              </w:rPr>
              <w:t>深切缘（蒂部切缘）</w:t>
            </w:r>
          </w:p>
        </w:tc>
        <w:tc>
          <w:tcPr>
            <w:tcW w:w="3048" w:type="dxa"/>
            <w:vAlign w:val="top"/>
            <w:gridSpan w:val="3"/>
          </w:tcPr>
          <w:p>
            <w:pPr>
              <w:pStyle w:val="TableText"/>
              <w:ind w:left="131"/>
              <w:spacing w:before="90" w:line="164" w:lineRule="exact"/>
              <w:rPr/>
            </w:pPr>
            <w:r>
              <w:rPr>
                <w:rFonts w:ascii="Arial" w:hAnsi="Arial" w:eastAsia="Arial" w:cs="Arial"/>
                <w:color w:val="1A171B"/>
                <w:spacing w:val="18"/>
              </w:rPr>
              <w:t>□</w:t>
            </w:r>
            <w:r>
              <w:rPr>
                <w:color w:val="1A171B"/>
                <w:spacing w:val="18"/>
              </w:rPr>
              <w:t>不能评估</w:t>
            </w:r>
          </w:p>
          <w:p>
            <w:pPr>
              <w:pStyle w:val="TableText"/>
              <w:ind w:left="119" w:right="57" w:firstLine="11"/>
              <w:spacing w:line="151" w:lineRule="exact"/>
              <w:rPr/>
            </w:pPr>
            <w:r>
              <w:rPr>
                <w:rFonts w:ascii="Arial" w:hAnsi="Arial" w:eastAsia="Arial" w:cs="Arial"/>
                <w:color w:val="1A171B"/>
                <w:spacing w:val="2"/>
                <w:position w:val="-1"/>
              </w:rPr>
              <w:t>□</w:t>
            </w:r>
            <w:r>
              <w:rPr>
                <w:rFonts w:ascii="Arial" w:hAnsi="Arial" w:eastAsia="Arial" w:cs="Arial"/>
                <w:color w:val="1A171B"/>
                <w:spacing w:val="-17"/>
                <w:position w:val="-1"/>
              </w:rPr>
              <w:t xml:space="preserve"> </w:t>
            </w:r>
            <w:r>
              <w:rPr>
                <w:color w:val="1A171B"/>
                <w:spacing w:val="2"/>
                <w:position w:val="-1"/>
              </w:rPr>
              <w:t>无</w:t>
            </w:r>
            <w:r>
              <w:rPr>
                <w:color w:val="1A171B"/>
                <w:spacing w:val="-22"/>
                <w:position w:val="-1"/>
              </w:rPr>
              <w:t xml:space="preserve"> </w:t>
            </w:r>
            <w:r>
              <w:rPr>
                <w:color w:val="1A171B"/>
                <w:spacing w:val="2"/>
                <w:position w:val="-1"/>
              </w:rPr>
              <w:t>浸</w:t>
            </w:r>
            <w:r>
              <w:rPr>
                <w:color w:val="1A171B"/>
                <w:spacing w:val="-21"/>
                <w:position w:val="-1"/>
              </w:rPr>
              <w:t xml:space="preserve"> </w:t>
            </w:r>
            <w:r>
              <w:rPr>
                <w:color w:val="1A171B"/>
                <w:spacing w:val="2"/>
                <w:position w:val="-1"/>
              </w:rPr>
              <w:t>润</w:t>
            </w:r>
            <w:r>
              <w:rPr>
                <w:color w:val="1A171B"/>
                <w:spacing w:val="-24"/>
                <w:position w:val="-1"/>
              </w:rPr>
              <w:t xml:space="preserve"> </w:t>
            </w:r>
            <w:r>
              <w:rPr>
                <w:color w:val="1A171B"/>
                <w:spacing w:val="2"/>
                <w:position w:val="-1"/>
              </w:rPr>
              <w:t>性</w:t>
            </w:r>
            <w:r>
              <w:rPr>
                <w:color w:val="1A171B"/>
                <w:spacing w:val="-22"/>
                <w:position w:val="-1"/>
              </w:rPr>
              <w:t xml:space="preserve"> </w:t>
            </w:r>
            <w:r>
              <w:rPr>
                <w:color w:val="1A171B"/>
                <w:spacing w:val="2"/>
                <w:position w:val="-1"/>
              </w:rPr>
              <w:t>癌</w:t>
            </w:r>
            <w:r>
              <w:rPr>
                <w:color w:val="1A171B"/>
                <w:spacing w:val="-15"/>
                <w:position w:val="-1"/>
              </w:rPr>
              <w:t xml:space="preserve"> </w:t>
            </w:r>
            <w:r>
              <w:rPr>
                <w:color w:val="1A171B"/>
                <w:spacing w:val="2"/>
                <w:position w:val="-1"/>
              </w:rPr>
              <w:t>累</w:t>
            </w:r>
            <w:r>
              <w:rPr>
                <w:color w:val="1A171B"/>
                <w:spacing w:val="-24"/>
                <w:position w:val="-1"/>
              </w:rPr>
              <w:t xml:space="preserve"> </w:t>
            </w:r>
            <w:r>
              <w:rPr>
                <w:color w:val="1A171B"/>
                <w:spacing w:val="2"/>
                <w:position w:val="-1"/>
              </w:rPr>
              <w:t>及</w:t>
            </w:r>
            <w:r>
              <w:rPr>
                <w:color w:val="1A171B"/>
                <w:spacing w:val="-22"/>
                <w:position w:val="-1"/>
              </w:rPr>
              <w:t xml:space="preserve"> </w:t>
            </w:r>
            <w:r>
              <w:rPr>
                <w:color w:val="1A171B"/>
                <w:spacing w:val="2"/>
                <w:position w:val="-1"/>
              </w:rPr>
              <w:t>，浸</w:t>
            </w:r>
            <w:r>
              <w:rPr>
                <w:color w:val="1A171B"/>
                <w:spacing w:val="-21"/>
                <w:position w:val="-1"/>
              </w:rPr>
              <w:t xml:space="preserve"> </w:t>
            </w:r>
            <w:r>
              <w:rPr>
                <w:color w:val="1A171B"/>
                <w:spacing w:val="2"/>
                <w:position w:val="-1"/>
              </w:rPr>
              <w:t>润</w:t>
            </w:r>
            <w:r>
              <w:rPr>
                <w:color w:val="1A171B"/>
                <w:spacing w:val="-24"/>
                <w:position w:val="-1"/>
              </w:rPr>
              <w:t xml:space="preserve"> </w:t>
            </w:r>
            <w:r>
              <w:rPr>
                <w:color w:val="1A171B"/>
                <w:spacing w:val="2"/>
                <w:position w:val="-1"/>
              </w:rPr>
              <w:t>性</w:t>
            </w:r>
            <w:r>
              <w:rPr>
                <w:color w:val="1A171B"/>
                <w:spacing w:val="-22"/>
                <w:position w:val="-1"/>
              </w:rPr>
              <w:t xml:space="preserve"> </w:t>
            </w:r>
            <w:r>
              <w:rPr>
                <w:color w:val="1A171B"/>
                <w:spacing w:val="2"/>
                <w:position w:val="-1"/>
              </w:rPr>
              <w:t>癌</w:t>
            </w:r>
            <w:r>
              <w:rPr>
                <w:color w:val="1A171B"/>
                <w:spacing w:val="-25"/>
                <w:position w:val="-1"/>
              </w:rPr>
              <w:t xml:space="preserve"> </w:t>
            </w:r>
            <w:r>
              <w:rPr>
                <w:color w:val="1A171B"/>
                <w:spacing w:val="2"/>
                <w:position w:val="-1"/>
              </w:rPr>
              <w:t>距</w:t>
            </w:r>
            <w:r>
              <w:rPr>
                <w:color w:val="1A171B"/>
                <w:spacing w:val="-23"/>
                <w:position w:val="-1"/>
              </w:rPr>
              <w:t xml:space="preserve"> </w:t>
            </w:r>
            <w:r>
              <w:rPr>
                <w:color w:val="1A171B"/>
                <w:spacing w:val="2"/>
                <w:position w:val="-1"/>
              </w:rPr>
              <w:t>切</w:t>
            </w:r>
            <w:r>
              <w:rPr>
                <w:color w:val="1A171B"/>
                <w:spacing w:val="-23"/>
                <w:position w:val="-1"/>
              </w:rPr>
              <w:t xml:space="preserve"> </w:t>
            </w:r>
            <w:r>
              <w:rPr>
                <w:color w:val="1A171B"/>
                <w:spacing w:val="2"/>
                <w:position w:val="-1"/>
              </w:rPr>
              <w:t>缘</w:t>
            </w:r>
            <w:r>
              <w:rPr>
                <w:color w:val="1A171B"/>
                <w:spacing w:val="-25"/>
                <w:position w:val="-1"/>
              </w:rPr>
              <w:t xml:space="preserve"> </w:t>
            </w:r>
            <w:r>
              <w:rPr>
                <w:color w:val="1A171B"/>
                <w:spacing w:val="2"/>
                <w:position w:val="-1"/>
              </w:rPr>
              <w:t>距</w:t>
            </w:r>
            <w:r>
              <w:rPr>
                <w:color w:val="1A171B"/>
                <w:position w:val="-1"/>
              </w:rPr>
              <w:t xml:space="preserve"> </w:t>
            </w:r>
            <w:r>
              <w:rPr>
                <w:color w:val="1A171B"/>
                <w:spacing w:val="-10"/>
                <w:position w:val="-1"/>
              </w:rPr>
              <w:t>离：____ mm</w:t>
            </w:r>
          </w:p>
          <w:p>
            <w:pPr>
              <w:pStyle w:val="TableText"/>
              <w:ind w:left="131"/>
              <w:spacing w:before="21" w:line="185" w:lineRule="auto"/>
              <w:rPr/>
            </w:pPr>
            <w:r>
              <w:rPr>
                <w:rFonts w:ascii="Arial" w:hAnsi="Arial" w:eastAsia="Arial" w:cs="Arial"/>
                <w:color w:val="1A171B"/>
                <w:spacing w:val="15"/>
              </w:rPr>
              <w:t>□</w:t>
            </w:r>
            <w:r>
              <w:rPr>
                <w:color w:val="1A171B"/>
                <w:spacing w:val="15"/>
              </w:rPr>
              <w:t>浸润性癌累及</w:t>
            </w:r>
          </w:p>
        </w:tc>
      </w:tr>
      <w:tr>
        <w:trPr>
          <w:trHeight w:val="1128" w:hRule="atLeast"/>
        </w:trPr>
        <w:tc>
          <w:tcPr>
            <w:tcW w:w="1481" w:type="dxa"/>
            <w:vAlign w:val="top"/>
            <w:gridSpan w:val="2"/>
          </w:tcPr>
          <w:p>
            <w:pPr>
              <w:pStyle w:val="TableText"/>
              <w:ind w:left="7"/>
              <w:spacing w:before="90" w:line="184" w:lineRule="auto"/>
              <w:rPr/>
            </w:pPr>
            <w:r>
              <w:rPr>
                <w:color w:val="1A171B"/>
                <w:spacing w:val="7"/>
              </w:rPr>
              <w:t>黏膜切缘</w:t>
            </w:r>
          </w:p>
        </w:tc>
        <w:tc>
          <w:tcPr>
            <w:tcW w:w="3048" w:type="dxa"/>
            <w:vAlign w:val="top"/>
            <w:gridSpan w:val="3"/>
          </w:tcPr>
          <w:p>
            <w:pPr>
              <w:pStyle w:val="TableText"/>
              <w:ind w:left="131"/>
              <w:spacing w:before="89" w:line="162" w:lineRule="exact"/>
              <w:rPr/>
            </w:pPr>
            <w:r>
              <w:rPr>
                <w:rFonts w:ascii="Arial" w:hAnsi="Arial" w:eastAsia="Arial" w:cs="Arial"/>
                <w:color w:val="1A171B"/>
                <w:spacing w:val="18"/>
              </w:rPr>
              <w:t>□</w:t>
            </w:r>
            <w:r>
              <w:rPr>
                <w:color w:val="1A171B"/>
                <w:spacing w:val="18"/>
              </w:rPr>
              <w:t>不能评估</w:t>
            </w:r>
          </w:p>
          <w:p>
            <w:pPr>
              <w:pStyle w:val="TableText"/>
              <w:ind w:left="131"/>
              <w:spacing w:line="164" w:lineRule="exact"/>
              <w:rPr/>
            </w:pPr>
            <w:r>
              <w:rPr>
                <w:rFonts w:ascii="Arial" w:hAnsi="Arial" w:eastAsia="Arial" w:cs="Arial"/>
                <w:color w:val="1A171B"/>
                <w:spacing w:val="6"/>
              </w:rPr>
              <w:t>□</w:t>
            </w:r>
            <w:r>
              <w:rPr>
                <w:color w:val="1A171B"/>
                <w:spacing w:val="6"/>
              </w:rPr>
              <w:t>无上皮内瘤变（异型增生）</w:t>
            </w:r>
          </w:p>
          <w:p>
            <w:pPr>
              <w:pStyle w:val="TableText"/>
              <w:ind w:right="13"/>
              <w:spacing w:line="159" w:lineRule="exact"/>
              <w:jc w:val="right"/>
              <w:rPr/>
            </w:pPr>
            <w:r>
              <w:rPr>
                <w:rFonts w:ascii="Arial" w:hAnsi="Arial" w:eastAsia="Arial" w:cs="Arial"/>
                <w:color w:val="1A171B"/>
                <w:spacing w:val="2"/>
              </w:rPr>
              <w:t>□</w:t>
            </w:r>
            <w:r>
              <w:rPr>
                <w:color w:val="1A171B"/>
                <w:spacing w:val="2"/>
              </w:rPr>
              <w:t>可见腺瘤（低级别上皮内瘤变/异型增生）</w:t>
            </w:r>
          </w:p>
          <w:p>
            <w:pPr>
              <w:pStyle w:val="TableText"/>
              <w:ind w:left="121" w:right="57" w:firstLine="10"/>
              <w:spacing w:line="156" w:lineRule="exact"/>
              <w:rPr/>
            </w:pPr>
            <w:r>
              <w:rPr>
                <w:rFonts w:ascii="Arial" w:hAnsi="Arial" w:eastAsia="Arial" w:cs="Arial"/>
                <w:color w:val="1A171B"/>
                <w:spacing w:val="12"/>
                <w:position w:val="-1"/>
              </w:rPr>
              <w:t>□</w:t>
            </w:r>
            <w:r>
              <w:rPr>
                <w:color w:val="1A171B"/>
                <w:spacing w:val="12"/>
                <w:position w:val="-1"/>
              </w:rPr>
              <w:t>可见高级别上皮内瘤变（异型增生）或</w:t>
            </w:r>
            <w:r>
              <w:rPr>
                <w:color w:val="1A171B"/>
                <w:spacing w:val="1"/>
                <w:position w:val="-1"/>
              </w:rPr>
              <w:t xml:space="preserve"> </w:t>
            </w:r>
            <w:r>
              <w:rPr>
                <w:color w:val="1A171B"/>
                <w:spacing w:val="7"/>
                <w:position w:val="-1"/>
              </w:rPr>
              <w:t>黏膜内癌</w:t>
            </w:r>
          </w:p>
          <w:p>
            <w:pPr>
              <w:pStyle w:val="TableText"/>
              <w:ind w:left="131"/>
              <w:spacing w:before="1" w:line="201" w:lineRule="auto"/>
              <w:rPr/>
            </w:pPr>
            <w:r>
              <w:rPr>
                <w:rFonts w:ascii="Arial" w:hAnsi="Arial" w:eastAsia="Arial" w:cs="Arial"/>
                <w:color w:val="1A171B"/>
                <w:spacing w:val="15"/>
              </w:rPr>
              <w:t>□</w:t>
            </w:r>
            <w:r>
              <w:rPr>
                <w:color w:val="1A171B"/>
                <w:spacing w:val="15"/>
              </w:rPr>
              <w:t>浸润性癌累及</w:t>
            </w:r>
          </w:p>
        </w:tc>
      </w:tr>
      <w:tr>
        <w:trPr>
          <w:trHeight w:val="809" w:hRule="atLeast"/>
        </w:trPr>
        <w:tc>
          <w:tcPr>
            <w:tcW w:w="1481" w:type="dxa"/>
            <w:vAlign w:val="top"/>
            <w:gridSpan w:val="2"/>
          </w:tcPr>
          <w:p>
            <w:pPr>
              <w:pStyle w:val="TableText"/>
              <w:ind w:left="5"/>
              <w:spacing w:before="114" w:line="184" w:lineRule="auto"/>
              <w:rPr/>
            </w:pPr>
            <w:r>
              <w:rPr>
                <w:color w:val="1A171B"/>
                <w:spacing w:val="8"/>
              </w:rPr>
              <w:t>肿瘤出芽</w:t>
            </w:r>
          </w:p>
        </w:tc>
        <w:tc>
          <w:tcPr>
            <w:tcW w:w="3048" w:type="dxa"/>
            <w:vAlign w:val="top"/>
            <w:gridSpan w:val="3"/>
          </w:tcPr>
          <w:p>
            <w:pPr>
              <w:pStyle w:val="TableText"/>
              <w:ind w:left="131"/>
              <w:spacing w:before="110" w:line="159" w:lineRule="auto"/>
              <w:rPr/>
            </w:pPr>
            <w:r>
              <w:rPr>
                <w:rFonts w:ascii="Arial" w:hAnsi="Arial" w:eastAsia="Arial" w:cs="Arial"/>
                <w:color w:val="1A171B"/>
                <w:spacing w:val="-1"/>
              </w:rPr>
              <w:t>□</w:t>
            </w:r>
            <w:r>
              <w:rPr>
                <w:color w:val="1A171B"/>
                <w:spacing w:val="-1"/>
              </w:rPr>
              <w:t>低度（0～4</w:t>
            </w:r>
            <w:r>
              <w:rPr>
                <w:color w:val="1A171B"/>
                <w:spacing w:val="-17"/>
              </w:rPr>
              <w:t xml:space="preserve"> </w:t>
            </w:r>
            <w:r>
              <w:rPr>
                <w:color w:val="1A171B"/>
                <w:spacing w:val="-1"/>
              </w:rPr>
              <w:t>个/20</w:t>
            </w:r>
            <w:r>
              <w:rPr>
                <w:color w:val="1A171B"/>
                <w:spacing w:val="-22"/>
              </w:rPr>
              <w:t xml:space="preserve"> </w:t>
            </w:r>
            <w:r>
              <w:rPr>
                <w:color w:val="1A171B"/>
                <w:spacing w:val="-1"/>
              </w:rPr>
              <w:t>倍视野）</w:t>
            </w:r>
          </w:p>
          <w:p>
            <w:pPr>
              <w:pStyle w:val="TableText"/>
              <w:ind w:left="131"/>
              <w:spacing w:line="159" w:lineRule="exact"/>
              <w:rPr/>
            </w:pPr>
            <w:r>
              <w:rPr>
                <w:rFonts w:ascii="Arial" w:hAnsi="Arial" w:eastAsia="Arial" w:cs="Arial"/>
                <w:color w:val="1A171B"/>
                <w:spacing w:val="-1"/>
              </w:rPr>
              <w:t>□</w:t>
            </w:r>
            <w:r>
              <w:rPr>
                <w:color w:val="1A171B"/>
                <w:spacing w:val="-1"/>
              </w:rPr>
              <w:t>中度（5～9</w:t>
            </w:r>
            <w:r>
              <w:rPr>
                <w:color w:val="1A171B"/>
                <w:spacing w:val="-17"/>
              </w:rPr>
              <w:t xml:space="preserve"> </w:t>
            </w:r>
            <w:r>
              <w:rPr>
                <w:color w:val="1A171B"/>
                <w:spacing w:val="-1"/>
              </w:rPr>
              <w:t>个/20</w:t>
            </w:r>
            <w:r>
              <w:rPr>
                <w:color w:val="1A171B"/>
                <w:spacing w:val="-22"/>
              </w:rPr>
              <w:t xml:space="preserve"> </w:t>
            </w:r>
            <w:r>
              <w:rPr>
                <w:color w:val="1A171B"/>
                <w:spacing w:val="-1"/>
              </w:rPr>
              <w:t>倍视野）</w:t>
            </w:r>
          </w:p>
          <w:p>
            <w:pPr>
              <w:pStyle w:val="TableText"/>
              <w:ind w:left="131"/>
              <w:spacing w:line="161" w:lineRule="exact"/>
              <w:rPr/>
            </w:pPr>
            <w:r>
              <w:rPr>
                <w:rFonts w:ascii="Arial" w:hAnsi="Arial" w:eastAsia="Arial" w:cs="Arial"/>
                <w:color w:val="1A171B"/>
              </w:rPr>
              <w:t>□</w:t>
            </w:r>
            <w:r>
              <w:rPr>
                <w:color w:val="1A171B"/>
              </w:rPr>
              <w:t>高度（10</w:t>
            </w:r>
            <w:r>
              <w:rPr>
                <w:color w:val="1A171B"/>
                <w:spacing w:val="-12"/>
              </w:rPr>
              <w:t xml:space="preserve"> </w:t>
            </w:r>
            <w:r>
              <w:rPr>
                <w:color w:val="1A171B"/>
              </w:rPr>
              <w:t>个或以上/20</w:t>
            </w:r>
            <w:r>
              <w:rPr>
                <w:color w:val="1A171B"/>
                <w:spacing w:val="-22"/>
              </w:rPr>
              <w:t xml:space="preserve"> </w:t>
            </w:r>
            <w:r>
              <w:rPr>
                <w:color w:val="1A171B"/>
              </w:rPr>
              <w:t>倍视野）</w:t>
            </w:r>
          </w:p>
          <w:p>
            <w:pPr>
              <w:pStyle w:val="TableText"/>
              <w:ind w:left="131"/>
              <w:spacing w:line="183" w:lineRule="auto"/>
              <w:rPr/>
            </w:pPr>
            <w:r>
              <w:rPr>
                <w:rFonts w:ascii="Arial" w:hAnsi="Arial" w:eastAsia="Arial" w:cs="Arial"/>
                <w:color w:val="1A171B"/>
                <w:spacing w:val="18"/>
              </w:rPr>
              <w:t>□</w:t>
            </w:r>
            <w:r>
              <w:rPr>
                <w:color w:val="1A171B"/>
                <w:spacing w:val="18"/>
              </w:rPr>
              <w:t>不可评估</w:t>
            </w:r>
          </w:p>
        </w:tc>
      </w:tr>
      <w:tr>
        <w:trPr>
          <w:trHeight w:val="947" w:hRule="atLeast"/>
        </w:trPr>
        <w:tc>
          <w:tcPr>
            <w:tcW w:w="1481" w:type="dxa"/>
            <w:vAlign w:val="top"/>
            <w:gridSpan w:val="2"/>
          </w:tcPr>
          <w:p>
            <w:pPr>
              <w:pStyle w:val="TableText"/>
              <w:ind w:left="7"/>
              <w:spacing w:before="91" w:line="185" w:lineRule="auto"/>
              <w:rPr/>
            </w:pPr>
            <w:r>
              <w:rPr>
                <w:color w:val="1A171B"/>
                <w:spacing w:val="7"/>
              </w:rPr>
              <w:t>脉管侵犯</w:t>
            </w:r>
          </w:p>
        </w:tc>
        <w:tc>
          <w:tcPr>
            <w:tcW w:w="3048" w:type="dxa"/>
            <w:vAlign w:val="top"/>
            <w:gridSpan w:val="3"/>
          </w:tcPr>
          <w:p>
            <w:pPr>
              <w:pStyle w:val="TableText"/>
              <w:ind w:left="131"/>
              <w:spacing w:before="90" w:line="164" w:lineRule="exact"/>
              <w:rPr/>
            </w:pPr>
            <w:r>
              <w:rPr>
                <w:rFonts w:ascii="Arial" w:hAnsi="Arial" w:eastAsia="Arial" w:cs="Arial"/>
                <w:color w:val="1A171B"/>
                <w:spacing w:val="23"/>
              </w:rPr>
              <w:t>□</w:t>
            </w:r>
            <w:r>
              <w:rPr>
                <w:color w:val="1A171B"/>
                <w:spacing w:val="23"/>
              </w:rPr>
              <w:t>未见</w:t>
            </w:r>
          </w:p>
          <w:p>
            <w:pPr>
              <w:pStyle w:val="TableText"/>
              <w:ind w:left="131"/>
              <w:spacing w:line="159" w:lineRule="exact"/>
              <w:rPr/>
            </w:pPr>
            <w:r>
              <w:rPr>
                <w:rFonts w:ascii="Arial" w:hAnsi="Arial" w:eastAsia="Arial" w:cs="Arial"/>
                <w:color w:val="1A171B"/>
                <w:spacing w:val="16"/>
              </w:rPr>
              <w:t>□</w:t>
            </w:r>
            <w:r>
              <w:rPr>
                <w:color w:val="1A171B"/>
                <w:spacing w:val="16"/>
              </w:rPr>
              <w:t>微血管侵犯</w:t>
            </w:r>
          </w:p>
          <w:p>
            <w:pPr>
              <w:pStyle w:val="TableText"/>
              <w:ind w:left="131"/>
              <w:spacing w:line="159" w:lineRule="exact"/>
              <w:rPr/>
            </w:pPr>
            <w:r>
              <w:rPr>
                <w:rFonts w:ascii="Arial" w:hAnsi="Arial" w:eastAsia="Arial" w:cs="Arial"/>
                <w:color w:val="1A171B"/>
                <w:spacing w:val="16"/>
              </w:rPr>
              <w:t>□</w:t>
            </w:r>
            <w:r>
              <w:rPr>
                <w:color w:val="1A171B"/>
                <w:spacing w:val="16"/>
              </w:rPr>
              <w:t>淋巴管侵犯</w:t>
            </w:r>
          </w:p>
          <w:p>
            <w:pPr>
              <w:pStyle w:val="TableText"/>
              <w:ind w:left="131"/>
              <w:spacing w:line="160" w:lineRule="exact"/>
              <w:rPr/>
            </w:pPr>
            <w:r>
              <w:rPr>
                <w:rFonts w:ascii="Arial" w:hAnsi="Arial" w:eastAsia="Arial" w:cs="Arial"/>
                <w:color w:val="1A171B"/>
                <w:spacing w:val="18"/>
              </w:rPr>
              <w:t>□</w:t>
            </w:r>
            <w:r>
              <w:rPr>
                <w:color w:val="1A171B"/>
                <w:spacing w:val="18"/>
              </w:rPr>
              <w:t>静脉侵犯</w:t>
            </w:r>
          </w:p>
          <w:p>
            <w:pPr>
              <w:pStyle w:val="TableText"/>
              <w:ind w:left="131"/>
              <w:spacing w:before="1" w:line="188" w:lineRule="auto"/>
              <w:rPr/>
            </w:pPr>
            <w:r>
              <w:rPr>
                <w:rFonts w:ascii="Arial" w:hAnsi="Arial" w:eastAsia="Arial" w:cs="Arial"/>
                <w:color w:val="1A171B"/>
                <w:spacing w:val="20"/>
              </w:rPr>
              <w:t>□</w:t>
            </w:r>
            <w:r>
              <w:rPr>
                <w:color w:val="1A171B"/>
                <w:spacing w:val="20"/>
              </w:rPr>
              <w:t>不确定</w:t>
            </w:r>
          </w:p>
        </w:tc>
      </w:tr>
      <w:tr>
        <w:trPr>
          <w:trHeight w:val="647" w:hRule="atLeast"/>
        </w:trPr>
        <w:tc>
          <w:tcPr>
            <w:tcW w:w="1481" w:type="dxa"/>
            <w:vAlign w:val="top"/>
            <w:gridSpan w:val="2"/>
            <w:tcBorders>
              <w:bottom w:val="single" w:color="1A171B" w:sz="6" w:space="0"/>
            </w:tcBorders>
          </w:tcPr>
          <w:p>
            <w:pPr>
              <w:pStyle w:val="TableText"/>
              <w:ind w:left="4" w:right="114" w:hanging="1"/>
              <w:spacing w:before="95" w:line="168" w:lineRule="auto"/>
              <w:rPr/>
            </w:pPr>
            <w:r>
              <w:rPr>
                <w:color w:val="1A171B"/>
                <w:spacing w:val="-1"/>
              </w:rPr>
              <w:t>错</w:t>
            </w:r>
            <w:r>
              <w:rPr>
                <w:color w:val="1A171B"/>
                <w:spacing w:val="-18"/>
              </w:rPr>
              <w:t xml:space="preserve"> </w:t>
            </w:r>
            <w:r>
              <w:rPr>
                <w:color w:val="1A171B"/>
                <w:spacing w:val="-1"/>
              </w:rPr>
              <w:t>配</w:t>
            </w:r>
            <w:r>
              <w:rPr>
                <w:color w:val="1A171B"/>
                <w:spacing w:val="-25"/>
              </w:rPr>
              <w:t xml:space="preserve"> </w:t>
            </w:r>
            <w:r>
              <w:rPr>
                <w:color w:val="1A171B"/>
                <w:spacing w:val="-1"/>
              </w:rPr>
              <w:t>修</w:t>
            </w:r>
            <w:r>
              <w:rPr>
                <w:color w:val="1A171B"/>
                <w:spacing w:val="-22"/>
              </w:rPr>
              <w:t xml:space="preserve"> </w:t>
            </w:r>
            <w:r>
              <w:rPr>
                <w:color w:val="1A171B"/>
                <w:spacing w:val="-1"/>
              </w:rPr>
              <w:t>复</w:t>
            </w:r>
            <w:r>
              <w:rPr>
                <w:color w:val="1A171B"/>
                <w:spacing w:val="-25"/>
              </w:rPr>
              <w:t xml:space="preserve"> </w:t>
            </w:r>
            <w:r>
              <w:rPr>
                <w:color w:val="1A171B"/>
                <w:spacing w:val="-1"/>
              </w:rPr>
              <w:t>蛋 白</w:t>
            </w:r>
            <w:r>
              <w:rPr>
                <w:color w:val="1A171B"/>
                <w:spacing w:val="-24"/>
              </w:rPr>
              <w:t xml:space="preserve"> </w:t>
            </w:r>
            <w:r>
              <w:rPr>
                <w:color w:val="1A171B"/>
                <w:spacing w:val="-1"/>
              </w:rPr>
              <w:t>免</w:t>
            </w:r>
            <w:r>
              <w:rPr>
                <w:color w:val="1A171B"/>
                <w:spacing w:val="-26"/>
              </w:rPr>
              <w:t xml:space="preserve"> </w:t>
            </w:r>
            <w:r>
              <w:rPr>
                <w:color w:val="1A171B"/>
                <w:spacing w:val="-1"/>
              </w:rPr>
              <w:t>疫</w:t>
            </w:r>
            <w:r>
              <w:rPr>
                <w:color w:val="1A171B"/>
              </w:rPr>
              <w:t xml:space="preserve"> </w:t>
            </w:r>
            <w:r>
              <w:rPr>
                <w:color w:val="1A171B"/>
                <w:spacing w:val="6"/>
              </w:rPr>
              <w:t>组化</w:t>
            </w:r>
          </w:p>
        </w:tc>
        <w:tc>
          <w:tcPr>
            <w:tcW w:w="3048" w:type="dxa"/>
            <w:vAlign w:val="top"/>
            <w:gridSpan w:val="3"/>
            <w:tcBorders>
              <w:bottom w:val="single" w:color="1A171B" w:sz="6" w:space="0"/>
            </w:tcBorders>
          </w:tcPr>
          <w:p>
            <w:pPr>
              <w:pStyle w:val="TableText"/>
              <w:ind w:left="122"/>
              <w:spacing w:before="92" w:line="159" w:lineRule="auto"/>
              <w:rPr/>
            </w:pPr>
            <w:r>
              <w:rPr>
                <w:color w:val="1A171B"/>
                <w:spacing w:val="-9"/>
              </w:rPr>
              <w:t>MLH</w:t>
            </w:r>
            <w:r>
              <w:rPr>
                <w:color w:val="1A171B"/>
                <w:spacing w:val="-22"/>
              </w:rPr>
              <w:t xml:space="preserve"> </w:t>
            </w:r>
            <w:r>
              <w:rPr>
                <w:color w:val="1A171B"/>
                <w:spacing w:val="-9"/>
              </w:rPr>
              <w:t>1</w:t>
            </w:r>
            <w:r>
              <w:rPr>
                <w:color w:val="1A171B"/>
                <w:spacing w:val="-21"/>
                <w:w w:val="78"/>
              </w:rPr>
              <w:t>（</w:t>
            </w:r>
            <w:r>
              <w:rPr>
                <w:color w:val="1A171B"/>
                <w:spacing w:val="8"/>
              </w:rPr>
              <w:t xml:space="preserve"> </w:t>
            </w:r>
            <w:r>
              <w:rPr>
                <w:color w:val="1A171B"/>
                <w:spacing w:val="-21"/>
                <w:w w:val="78"/>
              </w:rPr>
              <w:t>）</w:t>
            </w:r>
            <w:r>
              <w:rPr>
                <w:color w:val="1A171B"/>
                <w:spacing w:val="-9"/>
              </w:rPr>
              <w:t>PMS2(</w:t>
            </w:r>
            <w:r>
              <w:rPr>
                <w:color w:val="1A171B"/>
                <w:spacing w:val="35"/>
              </w:rPr>
              <w:t xml:space="preserve"> </w:t>
            </w:r>
            <w:r>
              <w:rPr>
                <w:color w:val="1A171B"/>
                <w:spacing w:val="-9"/>
              </w:rPr>
              <w:t>)</w:t>
            </w:r>
          </w:p>
          <w:p>
            <w:pPr>
              <w:pStyle w:val="TableText"/>
              <w:ind w:left="122"/>
              <w:spacing w:line="161" w:lineRule="exact"/>
              <w:rPr/>
            </w:pPr>
            <w:r>
              <w:rPr>
                <w:color w:val="1A171B"/>
                <w:spacing w:val="-9"/>
              </w:rPr>
              <w:t>MSH2</w:t>
            </w:r>
            <w:r>
              <w:rPr>
                <w:color w:val="1A171B"/>
                <w:spacing w:val="-21"/>
                <w:w w:val="79"/>
              </w:rPr>
              <w:t>（</w:t>
            </w:r>
            <w:r>
              <w:rPr>
                <w:color w:val="1A171B"/>
                <w:spacing w:val="10"/>
              </w:rPr>
              <w:t xml:space="preserve"> </w:t>
            </w:r>
            <w:r>
              <w:rPr>
                <w:color w:val="1A171B"/>
                <w:spacing w:val="-21"/>
                <w:w w:val="79"/>
              </w:rPr>
              <w:t>）</w:t>
            </w:r>
            <w:r>
              <w:rPr>
                <w:color w:val="1A171B"/>
                <w:spacing w:val="-9"/>
              </w:rPr>
              <w:t>MSH6(</w:t>
            </w:r>
            <w:r>
              <w:rPr>
                <w:color w:val="1A171B"/>
                <w:spacing w:val="35"/>
                <w:w w:val="101"/>
              </w:rPr>
              <w:t xml:space="preserve"> </w:t>
            </w:r>
            <w:r>
              <w:rPr>
                <w:color w:val="1A171B"/>
                <w:spacing w:val="-9"/>
              </w:rPr>
              <w:t>)</w:t>
            </w:r>
          </w:p>
          <w:p>
            <w:pPr>
              <w:pStyle w:val="TableText"/>
              <w:ind w:left="131"/>
              <w:spacing w:line="193" w:lineRule="auto"/>
              <w:rPr/>
            </w:pPr>
            <w:r>
              <w:rPr>
                <w:rFonts w:ascii="Arial" w:hAnsi="Arial" w:eastAsia="Arial" w:cs="Arial"/>
                <w:color w:val="1A171B"/>
                <w:spacing w:val="20"/>
              </w:rPr>
              <w:t>□</w:t>
            </w:r>
            <w:r>
              <w:rPr>
                <w:color w:val="1A171B"/>
                <w:spacing w:val="20"/>
              </w:rPr>
              <w:t>不适用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2246" w:h="16498"/>
          <w:pgMar w:top="1301" w:right="1303" w:bottom="0" w:left="1227" w:header="1046" w:footer="0" w:gutter="0"/>
          <w:cols w:equalWidth="0" w:num="2">
            <w:col w:w="5082" w:space="100"/>
            <w:col w:w="4534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before="56"/>
        <w:rPr/>
      </w:pPr>
      <w:r>
        <w:pict>
          <v:shape id="_x0000_s82" style="position:absolute;margin-left:65.1968pt;margin-top:63.3369pt;mso-position-vertical-relative:page;mso-position-horizontal-relative:page;width:327.85pt;height:0.4pt;z-index:251681792;" o:allowincell="f" filled="false" strokecolor="#1A171B" strokeweight="0.37pt" coordsize="6557,8" coordorigin="0,0" path="m0,3l6556,3e">
            <v:stroke joinstyle="miter" miterlimit="4"/>
          </v:shape>
        </w:pict>
      </w:r>
      <w:r/>
    </w:p>
    <w:p>
      <w:pPr>
        <w:sectPr>
          <w:headerReference w:type="default" r:id="rId16"/>
          <w:pgSz w:w="12246" w:h="16498"/>
          <w:pgMar w:top="1301" w:right="1228" w:bottom="0" w:left="1303" w:header="1046" w:footer="0" w:gutter="0"/>
          <w:cols w:equalWidth="0" w:num="1">
            <w:col w:w="9714" w:space="0"/>
          </w:cols>
        </w:sectPr>
        <w:rPr/>
      </w:pPr>
    </w:p>
    <w:p>
      <w:pPr>
        <w:pStyle w:val="BodyText"/>
        <w:ind w:left="959"/>
        <w:spacing w:before="39" w:line="209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1A171B"/>
          <w:spacing w:val="9"/>
        </w:rPr>
        <w:t>表</w:t>
      </w:r>
      <w:r>
        <w:rPr>
          <w:rFonts w:ascii="Arial" w:hAnsi="Arial" w:eastAsia="Arial" w:cs="Arial"/>
          <w:sz w:val="17"/>
          <w:szCs w:val="17"/>
          <w:color w:val="1A171B"/>
          <w:spacing w:val="9"/>
        </w:rPr>
        <w:t>8</w:t>
      </w:r>
      <w:r>
        <w:rPr>
          <w:rFonts w:ascii="Arial" w:hAnsi="Arial" w:eastAsia="Arial" w:cs="Arial"/>
          <w:sz w:val="17"/>
          <w:szCs w:val="17"/>
          <w:color w:val="1A171B"/>
          <w:spacing w:val="16"/>
          <w:w w:val="101"/>
        </w:rPr>
        <w:t xml:space="preserve">   </w:t>
      </w:r>
      <w:r>
        <w:rPr>
          <w:sz w:val="17"/>
          <w:szCs w:val="17"/>
          <w:color w:val="1A171B"/>
          <w:spacing w:val="9"/>
        </w:rPr>
        <w:t>结直肠切除标本结构式报告</w:t>
      </w:r>
    </w:p>
    <w:p>
      <w:pPr>
        <w:spacing w:line="31" w:lineRule="exact"/>
        <w:rPr/>
      </w:pPr>
      <w:r/>
    </w:p>
    <w:tbl>
      <w:tblPr>
        <w:tblStyle w:val="TableNormal"/>
        <w:tblW w:w="454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98"/>
        <w:gridCol w:w="688"/>
        <w:gridCol w:w="558"/>
        <w:gridCol w:w="1035"/>
        <w:gridCol w:w="1367"/>
      </w:tblGrid>
      <w:tr>
        <w:trPr>
          <w:trHeight w:val="470" w:hRule="atLeast"/>
        </w:trPr>
        <w:tc>
          <w:tcPr>
            <w:tcW w:w="898" w:type="dxa"/>
            <w:vAlign w:val="top"/>
            <w:tcBorders>
              <w:bottom w:val="single" w:color="1A171B" w:sz="4" w:space="0"/>
              <w:top w:val="single" w:color="1A171B" w:sz="4" w:space="0"/>
            </w:tcBorders>
          </w:tcPr>
          <w:p>
            <w:pPr>
              <w:ind w:left="7"/>
              <w:spacing w:before="47" w:line="202" w:lineRule="exact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color w:val="1A171B"/>
                <w:spacing w:val="5"/>
                <w:position w:val="1"/>
              </w:rPr>
              <w:t>姓名</w:t>
            </w:r>
          </w:p>
          <w:p>
            <w:pPr>
              <w:ind w:left="6"/>
              <w:spacing w:line="204" w:lineRule="exact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color w:val="1A171B"/>
                <w:spacing w:val="7"/>
                <w:position w:val="1"/>
              </w:rPr>
              <w:t>病案号</w:t>
            </w:r>
          </w:p>
        </w:tc>
        <w:tc>
          <w:tcPr>
            <w:tcW w:w="1246" w:type="dxa"/>
            <w:vAlign w:val="top"/>
            <w:gridSpan w:val="2"/>
            <w:tcBorders>
              <w:bottom w:val="single" w:color="1A171B" w:sz="4" w:space="0"/>
              <w:top w:val="single" w:color="1A171B" w:sz="4" w:space="0"/>
            </w:tcBorders>
          </w:tcPr>
          <w:p>
            <w:pPr>
              <w:ind w:left="450"/>
              <w:spacing w:before="47" w:line="202" w:lineRule="exact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color w:val="1A171B"/>
                <w:spacing w:val="5"/>
                <w:position w:val="1"/>
              </w:rPr>
              <w:t>性别</w:t>
            </w:r>
          </w:p>
          <w:p>
            <w:pPr>
              <w:ind w:left="433"/>
              <w:spacing w:line="204" w:lineRule="exact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color w:val="1A171B"/>
                <w:spacing w:val="7"/>
                <w:position w:val="1"/>
              </w:rPr>
              <w:t>送检部位</w:t>
            </w:r>
          </w:p>
        </w:tc>
        <w:tc>
          <w:tcPr>
            <w:tcW w:w="1035" w:type="dxa"/>
            <w:vAlign w:val="top"/>
            <w:tcBorders>
              <w:bottom w:val="single" w:color="1A171B" w:sz="4" w:space="0"/>
              <w:top w:val="single" w:color="1A171B" w:sz="4" w:space="0"/>
            </w:tcBorders>
          </w:tcPr>
          <w:p>
            <w:pPr>
              <w:ind w:left="193"/>
              <w:spacing w:before="47" w:line="205" w:lineRule="exact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color w:val="1A171B"/>
                <w:spacing w:val="3"/>
                <w:position w:val="1"/>
              </w:rPr>
              <w:t>年龄</w:t>
            </w:r>
          </w:p>
        </w:tc>
        <w:tc>
          <w:tcPr>
            <w:tcW w:w="1367" w:type="dxa"/>
            <w:vAlign w:val="top"/>
            <w:tcBorders>
              <w:bottom w:val="single" w:color="1A171B" w:sz="4" w:space="0"/>
              <w:top w:val="single" w:color="1A171B" w:sz="4" w:space="0"/>
            </w:tcBorders>
          </w:tcPr>
          <w:p>
            <w:pPr>
              <w:ind w:left="538"/>
              <w:spacing w:before="47" w:line="204" w:lineRule="exact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color w:val="1A171B"/>
                <w:spacing w:val="7"/>
                <w:position w:val="1"/>
              </w:rPr>
              <w:t>病理号</w:t>
            </w:r>
          </w:p>
        </w:tc>
      </w:tr>
      <w:tr>
        <w:trPr>
          <w:trHeight w:val="286" w:hRule="atLeast"/>
        </w:trPr>
        <w:tc>
          <w:tcPr>
            <w:tcW w:w="1586" w:type="dxa"/>
            <w:vAlign w:val="top"/>
            <w:gridSpan w:val="2"/>
            <w:tcBorders>
              <w:top w:val="single" w:color="1A171B" w:sz="4" w:space="0"/>
            </w:tcBorders>
          </w:tcPr>
          <w:p>
            <w:pPr>
              <w:pStyle w:val="TableText"/>
              <w:ind w:left="4"/>
              <w:spacing w:before="51" w:line="185" w:lineRule="auto"/>
              <w:rPr/>
            </w:pPr>
            <w:r>
              <w:rPr>
                <w:color w:val="1A171B"/>
                <w:spacing w:val="8"/>
              </w:rPr>
              <w:t>标本大小</w:t>
            </w:r>
          </w:p>
        </w:tc>
        <w:tc>
          <w:tcPr>
            <w:tcW w:w="2960" w:type="dxa"/>
            <w:vAlign w:val="top"/>
            <w:gridSpan w:val="3"/>
            <w:tcBorders>
              <w:top w:val="single" w:color="1A171B" w:sz="4" w:space="0"/>
            </w:tcBorders>
          </w:tcPr>
          <w:p>
            <w:pPr>
              <w:pStyle w:val="TableText"/>
              <w:ind w:left="157"/>
              <w:spacing w:before="48" w:line="196" w:lineRule="auto"/>
              <w:rPr/>
            </w:pPr>
            <w:r>
              <w:rPr>
                <w:color w:val="1A171B"/>
                <w:spacing w:val="-4"/>
              </w:rPr>
              <w:t>长度: ____ cm</w:t>
            </w:r>
            <w:r>
              <w:rPr>
                <w:color w:val="1A171B"/>
                <w:spacing w:val="20"/>
              </w:rPr>
              <w:t xml:space="preserve">  </w:t>
            </w:r>
            <w:r>
              <w:rPr>
                <w:color w:val="1A171B"/>
                <w:spacing w:val="-4"/>
              </w:rPr>
              <w:t>周径: ____ cm</w:t>
            </w:r>
          </w:p>
        </w:tc>
      </w:tr>
      <w:tr>
        <w:trPr>
          <w:trHeight w:val="321" w:hRule="atLeast"/>
        </w:trPr>
        <w:tc>
          <w:tcPr>
            <w:tcW w:w="1586" w:type="dxa"/>
            <w:vAlign w:val="top"/>
            <w:gridSpan w:val="2"/>
          </w:tcPr>
          <w:p>
            <w:pPr>
              <w:pStyle w:val="TableText"/>
              <w:ind w:left="5"/>
              <w:spacing w:before="86" w:line="185" w:lineRule="auto"/>
              <w:rPr/>
            </w:pPr>
            <w:r>
              <w:rPr>
                <w:color w:val="1A171B"/>
                <w:spacing w:val="8"/>
              </w:rPr>
              <w:t>肿瘤位置</w:t>
            </w:r>
          </w:p>
        </w:tc>
        <w:tc>
          <w:tcPr>
            <w:tcW w:w="2960" w:type="dxa"/>
            <w:vAlign w:val="top"/>
            <w:gridSpan w:val="3"/>
          </w:tcPr>
          <w:p>
            <w:pPr>
              <w:pStyle w:val="TableText"/>
              <w:ind w:left="153"/>
              <w:spacing w:before="83" w:line="196" w:lineRule="auto"/>
              <w:rPr/>
            </w:pPr>
            <w:r>
              <w:rPr>
                <w:color w:val="1A171B"/>
                <w:spacing w:val="-4"/>
              </w:rPr>
              <w:t>距近侧断端 ____ cm，距远侧断端 ____ cm</w:t>
            </w:r>
          </w:p>
        </w:tc>
      </w:tr>
      <w:tr>
        <w:trPr>
          <w:trHeight w:val="729" w:hRule="atLeast"/>
        </w:trPr>
        <w:tc>
          <w:tcPr>
            <w:tcW w:w="1586" w:type="dxa"/>
            <w:vAlign w:val="top"/>
            <w:gridSpan w:val="2"/>
          </w:tcPr>
          <w:p>
            <w:pPr>
              <w:pStyle w:val="TableText"/>
              <w:ind w:left="8"/>
              <w:spacing w:before="84" w:line="186" w:lineRule="auto"/>
              <w:rPr/>
            </w:pPr>
            <w:r>
              <w:rPr>
                <w:color w:val="1A171B"/>
                <w:spacing w:val="7"/>
              </w:rPr>
              <w:t>大体类型</w:t>
            </w:r>
          </w:p>
        </w:tc>
        <w:tc>
          <w:tcPr>
            <w:tcW w:w="2960" w:type="dxa"/>
            <w:vAlign w:val="top"/>
            <w:gridSpan w:val="3"/>
          </w:tcPr>
          <w:p>
            <w:pPr>
              <w:pStyle w:val="TableText"/>
              <w:ind w:left="167"/>
              <w:spacing w:before="86" w:line="188" w:lineRule="auto"/>
              <w:rPr/>
            </w:pPr>
            <w:r>
              <w:rPr>
                <w:rFonts w:ascii="Arial" w:hAnsi="Arial" w:eastAsia="Arial" w:cs="Arial"/>
                <w:color w:val="1A171B"/>
                <w:spacing w:val="20"/>
              </w:rPr>
              <w:t>□</w:t>
            </w:r>
            <w:r>
              <w:rPr>
                <w:color w:val="1A171B"/>
                <w:spacing w:val="20"/>
              </w:rPr>
              <w:t>隆起型</w:t>
            </w:r>
          </w:p>
          <w:p>
            <w:pPr>
              <w:pStyle w:val="TableText"/>
              <w:ind w:left="167"/>
              <w:spacing w:line="188" w:lineRule="auto"/>
              <w:rPr/>
            </w:pPr>
            <w:r>
              <w:rPr>
                <w:rFonts w:ascii="Arial" w:hAnsi="Arial" w:eastAsia="Arial" w:cs="Arial"/>
                <w:color w:val="1A171B"/>
                <w:spacing w:val="20"/>
              </w:rPr>
              <w:t>□</w:t>
            </w:r>
            <w:r>
              <w:rPr>
                <w:color w:val="1A171B"/>
                <w:spacing w:val="20"/>
              </w:rPr>
              <w:t>溃疡型</w:t>
            </w:r>
          </w:p>
          <w:p>
            <w:pPr>
              <w:pStyle w:val="TableText"/>
              <w:ind w:left="167"/>
              <w:spacing w:line="201" w:lineRule="auto"/>
              <w:rPr/>
            </w:pPr>
            <w:r>
              <w:rPr>
                <w:rFonts w:ascii="Arial" w:hAnsi="Arial" w:eastAsia="Arial" w:cs="Arial"/>
                <w:color w:val="1A171B"/>
                <w:spacing w:val="20"/>
              </w:rPr>
              <w:t>□</w:t>
            </w:r>
            <w:r>
              <w:rPr>
                <w:color w:val="1A171B"/>
                <w:spacing w:val="20"/>
              </w:rPr>
              <w:t>浸润型</w:t>
            </w:r>
          </w:p>
        </w:tc>
      </w:tr>
      <w:tr>
        <w:trPr>
          <w:trHeight w:val="327" w:hRule="atLeast"/>
        </w:trPr>
        <w:tc>
          <w:tcPr>
            <w:tcW w:w="1586" w:type="dxa"/>
            <w:vAlign w:val="top"/>
            <w:gridSpan w:val="2"/>
          </w:tcPr>
          <w:p>
            <w:pPr>
              <w:pStyle w:val="TableText"/>
              <w:ind w:left="5"/>
              <w:spacing w:before="95" w:line="184" w:lineRule="auto"/>
              <w:rPr/>
            </w:pPr>
            <w:r>
              <w:rPr>
                <w:color w:val="1A171B"/>
                <w:spacing w:val="8"/>
              </w:rPr>
              <w:t>肿瘤大小</w:t>
            </w:r>
          </w:p>
        </w:tc>
        <w:tc>
          <w:tcPr>
            <w:tcW w:w="2960" w:type="dxa"/>
            <w:vAlign w:val="top"/>
            <w:gridSpan w:val="3"/>
          </w:tcPr>
          <w:p>
            <w:pPr>
              <w:pStyle w:val="TableText"/>
              <w:ind w:left="155"/>
              <w:spacing w:before="91" w:line="196" w:lineRule="auto"/>
              <w:rPr/>
            </w:pPr>
            <w:r>
              <w:rPr>
                <w:color w:val="1A171B"/>
                <w:spacing w:val="-3"/>
              </w:rPr>
              <w:t>最大径: ____ cm</w:t>
            </w:r>
            <w:r>
              <w:rPr>
                <w:color w:val="1A171B"/>
                <w:spacing w:val="10"/>
              </w:rPr>
              <w:t xml:space="preserve">   </w:t>
            </w:r>
            <w:r>
              <w:rPr>
                <w:color w:val="1A171B"/>
                <w:spacing w:val="-3"/>
              </w:rPr>
              <w:t>另两径: ____ ×____ cm</w:t>
            </w:r>
          </w:p>
        </w:tc>
      </w:tr>
      <w:tr>
        <w:trPr>
          <w:trHeight w:val="703" w:hRule="atLeast"/>
        </w:trPr>
        <w:tc>
          <w:tcPr>
            <w:tcW w:w="1586" w:type="dxa"/>
            <w:vAlign w:val="top"/>
            <w:gridSpan w:val="2"/>
          </w:tcPr>
          <w:p>
            <w:pPr>
              <w:pStyle w:val="TableText"/>
              <w:ind w:left="8"/>
              <w:spacing w:before="87" w:line="186" w:lineRule="auto"/>
              <w:rPr/>
            </w:pPr>
            <w:r>
              <w:rPr>
                <w:color w:val="1A171B"/>
                <w:spacing w:val="8"/>
              </w:rPr>
              <w:t>大体肿瘤穿孔</w:t>
            </w:r>
          </w:p>
        </w:tc>
        <w:tc>
          <w:tcPr>
            <w:tcW w:w="2960" w:type="dxa"/>
            <w:vAlign w:val="top"/>
            <w:gridSpan w:val="3"/>
          </w:tcPr>
          <w:p>
            <w:pPr>
              <w:pStyle w:val="TableText"/>
              <w:ind w:left="167"/>
              <w:spacing w:before="88" w:line="188" w:lineRule="auto"/>
              <w:rPr/>
            </w:pPr>
            <w:r>
              <w:rPr>
                <w:rFonts w:ascii="Arial" w:hAnsi="Arial" w:eastAsia="Arial" w:cs="Arial"/>
                <w:color w:val="1A171B"/>
                <w:spacing w:val="23"/>
              </w:rPr>
              <w:t>□</w:t>
            </w:r>
            <w:r>
              <w:rPr>
                <w:color w:val="1A171B"/>
                <w:spacing w:val="23"/>
              </w:rPr>
              <w:t>可见</w:t>
            </w:r>
          </w:p>
          <w:p>
            <w:pPr>
              <w:pStyle w:val="TableText"/>
              <w:ind w:left="167"/>
              <w:spacing w:line="188" w:lineRule="auto"/>
              <w:rPr/>
            </w:pPr>
            <w:r>
              <w:rPr>
                <w:rFonts w:ascii="Arial" w:hAnsi="Arial" w:eastAsia="Arial" w:cs="Arial"/>
                <w:color w:val="1A171B"/>
                <w:spacing w:val="23"/>
              </w:rPr>
              <w:t>□</w:t>
            </w:r>
            <w:r>
              <w:rPr>
                <w:color w:val="1A171B"/>
                <w:spacing w:val="23"/>
              </w:rPr>
              <w:t>未见</w:t>
            </w:r>
          </w:p>
          <w:p>
            <w:pPr>
              <w:pStyle w:val="TableText"/>
              <w:ind w:left="167"/>
              <w:spacing w:line="187" w:lineRule="auto"/>
              <w:rPr/>
            </w:pPr>
            <w:r>
              <w:rPr>
                <w:rFonts w:ascii="Arial" w:hAnsi="Arial" w:eastAsia="Arial" w:cs="Arial"/>
                <w:color w:val="1A171B"/>
                <w:spacing w:val="18"/>
              </w:rPr>
              <w:t>□</w:t>
            </w:r>
            <w:r>
              <w:rPr>
                <w:color w:val="1A171B"/>
                <w:spacing w:val="18"/>
              </w:rPr>
              <w:t>不能确定</w:t>
            </w:r>
          </w:p>
        </w:tc>
      </w:tr>
      <w:tr>
        <w:trPr>
          <w:trHeight w:val="2309" w:hRule="atLeast"/>
        </w:trPr>
        <w:tc>
          <w:tcPr>
            <w:tcW w:w="1586" w:type="dxa"/>
            <w:vAlign w:val="top"/>
            <w:gridSpan w:val="2"/>
          </w:tcPr>
          <w:p>
            <w:pPr>
              <w:pStyle w:val="TableText"/>
              <w:ind w:left="4"/>
              <w:spacing w:before="68" w:line="184" w:lineRule="auto"/>
              <w:rPr/>
            </w:pPr>
            <w:r>
              <w:rPr>
                <w:color w:val="1A171B"/>
                <w:spacing w:val="8"/>
              </w:rPr>
              <w:t>组织学分型</w:t>
            </w:r>
          </w:p>
        </w:tc>
        <w:tc>
          <w:tcPr>
            <w:tcW w:w="2960" w:type="dxa"/>
            <w:vAlign w:val="top"/>
            <w:gridSpan w:val="3"/>
          </w:tcPr>
          <w:p>
            <w:pPr>
              <w:pStyle w:val="TableText"/>
              <w:ind w:left="167"/>
              <w:spacing w:before="66" w:line="188" w:lineRule="auto"/>
              <w:rPr/>
            </w:pPr>
            <w:r>
              <w:rPr>
                <w:rFonts w:ascii="Arial" w:hAnsi="Arial" w:eastAsia="Arial" w:cs="Arial"/>
                <w:color w:val="1A171B"/>
                <w:spacing w:val="5"/>
              </w:rPr>
              <w:t>□</w:t>
            </w:r>
            <w:r>
              <w:rPr>
                <w:color w:val="1A171B"/>
                <w:spacing w:val="5"/>
              </w:rPr>
              <w:t>腺癌，非特殊型</w:t>
            </w:r>
          </w:p>
          <w:p>
            <w:pPr>
              <w:pStyle w:val="TableText"/>
              <w:ind w:left="167"/>
              <w:spacing w:line="188" w:lineRule="auto"/>
              <w:rPr/>
            </w:pPr>
            <w:r>
              <w:rPr>
                <w:rFonts w:ascii="Arial" w:hAnsi="Arial" w:eastAsia="Arial" w:cs="Arial"/>
                <w:color w:val="1A171B"/>
                <w:spacing w:val="16"/>
              </w:rPr>
              <w:t>□</w:t>
            </w:r>
            <w:r>
              <w:rPr>
                <w:color w:val="1A171B"/>
                <w:spacing w:val="16"/>
              </w:rPr>
              <w:t>锯齿状腺癌</w:t>
            </w:r>
          </w:p>
          <w:p>
            <w:pPr>
              <w:pStyle w:val="TableText"/>
              <w:ind w:left="167"/>
              <w:spacing w:line="188" w:lineRule="auto"/>
              <w:rPr/>
            </w:pPr>
            <w:r>
              <w:rPr>
                <w:rFonts w:ascii="Arial" w:hAnsi="Arial" w:eastAsia="Arial" w:cs="Arial"/>
                <w:color w:val="1A171B"/>
                <w:spacing w:val="16"/>
              </w:rPr>
              <w:t>□</w:t>
            </w:r>
            <w:r>
              <w:rPr>
                <w:color w:val="1A171B"/>
                <w:spacing w:val="16"/>
              </w:rPr>
              <w:t>腺瘤样腺癌</w:t>
            </w:r>
          </w:p>
          <w:p>
            <w:pPr>
              <w:pStyle w:val="TableText"/>
              <w:ind w:left="167"/>
              <w:spacing w:line="188" w:lineRule="auto"/>
              <w:rPr/>
            </w:pPr>
            <w:r>
              <w:rPr>
                <w:rFonts w:ascii="Arial" w:hAnsi="Arial" w:eastAsia="Arial" w:cs="Arial"/>
                <w:color w:val="1A171B"/>
                <w:spacing w:val="15"/>
              </w:rPr>
              <w:t>□</w:t>
            </w:r>
            <w:r>
              <w:rPr>
                <w:color w:val="1A171B"/>
                <w:spacing w:val="15"/>
              </w:rPr>
              <w:t>微乳头状腺癌</w:t>
            </w:r>
          </w:p>
          <w:p>
            <w:pPr>
              <w:pStyle w:val="TableText"/>
              <w:ind w:left="167"/>
              <w:spacing w:line="188" w:lineRule="auto"/>
              <w:rPr/>
            </w:pPr>
            <w:r>
              <w:rPr>
                <w:rFonts w:ascii="Arial" w:hAnsi="Arial" w:eastAsia="Arial" w:cs="Arial"/>
                <w:color w:val="1A171B"/>
                <w:spacing w:val="18"/>
              </w:rPr>
              <w:t>□</w:t>
            </w:r>
            <w:r>
              <w:rPr>
                <w:color w:val="1A171B"/>
                <w:spacing w:val="18"/>
              </w:rPr>
              <w:t>黏液腺癌</w:t>
            </w:r>
          </w:p>
          <w:p>
            <w:pPr>
              <w:pStyle w:val="TableText"/>
              <w:ind w:left="167"/>
              <w:spacing w:line="188" w:lineRule="auto"/>
              <w:rPr/>
            </w:pPr>
            <w:r>
              <w:rPr>
                <w:rFonts w:ascii="Arial" w:hAnsi="Arial" w:eastAsia="Arial" w:cs="Arial"/>
                <w:color w:val="1A171B"/>
                <w:spacing w:val="16"/>
              </w:rPr>
              <w:t>□</w:t>
            </w:r>
            <w:r>
              <w:rPr>
                <w:color w:val="1A171B"/>
                <w:spacing w:val="16"/>
              </w:rPr>
              <w:t>低黏附性癌</w:t>
            </w:r>
          </w:p>
          <w:p>
            <w:pPr>
              <w:pStyle w:val="TableText"/>
              <w:ind w:left="167"/>
              <w:spacing w:line="188" w:lineRule="auto"/>
              <w:rPr/>
            </w:pPr>
            <w:r>
              <w:rPr>
                <w:rFonts w:ascii="Arial" w:hAnsi="Arial" w:eastAsia="Arial" w:cs="Arial"/>
                <w:color w:val="1A171B"/>
                <w:spacing w:val="16"/>
              </w:rPr>
              <w:t>□</w:t>
            </w:r>
            <w:r>
              <w:rPr>
                <w:color w:val="1A171B"/>
                <w:spacing w:val="16"/>
              </w:rPr>
              <w:t>印戒细胞癌</w:t>
            </w:r>
          </w:p>
          <w:p>
            <w:pPr>
              <w:pStyle w:val="TableText"/>
              <w:ind w:left="167"/>
              <w:spacing w:line="188" w:lineRule="auto"/>
              <w:rPr/>
            </w:pPr>
            <w:r>
              <w:rPr>
                <w:rFonts w:ascii="Arial" w:hAnsi="Arial" w:eastAsia="Arial" w:cs="Arial"/>
                <w:color w:val="1A171B"/>
                <w:spacing w:val="20"/>
              </w:rPr>
              <w:t>□</w:t>
            </w:r>
            <w:r>
              <w:rPr>
                <w:color w:val="1A171B"/>
                <w:spacing w:val="20"/>
              </w:rPr>
              <w:t>髓样癌</w:t>
            </w:r>
          </w:p>
          <w:p>
            <w:pPr>
              <w:pStyle w:val="TableText"/>
              <w:ind w:left="167"/>
              <w:spacing w:before="1" w:line="188" w:lineRule="auto"/>
              <w:rPr/>
            </w:pPr>
            <w:r>
              <w:rPr>
                <w:rFonts w:ascii="Arial" w:hAnsi="Arial" w:eastAsia="Arial" w:cs="Arial"/>
                <w:color w:val="1A171B"/>
                <w:spacing w:val="20"/>
              </w:rPr>
              <w:t>□</w:t>
            </w:r>
            <w:r>
              <w:rPr>
                <w:color w:val="1A171B"/>
                <w:spacing w:val="20"/>
              </w:rPr>
              <w:t>腺鳞癌</w:t>
            </w:r>
          </w:p>
          <w:p>
            <w:pPr>
              <w:pStyle w:val="TableText"/>
              <w:ind w:left="167"/>
              <w:spacing w:line="188" w:lineRule="auto"/>
              <w:rPr/>
            </w:pPr>
            <w:r>
              <w:rPr>
                <w:rFonts w:ascii="Arial" w:hAnsi="Arial" w:eastAsia="Arial" w:cs="Arial"/>
                <w:color w:val="1A171B"/>
                <w:spacing w:val="6"/>
              </w:rPr>
              <w:t>□</w:t>
            </w:r>
            <w:r>
              <w:rPr>
                <w:color w:val="1A171B"/>
                <w:spacing w:val="6"/>
              </w:rPr>
              <w:t>未分化癌，非特殊型</w:t>
            </w:r>
          </w:p>
          <w:p>
            <w:pPr>
              <w:pStyle w:val="TableText"/>
              <w:ind w:left="167"/>
              <w:spacing w:before="1" w:line="198" w:lineRule="auto"/>
              <w:rPr/>
            </w:pPr>
            <w:r>
              <w:rPr>
                <w:rFonts w:ascii="Arial" w:hAnsi="Arial" w:eastAsia="Arial" w:cs="Arial"/>
                <w:color w:val="1A171B"/>
                <w:spacing w:val="15"/>
              </w:rPr>
              <w:t>□</w:t>
            </w:r>
            <w:r>
              <w:rPr>
                <w:color w:val="1A171B"/>
                <w:spacing w:val="15"/>
              </w:rPr>
              <w:t>癌伴肉瘤样成分</w:t>
            </w:r>
          </w:p>
        </w:tc>
      </w:tr>
      <w:tr>
        <w:trPr>
          <w:trHeight w:val="694" w:hRule="atLeast"/>
        </w:trPr>
        <w:tc>
          <w:tcPr>
            <w:tcW w:w="1586" w:type="dxa"/>
            <w:vAlign w:val="top"/>
            <w:gridSpan w:val="2"/>
          </w:tcPr>
          <w:p>
            <w:pPr>
              <w:pStyle w:val="TableText"/>
              <w:ind w:left="4"/>
              <w:spacing w:before="83" w:line="184" w:lineRule="auto"/>
              <w:rPr/>
            </w:pPr>
            <w:r>
              <w:rPr>
                <w:color w:val="1A171B"/>
                <w:spacing w:val="8"/>
              </w:rPr>
              <w:t>组织学分级</w:t>
            </w:r>
          </w:p>
        </w:tc>
        <w:tc>
          <w:tcPr>
            <w:tcW w:w="2960" w:type="dxa"/>
            <w:vAlign w:val="top"/>
            <w:gridSpan w:val="3"/>
          </w:tcPr>
          <w:p>
            <w:pPr>
              <w:pStyle w:val="TableText"/>
              <w:ind w:left="167"/>
              <w:spacing w:before="80" w:line="186" w:lineRule="auto"/>
              <w:rPr/>
            </w:pPr>
            <w:r>
              <w:rPr>
                <w:rFonts w:ascii="Arial" w:hAnsi="Arial" w:eastAsia="Arial" w:cs="Arial"/>
                <w:color w:val="1A171B"/>
                <w:spacing w:val="18"/>
              </w:rPr>
              <w:t>□</w:t>
            </w:r>
            <w:r>
              <w:rPr>
                <w:color w:val="1A171B"/>
                <w:spacing w:val="18"/>
              </w:rPr>
              <w:t>不能确定</w:t>
            </w:r>
          </w:p>
          <w:p>
            <w:pPr>
              <w:pStyle w:val="TableText"/>
              <w:ind w:left="167"/>
              <w:spacing w:line="188" w:lineRule="auto"/>
              <w:rPr/>
            </w:pPr>
            <w:r>
              <w:rPr>
                <w:rFonts w:ascii="Arial" w:hAnsi="Arial" w:eastAsia="Arial" w:cs="Arial"/>
                <w:color w:val="1A171B"/>
                <w:spacing w:val="2"/>
              </w:rPr>
              <w:t>□</w:t>
            </w:r>
            <w:r>
              <w:rPr>
                <w:color w:val="1A171B"/>
                <w:spacing w:val="2"/>
              </w:rPr>
              <w:t>低级别（高/中分化）</w:t>
            </w:r>
          </w:p>
          <w:p>
            <w:pPr>
              <w:pStyle w:val="TableText"/>
              <w:ind w:left="167"/>
              <w:spacing w:line="188" w:lineRule="auto"/>
              <w:rPr/>
            </w:pPr>
            <w:r>
              <w:rPr>
                <w:rFonts w:ascii="Arial" w:hAnsi="Arial" w:eastAsia="Arial" w:cs="Arial"/>
                <w:color w:val="1A171B"/>
              </w:rPr>
              <w:t>□</w:t>
            </w:r>
            <w:r>
              <w:rPr>
                <w:color w:val="1A171B"/>
              </w:rPr>
              <w:t>高级别（低分化，未分化）</w:t>
            </w:r>
          </w:p>
        </w:tc>
      </w:tr>
      <w:tr>
        <w:trPr>
          <w:trHeight w:val="2955" w:hRule="atLeast"/>
        </w:trPr>
        <w:tc>
          <w:tcPr>
            <w:tcW w:w="1586" w:type="dxa"/>
            <w:vAlign w:val="top"/>
            <w:gridSpan w:val="2"/>
          </w:tcPr>
          <w:p>
            <w:pPr>
              <w:pStyle w:val="TableText"/>
              <w:ind w:left="5" w:right="547"/>
              <w:spacing w:before="65" w:line="198" w:lineRule="auto"/>
              <w:rPr/>
            </w:pPr>
            <w:r>
              <w:rPr>
                <w:color w:val="1A171B"/>
                <w:spacing w:val="-3"/>
              </w:rPr>
              <w:t>肿瘤侵犯（浸润</w:t>
            </w:r>
            <w:r>
              <w:rPr>
                <w:color w:val="1A171B"/>
                <w:spacing w:val="3"/>
              </w:rPr>
              <w:t xml:space="preserve"> </w:t>
            </w:r>
            <w:r>
              <w:rPr>
                <w:color w:val="1A171B"/>
                <w:spacing w:val="5"/>
              </w:rPr>
              <w:t>最深处）</w:t>
            </w:r>
          </w:p>
        </w:tc>
        <w:tc>
          <w:tcPr>
            <w:tcW w:w="2960" w:type="dxa"/>
            <w:vAlign w:val="top"/>
            <w:gridSpan w:val="3"/>
          </w:tcPr>
          <w:p>
            <w:pPr>
              <w:pStyle w:val="TableText"/>
              <w:ind w:left="167"/>
              <w:spacing w:before="67" w:line="188" w:lineRule="auto"/>
              <w:rPr/>
            </w:pPr>
            <w:r>
              <w:rPr>
                <w:rFonts w:ascii="Arial" w:hAnsi="Arial" w:eastAsia="Arial" w:cs="Arial"/>
                <w:color w:val="1A171B"/>
                <w:spacing w:val="18"/>
              </w:rPr>
              <w:t>□</w:t>
            </w:r>
            <w:r>
              <w:rPr>
                <w:color w:val="1A171B"/>
                <w:spacing w:val="18"/>
              </w:rPr>
              <w:t>不能评估</w:t>
            </w:r>
          </w:p>
          <w:p>
            <w:pPr>
              <w:pStyle w:val="TableText"/>
              <w:ind w:left="167"/>
              <w:spacing w:line="188" w:lineRule="auto"/>
              <w:rPr/>
            </w:pPr>
            <w:r>
              <w:rPr>
                <w:rFonts w:ascii="Arial" w:hAnsi="Arial" w:eastAsia="Arial" w:cs="Arial"/>
                <w:color w:val="1A171B"/>
                <w:spacing w:val="15"/>
              </w:rPr>
              <w:t>□</w:t>
            </w:r>
            <w:r>
              <w:rPr>
                <w:color w:val="1A171B"/>
                <w:spacing w:val="15"/>
              </w:rPr>
              <w:t>无原发肿瘤证据</w:t>
            </w:r>
          </w:p>
          <w:p>
            <w:pPr>
              <w:pStyle w:val="TableText"/>
              <w:ind w:left="167"/>
              <w:spacing w:line="185" w:lineRule="auto"/>
              <w:rPr/>
            </w:pPr>
            <w:r>
              <w:rPr>
                <w:rFonts w:ascii="Arial" w:hAnsi="Arial" w:eastAsia="Arial" w:cs="Arial"/>
                <w:color w:val="1A171B"/>
                <w:spacing w:val="15"/>
              </w:rPr>
              <w:t>□</w:t>
            </w:r>
            <w:r>
              <w:rPr>
                <w:color w:val="1A171B"/>
                <w:spacing w:val="15"/>
              </w:rPr>
              <w:t>无固有膜浸润</w:t>
            </w:r>
          </w:p>
          <w:p>
            <w:pPr>
              <w:pStyle w:val="TableText"/>
              <w:ind w:left="167"/>
              <w:spacing w:line="191" w:lineRule="auto"/>
              <w:rPr/>
            </w:pPr>
            <w:r>
              <w:rPr>
                <w:rFonts w:ascii="Arial" w:hAnsi="Arial" w:eastAsia="Arial" w:cs="Arial"/>
                <w:color w:val="1A171B"/>
                <w:spacing w:val="4"/>
              </w:rPr>
              <w:t>□</w:t>
            </w:r>
            <w:r>
              <w:rPr>
                <w:color w:val="1A171B"/>
                <w:spacing w:val="4"/>
              </w:rPr>
              <w:t>黏膜内癌，侵犯固有膜 / 黏膜肌层</w:t>
            </w:r>
          </w:p>
          <w:p>
            <w:pPr>
              <w:pStyle w:val="TableText"/>
              <w:ind w:left="167"/>
              <w:spacing w:line="188" w:lineRule="auto"/>
              <w:rPr/>
            </w:pPr>
            <w:r>
              <w:rPr>
                <w:rFonts w:ascii="Arial" w:hAnsi="Arial" w:eastAsia="Arial" w:cs="Arial"/>
                <w:color w:val="1A171B"/>
                <w:spacing w:val="14"/>
              </w:rPr>
              <w:t>□</w:t>
            </w:r>
            <w:r>
              <w:rPr>
                <w:color w:val="1A171B"/>
                <w:spacing w:val="14"/>
              </w:rPr>
              <w:t>肿瘤侵犯黏膜下层</w:t>
            </w:r>
          </w:p>
          <w:p>
            <w:pPr>
              <w:pStyle w:val="TableText"/>
              <w:ind w:left="167"/>
              <w:spacing w:line="188" w:lineRule="auto"/>
              <w:rPr/>
            </w:pPr>
            <w:r>
              <w:rPr>
                <w:rFonts w:ascii="Arial" w:hAnsi="Arial" w:eastAsia="Arial" w:cs="Arial"/>
                <w:color w:val="1A171B"/>
                <w:spacing w:val="14"/>
              </w:rPr>
              <w:t>□</w:t>
            </w:r>
            <w:r>
              <w:rPr>
                <w:color w:val="1A171B"/>
                <w:spacing w:val="14"/>
              </w:rPr>
              <w:t>肿瘤侵犯固有肌层</w:t>
            </w:r>
          </w:p>
          <w:p>
            <w:pPr>
              <w:pStyle w:val="TableText"/>
              <w:ind w:left="314" w:right="109" w:hanging="147"/>
              <w:spacing w:before="2" w:line="187" w:lineRule="auto"/>
              <w:rPr/>
            </w:pPr>
            <w:r>
              <w:rPr>
                <w:rFonts w:ascii="Arial" w:hAnsi="Arial" w:eastAsia="Arial" w:cs="Arial"/>
                <w:color w:val="1A171B"/>
                <w:spacing w:val="21"/>
              </w:rPr>
              <w:t>□</w:t>
            </w:r>
            <w:r>
              <w:rPr>
                <w:color w:val="1A171B"/>
                <w:spacing w:val="21"/>
              </w:rPr>
              <w:t>肿瘤侵透固有肌层达浆膜下脂肪组</w:t>
            </w:r>
            <w:r>
              <w:rPr>
                <w:color w:val="1A171B"/>
                <w:spacing w:val="5"/>
              </w:rPr>
              <w:t xml:space="preserve"> </w:t>
            </w:r>
            <w:r>
              <w:rPr>
                <w:color w:val="1A171B"/>
                <w:spacing w:val="19"/>
              </w:rPr>
              <w:t>织或无腹膜被覆的结肠周或直肠周</w:t>
            </w:r>
            <w:r>
              <w:rPr>
                <w:color w:val="1A171B"/>
              </w:rPr>
              <w:t xml:space="preserve"> </w:t>
            </w:r>
            <w:r>
              <w:rPr>
                <w:color w:val="1A171B"/>
                <w:spacing w:val="7"/>
              </w:rPr>
              <w:t>软组织</w:t>
            </w:r>
          </w:p>
          <w:p>
            <w:pPr>
              <w:pStyle w:val="TableText"/>
              <w:ind w:left="313" w:right="109" w:hanging="146"/>
              <w:spacing w:before="1" w:line="188" w:lineRule="auto"/>
              <w:rPr/>
            </w:pPr>
            <w:r>
              <w:rPr>
                <w:rFonts w:ascii="Arial" w:hAnsi="Arial" w:eastAsia="Arial" w:cs="Arial"/>
                <w:color w:val="1A171B"/>
                <w:spacing w:val="15"/>
              </w:rPr>
              <w:t>□</w:t>
            </w:r>
            <w:r>
              <w:rPr>
                <w:color w:val="1A171B"/>
                <w:spacing w:val="15"/>
              </w:rPr>
              <w:t>肿瘤穿透脏层腹膜(浆膜) (包括大体</w:t>
            </w:r>
            <w:r>
              <w:rPr>
                <w:color w:val="1A171B"/>
                <w:spacing w:val="11"/>
                <w:w w:val="101"/>
              </w:rPr>
              <w:t xml:space="preserve"> </w:t>
            </w:r>
            <w:r>
              <w:rPr>
                <w:color w:val="1A171B"/>
                <w:spacing w:val="19"/>
              </w:rPr>
              <w:t>肠管通过肿瘤穿孔和肿瘤通过炎性</w:t>
            </w:r>
            <w:r>
              <w:rPr>
                <w:color w:val="1A171B"/>
              </w:rPr>
              <w:t xml:space="preserve"> </w:t>
            </w:r>
            <w:r>
              <w:rPr>
                <w:color w:val="1A171B"/>
                <w:spacing w:val="8"/>
              </w:rPr>
              <w:t>区域连续浸润腹膜脏层表面)</w:t>
            </w:r>
          </w:p>
          <w:p>
            <w:pPr>
              <w:pStyle w:val="TableText"/>
              <w:ind w:left="167"/>
              <w:spacing w:before="1" w:line="188" w:lineRule="auto"/>
              <w:rPr/>
            </w:pPr>
            <w:r>
              <w:rPr>
                <w:rFonts w:ascii="Arial" w:hAnsi="Arial" w:eastAsia="Arial" w:cs="Arial"/>
                <w:color w:val="1A171B"/>
                <w:spacing w:val="7"/>
              </w:rPr>
              <w:t>□</w:t>
            </w:r>
            <w:r>
              <w:rPr>
                <w:color w:val="1A171B"/>
                <w:spacing w:val="7"/>
              </w:rPr>
              <w:t>肿瘤粘连至其他器官或结构：</w:t>
            </w:r>
            <w:r>
              <w:rPr>
                <w:u w:val="single" w:color="231F20"/>
                <w:color w:val="1A171B"/>
              </w:rPr>
              <w:t xml:space="preserve">          </w:t>
            </w:r>
          </w:p>
          <w:p>
            <w:pPr>
              <w:pStyle w:val="TableText"/>
              <w:ind w:left="167"/>
              <w:spacing w:before="1" w:line="212" w:lineRule="auto"/>
              <w:rPr/>
            </w:pPr>
            <w:r>
              <w:rPr>
                <w:rFonts w:ascii="Arial" w:hAnsi="Arial" w:eastAsia="Arial" w:cs="Arial"/>
                <w:color w:val="1A171B"/>
                <w:spacing w:val="6"/>
              </w:rPr>
              <w:t>□</w:t>
            </w:r>
            <w:r>
              <w:rPr>
                <w:color w:val="1A171B"/>
                <w:spacing w:val="6"/>
              </w:rPr>
              <w:t>肿瘤直接侵犯附近结构：</w:t>
            </w:r>
            <w:r>
              <w:rPr>
                <w:u w:val="single" w:color="231F20"/>
                <w:color w:val="1A171B"/>
              </w:rPr>
              <w:t xml:space="preserve">          </w:t>
            </w:r>
          </w:p>
        </w:tc>
      </w:tr>
      <w:tr>
        <w:trPr>
          <w:trHeight w:val="1583" w:hRule="atLeast"/>
        </w:trPr>
        <w:tc>
          <w:tcPr>
            <w:tcW w:w="1586" w:type="dxa"/>
            <w:vAlign w:val="top"/>
            <w:gridSpan w:val="2"/>
          </w:tcPr>
          <w:p>
            <w:pPr>
              <w:pStyle w:val="TableText"/>
              <w:ind w:left="8"/>
              <w:spacing w:before="118" w:line="185" w:lineRule="auto"/>
              <w:rPr/>
            </w:pPr>
            <w:r>
              <w:rPr>
                <w:color w:val="1A171B"/>
                <w:spacing w:val="7"/>
              </w:rPr>
              <w:t>近侧端切缘</w:t>
            </w:r>
          </w:p>
        </w:tc>
        <w:tc>
          <w:tcPr>
            <w:tcW w:w="2960" w:type="dxa"/>
            <w:vAlign w:val="top"/>
            <w:gridSpan w:val="3"/>
          </w:tcPr>
          <w:p>
            <w:pPr>
              <w:pStyle w:val="TableText"/>
              <w:ind w:left="167"/>
              <w:spacing w:before="116" w:line="186" w:lineRule="auto"/>
              <w:rPr/>
            </w:pPr>
            <w:r>
              <w:rPr>
                <w:rFonts w:ascii="Arial" w:hAnsi="Arial" w:eastAsia="Arial" w:cs="Arial"/>
                <w:color w:val="1A171B"/>
                <w:spacing w:val="18"/>
              </w:rPr>
              <w:t>□</w:t>
            </w:r>
            <w:r>
              <w:rPr>
                <w:color w:val="1A171B"/>
                <w:spacing w:val="18"/>
              </w:rPr>
              <w:t>不能评估</w:t>
            </w:r>
          </w:p>
          <w:p>
            <w:pPr>
              <w:pStyle w:val="TableText"/>
              <w:ind w:left="167"/>
              <w:spacing w:line="188" w:lineRule="auto"/>
              <w:rPr/>
            </w:pPr>
            <w:r>
              <w:rPr>
                <w:rFonts w:ascii="Arial" w:hAnsi="Arial" w:eastAsia="Arial" w:cs="Arial"/>
                <w:color w:val="1A171B"/>
                <w:spacing w:val="6"/>
              </w:rPr>
              <w:t>□</w:t>
            </w:r>
            <w:r>
              <w:rPr>
                <w:color w:val="1A171B"/>
                <w:spacing w:val="6"/>
              </w:rPr>
              <w:t>无上皮内瘤变（异型增生）</w:t>
            </w:r>
          </w:p>
          <w:p>
            <w:pPr>
              <w:pStyle w:val="TableText"/>
              <w:ind w:left="154" w:right="109" w:firstLine="13"/>
              <w:spacing w:line="188" w:lineRule="auto"/>
              <w:rPr/>
            </w:pPr>
            <w:r>
              <w:rPr>
                <w:rFonts w:ascii="Arial" w:hAnsi="Arial" w:eastAsia="Arial" w:cs="Arial"/>
                <w:color w:val="1A171B"/>
                <w:spacing w:val="11"/>
              </w:rPr>
              <w:t>□</w:t>
            </w:r>
            <w:r>
              <w:rPr>
                <w:color w:val="1A171B"/>
                <w:spacing w:val="11"/>
              </w:rPr>
              <w:t>可见腺瘤（低级别上皮内瘤变或异型</w:t>
            </w:r>
            <w:r>
              <w:rPr>
                <w:color w:val="1A171B"/>
                <w:spacing w:val="4"/>
              </w:rPr>
              <w:t xml:space="preserve"> </w:t>
            </w:r>
            <w:r>
              <w:rPr>
                <w:color w:val="1A171B"/>
                <w:spacing w:val="4"/>
              </w:rPr>
              <w:t>增生）</w:t>
            </w:r>
          </w:p>
          <w:p>
            <w:pPr>
              <w:pStyle w:val="TableText"/>
              <w:ind w:left="157" w:right="50" w:firstLine="10"/>
              <w:spacing w:line="188" w:lineRule="auto"/>
              <w:rPr/>
            </w:pPr>
            <w:r>
              <w:rPr>
                <w:rFonts w:ascii="Arial" w:hAnsi="Arial" w:eastAsia="Arial" w:cs="Arial"/>
                <w:color w:val="1A171B"/>
                <w:spacing w:val="14"/>
              </w:rPr>
              <w:t>□</w:t>
            </w:r>
            <w:r>
              <w:rPr>
                <w:color w:val="1A171B"/>
                <w:spacing w:val="14"/>
              </w:rPr>
              <w:t>可见高级别上皮内瘤变（异型增生）</w:t>
            </w:r>
            <w:r>
              <w:rPr>
                <w:color w:val="1A171B"/>
                <w:spacing w:val="11"/>
                <w:w w:val="101"/>
              </w:rPr>
              <w:t xml:space="preserve"> </w:t>
            </w:r>
            <w:r>
              <w:rPr>
                <w:color w:val="1A171B"/>
                <w:spacing w:val="8"/>
              </w:rPr>
              <w:t>或黏膜内癌</w:t>
            </w:r>
          </w:p>
          <w:p>
            <w:pPr>
              <w:pStyle w:val="TableText"/>
              <w:ind w:left="167"/>
              <w:spacing w:before="3" w:line="202" w:lineRule="auto"/>
              <w:rPr/>
            </w:pPr>
            <w:r>
              <w:rPr>
                <w:rFonts w:ascii="Arial" w:hAnsi="Arial" w:eastAsia="Arial" w:cs="Arial"/>
                <w:color w:val="1A171B"/>
                <w:spacing w:val="15"/>
              </w:rPr>
              <w:t>□</w:t>
            </w:r>
            <w:r>
              <w:rPr>
                <w:color w:val="1A171B"/>
                <w:spacing w:val="15"/>
              </w:rPr>
              <w:t>浸润性癌累及</w:t>
            </w:r>
          </w:p>
        </w:tc>
      </w:tr>
      <w:tr>
        <w:trPr>
          <w:trHeight w:val="1586" w:hRule="atLeast"/>
        </w:trPr>
        <w:tc>
          <w:tcPr>
            <w:tcW w:w="1586" w:type="dxa"/>
            <w:vAlign w:val="top"/>
            <w:gridSpan w:val="2"/>
          </w:tcPr>
          <w:p>
            <w:pPr>
              <w:pStyle w:val="TableText"/>
              <w:ind w:left="4"/>
              <w:spacing w:before="122" w:line="185" w:lineRule="auto"/>
              <w:rPr/>
            </w:pPr>
            <w:r>
              <w:rPr>
                <w:color w:val="1A171B"/>
                <w:spacing w:val="8"/>
              </w:rPr>
              <w:t>远侧端切缘</w:t>
            </w:r>
          </w:p>
        </w:tc>
        <w:tc>
          <w:tcPr>
            <w:tcW w:w="2960" w:type="dxa"/>
            <w:vAlign w:val="top"/>
            <w:gridSpan w:val="3"/>
          </w:tcPr>
          <w:p>
            <w:pPr>
              <w:pStyle w:val="TableText"/>
              <w:ind w:left="167"/>
              <w:spacing w:before="121" w:line="186" w:lineRule="auto"/>
              <w:rPr/>
            </w:pPr>
            <w:r>
              <w:rPr>
                <w:rFonts w:ascii="Arial" w:hAnsi="Arial" w:eastAsia="Arial" w:cs="Arial"/>
                <w:color w:val="1A171B"/>
                <w:spacing w:val="18"/>
              </w:rPr>
              <w:t>□</w:t>
            </w:r>
            <w:r>
              <w:rPr>
                <w:color w:val="1A171B"/>
                <w:spacing w:val="18"/>
              </w:rPr>
              <w:t>不能评估</w:t>
            </w:r>
          </w:p>
          <w:p>
            <w:pPr>
              <w:pStyle w:val="TableText"/>
              <w:ind w:left="167"/>
              <w:spacing w:line="188" w:lineRule="auto"/>
              <w:rPr/>
            </w:pPr>
            <w:r>
              <w:rPr>
                <w:rFonts w:ascii="Arial" w:hAnsi="Arial" w:eastAsia="Arial" w:cs="Arial"/>
                <w:color w:val="1A171B"/>
                <w:spacing w:val="6"/>
              </w:rPr>
              <w:t>□</w:t>
            </w:r>
            <w:r>
              <w:rPr>
                <w:color w:val="1A171B"/>
                <w:spacing w:val="6"/>
              </w:rPr>
              <w:t>无上皮内瘤变（异型增生）</w:t>
            </w:r>
          </w:p>
          <w:p>
            <w:pPr>
              <w:pStyle w:val="TableText"/>
              <w:ind w:left="154" w:right="109" w:firstLine="13"/>
              <w:spacing w:line="188" w:lineRule="auto"/>
              <w:rPr/>
            </w:pPr>
            <w:r>
              <w:rPr>
                <w:rFonts w:ascii="Arial" w:hAnsi="Arial" w:eastAsia="Arial" w:cs="Arial"/>
                <w:color w:val="1A171B"/>
                <w:spacing w:val="11"/>
              </w:rPr>
              <w:t>□</w:t>
            </w:r>
            <w:r>
              <w:rPr>
                <w:color w:val="1A171B"/>
                <w:spacing w:val="11"/>
              </w:rPr>
              <w:t>可见腺瘤（低级别上皮内瘤变或异型</w:t>
            </w:r>
            <w:r>
              <w:rPr>
                <w:color w:val="1A171B"/>
                <w:spacing w:val="4"/>
              </w:rPr>
              <w:t xml:space="preserve"> </w:t>
            </w:r>
            <w:r>
              <w:rPr>
                <w:color w:val="1A171B"/>
                <w:spacing w:val="4"/>
              </w:rPr>
              <w:t>增生）</w:t>
            </w:r>
          </w:p>
          <w:p>
            <w:pPr>
              <w:pStyle w:val="TableText"/>
              <w:ind w:left="157" w:right="50" w:firstLine="10"/>
              <w:spacing w:line="188" w:lineRule="auto"/>
              <w:rPr/>
            </w:pPr>
            <w:r>
              <w:rPr>
                <w:rFonts w:ascii="Arial" w:hAnsi="Arial" w:eastAsia="Arial" w:cs="Arial"/>
                <w:color w:val="1A171B"/>
                <w:spacing w:val="14"/>
              </w:rPr>
              <w:t>□</w:t>
            </w:r>
            <w:r>
              <w:rPr>
                <w:color w:val="1A171B"/>
                <w:spacing w:val="14"/>
              </w:rPr>
              <w:t>可见高级别上皮内瘤变（异型增生）</w:t>
            </w:r>
            <w:r>
              <w:rPr>
                <w:color w:val="1A171B"/>
                <w:spacing w:val="11"/>
                <w:w w:val="101"/>
              </w:rPr>
              <w:t xml:space="preserve"> </w:t>
            </w:r>
            <w:r>
              <w:rPr>
                <w:color w:val="1A171B"/>
                <w:spacing w:val="8"/>
              </w:rPr>
              <w:t>或黏膜内癌</w:t>
            </w:r>
          </w:p>
          <w:p>
            <w:pPr>
              <w:pStyle w:val="TableText"/>
              <w:ind w:left="167"/>
              <w:spacing w:before="3" w:line="202" w:lineRule="auto"/>
              <w:rPr/>
            </w:pPr>
            <w:r>
              <w:rPr>
                <w:rFonts w:ascii="Arial" w:hAnsi="Arial" w:eastAsia="Arial" w:cs="Arial"/>
                <w:color w:val="1A171B"/>
                <w:spacing w:val="15"/>
              </w:rPr>
              <w:t>□</w:t>
            </w:r>
            <w:r>
              <w:rPr>
                <w:color w:val="1A171B"/>
                <w:spacing w:val="15"/>
              </w:rPr>
              <w:t>浸润性癌累及</w:t>
            </w:r>
          </w:p>
        </w:tc>
      </w:tr>
      <w:tr>
        <w:trPr>
          <w:trHeight w:val="1304" w:hRule="atLeast"/>
        </w:trPr>
        <w:tc>
          <w:tcPr>
            <w:tcW w:w="1586" w:type="dxa"/>
            <w:vAlign w:val="top"/>
            <w:gridSpan w:val="2"/>
            <w:tcBorders>
              <w:bottom w:val="single" w:color="1A171B" w:sz="4" w:space="0"/>
            </w:tcBorders>
          </w:tcPr>
          <w:p>
            <w:pPr>
              <w:pStyle w:val="TableText"/>
              <w:ind w:left="4" w:right="147" w:firstLine="1"/>
              <w:spacing w:before="119" w:line="200" w:lineRule="auto"/>
              <w:rPr/>
            </w:pPr>
            <w:r>
              <w:rPr>
                <w:color w:val="1A171B"/>
                <w:spacing w:val="-7"/>
              </w:rPr>
              <w:t>环周（放射状）或系膜</w:t>
            </w:r>
            <w:r>
              <w:rPr>
                <w:color w:val="1A171B"/>
                <w:spacing w:val="1"/>
              </w:rPr>
              <w:t xml:space="preserve"> </w:t>
            </w:r>
            <w:r>
              <w:rPr>
                <w:color w:val="1A171B"/>
                <w:spacing w:val="6"/>
              </w:rPr>
              <w:t>切缘</w:t>
            </w:r>
          </w:p>
        </w:tc>
        <w:tc>
          <w:tcPr>
            <w:tcW w:w="2960" w:type="dxa"/>
            <w:vAlign w:val="top"/>
            <w:gridSpan w:val="3"/>
            <w:tcBorders>
              <w:bottom w:val="single" w:color="1A171B" w:sz="4" w:space="0"/>
            </w:tcBorders>
          </w:tcPr>
          <w:p>
            <w:pPr>
              <w:pStyle w:val="TableText"/>
              <w:ind w:left="167"/>
              <w:spacing w:before="123" w:line="198" w:lineRule="auto"/>
              <w:rPr/>
            </w:pPr>
            <w:r>
              <w:rPr>
                <w:rFonts w:ascii="Arial" w:hAnsi="Arial" w:eastAsia="Arial" w:cs="Arial"/>
                <w:color w:val="1A171B"/>
                <w:spacing w:val="20"/>
              </w:rPr>
              <w:t>□</w:t>
            </w:r>
            <w:r>
              <w:rPr>
                <w:color w:val="1A171B"/>
                <w:spacing w:val="20"/>
              </w:rPr>
              <w:t>不适用</w:t>
            </w:r>
          </w:p>
          <w:p>
            <w:pPr>
              <w:pStyle w:val="TableText"/>
              <w:ind w:left="167"/>
              <w:spacing w:line="198" w:lineRule="auto"/>
              <w:rPr/>
            </w:pPr>
            <w:r>
              <w:rPr>
                <w:rFonts w:ascii="Arial" w:hAnsi="Arial" w:eastAsia="Arial" w:cs="Arial"/>
                <w:color w:val="1A171B"/>
                <w:spacing w:val="18"/>
              </w:rPr>
              <w:t>□</w:t>
            </w:r>
            <w:r>
              <w:rPr>
                <w:color w:val="1A171B"/>
                <w:spacing w:val="18"/>
              </w:rPr>
              <w:t>不能评估</w:t>
            </w:r>
          </w:p>
          <w:p>
            <w:pPr>
              <w:pStyle w:val="TableText"/>
              <w:ind w:left="167"/>
              <w:spacing w:line="195" w:lineRule="auto"/>
              <w:rPr/>
            </w:pPr>
            <w:r>
              <w:rPr>
                <w:rFonts w:ascii="Arial" w:hAnsi="Arial" w:eastAsia="Arial" w:cs="Arial"/>
                <w:color w:val="1A171B"/>
                <w:spacing w:val="15"/>
              </w:rPr>
              <w:t>□</w:t>
            </w:r>
            <w:r>
              <w:rPr>
                <w:color w:val="1A171B"/>
                <w:spacing w:val="15"/>
              </w:rPr>
              <w:t>无浸润性癌累及</w:t>
            </w:r>
          </w:p>
          <w:p>
            <w:pPr>
              <w:pStyle w:val="TableText"/>
              <w:ind w:left="351" w:right="491" w:hanging="184"/>
              <w:spacing w:line="203" w:lineRule="auto"/>
              <w:rPr/>
            </w:pPr>
            <w:r>
              <w:rPr>
                <w:rFonts w:ascii="Arial" w:hAnsi="Arial" w:eastAsia="Arial" w:cs="Arial"/>
                <w:color w:val="1A171B"/>
                <w:spacing w:val="7"/>
              </w:rPr>
              <w:t>□</w:t>
            </w:r>
            <w:r>
              <w:rPr>
                <w:color w:val="1A171B"/>
                <w:spacing w:val="7"/>
              </w:rPr>
              <w:t>浸润性癌累及（肿瘤见于距切缘</w:t>
            </w:r>
            <w:r>
              <w:rPr>
                <w:color w:val="1A171B"/>
                <w:spacing w:val="4"/>
              </w:rPr>
              <w:t xml:space="preserve"> </w:t>
            </w:r>
            <w:r>
              <w:rPr>
                <w:color w:val="1A171B"/>
                <w:spacing w:val="-15"/>
              </w:rPr>
              <w:t>0~</w:t>
            </w:r>
            <w:r>
              <w:rPr>
                <w:color w:val="1A171B"/>
                <w:spacing w:val="-25"/>
              </w:rPr>
              <w:t xml:space="preserve"> </w:t>
            </w:r>
            <w:r>
              <w:rPr>
                <w:color w:val="1A171B"/>
                <w:spacing w:val="-15"/>
              </w:rPr>
              <w:t>1 mm</w:t>
            </w:r>
            <w:r>
              <w:rPr>
                <w:color w:val="1A171B"/>
                <w:spacing w:val="-19"/>
              </w:rPr>
              <w:t xml:space="preserve"> </w:t>
            </w:r>
            <w:r>
              <w:rPr>
                <w:color w:val="1A171B"/>
                <w:spacing w:val="-15"/>
              </w:rPr>
              <w:t>处）</w:t>
            </w:r>
          </w:p>
        </w:tc>
      </w:tr>
    </w:tbl>
    <w:p>
      <w:pPr>
        <w:spacing w:line="43" w:lineRule="exact"/>
        <w:rPr>
          <w:rFonts w:ascii="Arial"/>
          <w:sz w:val="3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34"/>
        <w:spacing w:before="38" w:line="232" w:lineRule="exact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1A171B"/>
          <w:spacing w:val="4"/>
          <w:position w:val="1"/>
        </w:rPr>
        <w:t>续左</w:t>
      </w:r>
    </w:p>
    <w:p>
      <w:pPr>
        <w:spacing w:line="30" w:lineRule="exact"/>
        <w:rPr/>
      </w:pPr>
      <w:r/>
    </w:p>
    <w:tbl>
      <w:tblPr>
        <w:tblStyle w:val="TableNormal"/>
        <w:tblW w:w="4546" w:type="dxa"/>
        <w:tblInd w:w="6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52"/>
        <w:gridCol w:w="960"/>
        <w:gridCol w:w="1934"/>
      </w:tblGrid>
      <w:tr>
        <w:trPr>
          <w:trHeight w:val="1500" w:hRule="atLeast"/>
        </w:trPr>
        <w:tc>
          <w:tcPr>
            <w:tcW w:w="1652" w:type="dxa"/>
            <w:vAlign w:val="top"/>
            <w:tcBorders>
              <w:top w:val="single" w:color="1A171B" w:sz="4" w:space="0"/>
            </w:tcBorders>
          </w:tcPr>
          <w:p>
            <w:pPr>
              <w:pStyle w:val="TableText"/>
              <w:ind w:left="6"/>
              <w:spacing w:before="52" w:line="188" w:lineRule="auto"/>
              <w:rPr/>
            </w:pPr>
            <w:r>
              <w:rPr>
                <w:color w:val="1A171B"/>
                <w:spacing w:val="6"/>
              </w:rPr>
              <w:t>治疗效果（新辅助治疗</w:t>
            </w:r>
          </w:p>
          <w:p>
            <w:pPr>
              <w:pStyle w:val="TableText"/>
              <w:ind w:left="4"/>
              <w:spacing w:line="208" w:lineRule="auto"/>
              <w:rPr/>
            </w:pPr>
            <w:r>
              <w:rPr>
                <w:color w:val="1A171B"/>
                <w:spacing w:val="6"/>
              </w:rPr>
              <w:t>后癌适用）</w:t>
            </w:r>
          </w:p>
        </w:tc>
        <w:tc>
          <w:tcPr>
            <w:tcW w:w="2894" w:type="dxa"/>
            <w:vAlign w:val="top"/>
            <w:gridSpan w:val="2"/>
            <w:tcBorders>
              <w:top w:val="single" w:color="1A171B" w:sz="4" w:space="0"/>
            </w:tcBorders>
          </w:tcPr>
          <w:p>
            <w:pPr>
              <w:pStyle w:val="TableText"/>
              <w:ind w:left="101"/>
              <w:spacing w:before="55" w:line="188" w:lineRule="auto"/>
              <w:rPr/>
            </w:pPr>
            <w:r>
              <w:rPr>
                <w:rFonts w:ascii="Arial" w:hAnsi="Arial" w:eastAsia="Arial" w:cs="Arial"/>
                <w:color w:val="1A171B"/>
                <w:spacing w:val="16"/>
              </w:rPr>
              <w:t>□</w:t>
            </w:r>
            <w:r>
              <w:rPr>
                <w:color w:val="1A171B"/>
                <w:spacing w:val="16"/>
              </w:rPr>
              <w:t>无前期治疗</w:t>
            </w:r>
          </w:p>
          <w:p>
            <w:pPr>
              <w:pStyle w:val="TableText"/>
              <w:ind w:left="101"/>
              <w:spacing w:line="185" w:lineRule="auto"/>
              <w:rPr/>
            </w:pPr>
            <w:r>
              <w:rPr>
                <w:rFonts w:ascii="Arial" w:hAnsi="Arial" w:eastAsia="Arial" w:cs="Arial"/>
                <w:color w:val="1A171B"/>
                <w:spacing w:val="16"/>
              </w:rPr>
              <w:t>□</w:t>
            </w:r>
            <w:r>
              <w:rPr>
                <w:color w:val="1A171B"/>
                <w:spacing w:val="16"/>
              </w:rPr>
              <w:t>有治疗效果</w:t>
            </w:r>
          </w:p>
          <w:p>
            <w:pPr>
              <w:pStyle w:val="TableText"/>
              <w:ind w:left="101"/>
              <w:spacing w:line="188" w:lineRule="auto"/>
              <w:rPr/>
            </w:pPr>
            <w:r>
              <w:rPr>
                <w:rFonts w:ascii="Arial" w:hAnsi="Arial" w:eastAsia="Arial" w:cs="Arial"/>
                <w:color w:val="1A171B"/>
                <w:spacing w:val="-1"/>
              </w:rPr>
              <w:t>□</w:t>
            </w:r>
            <w:r>
              <w:rPr>
                <w:color w:val="1A171B"/>
                <w:spacing w:val="-1"/>
              </w:rPr>
              <w:t>无残存肿瘤（0</w:t>
            </w:r>
            <w:r>
              <w:rPr>
                <w:color w:val="1A171B"/>
                <w:spacing w:val="-9"/>
              </w:rPr>
              <w:t xml:space="preserve"> </w:t>
            </w:r>
            <w:r>
              <w:rPr>
                <w:color w:val="1A171B"/>
                <w:spacing w:val="-1"/>
              </w:rPr>
              <w:t>级，完全退缩）</w:t>
            </w:r>
          </w:p>
          <w:p>
            <w:pPr>
              <w:pStyle w:val="TableText"/>
              <w:ind w:left="101"/>
              <w:spacing w:line="188" w:lineRule="auto"/>
              <w:rPr/>
            </w:pPr>
            <w:r>
              <w:rPr>
                <w:rFonts w:ascii="Arial" w:hAnsi="Arial" w:eastAsia="Arial" w:cs="Arial"/>
                <w:color w:val="1A171B"/>
              </w:rPr>
              <w:t>□</w:t>
            </w:r>
            <w:r>
              <w:rPr>
                <w:color w:val="1A171B"/>
              </w:rPr>
              <w:t>中等退缩（1</w:t>
            </w:r>
            <w:r>
              <w:rPr>
                <w:color w:val="1A171B"/>
                <w:spacing w:val="-14"/>
              </w:rPr>
              <w:t xml:space="preserve"> </w:t>
            </w:r>
            <w:r>
              <w:rPr>
                <w:color w:val="1A171B"/>
              </w:rPr>
              <w:t>级，少许残存肿瘤）</w:t>
            </w:r>
          </w:p>
          <w:p>
            <w:pPr>
              <w:pStyle w:val="TableText"/>
              <w:ind w:left="101"/>
              <w:spacing w:line="188" w:lineRule="auto"/>
              <w:rPr/>
            </w:pPr>
            <w:r>
              <w:rPr>
                <w:rFonts w:ascii="Arial" w:hAnsi="Arial" w:eastAsia="Arial" w:cs="Arial"/>
                <w:color w:val="1A171B"/>
                <w:spacing w:val="1"/>
              </w:rPr>
              <w:t>□</w:t>
            </w:r>
            <w:r>
              <w:rPr>
                <w:color w:val="1A171B"/>
                <w:spacing w:val="1"/>
              </w:rPr>
              <w:t>轻微退缩（2</w:t>
            </w:r>
            <w:r>
              <w:rPr>
                <w:color w:val="1A171B"/>
                <w:spacing w:val="-13"/>
              </w:rPr>
              <w:t xml:space="preserve"> </w:t>
            </w:r>
            <w:r>
              <w:rPr>
                <w:color w:val="1A171B"/>
                <w:spacing w:val="1"/>
              </w:rPr>
              <w:t>级）</w:t>
            </w:r>
          </w:p>
          <w:p>
            <w:pPr>
              <w:pStyle w:val="TableText"/>
              <w:ind w:left="101"/>
              <w:spacing w:line="191" w:lineRule="auto"/>
              <w:rPr/>
            </w:pPr>
            <w:r>
              <w:rPr>
                <w:rFonts w:ascii="Arial" w:hAnsi="Arial" w:eastAsia="Arial" w:cs="Arial"/>
                <w:color w:val="1A171B"/>
              </w:rPr>
              <w:t>□</w:t>
            </w:r>
            <w:r>
              <w:rPr>
                <w:color w:val="1A171B"/>
              </w:rPr>
              <w:t>未见明确反应（3</w:t>
            </w:r>
            <w:r>
              <w:rPr>
                <w:color w:val="1A171B"/>
                <w:spacing w:val="-14"/>
              </w:rPr>
              <w:t xml:space="preserve"> </w:t>
            </w:r>
            <w:r>
              <w:rPr>
                <w:color w:val="1A171B"/>
              </w:rPr>
              <w:t>级，反应不良）</w:t>
            </w:r>
          </w:p>
          <w:p>
            <w:pPr>
              <w:pStyle w:val="TableText"/>
              <w:ind w:left="101"/>
              <w:spacing w:before="1" w:line="201" w:lineRule="auto"/>
              <w:rPr/>
            </w:pPr>
            <w:r>
              <w:rPr>
                <w:rFonts w:ascii="Arial" w:hAnsi="Arial" w:eastAsia="Arial" w:cs="Arial"/>
                <w:color w:val="1A171B"/>
                <w:spacing w:val="20"/>
              </w:rPr>
              <w:t>□</w:t>
            </w:r>
            <w:r>
              <w:rPr>
                <w:color w:val="1A171B"/>
                <w:spacing w:val="20"/>
              </w:rPr>
              <w:t>不明确</w:t>
            </w:r>
          </w:p>
        </w:tc>
      </w:tr>
      <w:tr>
        <w:trPr>
          <w:trHeight w:val="915" w:hRule="atLeast"/>
        </w:trPr>
        <w:tc>
          <w:tcPr>
            <w:tcW w:w="1652" w:type="dxa"/>
            <w:vAlign w:val="top"/>
          </w:tcPr>
          <w:p>
            <w:pPr>
              <w:pStyle w:val="TableText"/>
              <w:ind w:left="5"/>
              <w:spacing w:before="87" w:line="184" w:lineRule="auto"/>
              <w:rPr/>
            </w:pPr>
            <w:r>
              <w:rPr>
                <w:color w:val="1A171B"/>
                <w:spacing w:val="8"/>
              </w:rPr>
              <w:t>肿瘤出芽</w:t>
            </w:r>
          </w:p>
        </w:tc>
        <w:tc>
          <w:tcPr>
            <w:tcW w:w="2894" w:type="dxa"/>
            <w:vAlign w:val="top"/>
            <w:gridSpan w:val="2"/>
          </w:tcPr>
          <w:p>
            <w:pPr>
              <w:pStyle w:val="TableText"/>
              <w:ind w:left="101"/>
              <w:spacing w:before="83" w:line="188" w:lineRule="auto"/>
              <w:rPr/>
            </w:pPr>
            <w:r>
              <w:rPr>
                <w:rFonts w:ascii="Arial" w:hAnsi="Arial" w:eastAsia="Arial" w:cs="Arial"/>
                <w:color w:val="1A171B"/>
              </w:rPr>
              <w:t>□</w:t>
            </w:r>
            <w:r>
              <w:rPr>
                <w:color w:val="1A171B"/>
              </w:rPr>
              <w:t>低度（0-4</w:t>
            </w:r>
            <w:r>
              <w:rPr>
                <w:color w:val="1A171B"/>
                <w:spacing w:val="-20"/>
              </w:rPr>
              <w:t xml:space="preserve"> </w:t>
            </w:r>
            <w:r>
              <w:rPr>
                <w:color w:val="1A171B"/>
              </w:rPr>
              <w:t>个/20</w:t>
            </w:r>
            <w:r>
              <w:rPr>
                <w:color w:val="1A171B"/>
                <w:spacing w:val="-22"/>
              </w:rPr>
              <w:t xml:space="preserve"> </w:t>
            </w:r>
            <w:r>
              <w:rPr>
                <w:color w:val="1A171B"/>
              </w:rPr>
              <w:t>倍视野）</w:t>
            </w:r>
          </w:p>
          <w:p>
            <w:pPr>
              <w:pStyle w:val="TableText"/>
              <w:ind w:left="101"/>
              <w:spacing w:line="188" w:lineRule="auto"/>
              <w:rPr/>
            </w:pPr>
            <w:r>
              <w:rPr>
                <w:rFonts w:ascii="Arial" w:hAnsi="Arial" w:eastAsia="Arial" w:cs="Arial"/>
                <w:color w:val="1A171B"/>
              </w:rPr>
              <w:t>□</w:t>
            </w:r>
            <w:r>
              <w:rPr>
                <w:color w:val="1A171B"/>
              </w:rPr>
              <w:t>中度（5-9</w:t>
            </w:r>
            <w:r>
              <w:rPr>
                <w:color w:val="1A171B"/>
                <w:spacing w:val="-20"/>
              </w:rPr>
              <w:t xml:space="preserve"> </w:t>
            </w:r>
            <w:r>
              <w:rPr>
                <w:color w:val="1A171B"/>
              </w:rPr>
              <w:t>个/20</w:t>
            </w:r>
            <w:r>
              <w:rPr>
                <w:color w:val="1A171B"/>
                <w:spacing w:val="-22"/>
              </w:rPr>
              <w:t xml:space="preserve"> </w:t>
            </w:r>
            <w:r>
              <w:rPr>
                <w:color w:val="1A171B"/>
              </w:rPr>
              <w:t>倍视野）</w:t>
            </w:r>
          </w:p>
          <w:p>
            <w:pPr>
              <w:pStyle w:val="TableText"/>
              <w:ind w:left="101"/>
              <w:spacing w:line="191" w:lineRule="auto"/>
              <w:rPr/>
            </w:pPr>
            <w:r>
              <w:rPr>
                <w:rFonts w:ascii="Arial" w:hAnsi="Arial" w:eastAsia="Arial" w:cs="Arial"/>
                <w:color w:val="1A171B"/>
              </w:rPr>
              <w:t>□</w:t>
            </w:r>
            <w:r>
              <w:rPr>
                <w:color w:val="1A171B"/>
              </w:rPr>
              <w:t>高度（10</w:t>
            </w:r>
            <w:r>
              <w:rPr>
                <w:color w:val="1A171B"/>
                <w:spacing w:val="-12"/>
              </w:rPr>
              <w:t xml:space="preserve"> </w:t>
            </w:r>
            <w:r>
              <w:rPr>
                <w:color w:val="1A171B"/>
              </w:rPr>
              <w:t>个或以上/20</w:t>
            </w:r>
            <w:r>
              <w:rPr>
                <w:color w:val="1A171B"/>
                <w:spacing w:val="-22"/>
              </w:rPr>
              <w:t xml:space="preserve"> </w:t>
            </w:r>
            <w:r>
              <w:rPr>
                <w:color w:val="1A171B"/>
              </w:rPr>
              <w:t>倍视野）</w:t>
            </w:r>
          </w:p>
          <w:p>
            <w:pPr>
              <w:pStyle w:val="TableText"/>
              <w:ind w:left="101"/>
              <w:spacing w:line="198" w:lineRule="auto"/>
              <w:rPr/>
            </w:pPr>
            <w:r>
              <w:rPr>
                <w:rFonts w:ascii="Arial" w:hAnsi="Arial" w:eastAsia="Arial" w:cs="Arial"/>
                <w:color w:val="1A171B"/>
                <w:spacing w:val="18"/>
              </w:rPr>
              <w:t>□</w:t>
            </w:r>
            <w:r>
              <w:rPr>
                <w:color w:val="1A171B"/>
                <w:spacing w:val="18"/>
              </w:rPr>
              <w:t>不可评估</w:t>
            </w:r>
          </w:p>
        </w:tc>
      </w:tr>
      <w:tr>
        <w:trPr>
          <w:trHeight w:val="1119" w:hRule="atLeast"/>
        </w:trPr>
        <w:tc>
          <w:tcPr>
            <w:tcW w:w="1652" w:type="dxa"/>
            <w:vAlign w:val="top"/>
          </w:tcPr>
          <w:p>
            <w:pPr>
              <w:pStyle w:val="TableText"/>
              <w:ind w:left="7"/>
              <w:spacing w:before="79" w:line="185" w:lineRule="auto"/>
              <w:rPr/>
            </w:pPr>
            <w:r>
              <w:rPr>
                <w:color w:val="1A171B"/>
                <w:spacing w:val="7"/>
              </w:rPr>
              <w:t>脉管侵犯</w:t>
            </w:r>
          </w:p>
        </w:tc>
        <w:tc>
          <w:tcPr>
            <w:tcW w:w="2894" w:type="dxa"/>
            <w:vAlign w:val="top"/>
            <w:gridSpan w:val="2"/>
          </w:tcPr>
          <w:p>
            <w:pPr>
              <w:pStyle w:val="TableText"/>
              <w:ind w:left="101"/>
              <w:spacing w:before="78" w:line="188" w:lineRule="auto"/>
              <w:rPr/>
            </w:pPr>
            <w:r>
              <w:rPr>
                <w:rFonts w:ascii="Arial" w:hAnsi="Arial" w:eastAsia="Arial" w:cs="Arial"/>
                <w:color w:val="1A171B"/>
                <w:spacing w:val="20"/>
              </w:rPr>
              <w:t>□</w:t>
            </w:r>
            <w:r>
              <w:rPr>
                <w:color w:val="1A171B"/>
                <w:spacing w:val="20"/>
              </w:rPr>
              <w:t>未见</w:t>
            </w:r>
          </w:p>
          <w:p>
            <w:pPr>
              <w:pStyle w:val="TableText"/>
              <w:ind w:left="101"/>
              <w:spacing w:line="188" w:lineRule="auto"/>
              <w:rPr/>
            </w:pPr>
            <w:r>
              <w:rPr>
                <w:rFonts w:ascii="Arial" w:hAnsi="Arial" w:eastAsia="Arial" w:cs="Arial"/>
                <w:color w:val="1A171B"/>
                <w:spacing w:val="14"/>
              </w:rPr>
              <w:t>□</w:t>
            </w:r>
            <w:r>
              <w:rPr>
                <w:color w:val="1A171B"/>
                <w:spacing w:val="14"/>
              </w:rPr>
              <w:t>微血管侵犯</w:t>
            </w:r>
          </w:p>
          <w:p>
            <w:pPr>
              <w:pStyle w:val="TableText"/>
              <w:ind w:left="101"/>
              <w:spacing w:line="188" w:lineRule="auto"/>
              <w:rPr/>
            </w:pPr>
            <w:r>
              <w:rPr>
                <w:rFonts w:ascii="Arial" w:hAnsi="Arial" w:eastAsia="Arial" w:cs="Arial"/>
                <w:color w:val="1A171B"/>
                <w:spacing w:val="14"/>
              </w:rPr>
              <w:t>□</w:t>
            </w:r>
            <w:r>
              <w:rPr>
                <w:color w:val="1A171B"/>
                <w:spacing w:val="14"/>
              </w:rPr>
              <w:t>淋巴管侵犯</w:t>
            </w:r>
          </w:p>
          <w:p>
            <w:pPr>
              <w:pStyle w:val="TableText"/>
              <w:ind w:left="101"/>
              <w:spacing w:line="188" w:lineRule="auto"/>
              <w:rPr/>
            </w:pPr>
            <w:r>
              <w:rPr>
                <w:rFonts w:ascii="Arial" w:hAnsi="Arial" w:eastAsia="Arial" w:cs="Arial"/>
                <w:color w:val="1A171B"/>
                <w:spacing w:val="15"/>
              </w:rPr>
              <w:t>□</w:t>
            </w:r>
            <w:r>
              <w:rPr>
                <w:color w:val="1A171B"/>
                <w:spacing w:val="15"/>
              </w:rPr>
              <w:t>静脉侵犯</w:t>
            </w:r>
          </w:p>
          <w:p>
            <w:pPr>
              <w:pStyle w:val="TableText"/>
              <w:ind w:left="101"/>
              <w:spacing w:line="201" w:lineRule="auto"/>
              <w:rPr/>
            </w:pPr>
            <w:r>
              <w:rPr>
                <w:rFonts w:ascii="Arial" w:hAnsi="Arial" w:eastAsia="Arial" w:cs="Arial"/>
                <w:color w:val="1A171B"/>
                <w:spacing w:val="17"/>
              </w:rPr>
              <w:t>□</w:t>
            </w:r>
            <w:r>
              <w:rPr>
                <w:color w:val="1A171B"/>
                <w:spacing w:val="17"/>
              </w:rPr>
              <w:t>不确定</w:t>
            </w:r>
          </w:p>
        </w:tc>
      </w:tr>
      <w:tr>
        <w:trPr>
          <w:trHeight w:val="705" w:hRule="atLeast"/>
        </w:trPr>
        <w:tc>
          <w:tcPr>
            <w:tcW w:w="1652" w:type="dxa"/>
            <w:vAlign w:val="top"/>
          </w:tcPr>
          <w:p>
            <w:pPr>
              <w:pStyle w:val="TableText"/>
              <w:ind w:left="5"/>
              <w:spacing w:before="93" w:line="186" w:lineRule="auto"/>
              <w:rPr/>
            </w:pPr>
            <w:r>
              <w:rPr>
                <w:color w:val="1A171B"/>
                <w:spacing w:val="8"/>
              </w:rPr>
              <w:t>神经侵犯</w:t>
            </w:r>
          </w:p>
        </w:tc>
        <w:tc>
          <w:tcPr>
            <w:tcW w:w="2894" w:type="dxa"/>
            <w:vAlign w:val="top"/>
            <w:gridSpan w:val="2"/>
          </w:tcPr>
          <w:p>
            <w:pPr>
              <w:pStyle w:val="TableText"/>
              <w:ind w:left="101"/>
              <w:spacing w:before="93" w:line="188" w:lineRule="auto"/>
              <w:rPr/>
            </w:pPr>
            <w:r>
              <w:rPr>
                <w:rFonts w:ascii="Arial" w:hAnsi="Arial" w:eastAsia="Arial" w:cs="Arial"/>
                <w:color w:val="1A171B"/>
                <w:spacing w:val="23"/>
              </w:rPr>
              <w:t>□</w:t>
            </w:r>
            <w:r>
              <w:rPr>
                <w:color w:val="1A171B"/>
                <w:spacing w:val="23"/>
              </w:rPr>
              <w:t>未见</w:t>
            </w:r>
          </w:p>
          <w:p>
            <w:pPr>
              <w:pStyle w:val="TableText"/>
              <w:ind w:left="101"/>
              <w:spacing w:line="188" w:lineRule="auto"/>
              <w:rPr/>
            </w:pPr>
            <w:r>
              <w:rPr>
                <w:rFonts w:ascii="Arial" w:hAnsi="Arial" w:eastAsia="Arial" w:cs="Arial"/>
                <w:color w:val="1A171B"/>
                <w:spacing w:val="23"/>
              </w:rPr>
              <w:t>□</w:t>
            </w:r>
            <w:r>
              <w:rPr>
                <w:color w:val="1A171B"/>
                <w:spacing w:val="23"/>
              </w:rPr>
              <w:t>可见</w:t>
            </w:r>
          </w:p>
          <w:p>
            <w:pPr>
              <w:pStyle w:val="TableText"/>
              <w:ind w:left="101"/>
              <w:spacing w:line="184" w:lineRule="auto"/>
              <w:rPr/>
            </w:pPr>
            <w:r>
              <w:rPr>
                <w:rFonts w:ascii="Arial" w:hAnsi="Arial" w:eastAsia="Arial" w:cs="Arial"/>
                <w:color w:val="1A171B"/>
                <w:spacing w:val="20"/>
              </w:rPr>
              <w:t>□</w:t>
            </w:r>
            <w:r>
              <w:rPr>
                <w:color w:val="1A171B"/>
                <w:spacing w:val="20"/>
              </w:rPr>
              <w:t>不确定</w:t>
            </w:r>
          </w:p>
        </w:tc>
      </w:tr>
      <w:tr>
        <w:trPr>
          <w:trHeight w:val="708" w:hRule="atLeast"/>
        </w:trPr>
        <w:tc>
          <w:tcPr>
            <w:tcW w:w="1652" w:type="dxa"/>
            <w:vAlign w:val="top"/>
          </w:tcPr>
          <w:p>
            <w:pPr>
              <w:pStyle w:val="TableText"/>
              <w:ind w:left="6"/>
              <w:spacing w:before="69" w:line="185" w:lineRule="auto"/>
              <w:rPr/>
            </w:pPr>
            <w:r>
              <w:rPr>
                <w:color w:val="1A171B"/>
                <w:spacing w:val="7"/>
              </w:rPr>
              <w:t>淋巴结</w:t>
            </w:r>
          </w:p>
        </w:tc>
        <w:tc>
          <w:tcPr>
            <w:tcW w:w="2894" w:type="dxa"/>
            <w:vAlign w:val="top"/>
            <w:gridSpan w:val="2"/>
          </w:tcPr>
          <w:p>
            <w:pPr>
              <w:pStyle w:val="TableText"/>
              <w:ind w:left="101"/>
              <w:spacing w:before="68" w:line="188" w:lineRule="auto"/>
              <w:rPr/>
            </w:pPr>
            <w:r>
              <w:rPr>
                <w:rFonts w:ascii="Arial" w:hAnsi="Arial" w:eastAsia="Arial" w:cs="Arial"/>
                <w:color w:val="1A171B"/>
                <w:spacing w:val="12"/>
              </w:rPr>
              <w:t>□</w:t>
            </w:r>
            <w:r>
              <w:rPr>
                <w:color w:val="1A171B"/>
                <w:spacing w:val="12"/>
              </w:rPr>
              <w:t>无淋巴结送检或未找到淋巴结</w:t>
            </w:r>
          </w:p>
          <w:p>
            <w:pPr>
              <w:pStyle w:val="TableText"/>
              <w:ind w:left="101"/>
              <w:spacing w:line="185" w:lineRule="auto"/>
              <w:rPr/>
            </w:pPr>
            <w:r>
              <w:rPr>
                <w:rFonts w:ascii="Arial" w:hAnsi="Arial" w:eastAsia="Arial" w:cs="Arial"/>
                <w:color w:val="1A171B"/>
                <w:spacing w:val="7"/>
              </w:rPr>
              <w:t>□</w:t>
            </w:r>
            <w:r>
              <w:rPr>
                <w:color w:val="1A171B"/>
                <w:spacing w:val="7"/>
              </w:rPr>
              <w:t>检查的淋巴结____枚</w:t>
            </w:r>
          </w:p>
          <w:p>
            <w:pPr>
              <w:pStyle w:val="TableText"/>
              <w:ind w:left="101"/>
              <w:spacing w:before="3" w:line="185" w:lineRule="auto"/>
              <w:rPr/>
            </w:pPr>
            <w:r>
              <w:rPr>
                <w:rFonts w:ascii="Arial" w:hAnsi="Arial" w:eastAsia="Arial" w:cs="Arial"/>
                <w:color w:val="1A171B"/>
                <w:spacing w:val="7"/>
              </w:rPr>
              <w:t>□</w:t>
            </w:r>
            <w:r>
              <w:rPr>
                <w:color w:val="1A171B"/>
                <w:spacing w:val="7"/>
              </w:rPr>
              <w:t>受累的淋巴结____枚</w:t>
            </w:r>
          </w:p>
        </w:tc>
      </w:tr>
      <w:tr>
        <w:trPr>
          <w:trHeight w:val="735" w:hRule="atLeast"/>
        </w:trPr>
        <w:tc>
          <w:tcPr>
            <w:tcW w:w="1652" w:type="dxa"/>
            <w:vAlign w:val="top"/>
          </w:tcPr>
          <w:p>
            <w:pPr>
              <w:pStyle w:val="TableText"/>
              <w:ind w:left="6"/>
              <w:spacing w:before="98" w:line="184" w:lineRule="auto"/>
              <w:rPr/>
            </w:pPr>
            <w:r>
              <w:rPr>
                <w:color w:val="1A171B"/>
                <w:spacing w:val="8"/>
              </w:rPr>
              <w:t>淋巴结外肿瘤结节</w:t>
            </w:r>
          </w:p>
        </w:tc>
        <w:tc>
          <w:tcPr>
            <w:tcW w:w="2894" w:type="dxa"/>
            <w:vAlign w:val="top"/>
            <w:gridSpan w:val="2"/>
          </w:tcPr>
          <w:p>
            <w:pPr>
              <w:pStyle w:val="TableText"/>
              <w:ind w:left="101"/>
              <w:spacing w:before="97" w:line="186" w:lineRule="auto"/>
              <w:rPr/>
            </w:pPr>
            <w:r>
              <w:rPr>
                <w:rFonts w:ascii="Arial" w:hAnsi="Arial" w:eastAsia="Arial" w:cs="Arial"/>
                <w:color w:val="1A171B"/>
                <w:spacing w:val="23"/>
              </w:rPr>
              <w:t>□</w:t>
            </w:r>
            <w:r>
              <w:rPr>
                <w:color w:val="1A171B"/>
                <w:spacing w:val="23"/>
              </w:rPr>
              <w:t>未见</w:t>
            </w:r>
          </w:p>
          <w:p>
            <w:pPr>
              <w:pStyle w:val="TableText"/>
              <w:ind w:left="101"/>
              <w:spacing w:line="191" w:lineRule="auto"/>
              <w:rPr/>
            </w:pPr>
            <w:r>
              <w:rPr>
                <w:rFonts w:ascii="Arial" w:hAnsi="Arial" w:eastAsia="Arial" w:cs="Arial"/>
                <w:color w:val="1A171B"/>
                <w:spacing w:val="-6"/>
              </w:rPr>
              <w:t>□</w:t>
            </w:r>
            <w:r>
              <w:rPr>
                <w:color w:val="1A171B"/>
                <w:spacing w:val="-6"/>
              </w:rPr>
              <w:t>可见（数量：_____）</w:t>
            </w:r>
          </w:p>
          <w:p>
            <w:pPr>
              <w:pStyle w:val="TableText"/>
              <w:ind w:left="101"/>
              <w:spacing w:line="201" w:lineRule="auto"/>
              <w:rPr/>
            </w:pPr>
            <w:r>
              <w:rPr>
                <w:rFonts w:ascii="Arial" w:hAnsi="Arial" w:eastAsia="Arial" w:cs="Arial"/>
                <w:color w:val="1A171B"/>
                <w:spacing w:val="20"/>
              </w:rPr>
              <w:t>□</w:t>
            </w:r>
            <w:r>
              <w:rPr>
                <w:color w:val="1A171B"/>
                <w:spacing w:val="20"/>
              </w:rPr>
              <w:t>不确定</w:t>
            </w:r>
          </w:p>
        </w:tc>
      </w:tr>
      <w:tr>
        <w:trPr>
          <w:trHeight w:val="550" w:hRule="atLeast"/>
        </w:trPr>
        <w:tc>
          <w:tcPr>
            <w:tcW w:w="1652" w:type="dxa"/>
            <w:vAlign w:val="top"/>
          </w:tcPr>
          <w:p>
            <w:pPr>
              <w:pStyle w:val="TableText"/>
              <w:ind w:left="4" w:right="373" w:hanging="1"/>
              <w:spacing w:before="98" w:line="201" w:lineRule="auto"/>
              <w:rPr/>
            </w:pPr>
            <w:r>
              <w:rPr>
                <w:color w:val="1A171B"/>
                <w:spacing w:val="9"/>
              </w:rPr>
              <w:t>错配修复蛋白免疫</w:t>
            </w:r>
            <w:r>
              <w:rPr>
                <w:color w:val="1A171B"/>
                <w:spacing w:val="1"/>
              </w:rPr>
              <w:t xml:space="preserve"> </w:t>
            </w:r>
            <w:r>
              <w:rPr>
                <w:color w:val="1A171B"/>
                <w:spacing w:val="6"/>
              </w:rPr>
              <w:t>组化</w:t>
            </w:r>
          </w:p>
        </w:tc>
        <w:tc>
          <w:tcPr>
            <w:tcW w:w="960" w:type="dxa"/>
            <w:vAlign w:val="top"/>
          </w:tcPr>
          <w:p>
            <w:pPr>
              <w:pStyle w:val="TableText"/>
              <w:ind w:left="92"/>
              <w:spacing w:before="96" w:line="188" w:lineRule="auto"/>
              <w:rPr/>
            </w:pPr>
            <w:r>
              <w:rPr>
                <w:color w:val="1A171B"/>
                <w:spacing w:val="-7"/>
              </w:rPr>
              <w:t>MLH</w:t>
            </w:r>
            <w:r>
              <w:rPr>
                <w:color w:val="1A171B"/>
                <w:spacing w:val="-23"/>
              </w:rPr>
              <w:t xml:space="preserve"> </w:t>
            </w:r>
            <w:r>
              <w:rPr>
                <w:color w:val="1A171B"/>
                <w:spacing w:val="-7"/>
              </w:rPr>
              <w:t>1(</w:t>
            </w:r>
            <w:r>
              <w:rPr>
                <w:color w:val="1A171B"/>
                <w:spacing w:val="8"/>
              </w:rPr>
              <w:t xml:space="preserve">   </w:t>
            </w:r>
            <w:r>
              <w:rPr>
                <w:color w:val="1A171B"/>
                <w:spacing w:val="-7"/>
              </w:rPr>
              <w:t>)</w:t>
            </w:r>
          </w:p>
          <w:p>
            <w:pPr>
              <w:pStyle w:val="TableText"/>
              <w:ind w:left="92"/>
              <w:spacing w:line="208" w:lineRule="auto"/>
              <w:rPr/>
            </w:pPr>
            <w:r>
              <w:rPr>
                <w:color w:val="1A171B"/>
                <w:spacing w:val="-7"/>
              </w:rPr>
              <w:t>MSH2(</w:t>
            </w:r>
            <w:r>
              <w:rPr>
                <w:color w:val="1A171B"/>
                <w:spacing w:val="9"/>
              </w:rPr>
              <w:t xml:space="preserve">   </w:t>
            </w:r>
            <w:r>
              <w:rPr>
                <w:color w:val="1A171B"/>
                <w:spacing w:val="-7"/>
              </w:rPr>
              <w:t>)</w:t>
            </w:r>
          </w:p>
        </w:tc>
        <w:tc>
          <w:tcPr>
            <w:tcW w:w="1934" w:type="dxa"/>
            <w:vAlign w:val="top"/>
          </w:tcPr>
          <w:p>
            <w:pPr>
              <w:pStyle w:val="TableText"/>
              <w:ind w:left="208"/>
              <w:spacing w:before="96" w:line="188" w:lineRule="auto"/>
              <w:rPr/>
            </w:pPr>
            <w:r>
              <w:rPr>
                <w:color w:val="1A171B"/>
                <w:spacing w:val="-7"/>
              </w:rPr>
              <w:t>PMS2(</w:t>
            </w:r>
            <w:r>
              <w:rPr>
                <w:color w:val="1A171B"/>
                <w:spacing w:val="9"/>
              </w:rPr>
              <w:t xml:space="preserve">   </w:t>
            </w:r>
            <w:r>
              <w:rPr>
                <w:color w:val="1A171B"/>
                <w:spacing w:val="-7"/>
              </w:rPr>
              <w:t>)</w:t>
            </w:r>
          </w:p>
          <w:p>
            <w:pPr>
              <w:pStyle w:val="TableText"/>
              <w:ind w:left="241"/>
              <w:spacing w:line="208" w:lineRule="auto"/>
              <w:rPr/>
            </w:pPr>
            <w:r>
              <w:rPr>
                <w:color w:val="1A171B"/>
                <w:spacing w:val="-7"/>
              </w:rPr>
              <w:t>MSH6(</w:t>
            </w:r>
            <w:r>
              <w:rPr>
                <w:color w:val="1A171B"/>
                <w:spacing w:val="9"/>
              </w:rPr>
              <w:t xml:space="preserve">   </w:t>
            </w:r>
            <w:r>
              <w:rPr>
                <w:color w:val="1A171B"/>
                <w:spacing w:val="-7"/>
              </w:rPr>
              <w:t>)</w:t>
            </w:r>
          </w:p>
        </w:tc>
      </w:tr>
      <w:tr>
        <w:trPr>
          <w:trHeight w:val="958" w:hRule="atLeast"/>
        </w:trPr>
        <w:tc>
          <w:tcPr>
            <w:tcW w:w="1652" w:type="dxa"/>
            <w:vAlign w:val="top"/>
            <w:tcBorders>
              <w:bottom w:val="single" w:color="1A171B" w:sz="4" w:space="0"/>
            </w:tcBorders>
          </w:tcPr>
          <w:p>
            <w:pPr>
              <w:pStyle w:val="TableText"/>
              <w:ind w:left="4"/>
              <w:spacing w:before="116" w:line="185" w:lineRule="auto"/>
              <w:rPr/>
            </w:pPr>
            <w:r>
              <w:rPr>
                <w:color w:val="1A171B"/>
                <w:spacing w:val="8"/>
              </w:rPr>
              <w:t>病理分期</w:t>
            </w:r>
          </w:p>
        </w:tc>
        <w:tc>
          <w:tcPr>
            <w:tcW w:w="2894" w:type="dxa"/>
            <w:vAlign w:val="top"/>
            <w:gridSpan w:val="2"/>
            <w:tcBorders>
              <w:bottom w:val="single" w:color="1A171B" w:sz="4" w:space="0"/>
            </w:tcBorders>
          </w:tcPr>
          <w:p>
            <w:pPr>
              <w:pStyle w:val="TableText"/>
              <w:ind w:left="101"/>
              <w:spacing w:before="113" w:line="188" w:lineRule="auto"/>
              <w:rPr/>
            </w:pPr>
            <w:r>
              <w:rPr>
                <w:rFonts w:ascii="Arial" w:hAnsi="Arial" w:eastAsia="Arial" w:cs="Arial"/>
                <w:color w:val="1A171B"/>
                <w:spacing w:val="1"/>
              </w:rPr>
              <w:t>□</w:t>
            </w:r>
            <w:r>
              <w:rPr>
                <w:color w:val="1A171B"/>
                <w:spacing w:val="1"/>
              </w:rPr>
              <w:t>m（多个原发肿瘤）</w:t>
            </w:r>
          </w:p>
          <w:p>
            <w:pPr>
              <w:pStyle w:val="TableText"/>
              <w:ind w:left="101"/>
              <w:spacing w:line="188" w:lineRule="auto"/>
              <w:rPr/>
            </w:pPr>
            <w:r>
              <w:rPr>
                <w:rFonts w:ascii="Arial" w:hAnsi="Arial" w:eastAsia="Arial" w:cs="Arial"/>
                <w:color w:val="1A171B"/>
              </w:rPr>
              <w:t>□</w:t>
            </w:r>
            <w:r>
              <w:rPr>
                <w:color w:val="1A171B"/>
              </w:rPr>
              <w:t>r（复发性）</w:t>
            </w:r>
          </w:p>
          <w:p>
            <w:pPr>
              <w:pStyle w:val="TableText"/>
              <w:ind w:left="101"/>
              <w:spacing w:line="196" w:lineRule="auto"/>
              <w:rPr/>
            </w:pPr>
            <w:r>
              <w:rPr>
                <w:rFonts w:ascii="Arial" w:hAnsi="Arial" w:eastAsia="Arial" w:cs="Arial"/>
                <w:color w:val="1A171B"/>
                <w:spacing w:val="3"/>
              </w:rPr>
              <w:t>□</w:t>
            </w:r>
            <w:r>
              <w:rPr>
                <w:color w:val="1A171B"/>
                <w:spacing w:val="3"/>
              </w:rPr>
              <w:t>y（新辅助治疗后）</w:t>
            </w:r>
          </w:p>
          <w:p>
            <w:pPr>
              <w:pStyle w:val="TableText"/>
              <w:ind w:left="88"/>
              <w:spacing w:before="20" w:line="155" w:lineRule="exact"/>
              <w:rPr/>
            </w:pPr>
            <w:r>
              <w:rPr>
                <w:color w:val="1A171B"/>
                <w:spacing w:val="-6"/>
                <w:position w:val="1"/>
              </w:rPr>
              <w:t>T _____ N _____</w:t>
            </w:r>
            <w:r>
              <w:rPr>
                <w:color w:val="1A171B"/>
                <w:spacing w:val="11"/>
                <w:position w:val="1"/>
              </w:rPr>
              <w:t xml:space="preserve"> </w:t>
            </w:r>
            <w:r>
              <w:rPr>
                <w:color w:val="1A171B"/>
                <w:spacing w:val="-6"/>
                <w:position w:val="1"/>
              </w:rPr>
              <w:t>M  _____</w:t>
            </w:r>
          </w:p>
        </w:tc>
      </w:tr>
    </w:tbl>
    <w:p>
      <w:pPr>
        <w:pStyle w:val="BodyText"/>
        <w:ind w:firstLine="99"/>
        <w:spacing w:before="280" w:line="217" w:lineRule="auto"/>
        <w:jc w:val="both"/>
        <w:rPr/>
      </w:pPr>
      <w:r>
        <w:rPr>
          <w:rFonts w:ascii="SimHei" w:hAnsi="SimHei" w:eastAsia="SimHei" w:cs="SimHei"/>
          <w:color w:val="1A171B"/>
          <w:spacing w:val="2"/>
        </w:rPr>
        <w:t>附</w:t>
      </w:r>
      <w:r>
        <w:rPr>
          <w:rFonts w:ascii="SimHei" w:hAnsi="SimHei" w:eastAsia="SimHei" w:cs="SimHei"/>
          <w:color w:val="1A171B"/>
          <w:spacing w:val="-51"/>
        </w:rPr>
        <w:t xml:space="preserve"> </w:t>
      </w:r>
      <w:r>
        <w:rPr>
          <w:rFonts w:ascii="SimHei" w:hAnsi="SimHei" w:eastAsia="SimHei" w:cs="SimHei"/>
          <w:color w:val="1A171B"/>
          <w:spacing w:val="2"/>
        </w:rPr>
        <w:t>结</w:t>
      </w:r>
      <w:r>
        <w:rPr>
          <w:rFonts w:ascii="SimHei" w:hAnsi="SimHei" w:eastAsia="SimHei" w:cs="SimHei"/>
          <w:color w:val="1A171B"/>
          <w:spacing w:val="-55"/>
        </w:rPr>
        <w:t xml:space="preserve"> </w:t>
      </w:r>
      <w:r>
        <w:rPr>
          <w:rFonts w:ascii="SimHei" w:hAnsi="SimHei" w:eastAsia="SimHei" w:cs="SimHei"/>
          <w:color w:val="1A171B"/>
          <w:spacing w:val="2"/>
        </w:rPr>
        <w:t>直</w:t>
      </w:r>
      <w:r>
        <w:rPr>
          <w:rFonts w:ascii="SimHei" w:hAnsi="SimHei" w:eastAsia="SimHei" w:cs="SimHei"/>
          <w:color w:val="1A171B"/>
          <w:spacing w:val="-58"/>
        </w:rPr>
        <w:t xml:space="preserve"> </w:t>
      </w:r>
      <w:r>
        <w:rPr>
          <w:rFonts w:ascii="SimHei" w:hAnsi="SimHei" w:eastAsia="SimHei" w:cs="SimHei"/>
          <w:color w:val="1A171B"/>
          <w:spacing w:val="2"/>
        </w:rPr>
        <w:t>肠癌</w:t>
      </w:r>
      <w:r>
        <w:rPr>
          <w:rFonts w:ascii="SimHei" w:hAnsi="SimHei" w:eastAsia="SimHei" w:cs="SimHei"/>
          <w:color w:val="1A171B"/>
          <w:spacing w:val="-32"/>
        </w:rPr>
        <w:t xml:space="preserve"> </w:t>
      </w:r>
      <w:r>
        <w:rPr>
          <w:rFonts w:ascii="Arial" w:hAnsi="Arial" w:eastAsia="Arial" w:cs="Arial"/>
          <w:color w:val="1A171B"/>
        </w:rPr>
        <w:t>TNM</w:t>
      </w:r>
      <w:r>
        <w:rPr>
          <w:rFonts w:ascii="Arial" w:hAnsi="Arial" w:eastAsia="Arial" w:cs="Arial"/>
          <w:color w:val="1A171B"/>
          <w:spacing w:val="2"/>
        </w:rPr>
        <w:t xml:space="preserve"> </w:t>
      </w:r>
      <w:r>
        <w:rPr>
          <w:rFonts w:ascii="SimHei" w:hAnsi="SimHei" w:eastAsia="SimHei" w:cs="SimHei"/>
          <w:color w:val="1A171B"/>
          <w:spacing w:val="2"/>
        </w:rPr>
        <w:t>分</w:t>
      </w:r>
      <w:r>
        <w:rPr>
          <w:rFonts w:ascii="SimHei" w:hAnsi="SimHei" w:eastAsia="SimHei" w:cs="SimHei"/>
          <w:color w:val="1A171B"/>
          <w:spacing w:val="-57"/>
        </w:rPr>
        <w:t xml:space="preserve"> </w:t>
      </w:r>
      <w:r>
        <w:rPr>
          <w:rFonts w:ascii="SimHei" w:hAnsi="SimHei" w:eastAsia="SimHei" w:cs="SimHei"/>
          <w:color w:val="1A171B"/>
          <w:spacing w:val="2"/>
        </w:rPr>
        <w:t>期：</w:t>
      </w:r>
      <w:r>
        <w:rPr>
          <w:color w:val="1A171B"/>
          <w:spacing w:val="2"/>
        </w:rPr>
        <w:t>美 国</w:t>
      </w:r>
      <w:r>
        <w:rPr>
          <w:color w:val="1A171B"/>
          <w:spacing w:val="-19"/>
        </w:rPr>
        <w:t xml:space="preserve"> </w:t>
      </w:r>
      <w:r>
        <w:rPr>
          <w:color w:val="1A171B"/>
          <w:spacing w:val="2"/>
        </w:rPr>
        <w:t>癌</w:t>
      </w:r>
      <w:r>
        <w:rPr>
          <w:color w:val="1A171B"/>
          <w:spacing w:val="-20"/>
        </w:rPr>
        <w:t xml:space="preserve"> </w:t>
      </w:r>
      <w:r>
        <w:rPr>
          <w:color w:val="1A171B"/>
          <w:spacing w:val="2"/>
        </w:rPr>
        <w:t>症</w:t>
      </w:r>
      <w:r>
        <w:rPr>
          <w:color w:val="1A171B"/>
          <w:spacing w:val="-20"/>
        </w:rPr>
        <w:t xml:space="preserve"> </w:t>
      </w:r>
      <w:r>
        <w:rPr>
          <w:color w:val="1A171B"/>
          <w:spacing w:val="2"/>
        </w:rPr>
        <w:t>联</w:t>
      </w:r>
      <w:r>
        <w:rPr>
          <w:color w:val="1A171B"/>
          <w:spacing w:val="-21"/>
        </w:rPr>
        <w:t xml:space="preserve"> </w:t>
      </w:r>
      <w:r>
        <w:rPr>
          <w:color w:val="1A171B"/>
          <w:spacing w:val="2"/>
        </w:rPr>
        <w:t>合</w:t>
      </w:r>
      <w:r>
        <w:rPr>
          <w:color w:val="1A171B"/>
          <w:spacing w:val="-17"/>
        </w:rPr>
        <w:t xml:space="preserve"> </w:t>
      </w:r>
      <w:r>
        <w:rPr>
          <w:color w:val="1A171B"/>
          <w:spacing w:val="2"/>
        </w:rPr>
        <w:t>委</w:t>
      </w:r>
      <w:r>
        <w:rPr>
          <w:color w:val="1A171B"/>
          <w:spacing w:val="-19"/>
        </w:rPr>
        <w:t xml:space="preserve"> </w:t>
      </w:r>
      <w:r>
        <w:rPr>
          <w:color w:val="1A171B"/>
          <w:spacing w:val="2"/>
        </w:rPr>
        <w:t>员</w:t>
      </w:r>
      <w:r>
        <w:rPr>
          <w:color w:val="1A171B"/>
          <w:spacing w:val="-23"/>
        </w:rPr>
        <w:t xml:space="preserve"> </w:t>
      </w:r>
      <w:r>
        <w:rPr>
          <w:color w:val="1A171B"/>
          <w:spacing w:val="2"/>
        </w:rPr>
        <w:t>会</w:t>
      </w:r>
      <w:r>
        <w:rPr>
          <w:color w:val="1A171B"/>
        </w:rPr>
        <w:t xml:space="preserve">  </w:t>
      </w:r>
      <w:r>
        <w:rPr>
          <w:color w:val="1A171B"/>
          <w:spacing w:val="-11"/>
        </w:rPr>
        <w:t>（</w:t>
      </w:r>
      <w:r>
        <w:rPr>
          <w:rFonts w:ascii="Arial" w:hAnsi="Arial" w:eastAsia="Arial" w:cs="Arial"/>
          <w:color w:val="1A171B"/>
          <w:spacing w:val="-11"/>
        </w:rPr>
        <w:t>American Joint</w:t>
      </w:r>
      <w:r>
        <w:rPr>
          <w:rFonts w:ascii="Arial" w:hAnsi="Arial" w:eastAsia="Arial" w:cs="Arial"/>
          <w:color w:val="1A171B"/>
          <w:spacing w:val="26"/>
        </w:rPr>
        <w:t xml:space="preserve"> </w:t>
      </w:r>
      <w:r>
        <w:rPr>
          <w:rFonts w:ascii="Arial" w:hAnsi="Arial" w:eastAsia="Arial" w:cs="Arial"/>
          <w:color w:val="1A171B"/>
          <w:spacing w:val="-11"/>
        </w:rPr>
        <w:t>Committee</w:t>
      </w:r>
      <w:r>
        <w:rPr>
          <w:rFonts w:ascii="Arial" w:hAnsi="Arial" w:eastAsia="Arial" w:cs="Arial"/>
          <w:color w:val="1A171B"/>
          <w:spacing w:val="10"/>
        </w:rPr>
        <w:t xml:space="preserve"> </w:t>
      </w:r>
      <w:r>
        <w:rPr>
          <w:rFonts w:ascii="Arial" w:hAnsi="Arial" w:eastAsia="Arial" w:cs="Arial"/>
          <w:color w:val="1A171B"/>
          <w:spacing w:val="-11"/>
        </w:rPr>
        <w:t>Cancer</w:t>
      </w:r>
      <w:r>
        <w:rPr>
          <w:color w:val="1A171B"/>
          <w:spacing w:val="-11"/>
        </w:rPr>
        <w:t>，</w:t>
      </w:r>
      <w:r>
        <w:rPr>
          <w:rFonts w:ascii="Arial" w:hAnsi="Arial" w:eastAsia="Arial" w:cs="Arial"/>
          <w:color w:val="1A171B"/>
          <w:spacing w:val="-11"/>
        </w:rPr>
        <w:t>AJCC</w:t>
      </w:r>
      <w:r>
        <w:rPr>
          <w:color w:val="1A171B"/>
          <w:spacing w:val="-11"/>
        </w:rPr>
        <w:t>）</w:t>
      </w:r>
      <w:r>
        <w:rPr>
          <w:rFonts w:ascii="Arial" w:hAnsi="Arial" w:eastAsia="Arial" w:cs="Arial"/>
          <w:color w:val="1A171B"/>
          <w:spacing w:val="-11"/>
        </w:rPr>
        <w:t>/</w:t>
      </w:r>
      <w:r>
        <w:rPr>
          <w:color w:val="1A171B"/>
          <w:spacing w:val="-11"/>
        </w:rPr>
        <w:t>国际抗癌</w:t>
      </w:r>
      <w:r>
        <w:rPr>
          <w:color w:val="1A171B"/>
        </w:rPr>
        <w:t xml:space="preserve">  </w:t>
      </w:r>
      <w:r>
        <w:rPr>
          <w:color w:val="1A171B"/>
          <w:spacing w:val="-7"/>
        </w:rPr>
        <w:t>联</w:t>
      </w:r>
      <w:r>
        <w:rPr>
          <w:color w:val="1A171B"/>
          <w:spacing w:val="-29"/>
        </w:rPr>
        <w:t xml:space="preserve"> </w:t>
      </w:r>
      <w:r>
        <w:rPr>
          <w:color w:val="1A171B"/>
          <w:spacing w:val="-7"/>
        </w:rPr>
        <w:t>盟（</w:t>
      </w:r>
      <w:r>
        <w:rPr>
          <w:rFonts w:ascii="Arial" w:hAnsi="Arial" w:eastAsia="Arial" w:cs="Arial"/>
          <w:color w:val="1A171B"/>
          <w:spacing w:val="-7"/>
        </w:rPr>
        <w:t>Union</w:t>
      </w:r>
      <w:r>
        <w:rPr>
          <w:rFonts w:ascii="Arial" w:hAnsi="Arial" w:eastAsia="Arial" w:cs="Arial"/>
          <w:color w:val="1A171B"/>
          <w:spacing w:val="21"/>
          <w:w w:val="101"/>
        </w:rPr>
        <w:t xml:space="preserve"> </w:t>
      </w:r>
      <w:r>
        <w:rPr>
          <w:rFonts w:ascii="Arial" w:hAnsi="Arial" w:eastAsia="Arial" w:cs="Arial"/>
          <w:color w:val="1A171B"/>
          <w:spacing w:val="-7"/>
        </w:rPr>
        <w:t>for</w:t>
      </w:r>
      <w:r>
        <w:rPr>
          <w:rFonts w:ascii="Arial" w:hAnsi="Arial" w:eastAsia="Arial" w:cs="Arial"/>
          <w:color w:val="1A171B"/>
          <w:spacing w:val="25"/>
        </w:rPr>
        <w:t xml:space="preserve"> </w:t>
      </w:r>
      <w:r>
        <w:rPr>
          <w:rFonts w:ascii="Arial" w:hAnsi="Arial" w:eastAsia="Arial" w:cs="Arial"/>
          <w:color w:val="1A171B"/>
          <w:spacing w:val="-7"/>
        </w:rPr>
        <w:t>International</w:t>
      </w:r>
      <w:r>
        <w:rPr>
          <w:rFonts w:ascii="Arial" w:hAnsi="Arial" w:eastAsia="Arial" w:cs="Arial"/>
          <w:color w:val="1A171B"/>
          <w:spacing w:val="29"/>
        </w:rPr>
        <w:t xml:space="preserve"> </w:t>
      </w:r>
      <w:r>
        <w:rPr>
          <w:rFonts w:ascii="Arial" w:hAnsi="Arial" w:eastAsia="Arial" w:cs="Arial"/>
          <w:color w:val="1A171B"/>
          <w:spacing w:val="-7"/>
        </w:rPr>
        <w:t>Cancer</w:t>
      </w:r>
      <w:r>
        <w:rPr>
          <w:rFonts w:ascii="Arial" w:hAnsi="Arial" w:eastAsia="Arial" w:cs="Arial"/>
          <w:color w:val="1A171B"/>
          <w:spacing w:val="28"/>
        </w:rPr>
        <w:t xml:space="preserve"> </w:t>
      </w:r>
      <w:r>
        <w:rPr>
          <w:rFonts w:ascii="Arial" w:hAnsi="Arial" w:eastAsia="Arial" w:cs="Arial"/>
          <w:color w:val="1A171B"/>
          <w:spacing w:val="-7"/>
        </w:rPr>
        <w:t>Control</w:t>
      </w:r>
      <w:r>
        <w:rPr>
          <w:color w:val="1A171B"/>
          <w:spacing w:val="-7"/>
        </w:rPr>
        <w:t>，</w:t>
      </w:r>
      <w:r>
        <w:rPr>
          <w:rFonts w:ascii="Arial" w:hAnsi="Arial" w:eastAsia="Arial" w:cs="Arial"/>
          <w:color w:val="1A171B"/>
          <w:spacing w:val="-7"/>
        </w:rPr>
        <w:t>UI</w:t>
      </w:r>
      <w:r>
        <w:rPr>
          <w:rFonts w:ascii="Arial" w:hAnsi="Arial" w:eastAsia="Arial" w:cs="Arial"/>
          <w:color w:val="1A171B"/>
          <w:spacing w:val="-8"/>
        </w:rPr>
        <w:t>CC</w:t>
      </w:r>
      <w:r>
        <w:rPr>
          <w:color w:val="1A171B"/>
          <w:spacing w:val="-8"/>
        </w:rPr>
        <w:t>）</w:t>
      </w:r>
      <w:r>
        <w:rPr>
          <w:color w:val="1A171B"/>
        </w:rPr>
        <w:t xml:space="preserve"> </w:t>
      </w:r>
      <w:r>
        <w:rPr>
          <w:color w:val="1A171B"/>
          <w:spacing w:val="1"/>
        </w:rPr>
        <w:t>结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1"/>
        </w:rPr>
        <w:t>直肠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1"/>
        </w:rPr>
        <w:t>癌</w:t>
      </w:r>
      <w:r>
        <w:rPr>
          <w:color w:val="1A171B"/>
          <w:spacing w:val="-11"/>
        </w:rPr>
        <w:t xml:space="preserve"> </w:t>
      </w:r>
      <w:r>
        <w:rPr>
          <w:rFonts w:ascii="Arial" w:hAnsi="Arial" w:eastAsia="Arial" w:cs="Arial"/>
          <w:color w:val="1A171B"/>
        </w:rPr>
        <w:t>TNM</w:t>
      </w:r>
      <w:r>
        <w:rPr>
          <w:rFonts w:ascii="Arial" w:hAnsi="Arial" w:eastAsia="Arial" w:cs="Arial"/>
          <w:color w:val="1A171B"/>
          <w:spacing w:val="1"/>
        </w:rPr>
        <w:t xml:space="preserve"> </w:t>
      </w:r>
      <w:r>
        <w:rPr>
          <w:color w:val="1A171B"/>
          <w:spacing w:val="1"/>
        </w:rPr>
        <w:t>分期</w:t>
      </w:r>
      <w:r>
        <w:rPr>
          <w:color w:val="1A171B"/>
          <w:spacing w:val="-28"/>
        </w:rPr>
        <w:t xml:space="preserve"> </w:t>
      </w:r>
      <w:r>
        <w:rPr>
          <w:color w:val="1A171B"/>
          <w:spacing w:val="1"/>
        </w:rPr>
        <w:t>系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1"/>
        </w:rPr>
        <w:t>统（</w:t>
      </w:r>
      <w:r>
        <w:rPr>
          <w:rFonts w:ascii="Arial" w:hAnsi="Arial" w:eastAsia="Arial" w:cs="Arial"/>
          <w:color w:val="1A171B"/>
          <w:spacing w:val="1"/>
        </w:rPr>
        <w:t>2017 </w:t>
      </w:r>
      <w:r>
        <w:rPr>
          <w:color w:val="1A171B"/>
          <w:spacing w:val="1"/>
        </w:rPr>
        <w:t>年第八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1"/>
        </w:rPr>
        <w:t>版</w:t>
      </w:r>
      <w:r>
        <w:rPr>
          <w:color w:val="1A171B"/>
          <w:spacing w:val="-34"/>
          <w:w w:val="95"/>
        </w:rPr>
        <w:t>）</w:t>
      </w:r>
      <w:r>
        <w:rPr>
          <w:sz w:val="10"/>
          <w:szCs w:val="10"/>
          <w:color w:val="1A171B"/>
          <w:spacing w:val="-6"/>
          <w:w w:val="30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1A171B"/>
          <w:spacing w:val="1"/>
          <w:position w:val="8"/>
        </w:rPr>
        <w:t>38</w:t>
      </w:r>
      <w:r>
        <w:rPr>
          <w:sz w:val="10"/>
          <w:szCs w:val="10"/>
          <w:color w:val="1A171B"/>
          <w:spacing w:val="1"/>
          <w:position w:val="8"/>
        </w:rPr>
        <w:t>］</w:t>
      </w:r>
      <w:r>
        <w:rPr>
          <w:color w:val="1A171B"/>
          <w:spacing w:val="1"/>
        </w:rPr>
        <w:t>见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1"/>
        </w:rPr>
        <w:t>下</w:t>
      </w:r>
      <w:r>
        <w:rPr>
          <w:color w:val="1A171B"/>
        </w:rPr>
        <w:t xml:space="preserve">  </w:t>
      </w:r>
      <w:r>
        <w:rPr>
          <w:color w:val="1A171B"/>
          <w:spacing w:val="5"/>
        </w:rPr>
        <w:t>文；解剖分期和预后组别见表</w:t>
      </w:r>
      <w:r>
        <w:rPr>
          <w:color w:val="1A171B"/>
          <w:spacing w:val="-14"/>
        </w:rPr>
        <w:t xml:space="preserve"> </w:t>
      </w:r>
      <w:r>
        <w:rPr>
          <w:rFonts w:ascii="Arial" w:hAnsi="Arial" w:eastAsia="Arial" w:cs="Arial"/>
          <w:color w:val="1A171B"/>
          <w:spacing w:val="5"/>
        </w:rPr>
        <w:t>9</w:t>
      </w:r>
      <w:r>
        <w:rPr>
          <w:color w:val="1A171B"/>
          <w:spacing w:val="5"/>
        </w:rPr>
        <w:t>。</w:t>
      </w:r>
    </w:p>
    <w:p>
      <w:pPr>
        <w:ind w:left="83"/>
        <w:spacing w:before="93" w:line="267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1A171B"/>
          <w:spacing w:val="-7"/>
          <w:position w:val="1"/>
        </w:rPr>
        <w:t>原发肿瘤（</w:t>
      </w:r>
      <w:r>
        <w:rPr>
          <w:rFonts w:ascii="Arial" w:hAnsi="Arial" w:eastAsia="Arial" w:cs="Arial"/>
          <w:sz w:val="20"/>
          <w:szCs w:val="20"/>
          <w:color w:val="1A171B"/>
          <w:spacing w:val="-7"/>
          <w:position w:val="1"/>
        </w:rPr>
        <w:t>T</w:t>
      </w:r>
      <w:r>
        <w:rPr>
          <w:rFonts w:ascii="SimHei" w:hAnsi="SimHei" w:eastAsia="SimHei" w:cs="SimHei"/>
          <w:sz w:val="20"/>
          <w:szCs w:val="20"/>
          <w:color w:val="1A171B"/>
          <w:spacing w:val="-7"/>
          <w:position w:val="1"/>
        </w:rPr>
        <w:t>）</w:t>
      </w:r>
    </w:p>
    <w:p>
      <w:pPr>
        <w:pStyle w:val="BodyText"/>
        <w:ind w:left="81" w:right="2513"/>
        <w:spacing w:before="51" w:line="212" w:lineRule="auto"/>
        <w:rPr/>
      </w:pPr>
      <w:r>
        <w:rPr>
          <w:rFonts w:ascii="Arial" w:hAnsi="Arial" w:eastAsia="Arial" w:cs="Arial"/>
          <w:color w:val="1A171B"/>
        </w:rPr>
        <w:t>Tx</w:t>
      </w:r>
      <w:r>
        <w:rPr>
          <w:rFonts w:ascii="Arial" w:hAnsi="Arial" w:eastAsia="Arial" w:cs="Arial"/>
          <w:color w:val="1A171B"/>
          <w:spacing w:val="18"/>
        </w:rPr>
        <w:t xml:space="preserve">   </w:t>
      </w:r>
      <w:r>
        <w:rPr>
          <w:color w:val="1A171B"/>
          <w:spacing w:val="6"/>
        </w:rPr>
        <w:t>原发肿瘤无法评价</w:t>
      </w:r>
      <w:r>
        <w:rPr>
          <w:color w:val="1A171B"/>
          <w:spacing w:val="1"/>
        </w:rPr>
        <w:t xml:space="preserve"> </w:t>
      </w:r>
      <w:r>
        <w:rPr>
          <w:rFonts w:ascii="Arial" w:hAnsi="Arial" w:eastAsia="Arial" w:cs="Arial"/>
          <w:color w:val="1A171B"/>
          <w:spacing w:val="5"/>
        </w:rPr>
        <w:t>T0</w:t>
      </w:r>
      <w:r>
        <w:rPr>
          <w:rFonts w:ascii="Arial" w:hAnsi="Arial" w:eastAsia="Arial" w:cs="Arial"/>
          <w:color w:val="1A171B"/>
          <w:spacing w:val="16"/>
        </w:rPr>
        <w:t xml:space="preserve">   </w:t>
      </w:r>
      <w:r>
        <w:rPr>
          <w:color w:val="1A171B"/>
          <w:spacing w:val="5"/>
        </w:rPr>
        <w:t>无原发肿瘤证据</w:t>
      </w:r>
    </w:p>
    <w:p>
      <w:pPr>
        <w:pStyle w:val="BodyText"/>
        <w:ind w:left="505" w:right="78" w:hanging="424"/>
        <w:spacing w:line="215" w:lineRule="auto"/>
        <w:rPr/>
      </w:pPr>
      <w:r>
        <w:rPr>
          <w:rFonts w:ascii="Arial" w:hAnsi="Arial" w:eastAsia="Arial" w:cs="Arial"/>
          <w:color w:val="1A171B"/>
        </w:rPr>
        <w:t>Tis</w:t>
      </w:r>
      <w:r>
        <w:rPr>
          <w:rFonts w:ascii="Arial" w:hAnsi="Arial" w:eastAsia="Arial" w:cs="Arial"/>
          <w:color w:val="1A171B"/>
          <w:spacing w:val="4"/>
        </w:rPr>
        <w:t xml:space="preserve">   </w:t>
      </w:r>
      <w:r>
        <w:rPr>
          <w:color w:val="1A171B"/>
          <w:spacing w:val="4"/>
        </w:rPr>
        <w:t>原位癌：黏膜内癌（侵犯固有层，未侵透黏膜</w:t>
      </w:r>
      <w:r>
        <w:rPr>
          <w:color w:val="1A171B"/>
          <w:spacing w:val="2"/>
        </w:rPr>
        <w:t xml:space="preserve"> </w:t>
      </w:r>
      <w:r>
        <w:rPr>
          <w:color w:val="1A171B"/>
          <w:spacing w:val="3"/>
        </w:rPr>
        <w:t>肌层）</w:t>
      </w:r>
    </w:p>
    <w:p>
      <w:pPr>
        <w:pStyle w:val="BodyText"/>
        <w:ind w:left="81" w:right="2501"/>
        <w:spacing w:before="3" w:line="213" w:lineRule="auto"/>
        <w:rPr/>
      </w:pPr>
      <w:r>
        <w:rPr>
          <w:rFonts w:ascii="Arial" w:hAnsi="Arial" w:eastAsia="Arial" w:cs="Arial"/>
          <w:color w:val="1A171B"/>
          <w:spacing w:val="5"/>
        </w:rPr>
        <w:t>T1</w:t>
      </w:r>
      <w:r>
        <w:rPr>
          <w:rFonts w:ascii="Arial" w:hAnsi="Arial" w:eastAsia="Arial" w:cs="Arial"/>
          <w:color w:val="1A171B"/>
          <w:spacing w:val="18"/>
        </w:rPr>
        <w:t xml:space="preserve">   </w:t>
      </w:r>
      <w:r>
        <w:rPr>
          <w:color w:val="1A171B"/>
          <w:spacing w:val="5"/>
        </w:rPr>
        <w:t>肿瘤侵犯黏膜下层</w:t>
      </w:r>
      <w:r>
        <w:rPr>
          <w:color w:val="1A171B"/>
        </w:rPr>
        <w:t xml:space="preserve"> </w:t>
      </w:r>
      <w:r>
        <w:rPr>
          <w:rFonts w:ascii="Arial" w:hAnsi="Arial" w:eastAsia="Arial" w:cs="Arial"/>
          <w:color w:val="1A171B"/>
          <w:spacing w:val="5"/>
        </w:rPr>
        <w:t>T2</w:t>
      </w:r>
      <w:r>
        <w:rPr>
          <w:rFonts w:ascii="Arial" w:hAnsi="Arial" w:eastAsia="Arial" w:cs="Arial"/>
          <w:color w:val="1A171B"/>
          <w:spacing w:val="18"/>
        </w:rPr>
        <w:t xml:space="preserve">   </w:t>
      </w:r>
      <w:r>
        <w:rPr>
          <w:color w:val="1A171B"/>
          <w:spacing w:val="5"/>
        </w:rPr>
        <w:t>肿瘤侵犯固有肌层</w:t>
      </w:r>
    </w:p>
    <w:p>
      <w:pPr>
        <w:pStyle w:val="BodyText"/>
        <w:ind w:left="81"/>
        <w:spacing w:before="1" w:line="199" w:lineRule="auto"/>
        <w:rPr/>
      </w:pPr>
      <w:r>
        <w:rPr>
          <w:rFonts w:ascii="Arial" w:hAnsi="Arial" w:eastAsia="Arial" w:cs="Arial"/>
          <w:color w:val="1A171B"/>
          <w:spacing w:val="7"/>
        </w:rPr>
        <w:t>T3</w:t>
      </w:r>
      <w:r>
        <w:rPr>
          <w:rFonts w:ascii="Arial" w:hAnsi="Arial" w:eastAsia="Arial" w:cs="Arial"/>
          <w:color w:val="1A171B"/>
          <w:spacing w:val="18"/>
        </w:rPr>
        <w:t xml:space="preserve">   </w:t>
      </w:r>
      <w:r>
        <w:rPr>
          <w:color w:val="1A171B"/>
          <w:spacing w:val="7"/>
        </w:rPr>
        <w:t>肿瘤侵透固有肌层达结直肠周组织</w:t>
      </w:r>
    </w:p>
    <w:p>
      <w:pPr>
        <w:pStyle w:val="BodyText"/>
        <w:ind w:left="502" w:right="78" w:hanging="421"/>
        <w:spacing w:before="20" w:line="213" w:lineRule="auto"/>
        <w:rPr/>
      </w:pPr>
      <w:r>
        <w:rPr>
          <w:rFonts w:ascii="Arial" w:hAnsi="Arial" w:eastAsia="Arial" w:cs="Arial"/>
          <w:color w:val="1A171B"/>
          <w:spacing w:val="5"/>
        </w:rPr>
        <w:t>T4   </w:t>
      </w:r>
      <w:r>
        <w:rPr>
          <w:color w:val="1A171B"/>
          <w:spacing w:val="5"/>
        </w:rPr>
        <w:t>肿瘤侵犯脏层腹膜，或侵犯或粘连邻近器官或</w:t>
      </w:r>
      <w:r>
        <w:rPr>
          <w:color w:val="1A171B"/>
          <w:spacing w:val="2"/>
        </w:rPr>
        <w:t xml:space="preserve"> </w:t>
      </w:r>
      <w:r>
        <w:rPr>
          <w:color w:val="1A171B"/>
          <w:spacing w:val="5"/>
        </w:rPr>
        <w:t>结构</w:t>
      </w:r>
    </w:p>
    <w:p>
      <w:pPr>
        <w:pStyle w:val="BodyText"/>
        <w:ind w:left="502" w:right="78" w:hanging="421"/>
        <w:spacing w:before="2" w:line="219" w:lineRule="auto"/>
        <w:rPr/>
      </w:pPr>
      <w:r>
        <w:rPr>
          <w:rFonts w:ascii="Arial" w:hAnsi="Arial" w:eastAsia="Arial" w:cs="Arial"/>
          <w:color w:val="1A171B"/>
          <w:spacing w:val="3"/>
        </w:rPr>
        <w:t>T4a</w:t>
      </w:r>
      <w:r>
        <w:rPr>
          <w:rFonts w:ascii="Arial" w:hAnsi="Arial" w:eastAsia="Arial" w:cs="Arial"/>
          <w:color w:val="1A171B"/>
          <w:spacing w:val="1"/>
        </w:rPr>
        <w:t xml:space="preserve">  </w:t>
      </w:r>
      <w:r>
        <w:rPr>
          <w:color w:val="1A171B"/>
          <w:spacing w:val="3"/>
        </w:rPr>
        <w:t>肿瘤侵透脏层腹膜（包括大体肠管通过肿瘤穿</w:t>
      </w:r>
      <w:r>
        <w:rPr>
          <w:color w:val="1A171B"/>
          <w:spacing w:val="1"/>
        </w:rPr>
        <w:t xml:space="preserve"> </w:t>
      </w:r>
      <w:r>
        <w:rPr>
          <w:color w:val="1A171B"/>
          <w:spacing w:val="28"/>
        </w:rPr>
        <w:t>孔和肿瘤通过炎性区域连续浸润脏层腹膜</w:t>
      </w:r>
      <w:r>
        <w:rPr>
          <w:color w:val="1A171B"/>
          <w:spacing w:val="2"/>
        </w:rPr>
        <w:t xml:space="preserve"> </w:t>
      </w:r>
      <w:r>
        <w:rPr>
          <w:color w:val="1A171B"/>
          <w:spacing w:val="3"/>
        </w:rPr>
        <w:t>表面）</w:t>
      </w:r>
    </w:p>
    <w:p>
      <w:pPr>
        <w:pStyle w:val="BodyText"/>
        <w:ind w:left="81"/>
        <w:spacing w:line="221" w:lineRule="exact"/>
        <w:rPr/>
      </w:pPr>
      <w:r>
        <w:rPr>
          <w:rFonts w:ascii="Arial" w:hAnsi="Arial" w:eastAsia="Arial" w:cs="Arial"/>
          <w:color w:val="1A171B"/>
          <w:spacing w:val="6"/>
        </w:rPr>
        <w:t>T4b</w:t>
      </w:r>
      <w:r>
        <w:rPr>
          <w:rFonts w:ascii="Arial" w:hAnsi="Arial" w:eastAsia="Arial" w:cs="Arial"/>
          <w:color w:val="1A171B"/>
          <w:spacing w:val="33"/>
        </w:rPr>
        <w:t xml:space="preserve">  </w:t>
      </w:r>
      <w:r>
        <w:rPr>
          <w:color w:val="1A171B"/>
          <w:spacing w:val="6"/>
        </w:rPr>
        <w:t>肿瘤直接侵犯或粘连邻近器官或结构</w:t>
      </w:r>
    </w:p>
    <w:p>
      <w:pPr>
        <w:spacing w:line="221" w:lineRule="exact"/>
        <w:sectPr>
          <w:type w:val="continuous"/>
          <w:pgSz w:w="12246" w:h="16498"/>
          <w:pgMar w:top="1301" w:right="1228" w:bottom="0" w:left="1303" w:header="1046" w:footer="0" w:gutter="0"/>
          <w:cols w:equalWidth="0" w:num="2">
            <w:col w:w="4926" w:space="100"/>
            <w:col w:w="4689" w:space="0"/>
          </w:cols>
        </w:sectPr>
        <w:rPr/>
      </w:pPr>
    </w:p>
    <w:p>
      <w:pPr>
        <w:spacing w:before="48"/>
        <w:rPr/>
      </w:pPr>
      <w:r>
        <w:pict>
          <v:shape id="_x0000_s88" style="position:absolute;margin-left:219.243pt;margin-top:63.3369pt;mso-position-vertical-relative:page;mso-position-horizontal-relative:page;width:327.85pt;height:0.4pt;z-index:251685888;" o:allowincell="f" filled="false" strokecolor="#1A171B" strokeweight="0.37pt" coordsize="6557,8" coordorigin="0,0" path="m0,3l6556,3e">
            <v:stroke joinstyle="miter" miterlimit="4"/>
          </v:shape>
        </w:pict>
      </w:r>
      <w:r/>
    </w:p>
    <w:p>
      <w:pPr>
        <w:sectPr>
          <w:headerReference w:type="default" r:id="rId17"/>
          <w:pgSz w:w="12246" w:h="16498"/>
          <w:pgMar w:top="1301" w:right="1228" w:bottom="0" w:left="1306" w:header="1046" w:footer="0" w:gutter="0"/>
          <w:cols w:equalWidth="0" w:num="1">
            <w:col w:w="9712" w:space="0"/>
          </w:cols>
        </w:sectPr>
        <w:rPr/>
      </w:pPr>
    </w:p>
    <w:p>
      <w:pPr>
        <w:pStyle w:val="BodyText"/>
        <w:ind w:left="22"/>
        <w:spacing w:before="46" w:line="212" w:lineRule="auto"/>
        <w:rPr>
          <w:rFonts w:ascii="SimHei" w:hAnsi="SimHei" w:eastAsia="SimHei" w:cs="SimHei"/>
        </w:rPr>
      </w:pPr>
      <w:r>
        <w:rPr>
          <w:rFonts w:ascii="SimHei" w:hAnsi="SimHei" w:eastAsia="SimHei" w:cs="SimHei"/>
          <w:color w:val="1A171B"/>
          <w:spacing w:val="-11"/>
        </w:rPr>
        <w:t>区域淋巴结（</w:t>
      </w:r>
      <w:r>
        <w:rPr>
          <w:color w:val="1A171B"/>
          <w:spacing w:val="-11"/>
        </w:rPr>
        <w:t>N</w:t>
      </w:r>
      <w:r>
        <w:rPr>
          <w:rFonts w:ascii="SimHei" w:hAnsi="SimHei" w:eastAsia="SimHei" w:cs="SimHei"/>
          <w:color w:val="1A171B"/>
          <w:spacing w:val="-11"/>
        </w:rPr>
        <w:t>）</w:t>
      </w:r>
    </w:p>
    <w:p>
      <w:pPr>
        <w:pStyle w:val="BodyText"/>
        <w:ind w:left="7" w:right="2594"/>
        <w:spacing w:before="32" w:line="224" w:lineRule="auto"/>
        <w:rPr/>
      </w:pPr>
      <w:r>
        <w:rPr>
          <w:color w:val="1A171B"/>
        </w:rPr>
        <w:t>Nx</w:t>
      </w:r>
      <w:r>
        <w:rPr>
          <w:color w:val="1A171B"/>
          <w:spacing w:val="20"/>
        </w:rPr>
        <w:t xml:space="preserve">   </w:t>
      </w:r>
      <w:r>
        <w:rPr>
          <w:color w:val="1A171B"/>
          <w:spacing w:val="2"/>
        </w:rPr>
        <w:t>区域淋巴结无法评价</w:t>
      </w:r>
      <w:r>
        <w:rPr>
          <w:color w:val="1A171B"/>
        </w:rPr>
        <w:t xml:space="preserve"> </w:t>
      </w:r>
      <w:r>
        <w:rPr>
          <w:color w:val="1A171B"/>
          <w:spacing w:val="2"/>
        </w:rPr>
        <w:t>N0</w:t>
      </w:r>
      <w:r>
        <w:rPr>
          <w:color w:val="1A171B"/>
          <w:spacing w:val="14"/>
          <w:w w:val="101"/>
        </w:rPr>
        <w:t xml:space="preserve">   </w:t>
      </w:r>
      <w:r>
        <w:rPr>
          <w:color w:val="1A171B"/>
          <w:spacing w:val="2"/>
        </w:rPr>
        <w:t>无区域淋巴结转移</w:t>
      </w:r>
    </w:p>
    <w:p>
      <w:pPr>
        <w:pStyle w:val="BodyText"/>
        <w:ind w:left="422" w:right="392" w:hanging="415"/>
        <w:spacing w:before="3" w:line="223" w:lineRule="auto"/>
        <w:rPr/>
      </w:pPr>
      <w:r>
        <w:rPr>
          <w:color w:val="1A171B"/>
          <w:spacing w:val="-9"/>
        </w:rPr>
        <w:t>N1   有  1~3</w:t>
      </w:r>
      <w:r>
        <w:rPr>
          <w:color w:val="1A171B"/>
          <w:spacing w:val="31"/>
          <w:w w:val="101"/>
        </w:rPr>
        <w:t xml:space="preserve"> </w:t>
      </w:r>
      <w:r>
        <w:rPr>
          <w:color w:val="1A171B"/>
          <w:spacing w:val="-9"/>
        </w:rPr>
        <w:t>枚</w:t>
      </w:r>
      <w:r>
        <w:rPr>
          <w:color w:val="1A171B"/>
          <w:spacing w:val="10"/>
        </w:rPr>
        <w:t xml:space="preserve"> </w:t>
      </w:r>
      <w:r>
        <w:rPr>
          <w:color w:val="1A171B"/>
          <w:spacing w:val="-9"/>
        </w:rPr>
        <w:t>区 域 淋</w:t>
      </w:r>
      <w:r>
        <w:rPr>
          <w:color w:val="1A171B"/>
          <w:spacing w:val="16"/>
          <w:w w:val="101"/>
        </w:rPr>
        <w:t xml:space="preserve"> </w:t>
      </w:r>
      <w:r>
        <w:rPr>
          <w:color w:val="1A171B"/>
          <w:spacing w:val="-9"/>
        </w:rPr>
        <w:t>巴 结 转 移（ 淋</w:t>
      </w:r>
      <w:r>
        <w:rPr>
          <w:color w:val="1A171B"/>
          <w:spacing w:val="16"/>
        </w:rPr>
        <w:t xml:space="preserve"> </w:t>
      </w:r>
      <w:r>
        <w:rPr>
          <w:color w:val="1A171B"/>
          <w:spacing w:val="-9"/>
        </w:rPr>
        <w:t>巴 结</w:t>
      </w:r>
      <w:r>
        <w:rPr>
          <w:color w:val="1A171B"/>
          <w:spacing w:val="17"/>
        </w:rPr>
        <w:t xml:space="preserve"> </w:t>
      </w:r>
      <w:r>
        <w:rPr>
          <w:color w:val="1A171B"/>
          <w:spacing w:val="-9"/>
        </w:rPr>
        <w:t>内 肿</w:t>
      </w:r>
      <w:r>
        <w:rPr>
          <w:color w:val="1A171B"/>
        </w:rPr>
        <w:t xml:space="preserve"> </w:t>
      </w:r>
      <w:r>
        <w:rPr>
          <w:color w:val="1A171B"/>
          <w:spacing w:val="10"/>
        </w:rPr>
        <w:t>瘤</w:t>
      </w:r>
      <w:r>
        <w:rPr>
          <w:color w:val="1A171B"/>
          <w:spacing w:val="-6"/>
        </w:rPr>
        <w:t xml:space="preserve"> </w:t>
      </w:r>
      <w:r>
        <w:rPr>
          <w:color w:val="1A171B"/>
          <w:spacing w:val="10"/>
        </w:rPr>
        <w:t>≥0.2 </w:t>
      </w:r>
      <w:r>
        <w:rPr>
          <w:color w:val="1A171B"/>
        </w:rPr>
        <w:t>mm</w:t>
      </w:r>
      <w:r>
        <w:rPr>
          <w:color w:val="1A171B"/>
          <w:spacing w:val="-31"/>
          <w:w w:val="65"/>
        </w:rPr>
        <w:t>），</w:t>
      </w:r>
      <w:r>
        <w:rPr>
          <w:color w:val="1A171B"/>
          <w:spacing w:val="10"/>
        </w:rPr>
        <w:t>或存在任何数量的肿瘤结节并</w:t>
      </w:r>
      <w:r>
        <w:rPr>
          <w:color w:val="1A171B"/>
        </w:rPr>
        <w:t xml:space="preserve"> </w:t>
      </w:r>
      <w:r>
        <w:rPr>
          <w:color w:val="1A171B"/>
          <w:spacing w:val="9"/>
        </w:rPr>
        <w:t>且所有可辨识的淋巴结无转移</w:t>
      </w:r>
    </w:p>
    <w:p>
      <w:pPr>
        <w:pStyle w:val="BodyText"/>
        <w:ind w:left="7"/>
        <w:spacing w:before="12" w:line="198" w:lineRule="auto"/>
        <w:rPr/>
      </w:pPr>
      <w:r>
        <w:rPr>
          <w:color w:val="1A171B"/>
          <w:spacing w:val="-3"/>
        </w:rPr>
        <w:t>N1a</w:t>
      </w:r>
      <w:r>
        <w:rPr>
          <w:color w:val="1A171B"/>
          <w:spacing w:val="62"/>
          <w:w w:val="101"/>
        </w:rPr>
        <w:t xml:space="preserve"> </w:t>
      </w:r>
      <w:r>
        <w:rPr>
          <w:color w:val="1A171B"/>
          <w:spacing w:val="-3"/>
        </w:rPr>
        <w:t>有 1</w:t>
      </w:r>
      <w:r>
        <w:rPr>
          <w:color w:val="1A171B"/>
          <w:spacing w:val="-29"/>
        </w:rPr>
        <w:t xml:space="preserve"> </w:t>
      </w:r>
      <w:r>
        <w:rPr>
          <w:color w:val="1A171B"/>
          <w:spacing w:val="-3"/>
        </w:rPr>
        <w:t>枚区域淋巴结转移</w:t>
      </w:r>
    </w:p>
    <w:p>
      <w:pPr>
        <w:pStyle w:val="BodyText"/>
        <w:ind w:left="7"/>
        <w:spacing w:before="40" w:line="198" w:lineRule="auto"/>
        <w:rPr/>
      </w:pPr>
      <w:r>
        <w:rPr>
          <w:color w:val="1A171B"/>
          <w:spacing w:val="-2"/>
        </w:rPr>
        <w:t>N1b</w:t>
      </w:r>
      <w:r>
        <w:rPr>
          <w:color w:val="1A171B"/>
          <w:spacing w:val="65"/>
          <w:w w:val="101"/>
        </w:rPr>
        <w:t xml:space="preserve"> </w:t>
      </w:r>
      <w:r>
        <w:rPr>
          <w:color w:val="1A171B"/>
          <w:spacing w:val="-2"/>
        </w:rPr>
        <w:t>有</w:t>
      </w:r>
      <w:r>
        <w:rPr>
          <w:color w:val="1A171B"/>
          <w:spacing w:val="-23"/>
        </w:rPr>
        <w:t xml:space="preserve"> </w:t>
      </w:r>
      <w:r>
        <w:rPr>
          <w:color w:val="1A171B"/>
          <w:spacing w:val="-2"/>
        </w:rPr>
        <w:t>2～3</w:t>
      </w:r>
      <w:r>
        <w:rPr>
          <w:color w:val="1A171B"/>
          <w:spacing w:val="-28"/>
        </w:rPr>
        <w:t xml:space="preserve"> </w:t>
      </w:r>
      <w:r>
        <w:rPr>
          <w:color w:val="1A171B"/>
          <w:spacing w:val="-2"/>
        </w:rPr>
        <w:t>枚区域淋巴结转移</w:t>
      </w:r>
    </w:p>
    <w:p>
      <w:pPr>
        <w:pStyle w:val="BodyText"/>
        <w:ind w:left="423" w:right="392" w:hanging="416"/>
        <w:spacing w:before="39" w:line="226" w:lineRule="auto"/>
        <w:rPr/>
      </w:pPr>
      <w:r>
        <w:rPr>
          <w:color w:val="1A171B"/>
          <w:spacing w:val="2"/>
        </w:rPr>
        <w:t>N1c</w:t>
      </w:r>
      <w:r>
        <w:rPr>
          <w:color w:val="1A171B"/>
          <w:spacing w:val="36"/>
          <w:w w:val="101"/>
        </w:rPr>
        <w:t xml:space="preserve"> </w:t>
      </w:r>
      <w:r>
        <w:rPr>
          <w:color w:val="1A171B"/>
          <w:spacing w:val="2"/>
        </w:rPr>
        <w:t>无区域淋巴结转移，但有肿瘤结节存在于以下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部位：浆膜下、肠系膜或无腹膜覆盖的结肠周</w:t>
      </w:r>
      <w:r>
        <w:rPr>
          <w:color w:val="1A171B"/>
          <w:spacing w:val="6"/>
        </w:rPr>
        <w:t xml:space="preserve"> </w:t>
      </w:r>
      <w:r>
        <w:rPr>
          <w:color w:val="1A171B"/>
          <w:spacing w:val="5"/>
        </w:rPr>
        <w:t>或直肠周/直肠系膜组织</w:t>
      </w:r>
    </w:p>
    <w:p>
      <w:pPr>
        <w:pStyle w:val="BodyText"/>
        <w:ind w:left="7" w:right="1900"/>
        <w:spacing w:before="2" w:line="225" w:lineRule="auto"/>
        <w:rPr/>
      </w:pPr>
      <w:r>
        <w:rPr>
          <w:color w:val="1A171B"/>
          <w:spacing w:val="2"/>
        </w:rPr>
        <w:t>N2</w:t>
      </w:r>
      <w:r>
        <w:rPr>
          <w:color w:val="1A171B"/>
          <w:spacing w:val="64"/>
        </w:rPr>
        <w:t xml:space="preserve"> </w:t>
      </w:r>
      <w:r>
        <w:rPr>
          <w:color w:val="1A171B"/>
          <w:spacing w:val="2"/>
        </w:rPr>
        <w:t>有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2"/>
        </w:rPr>
        <w:t>4</w:t>
      </w:r>
      <w:r>
        <w:rPr>
          <w:color w:val="1A171B"/>
          <w:spacing w:val="-29"/>
        </w:rPr>
        <w:t xml:space="preserve"> </w:t>
      </w:r>
      <w:r>
        <w:rPr>
          <w:color w:val="1A171B"/>
          <w:spacing w:val="2"/>
        </w:rPr>
        <w:t>枚或以上区域淋巴结转移</w:t>
      </w:r>
      <w:r>
        <w:rPr>
          <w:color w:val="1A171B"/>
        </w:rPr>
        <w:t xml:space="preserve"> </w:t>
      </w:r>
      <w:r>
        <w:rPr>
          <w:color w:val="1A171B"/>
          <w:spacing w:val="-4"/>
        </w:rPr>
        <w:t>N2a</w:t>
      </w:r>
      <w:r>
        <w:rPr>
          <w:color w:val="1A171B"/>
          <w:spacing w:val="54"/>
          <w:w w:val="101"/>
        </w:rPr>
        <w:t xml:space="preserve"> </w:t>
      </w:r>
      <w:r>
        <w:rPr>
          <w:color w:val="1A171B"/>
          <w:spacing w:val="-4"/>
        </w:rPr>
        <w:t>4~6</w:t>
      </w:r>
      <w:r>
        <w:rPr>
          <w:color w:val="1A171B"/>
          <w:spacing w:val="-29"/>
        </w:rPr>
        <w:t xml:space="preserve"> </w:t>
      </w:r>
      <w:r>
        <w:rPr>
          <w:color w:val="1A171B"/>
          <w:spacing w:val="-4"/>
        </w:rPr>
        <w:t>枚区域淋巴结转移</w:t>
      </w:r>
    </w:p>
    <w:p>
      <w:pPr>
        <w:pStyle w:val="BodyText"/>
        <w:ind w:left="7"/>
        <w:spacing w:before="1" w:line="198" w:lineRule="auto"/>
        <w:rPr/>
      </w:pPr>
      <w:r>
        <w:rPr>
          <w:color w:val="1A171B"/>
          <w:spacing w:val="1"/>
        </w:rPr>
        <w:t>N2b</w:t>
      </w:r>
      <w:r>
        <w:rPr>
          <w:color w:val="1A171B"/>
          <w:spacing w:val="23"/>
        </w:rPr>
        <w:t xml:space="preserve">  </w:t>
      </w:r>
      <w:r>
        <w:rPr>
          <w:color w:val="1A171B"/>
          <w:spacing w:val="1"/>
        </w:rPr>
        <w:t>7</w:t>
      </w:r>
      <w:r>
        <w:rPr>
          <w:color w:val="1A171B"/>
          <w:spacing w:val="-28"/>
        </w:rPr>
        <w:t xml:space="preserve"> </w:t>
      </w:r>
      <w:r>
        <w:rPr>
          <w:color w:val="1A171B"/>
          <w:spacing w:val="1"/>
        </w:rPr>
        <w:t>枚或以上区域淋巴结转移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6"/>
        <w:spacing w:before="86" w:line="211" w:lineRule="auto"/>
        <w:rPr>
          <w:rFonts w:ascii="SimHei" w:hAnsi="SimHei" w:eastAsia="SimHei" w:cs="SimHei"/>
        </w:rPr>
      </w:pPr>
      <w:r>
        <w:rPr>
          <w:rFonts w:ascii="SimHei" w:hAnsi="SimHei" w:eastAsia="SimHei" w:cs="SimHei"/>
          <w:color w:val="1A171B"/>
          <w:spacing w:val="-9"/>
        </w:rPr>
        <w:t>远处转移（</w:t>
      </w:r>
      <w:r>
        <w:rPr>
          <w:color w:val="1A171B"/>
          <w:spacing w:val="-9"/>
        </w:rPr>
        <w:t>M</w:t>
      </w:r>
      <w:r>
        <w:rPr>
          <w:rFonts w:ascii="SimHei" w:hAnsi="SimHei" w:eastAsia="SimHei" w:cs="SimHei"/>
          <w:color w:val="1A171B"/>
          <w:spacing w:val="-9"/>
        </w:rPr>
        <w:t>）</w:t>
      </w:r>
    </w:p>
    <w:p>
      <w:pPr>
        <w:pStyle w:val="BodyText"/>
        <w:ind w:left="8"/>
        <w:spacing w:before="32" w:line="198" w:lineRule="auto"/>
        <w:rPr/>
      </w:pPr>
      <w:r>
        <w:rPr>
          <w:color w:val="1A171B"/>
          <w:spacing w:val="-2"/>
        </w:rPr>
        <w:t>M0</w:t>
      </w:r>
      <w:r>
        <w:rPr>
          <w:color w:val="1A171B"/>
          <w:spacing w:val="22"/>
        </w:rPr>
        <w:t xml:space="preserve">  </w:t>
      </w:r>
      <w:r>
        <w:rPr>
          <w:color w:val="1A171B"/>
          <w:spacing w:val="-2"/>
        </w:rPr>
        <w:t>无远处转移</w:t>
      </w:r>
    </w:p>
    <w:p>
      <w:pPr>
        <w:pStyle w:val="BodyText"/>
        <w:ind w:left="423" w:right="392" w:hanging="415"/>
        <w:spacing w:before="39" w:line="226" w:lineRule="auto"/>
        <w:rPr/>
      </w:pPr>
      <w:r>
        <w:rPr>
          <w:color w:val="1A171B"/>
          <w:spacing w:val="2"/>
        </w:rPr>
        <w:t>M1</w:t>
      </w:r>
      <w:r>
        <w:rPr>
          <w:color w:val="1A171B"/>
          <w:spacing w:val="23"/>
        </w:rPr>
        <w:t xml:space="preserve">  </w:t>
      </w:r>
      <w:r>
        <w:rPr>
          <w:color w:val="1A171B"/>
          <w:spacing w:val="2"/>
        </w:rPr>
        <w:t>转移至一个或更多远处部位或器官，或腹膜转</w:t>
      </w:r>
      <w:r>
        <w:rPr>
          <w:color w:val="1A171B"/>
        </w:rPr>
        <w:t xml:space="preserve"> </w:t>
      </w:r>
      <w:r>
        <w:rPr>
          <w:color w:val="1A171B"/>
          <w:spacing w:val="7"/>
        </w:rPr>
        <w:t>移被证实</w:t>
      </w:r>
    </w:p>
    <w:p>
      <w:pPr>
        <w:pStyle w:val="BodyText"/>
        <w:ind w:left="8"/>
        <w:spacing w:before="1" w:line="198" w:lineRule="auto"/>
        <w:rPr/>
      </w:pPr>
      <w:r>
        <w:rPr>
          <w:color w:val="1A171B"/>
          <w:spacing w:val="-2"/>
        </w:rPr>
        <w:t>M1a</w:t>
      </w:r>
      <w:r>
        <w:rPr>
          <w:color w:val="1A171B"/>
          <w:spacing w:val="63"/>
        </w:rPr>
        <w:t xml:space="preserve"> </w:t>
      </w:r>
      <w:r>
        <w:rPr>
          <w:color w:val="1A171B"/>
          <w:spacing w:val="-2"/>
        </w:rPr>
        <w:t>转移至一个部位或器官，无腹膜转移</w:t>
      </w:r>
    </w:p>
    <w:p>
      <w:pPr>
        <w:pStyle w:val="BodyText"/>
        <w:ind w:left="8" w:right="392"/>
        <w:spacing w:before="40" w:line="226" w:lineRule="auto"/>
        <w:rPr/>
      </w:pPr>
      <w:r>
        <w:rPr>
          <w:color w:val="1A171B"/>
          <w:spacing w:val="-1"/>
        </w:rPr>
        <w:t>M1b</w:t>
      </w:r>
      <w:r>
        <w:rPr>
          <w:color w:val="1A171B"/>
          <w:spacing w:val="71"/>
          <w:w w:val="101"/>
        </w:rPr>
        <w:t xml:space="preserve"> </w:t>
      </w:r>
      <w:r>
        <w:rPr>
          <w:color w:val="1A171B"/>
          <w:spacing w:val="-1"/>
        </w:rPr>
        <w:t>转移至两个或更多部位或器官，无腹膜转移</w:t>
      </w:r>
      <w:r>
        <w:rPr>
          <w:color w:val="1A171B"/>
        </w:rPr>
        <w:t xml:space="preserve">    </w:t>
      </w:r>
      <w:r>
        <w:rPr>
          <w:color w:val="1A171B"/>
          <w:spacing w:val="-3"/>
        </w:rPr>
        <w:t>M1c 仅</w:t>
      </w:r>
      <w:r>
        <w:rPr>
          <w:color w:val="1A171B"/>
          <w:spacing w:val="-31"/>
        </w:rPr>
        <w:t xml:space="preserve"> </w:t>
      </w:r>
      <w:r>
        <w:rPr>
          <w:color w:val="1A171B"/>
          <w:spacing w:val="-3"/>
        </w:rPr>
        <w:t>转</w:t>
      </w:r>
      <w:r>
        <w:rPr>
          <w:color w:val="1A171B"/>
          <w:spacing w:val="-30"/>
        </w:rPr>
        <w:t xml:space="preserve"> </w:t>
      </w:r>
      <w:r>
        <w:rPr>
          <w:color w:val="1A171B"/>
          <w:spacing w:val="-3"/>
        </w:rPr>
        <w:t>移</w:t>
      </w:r>
      <w:r>
        <w:rPr>
          <w:color w:val="1A171B"/>
          <w:spacing w:val="-27"/>
        </w:rPr>
        <w:t xml:space="preserve"> </w:t>
      </w:r>
      <w:r>
        <w:rPr>
          <w:color w:val="1A171B"/>
          <w:spacing w:val="-3"/>
        </w:rPr>
        <w:t>至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-3"/>
        </w:rPr>
        <w:t>腹</w:t>
      </w:r>
      <w:r>
        <w:rPr>
          <w:color w:val="1A171B"/>
          <w:spacing w:val="-31"/>
        </w:rPr>
        <w:t xml:space="preserve"> </w:t>
      </w:r>
      <w:r>
        <w:rPr>
          <w:color w:val="1A171B"/>
          <w:spacing w:val="-3"/>
        </w:rPr>
        <w:t>膜</w:t>
      </w:r>
      <w:r>
        <w:rPr>
          <w:color w:val="1A171B"/>
          <w:spacing w:val="-29"/>
        </w:rPr>
        <w:t xml:space="preserve"> </w:t>
      </w:r>
      <w:r>
        <w:rPr>
          <w:color w:val="1A171B"/>
          <w:spacing w:val="-3"/>
        </w:rPr>
        <w:t>表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-3"/>
        </w:rPr>
        <w:t>面</w:t>
      </w:r>
      <w:r>
        <w:rPr>
          <w:color w:val="1A171B"/>
          <w:spacing w:val="-28"/>
        </w:rPr>
        <w:t xml:space="preserve"> </w:t>
      </w:r>
      <w:r>
        <w:rPr>
          <w:color w:val="1A171B"/>
          <w:spacing w:val="-3"/>
        </w:rPr>
        <w:t>或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-3"/>
        </w:rPr>
        <w:t>伴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-3"/>
        </w:rPr>
        <w:t>其</w:t>
      </w:r>
      <w:r>
        <w:rPr>
          <w:color w:val="1A171B"/>
          <w:spacing w:val="-31"/>
        </w:rPr>
        <w:t xml:space="preserve"> </w:t>
      </w:r>
      <w:r>
        <w:rPr>
          <w:color w:val="1A171B"/>
          <w:spacing w:val="-3"/>
        </w:rPr>
        <w:t>他</w:t>
      </w:r>
      <w:r>
        <w:rPr>
          <w:color w:val="1A171B"/>
          <w:spacing w:val="-31"/>
        </w:rPr>
        <w:t xml:space="preserve"> </w:t>
      </w:r>
      <w:r>
        <w:rPr>
          <w:color w:val="1A171B"/>
          <w:spacing w:val="-3"/>
        </w:rPr>
        <w:t>部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-3"/>
        </w:rPr>
        <w:t>位</w:t>
      </w:r>
      <w:r>
        <w:rPr>
          <w:color w:val="1A171B"/>
          <w:spacing w:val="-28"/>
        </w:rPr>
        <w:t xml:space="preserve"> </w:t>
      </w:r>
      <w:r>
        <w:rPr>
          <w:color w:val="1A171B"/>
          <w:spacing w:val="-3"/>
        </w:rPr>
        <w:t>或</w:t>
      </w:r>
      <w:r>
        <w:rPr>
          <w:color w:val="1A171B"/>
          <w:spacing w:val="-30"/>
        </w:rPr>
        <w:t xml:space="preserve"> </w:t>
      </w:r>
      <w:r>
        <w:rPr>
          <w:color w:val="1A171B"/>
          <w:spacing w:val="-3"/>
        </w:rPr>
        <w:t>器</w:t>
      </w:r>
      <w:r>
        <w:rPr>
          <w:color w:val="1A171B"/>
          <w:spacing w:val="-28"/>
        </w:rPr>
        <w:t xml:space="preserve"> </w:t>
      </w:r>
      <w:r>
        <w:rPr>
          <w:color w:val="1A171B"/>
          <w:spacing w:val="-3"/>
        </w:rPr>
        <w:t>官</w:t>
      </w:r>
      <w:r>
        <w:rPr>
          <w:color w:val="1A171B"/>
          <w:spacing w:val="-14"/>
        </w:rPr>
        <w:t xml:space="preserve"> </w:t>
      </w:r>
      <w:r>
        <w:rPr>
          <w:color w:val="1A171B"/>
          <w:spacing w:val="-3"/>
        </w:rPr>
        <w:t>的</w:t>
      </w:r>
    </w:p>
    <w:p>
      <w:pPr>
        <w:pStyle w:val="BodyText"/>
        <w:ind w:left="424"/>
        <w:spacing w:before="1" w:line="180" w:lineRule="auto"/>
        <w:rPr/>
      </w:pPr>
      <w:r>
        <w:rPr>
          <w:color w:val="1A171B"/>
          <w:spacing w:val="5"/>
        </w:rPr>
        <w:t>转移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1"/>
        <w:spacing w:before="73" w:line="208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1A171B"/>
          <w:spacing w:val="4"/>
        </w:rPr>
        <w:t>表</w:t>
      </w:r>
      <w:r>
        <w:rPr>
          <w:sz w:val="17"/>
          <w:szCs w:val="17"/>
          <w:color w:val="1A171B"/>
          <w:spacing w:val="4"/>
        </w:rPr>
        <w:t>9   2017</w:t>
      </w:r>
      <w:r>
        <w:rPr>
          <w:sz w:val="17"/>
          <w:szCs w:val="17"/>
          <w:color w:val="1A171B"/>
          <w:spacing w:val="-17"/>
        </w:rPr>
        <w:t xml:space="preserve"> </w:t>
      </w:r>
      <w:r>
        <w:rPr>
          <w:sz w:val="17"/>
          <w:szCs w:val="17"/>
          <w:color w:val="1A171B"/>
          <w:spacing w:val="4"/>
        </w:rPr>
        <w:t>年第八版的结直肠癌</w:t>
      </w:r>
      <w:r>
        <w:rPr>
          <w:sz w:val="17"/>
          <w:szCs w:val="17"/>
          <w:color w:val="1A171B"/>
          <w:spacing w:val="-22"/>
        </w:rPr>
        <w:t xml:space="preserve"> </w:t>
      </w:r>
      <w:r>
        <w:rPr>
          <w:sz w:val="17"/>
          <w:szCs w:val="17"/>
          <w:color w:val="1A171B"/>
        </w:rPr>
        <w:t>TNM</w:t>
      </w:r>
      <w:r>
        <w:rPr>
          <w:sz w:val="17"/>
          <w:szCs w:val="17"/>
          <w:color w:val="1A171B"/>
          <w:spacing w:val="4"/>
        </w:rPr>
        <w:t xml:space="preserve"> 分期系统解剖分期</w:t>
      </w:r>
    </w:p>
    <w:p>
      <w:pPr>
        <w:pStyle w:val="BodyText"/>
        <w:ind w:left="1753"/>
        <w:spacing w:before="35" w:line="189" w:lineRule="auto"/>
        <w:rPr>
          <w:sz w:val="9"/>
          <w:szCs w:val="9"/>
        </w:rPr>
      </w:pPr>
      <w:r>
        <w:rPr>
          <w:sz w:val="17"/>
          <w:szCs w:val="17"/>
          <w:color w:val="1A171B"/>
          <w:spacing w:val="2"/>
          <w:position w:val="-1"/>
        </w:rPr>
        <w:t>和预后组别</w:t>
      </w:r>
      <w:r>
        <w:rPr>
          <w:sz w:val="9"/>
          <w:szCs w:val="9"/>
          <w:color w:val="1A171B"/>
          <w:spacing w:val="2"/>
          <w:position w:val="6"/>
        </w:rPr>
        <w:t>[38]</w:t>
      </w:r>
    </w:p>
    <w:p>
      <w:pPr>
        <w:spacing w:line="50" w:lineRule="exact"/>
        <w:rPr/>
      </w:pPr>
      <w:r/>
    </w:p>
    <w:tbl>
      <w:tblPr>
        <w:tblStyle w:val="TableNormal"/>
        <w:tblW w:w="452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01"/>
        <w:gridCol w:w="1123"/>
        <w:gridCol w:w="1197"/>
        <w:gridCol w:w="1108"/>
      </w:tblGrid>
      <w:tr>
        <w:trPr>
          <w:trHeight w:val="230" w:hRule="atLeast"/>
        </w:trPr>
        <w:tc>
          <w:tcPr>
            <w:tcW w:w="1101" w:type="dxa"/>
            <w:vAlign w:val="top"/>
            <w:tcBorders>
              <w:bottom w:val="single" w:color="1A171B" w:sz="2" w:space="0"/>
              <w:top w:val="single" w:color="1A171B" w:sz="6" w:space="0"/>
            </w:tcBorders>
          </w:tcPr>
          <w:p>
            <w:pPr>
              <w:pStyle w:val="TableText"/>
              <w:ind w:left="423"/>
              <w:spacing w:before="36" w:line="171" w:lineRule="auto"/>
              <w:rPr/>
            </w:pPr>
            <w:r>
              <w:rPr>
                <w:color w:val="1A171B"/>
                <w:spacing w:val="7"/>
              </w:rPr>
              <w:t>期别</w:t>
            </w:r>
          </w:p>
        </w:tc>
        <w:tc>
          <w:tcPr>
            <w:tcW w:w="1123" w:type="dxa"/>
            <w:vAlign w:val="top"/>
            <w:tcBorders>
              <w:bottom w:val="single" w:color="1A171B" w:sz="2" w:space="0"/>
              <w:top w:val="single" w:color="1A171B" w:sz="6" w:space="0"/>
            </w:tcBorders>
          </w:tcPr>
          <w:p>
            <w:pPr>
              <w:pStyle w:val="TableText"/>
              <w:ind w:left="541"/>
              <w:spacing w:before="61" w:line="158" w:lineRule="exact"/>
              <w:rPr/>
            </w:pPr>
            <w:r>
              <w:rPr>
                <w:color w:val="1A171B"/>
                <w:position w:val="-3"/>
              </w:rPr>
              <w:t>T</w:t>
            </w:r>
          </w:p>
        </w:tc>
        <w:tc>
          <w:tcPr>
            <w:tcW w:w="1197" w:type="dxa"/>
            <w:vAlign w:val="top"/>
            <w:tcBorders>
              <w:bottom w:val="single" w:color="1A171B" w:sz="2" w:space="0"/>
              <w:top w:val="single" w:color="1A171B" w:sz="6" w:space="0"/>
            </w:tcBorders>
          </w:tcPr>
          <w:p>
            <w:pPr>
              <w:pStyle w:val="TableText"/>
              <w:ind w:left="518"/>
              <w:spacing w:before="61" w:line="158" w:lineRule="exact"/>
              <w:rPr/>
            </w:pPr>
            <w:r>
              <w:rPr>
                <w:color w:val="1A171B"/>
                <w:position w:val="-3"/>
              </w:rPr>
              <w:t>N</w:t>
            </w:r>
          </w:p>
        </w:tc>
        <w:tc>
          <w:tcPr>
            <w:tcW w:w="1108" w:type="dxa"/>
            <w:vAlign w:val="top"/>
            <w:tcBorders>
              <w:bottom w:val="single" w:color="1A171B" w:sz="2" w:space="0"/>
              <w:top w:val="single" w:color="1A171B" w:sz="6" w:space="0"/>
            </w:tcBorders>
          </w:tcPr>
          <w:p>
            <w:pPr>
              <w:pStyle w:val="TableText"/>
              <w:ind w:left="474"/>
              <w:spacing w:before="61" w:line="158" w:lineRule="exact"/>
              <w:rPr/>
            </w:pPr>
            <w:r>
              <w:rPr>
                <w:color w:val="1A171B"/>
                <w:position w:val="-3"/>
              </w:rPr>
              <w:t>M</w:t>
            </w:r>
          </w:p>
        </w:tc>
      </w:tr>
      <w:tr>
        <w:trPr>
          <w:trHeight w:val="229" w:hRule="atLeast"/>
        </w:trPr>
        <w:tc>
          <w:tcPr>
            <w:tcW w:w="1101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545"/>
              <w:spacing w:before="38" w:line="168" w:lineRule="auto"/>
              <w:rPr/>
            </w:pPr>
            <w:r>
              <w:rPr>
                <w:color w:val="1A171B"/>
              </w:rPr>
              <w:t>0</w:t>
            </w:r>
          </w:p>
        </w:tc>
        <w:tc>
          <w:tcPr>
            <w:tcW w:w="1123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487"/>
              <w:spacing w:before="64" w:line="155" w:lineRule="exact"/>
              <w:rPr/>
            </w:pPr>
            <w:r>
              <w:rPr>
                <w:color w:val="1A171B"/>
                <w:spacing w:val="1"/>
                <w:position w:val="-3"/>
              </w:rPr>
              <w:t>Tis</w:t>
            </w:r>
          </w:p>
        </w:tc>
        <w:tc>
          <w:tcPr>
            <w:tcW w:w="1197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478"/>
              <w:spacing w:before="38" w:line="168" w:lineRule="auto"/>
              <w:rPr/>
            </w:pPr>
            <w:r>
              <w:rPr>
                <w:color w:val="1A171B"/>
                <w:spacing w:val="-12"/>
              </w:rPr>
              <w:t>N0</w:t>
            </w:r>
          </w:p>
        </w:tc>
        <w:tc>
          <w:tcPr>
            <w:tcW w:w="1108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434"/>
              <w:spacing w:before="38" w:line="168" w:lineRule="auto"/>
              <w:rPr/>
            </w:pPr>
            <w:r>
              <w:rPr>
                <w:color w:val="1A171B"/>
                <w:spacing w:val="-16"/>
              </w:rPr>
              <w:t>M0</w:t>
            </w:r>
          </w:p>
        </w:tc>
      </w:tr>
      <w:tr>
        <w:trPr>
          <w:trHeight w:val="244" w:hRule="atLeast"/>
        </w:trPr>
        <w:tc>
          <w:tcPr>
            <w:tcW w:w="110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56"/>
              <w:spacing w:before="47" w:line="221" w:lineRule="auto"/>
              <w:rPr/>
            </w:pPr>
            <w:r>
              <w:rPr>
                <w:color w:val="1A171B"/>
              </w:rPr>
              <w:t>Ⅰ</w:t>
            </w:r>
          </w:p>
        </w:tc>
        <w:tc>
          <w:tcPr>
            <w:tcW w:w="1123" w:type="dxa"/>
            <w:vAlign w:val="top"/>
          </w:tcPr>
          <w:p>
            <w:pPr>
              <w:pStyle w:val="TableText"/>
              <w:ind w:left="501"/>
              <w:spacing w:before="47" w:line="174" w:lineRule="auto"/>
              <w:rPr/>
            </w:pPr>
            <w:r>
              <w:rPr>
                <w:color w:val="1A171B"/>
                <w:spacing w:val="-1"/>
              </w:rPr>
              <w:t>T1</w:t>
            </w:r>
          </w:p>
        </w:tc>
        <w:tc>
          <w:tcPr>
            <w:tcW w:w="1197" w:type="dxa"/>
            <w:vAlign w:val="top"/>
          </w:tcPr>
          <w:p>
            <w:pPr>
              <w:pStyle w:val="TableText"/>
              <w:ind w:left="478"/>
              <w:spacing w:before="47" w:line="174" w:lineRule="auto"/>
              <w:rPr/>
            </w:pPr>
            <w:r>
              <w:rPr>
                <w:color w:val="1A171B"/>
                <w:spacing w:val="-12"/>
              </w:rPr>
              <w:t>N0</w:t>
            </w:r>
          </w:p>
        </w:tc>
        <w:tc>
          <w:tcPr>
            <w:tcW w:w="1108" w:type="dxa"/>
            <w:vAlign w:val="top"/>
          </w:tcPr>
          <w:p>
            <w:pPr>
              <w:pStyle w:val="TableText"/>
              <w:ind w:left="434"/>
              <w:spacing w:before="47" w:line="174" w:lineRule="auto"/>
              <w:rPr/>
            </w:pPr>
            <w:r>
              <w:rPr>
                <w:color w:val="1A171B"/>
                <w:spacing w:val="-16"/>
              </w:rPr>
              <w:t>M0</w:t>
            </w:r>
          </w:p>
        </w:tc>
      </w:tr>
      <w:tr>
        <w:trPr>
          <w:trHeight w:val="231" w:hRule="atLeast"/>
        </w:trPr>
        <w:tc>
          <w:tcPr>
            <w:tcW w:w="110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3" w:type="dxa"/>
            <w:vAlign w:val="top"/>
          </w:tcPr>
          <w:p>
            <w:pPr>
              <w:pStyle w:val="TableText"/>
              <w:ind w:left="501"/>
              <w:spacing w:before="41" w:line="167" w:lineRule="auto"/>
              <w:rPr/>
            </w:pPr>
            <w:r>
              <w:rPr>
                <w:color w:val="1A171B"/>
                <w:spacing w:val="-1"/>
              </w:rPr>
              <w:t>T2</w:t>
            </w:r>
          </w:p>
        </w:tc>
        <w:tc>
          <w:tcPr>
            <w:tcW w:w="1197" w:type="dxa"/>
            <w:vAlign w:val="top"/>
          </w:tcPr>
          <w:p>
            <w:pPr>
              <w:pStyle w:val="TableText"/>
              <w:ind w:left="478"/>
              <w:spacing w:before="41" w:line="167" w:lineRule="auto"/>
              <w:rPr/>
            </w:pPr>
            <w:r>
              <w:rPr>
                <w:color w:val="1A171B"/>
                <w:spacing w:val="-12"/>
              </w:rPr>
              <w:t>N0</w:t>
            </w:r>
          </w:p>
        </w:tc>
        <w:tc>
          <w:tcPr>
            <w:tcW w:w="1108" w:type="dxa"/>
            <w:vAlign w:val="top"/>
          </w:tcPr>
          <w:p>
            <w:pPr>
              <w:pStyle w:val="TableText"/>
              <w:ind w:left="434"/>
              <w:spacing w:before="41" w:line="167" w:lineRule="auto"/>
              <w:rPr/>
            </w:pPr>
            <w:r>
              <w:rPr>
                <w:color w:val="1A171B"/>
                <w:spacing w:val="-16"/>
              </w:rPr>
              <w:t>M0</w:t>
            </w:r>
          </w:p>
        </w:tc>
      </w:tr>
      <w:tr>
        <w:trPr>
          <w:trHeight w:val="238" w:hRule="atLeast"/>
        </w:trPr>
        <w:tc>
          <w:tcPr>
            <w:tcW w:w="1101" w:type="dxa"/>
            <w:vAlign w:val="top"/>
          </w:tcPr>
          <w:p>
            <w:pPr>
              <w:pStyle w:val="TableText"/>
              <w:ind w:left="485"/>
              <w:spacing w:before="60" w:line="167" w:lineRule="exact"/>
              <w:rPr/>
            </w:pPr>
            <w:r>
              <w:rPr>
                <w:color w:val="1A171B"/>
                <w:spacing w:val="-15"/>
                <w:position w:val="-1"/>
              </w:rPr>
              <w:t>ⅡA</w:t>
            </w:r>
          </w:p>
        </w:tc>
        <w:tc>
          <w:tcPr>
            <w:tcW w:w="1123" w:type="dxa"/>
            <w:vAlign w:val="top"/>
          </w:tcPr>
          <w:p>
            <w:pPr>
              <w:pStyle w:val="TableText"/>
              <w:ind w:left="501"/>
              <w:spacing w:before="48" w:line="167" w:lineRule="auto"/>
              <w:rPr/>
            </w:pPr>
            <w:r>
              <w:rPr>
                <w:color w:val="1A171B"/>
                <w:spacing w:val="-1"/>
              </w:rPr>
              <w:t>T3</w:t>
            </w:r>
          </w:p>
        </w:tc>
        <w:tc>
          <w:tcPr>
            <w:tcW w:w="1197" w:type="dxa"/>
            <w:vAlign w:val="top"/>
          </w:tcPr>
          <w:p>
            <w:pPr>
              <w:pStyle w:val="TableText"/>
              <w:ind w:left="478"/>
              <w:spacing w:before="48" w:line="167" w:lineRule="auto"/>
              <w:rPr/>
            </w:pPr>
            <w:r>
              <w:rPr>
                <w:color w:val="1A171B"/>
                <w:spacing w:val="-12"/>
              </w:rPr>
              <w:t>N0</w:t>
            </w:r>
          </w:p>
        </w:tc>
        <w:tc>
          <w:tcPr>
            <w:tcW w:w="1108" w:type="dxa"/>
            <w:vAlign w:val="top"/>
          </w:tcPr>
          <w:p>
            <w:pPr>
              <w:pStyle w:val="TableText"/>
              <w:ind w:left="434"/>
              <w:spacing w:before="48" w:line="167" w:lineRule="auto"/>
              <w:rPr/>
            </w:pPr>
            <w:r>
              <w:rPr>
                <w:color w:val="1A171B"/>
                <w:spacing w:val="-16"/>
              </w:rPr>
              <w:t>M0</w:t>
            </w:r>
          </w:p>
        </w:tc>
      </w:tr>
      <w:tr>
        <w:trPr>
          <w:trHeight w:val="237" w:hRule="atLeast"/>
        </w:trPr>
        <w:tc>
          <w:tcPr>
            <w:tcW w:w="1101" w:type="dxa"/>
            <w:vAlign w:val="top"/>
          </w:tcPr>
          <w:p>
            <w:pPr>
              <w:pStyle w:val="TableText"/>
              <w:ind w:left="490"/>
              <w:spacing w:before="60" w:line="167" w:lineRule="exact"/>
              <w:rPr/>
            </w:pPr>
            <w:r>
              <w:rPr>
                <w:color w:val="1A171B"/>
                <w:spacing w:val="-14"/>
                <w:position w:val="-1"/>
              </w:rPr>
              <w:t>ⅡB</w:t>
            </w:r>
          </w:p>
        </w:tc>
        <w:tc>
          <w:tcPr>
            <w:tcW w:w="1123" w:type="dxa"/>
            <w:vAlign w:val="top"/>
          </w:tcPr>
          <w:p>
            <w:pPr>
              <w:pStyle w:val="TableText"/>
              <w:ind w:left="465"/>
              <w:spacing w:before="48" w:line="166" w:lineRule="auto"/>
              <w:rPr/>
            </w:pPr>
            <w:r>
              <w:rPr>
                <w:color w:val="1A171B"/>
                <w:spacing w:val="-3"/>
              </w:rPr>
              <w:t>T4a</w:t>
            </w:r>
          </w:p>
        </w:tc>
        <w:tc>
          <w:tcPr>
            <w:tcW w:w="1197" w:type="dxa"/>
            <w:vAlign w:val="top"/>
          </w:tcPr>
          <w:p>
            <w:pPr>
              <w:pStyle w:val="TableText"/>
              <w:ind w:left="478"/>
              <w:spacing w:before="48" w:line="166" w:lineRule="auto"/>
              <w:rPr/>
            </w:pPr>
            <w:r>
              <w:rPr>
                <w:color w:val="1A171B"/>
                <w:spacing w:val="-12"/>
              </w:rPr>
              <w:t>N0</w:t>
            </w:r>
          </w:p>
        </w:tc>
        <w:tc>
          <w:tcPr>
            <w:tcW w:w="1108" w:type="dxa"/>
            <w:vAlign w:val="top"/>
          </w:tcPr>
          <w:p>
            <w:pPr>
              <w:pStyle w:val="TableText"/>
              <w:ind w:left="434"/>
              <w:spacing w:before="48" w:line="166" w:lineRule="auto"/>
              <w:rPr/>
            </w:pPr>
            <w:r>
              <w:rPr>
                <w:color w:val="1A171B"/>
                <w:spacing w:val="-16"/>
              </w:rPr>
              <w:t>M0</w:t>
            </w:r>
          </w:p>
        </w:tc>
      </w:tr>
      <w:tr>
        <w:trPr>
          <w:trHeight w:val="238" w:hRule="atLeast"/>
        </w:trPr>
        <w:tc>
          <w:tcPr>
            <w:tcW w:w="1101" w:type="dxa"/>
            <w:vAlign w:val="top"/>
          </w:tcPr>
          <w:p>
            <w:pPr>
              <w:pStyle w:val="TableText"/>
              <w:ind w:left="490"/>
              <w:spacing w:before="61" w:line="166" w:lineRule="exact"/>
              <w:rPr/>
            </w:pPr>
            <w:r>
              <w:rPr>
                <w:color w:val="1A171B"/>
                <w:spacing w:val="-16"/>
                <w:position w:val="-1"/>
              </w:rPr>
              <w:t>ⅡC</w:t>
            </w:r>
          </w:p>
        </w:tc>
        <w:tc>
          <w:tcPr>
            <w:tcW w:w="1123" w:type="dxa"/>
            <w:vAlign w:val="top"/>
          </w:tcPr>
          <w:p>
            <w:pPr>
              <w:pStyle w:val="TableText"/>
              <w:ind w:left="461"/>
              <w:spacing w:before="49" w:line="166" w:lineRule="auto"/>
              <w:rPr/>
            </w:pPr>
            <w:r>
              <w:rPr>
                <w:color w:val="1A171B"/>
                <w:spacing w:val="-3"/>
              </w:rPr>
              <w:t>T4b</w:t>
            </w:r>
          </w:p>
        </w:tc>
        <w:tc>
          <w:tcPr>
            <w:tcW w:w="1197" w:type="dxa"/>
            <w:vAlign w:val="top"/>
          </w:tcPr>
          <w:p>
            <w:pPr>
              <w:pStyle w:val="TableText"/>
              <w:ind w:left="478"/>
              <w:spacing w:before="49" w:line="166" w:lineRule="auto"/>
              <w:rPr/>
            </w:pPr>
            <w:r>
              <w:rPr>
                <w:color w:val="1A171B"/>
                <w:spacing w:val="-12"/>
              </w:rPr>
              <w:t>N0</w:t>
            </w:r>
          </w:p>
        </w:tc>
        <w:tc>
          <w:tcPr>
            <w:tcW w:w="1108" w:type="dxa"/>
            <w:vAlign w:val="top"/>
          </w:tcPr>
          <w:p>
            <w:pPr>
              <w:pStyle w:val="TableText"/>
              <w:ind w:left="434"/>
              <w:spacing w:before="49" w:line="166" w:lineRule="auto"/>
              <w:rPr/>
            </w:pPr>
            <w:r>
              <w:rPr>
                <w:color w:val="1A171B"/>
                <w:spacing w:val="-16"/>
              </w:rPr>
              <w:t>M0</w:t>
            </w:r>
          </w:p>
        </w:tc>
      </w:tr>
      <w:tr>
        <w:trPr>
          <w:trHeight w:val="242" w:hRule="atLeast"/>
        </w:trPr>
        <w:tc>
          <w:tcPr>
            <w:tcW w:w="110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72"/>
              <w:spacing w:before="62" w:line="180" w:lineRule="auto"/>
              <w:rPr/>
            </w:pPr>
            <w:r>
              <w:rPr>
                <w:color w:val="1A171B"/>
                <w:spacing w:val="-8"/>
              </w:rPr>
              <w:t>ⅢA</w:t>
            </w:r>
          </w:p>
        </w:tc>
        <w:tc>
          <w:tcPr>
            <w:tcW w:w="1123" w:type="dxa"/>
            <w:vAlign w:val="top"/>
          </w:tcPr>
          <w:p>
            <w:pPr>
              <w:pStyle w:val="TableText"/>
              <w:ind w:left="417"/>
              <w:spacing w:before="50" w:line="169" w:lineRule="auto"/>
              <w:rPr/>
            </w:pPr>
            <w:r>
              <w:rPr>
                <w:color w:val="1A171B"/>
                <w:spacing w:val="-8"/>
              </w:rPr>
              <w:t>T1~2</w:t>
            </w:r>
          </w:p>
        </w:tc>
        <w:tc>
          <w:tcPr>
            <w:tcW w:w="1197" w:type="dxa"/>
            <w:vAlign w:val="top"/>
          </w:tcPr>
          <w:p>
            <w:pPr>
              <w:pStyle w:val="TableText"/>
              <w:ind w:left="327"/>
              <w:spacing w:before="50" w:line="169" w:lineRule="auto"/>
              <w:rPr/>
            </w:pPr>
            <w:r>
              <w:rPr>
                <w:color w:val="1A171B"/>
                <w:spacing w:val="-13"/>
              </w:rPr>
              <w:t>N1/N1c</w:t>
            </w:r>
          </w:p>
        </w:tc>
        <w:tc>
          <w:tcPr>
            <w:tcW w:w="1108" w:type="dxa"/>
            <w:vAlign w:val="top"/>
          </w:tcPr>
          <w:p>
            <w:pPr>
              <w:pStyle w:val="TableText"/>
              <w:ind w:left="434"/>
              <w:spacing w:before="50" w:line="169" w:lineRule="auto"/>
              <w:rPr/>
            </w:pPr>
            <w:r>
              <w:rPr>
                <w:color w:val="1A171B"/>
                <w:spacing w:val="-16"/>
              </w:rPr>
              <w:t>M0</w:t>
            </w:r>
          </w:p>
        </w:tc>
      </w:tr>
      <w:tr>
        <w:trPr>
          <w:trHeight w:val="231" w:hRule="atLeast"/>
        </w:trPr>
        <w:tc>
          <w:tcPr>
            <w:tcW w:w="110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3" w:type="dxa"/>
            <w:vAlign w:val="top"/>
          </w:tcPr>
          <w:p>
            <w:pPr>
              <w:pStyle w:val="TableText"/>
              <w:ind w:left="501"/>
              <w:spacing w:before="46" w:line="163" w:lineRule="auto"/>
              <w:rPr/>
            </w:pPr>
            <w:r>
              <w:rPr>
                <w:color w:val="1A171B"/>
                <w:spacing w:val="-1"/>
              </w:rPr>
              <w:t>T1</w:t>
            </w:r>
          </w:p>
        </w:tc>
        <w:tc>
          <w:tcPr>
            <w:tcW w:w="1197" w:type="dxa"/>
            <w:vAlign w:val="top"/>
          </w:tcPr>
          <w:p>
            <w:pPr>
              <w:pStyle w:val="TableText"/>
              <w:ind w:left="443"/>
              <w:spacing w:before="46" w:line="163" w:lineRule="auto"/>
              <w:rPr/>
            </w:pPr>
            <w:r>
              <w:rPr>
                <w:color w:val="1A171B"/>
                <w:spacing w:val="-11"/>
              </w:rPr>
              <w:t>N2a</w:t>
            </w:r>
          </w:p>
        </w:tc>
        <w:tc>
          <w:tcPr>
            <w:tcW w:w="1108" w:type="dxa"/>
            <w:vAlign w:val="top"/>
          </w:tcPr>
          <w:p>
            <w:pPr>
              <w:pStyle w:val="TableText"/>
              <w:ind w:left="434"/>
              <w:spacing w:before="46" w:line="163" w:lineRule="auto"/>
              <w:rPr/>
            </w:pPr>
            <w:r>
              <w:rPr>
                <w:color w:val="1A171B"/>
                <w:spacing w:val="-16"/>
              </w:rPr>
              <w:t>M0</w:t>
            </w:r>
          </w:p>
        </w:tc>
      </w:tr>
      <w:tr>
        <w:trPr>
          <w:trHeight w:val="243" w:hRule="atLeast"/>
        </w:trPr>
        <w:tc>
          <w:tcPr>
            <w:tcW w:w="110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76"/>
              <w:spacing w:before="65" w:line="180" w:lineRule="auto"/>
              <w:rPr/>
            </w:pPr>
            <w:r>
              <w:rPr>
                <w:color w:val="1A171B"/>
                <w:spacing w:val="-7"/>
              </w:rPr>
              <w:t>ⅢB</w:t>
            </w:r>
          </w:p>
        </w:tc>
        <w:tc>
          <w:tcPr>
            <w:tcW w:w="1123" w:type="dxa"/>
            <w:vAlign w:val="top"/>
          </w:tcPr>
          <w:p>
            <w:pPr>
              <w:pStyle w:val="TableText"/>
              <w:ind w:left="381"/>
              <w:spacing w:before="53" w:line="167" w:lineRule="auto"/>
              <w:rPr/>
            </w:pPr>
            <w:r>
              <w:rPr>
                <w:color w:val="1A171B"/>
                <w:spacing w:val="-8"/>
              </w:rPr>
              <w:t>T3~4a</w:t>
            </w:r>
          </w:p>
        </w:tc>
        <w:tc>
          <w:tcPr>
            <w:tcW w:w="1197" w:type="dxa"/>
            <w:vAlign w:val="top"/>
          </w:tcPr>
          <w:p>
            <w:pPr>
              <w:pStyle w:val="TableText"/>
              <w:ind w:left="327"/>
              <w:spacing w:before="53" w:line="167" w:lineRule="auto"/>
              <w:rPr/>
            </w:pPr>
            <w:r>
              <w:rPr>
                <w:color w:val="1A171B"/>
                <w:spacing w:val="-13"/>
              </w:rPr>
              <w:t>N1/N1c</w:t>
            </w:r>
          </w:p>
        </w:tc>
        <w:tc>
          <w:tcPr>
            <w:tcW w:w="1108" w:type="dxa"/>
            <w:vAlign w:val="top"/>
          </w:tcPr>
          <w:p>
            <w:pPr>
              <w:pStyle w:val="TableText"/>
              <w:ind w:left="434"/>
              <w:spacing w:before="53" w:line="167" w:lineRule="auto"/>
              <w:rPr/>
            </w:pPr>
            <w:r>
              <w:rPr>
                <w:color w:val="1A171B"/>
                <w:spacing w:val="-16"/>
              </w:rPr>
              <w:t>M0</w:t>
            </w:r>
          </w:p>
        </w:tc>
      </w:tr>
      <w:tr>
        <w:trPr>
          <w:trHeight w:val="236" w:hRule="atLeast"/>
        </w:trPr>
        <w:tc>
          <w:tcPr>
            <w:tcW w:w="110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3" w:type="dxa"/>
            <w:vAlign w:val="top"/>
          </w:tcPr>
          <w:p>
            <w:pPr>
              <w:pStyle w:val="TableText"/>
              <w:ind w:left="417"/>
              <w:spacing w:before="49" w:line="165" w:lineRule="auto"/>
              <w:rPr/>
            </w:pPr>
            <w:r>
              <w:rPr>
                <w:color w:val="1A171B"/>
                <w:spacing w:val="-6"/>
              </w:rPr>
              <w:t>T2~3</w:t>
            </w:r>
          </w:p>
        </w:tc>
        <w:tc>
          <w:tcPr>
            <w:tcW w:w="1197" w:type="dxa"/>
            <w:vAlign w:val="top"/>
          </w:tcPr>
          <w:p>
            <w:pPr>
              <w:pStyle w:val="TableText"/>
              <w:ind w:left="443"/>
              <w:spacing w:before="49" w:line="165" w:lineRule="auto"/>
              <w:rPr/>
            </w:pPr>
            <w:r>
              <w:rPr>
                <w:color w:val="1A171B"/>
                <w:spacing w:val="-11"/>
              </w:rPr>
              <w:t>N2a</w:t>
            </w:r>
          </w:p>
        </w:tc>
        <w:tc>
          <w:tcPr>
            <w:tcW w:w="1108" w:type="dxa"/>
            <w:vAlign w:val="top"/>
          </w:tcPr>
          <w:p>
            <w:pPr>
              <w:pStyle w:val="TableText"/>
              <w:ind w:left="434"/>
              <w:spacing w:before="49" w:line="165" w:lineRule="auto"/>
              <w:rPr/>
            </w:pPr>
            <w:r>
              <w:rPr>
                <w:color w:val="1A171B"/>
                <w:spacing w:val="-16"/>
              </w:rPr>
              <w:t>M0</w:t>
            </w:r>
          </w:p>
        </w:tc>
      </w:tr>
      <w:tr>
        <w:trPr>
          <w:trHeight w:val="233" w:hRule="atLeast"/>
        </w:trPr>
        <w:tc>
          <w:tcPr>
            <w:tcW w:w="110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3" w:type="dxa"/>
            <w:vAlign w:val="top"/>
          </w:tcPr>
          <w:p>
            <w:pPr>
              <w:pStyle w:val="TableText"/>
              <w:ind w:left="417"/>
              <w:spacing w:before="50" w:line="161" w:lineRule="auto"/>
              <w:rPr/>
            </w:pPr>
            <w:r>
              <w:rPr>
                <w:color w:val="1A171B"/>
                <w:spacing w:val="-8"/>
              </w:rPr>
              <w:t>T1~2</w:t>
            </w:r>
          </w:p>
        </w:tc>
        <w:tc>
          <w:tcPr>
            <w:tcW w:w="1197" w:type="dxa"/>
            <w:vAlign w:val="top"/>
          </w:tcPr>
          <w:p>
            <w:pPr>
              <w:pStyle w:val="TableText"/>
              <w:ind w:left="438"/>
              <w:spacing w:before="50" w:line="161" w:lineRule="auto"/>
              <w:rPr/>
            </w:pPr>
            <w:r>
              <w:rPr>
                <w:color w:val="1A171B"/>
                <w:spacing w:val="-11"/>
              </w:rPr>
              <w:t>N2b</w:t>
            </w:r>
          </w:p>
        </w:tc>
        <w:tc>
          <w:tcPr>
            <w:tcW w:w="1108" w:type="dxa"/>
            <w:vAlign w:val="top"/>
          </w:tcPr>
          <w:p>
            <w:pPr>
              <w:pStyle w:val="TableText"/>
              <w:ind w:left="434"/>
              <w:spacing w:before="50" w:line="161" w:lineRule="auto"/>
              <w:rPr/>
            </w:pPr>
            <w:r>
              <w:rPr>
                <w:color w:val="1A171B"/>
                <w:spacing w:val="-16"/>
              </w:rPr>
              <w:t>M0</w:t>
            </w:r>
          </w:p>
        </w:tc>
      </w:tr>
      <w:tr>
        <w:trPr>
          <w:trHeight w:val="242" w:hRule="atLeast"/>
        </w:trPr>
        <w:tc>
          <w:tcPr>
            <w:tcW w:w="110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76"/>
              <w:spacing w:before="68" w:line="178" w:lineRule="auto"/>
              <w:rPr/>
            </w:pPr>
            <w:r>
              <w:rPr>
                <w:color w:val="1A171B"/>
                <w:spacing w:val="-9"/>
              </w:rPr>
              <w:t>ⅢC</w:t>
            </w:r>
          </w:p>
        </w:tc>
        <w:tc>
          <w:tcPr>
            <w:tcW w:w="1123" w:type="dxa"/>
            <w:vAlign w:val="top"/>
          </w:tcPr>
          <w:p>
            <w:pPr>
              <w:pStyle w:val="TableText"/>
              <w:ind w:left="465"/>
              <w:spacing w:before="56" w:line="164" w:lineRule="auto"/>
              <w:rPr/>
            </w:pPr>
            <w:r>
              <w:rPr>
                <w:color w:val="1A171B"/>
                <w:spacing w:val="-3"/>
              </w:rPr>
              <w:t>T4a</w:t>
            </w:r>
          </w:p>
        </w:tc>
        <w:tc>
          <w:tcPr>
            <w:tcW w:w="1197" w:type="dxa"/>
            <w:vAlign w:val="top"/>
          </w:tcPr>
          <w:p>
            <w:pPr>
              <w:pStyle w:val="TableText"/>
              <w:ind w:left="443"/>
              <w:spacing w:before="56" w:line="164" w:lineRule="auto"/>
              <w:rPr/>
            </w:pPr>
            <w:r>
              <w:rPr>
                <w:color w:val="1A171B"/>
                <w:spacing w:val="-11"/>
              </w:rPr>
              <w:t>N2a</w:t>
            </w:r>
          </w:p>
        </w:tc>
        <w:tc>
          <w:tcPr>
            <w:tcW w:w="1108" w:type="dxa"/>
            <w:vAlign w:val="top"/>
          </w:tcPr>
          <w:p>
            <w:pPr>
              <w:pStyle w:val="TableText"/>
              <w:ind w:left="434"/>
              <w:spacing w:before="56" w:line="164" w:lineRule="auto"/>
              <w:rPr/>
            </w:pPr>
            <w:r>
              <w:rPr>
                <w:color w:val="1A171B"/>
                <w:spacing w:val="-16"/>
              </w:rPr>
              <w:t>M0</w:t>
            </w:r>
          </w:p>
        </w:tc>
      </w:tr>
      <w:tr>
        <w:trPr>
          <w:trHeight w:val="237" w:hRule="atLeast"/>
        </w:trPr>
        <w:tc>
          <w:tcPr>
            <w:tcW w:w="110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3" w:type="dxa"/>
            <w:vAlign w:val="top"/>
          </w:tcPr>
          <w:p>
            <w:pPr>
              <w:pStyle w:val="TableText"/>
              <w:ind w:left="381"/>
              <w:spacing w:before="52" w:line="163" w:lineRule="auto"/>
              <w:rPr/>
            </w:pPr>
            <w:r>
              <w:rPr>
                <w:color w:val="1A171B"/>
                <w:spacing w:val="-8"/>
              </w:rPr>
              <w:t>T3~4a</w:t>
            </w:r>
          </w:p>
        </w:tc>
        <w:tc>
          <w:tcPr>
            <w:tcW w:w="1197" w:type="dxa"/>
            <w:vAlign w:val="top"/>
          </w:tcPr>
          <w:p>
            <w:pPr>
              <w:pStyle w:val="TableText"/>
              <w:ind w:left="438"/>
              <w:spacing w:before="52" w:line="163" w:lineRule="auto"/>
              <w:rPr/>
            </w:pPr>
            <w:r>
              <w:rPr>
                <w:color w:val="1A171B"/>
                <w:spacing w:val="-11"/>
              </w:rPr>
              <w:t>N2b</w:t>
            </w:r>
          </w:p>
        </w:tc>
        <w:tc>
          <w:tcPr>
            <w:tcW w:w="1108" w:type="dxa"/>
            <w:vAlign w:val="top"/>
          </w:tcPr>
          <w:p>
            <w:pPr>
              <w:pStyle w:val="TableText"/>
              <w:ind w:left="434"/>
              <w:spacing w:before="52" w:line="163" w:lineRule="auto"/>
              <w:rPr/>
            </w:pPr>
            <w:r>
              <w:rPr>
                <w:color w:val="1A171B"/>
                <w:spacing w:val="-16"/>
              </w:rPr>
              <w:t>M0</w:t>
            </w:r>
          </w:p>
        </w:tc>
      </w:tr>
      <w:tr>
        <w:trPr>
          <w:trHeight w:val="227" w:hRule="atLeast"/>
        </w:trPr>
        <w:tc>
          <w:tcPr>
            <w:tcW w:w="110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3" w:type="dxa"/>
            <w:vAlign w:val="top"/>
          </w:tcPr>
          <w:p>
            <w:pPr>
              <w:pStyle w:val="TableText"/>
              <w:ind w:left="461"/>
              <w:spacing w:before="53" w:line="164" w:lineRule="exact"/>
              <w:rPr/>
            </w:pPr>
            <w:r>
              <w:rPr>
                <w:color w:val="1A171B"/>
                <w:spacing w:val="-3"/>
                <w:position w:val="-1"/>
              </w:rPr>
              <w:t>T4b</w:t>
            </w:r>
          </w:p>
        </w:tc>
        <w:tc>
          <w:tcPr>
            <w:tcW w:w="1197" w:type="dxa"/>
            <w:vAlign w:val="top"/>
          </w:tcPr>
          <w:p>
            <w:pPr>
              <w:pStyle w:val="TableText"/>
              <w:ind w:left="394"/>
              <w:spacing w:before="53" w:line="164" w:lineRule="exact"/>
              <w:rPr/>
            </w:pPr>
            <w:r>
              <w:rPr>
                <w:color w:val="1A171B"/>
                <w:spacing w:val="-14"/>
                <w:position w:val="-1"/>
              </w:rPr>
              <w:t>N1~2</w:t>
            </w:r>
          </w:p>
        </w:tc>
        <w:tc>
          <w:tcPr>
            <w:tcW w:w="1108" w:type="dxa"/>
            <w:vAlign w:val="top"/>
          </w:tcPr>
          <w:p>
            <w:pPr>
              <w:pStyle w:val="TableText"/>
              <w:ind w:left="434"/>
              <w:spacing w:before="53" w:line="164" w:lineRule="exact"/>
              <w:rPr/>
            </w:pPr>
            <w:r>
              <w:rPr>
                <w:color w:val="1A171B"/>
                <w:spacing w:val="-16"/>
                <w:position w:val="-1"/>
              </w:rPr>
              <w:t>M0</w:t>
            </w:r>
          </w:p>
        </w:tc>
      </w:tr>
      <w:tr>
        <w:trPr>
          <w:trHeight w:val="245" w:hRule="atLeast"/>
        </w:trPr>
        <w:tc>
          <w:tcPr>
            <w:tcW w:w="1101" w:type="dxa"/>
            <w:vAlign w:val="top"/>
          </w:tcPr>
          <w:p>
            <w:pPr>
              <w:pStyle w:val="TableText"/>
              <w:ind w:left="464"/>
              <w:spacing w:before="74" w:line="161" w:lineRule="exact"/>
              <w:rPr/>
            </w:pPr>
            <w:r>
              <w:rPr>
                <w:color w:val="1A171B"/>
                <w:spacing w:val="-4"/>
                <w:position w:val="-1"/>
              </w:rPr>
              <w:t>ⅣA</w:t>
            </w:r>
          </w:p>
        </w:tc>
        <w:tc>
          <w:tcPr>
            <w:tcW w:w="1123" w:type="dxa"/>
            <w:vAlign w:val="top"/>
          </w:tcPr>
          <w:p>
            <w:pPr>
              <w:pStyle w:val="TableText"/>
              <w:ind w:left="373"/>
              <w:spacing w:before="64" w:line="159" w:lineRule="auto"/>
              <w:rPr/>
            </w:pPr>
            <w:r>
              <w:rPr>
                <w:color w:val="1A171B"/>
                <w:spacing w:val="4"/>
              </w:rPr>
              <w:t>任何</w:t>
            </w:r>
            <w:r>
              <w:rPr>
                <w:color w:val="1A171B"/>
                <w:spacing w:val="-20"/>
              </w:rPr>
              <w:t xml:space="preserve"> </w:t>
            </w:r>
            <w:r>
              <w:rPr>
                <w:color w:val="1A171B"/>
                <w:spacing w:val="4"/>
              </w:rPr>
              <w:t>T</w:t>
            </w:r>
          </w:p>
        </w:tc>
        <w:tc>
          <w:tcPr>
            <w:tcW w:w="1197" w:type="dxa"/>
            <w:vAlign w:val="top"/>
          </w:tcPr>
          <w:p>
            <w:pPr>
              <w:pStyle w:val="TableText"/>
              <w:ind w:left="346"/>
              <w:spacing w:before="64" w:line="159" w:lineRule="auto"/>
              <w:rPr/>
            </w:pPr>
            <w:r>
              <w:rPr>
                <w:color w:val="1A171B"/>
                <w:spacing w:val="4"/>
              </w:rPr>
              <w:t>任何</w:t>
            </w:r>
            <w:r>
              <w:rPr>
                <w:color w:val="1A171B"/>
                <w:spacing w:val="-16"/>
              </w:rPr>
              <w:t xml:space="preserve"> </w:t>
            </w:r>
            <w:r>
              <w:rPr>
                <w:color w:val="1A171B"/>
                <w:spacing w:val="4"/>
              </w:rPr>
              <w:t>N</w:t>
            </w:r>
          </w:p>
        </w:tc>
        <w:tc>
          <w:tcPr>
            <w:tcW w:w="1108" w:type="dxa"/>
            <w:vAlign w:val="top"/>
          </w:tcPr>
          <w:p>
            <w:pPr>
              <w:pStyle w:val="TableText"/>
              <w:ind w:left="399"/>
              <w:spacing w:before="64" w:line="159" w:lineRule="auto"/>
              <w:rPr/>
            </w:pPr>
            <w:r>
              <w:rPr>
                <w:color w:val="1A171B"/>
                <w:spacing w:val="-13"/>
              </w:rPr>
              <w:t>M1a</w:t>
            </w:r>
          </w:p>
        </w:tc>
      </w:tr>
      <w:tr>
        <w:trPr>
          <w:trHeight w:val="237" w:hRule="atLeast"/>
        </w:trPr>
        <w:tc>
          <w:tcPr>
            <w:tcW w:w="1101" w:type="dxa"/>
            <w:vAlign w:val="top"/>
          </w:tcPr>
          <w:p>
            <w:pPr>
              <w:pStyle w:val="TableText"/>
              <w:ind w:left="468"/>
              <w:spacing w:before="67" w:line="159" w:lineRule="exact"/>
              <w:rPr/>
            </w:pPr>
            <w:r>
              <w:rPr>
                <w:color w:val="1A171B"/>
                <w:spacing w:val="-3"/>
                <w:position w:val="-1"/>
              </w:rPr>
              <w:t>ⅣB</w:t>
            </w:r>
          </w:p>
        </w:tc>
        <w:tc>
          <w:tcPr>
            <w:tcW w:w="1123" w:type="dxa"/>
            <w:vAlign w:val="top"/>
          </w:tcPr>
          <w:p>
            <w:pPr>
              <w:pStyle w:val="TableText"/>
              <w:ind w:left="373"/>
              <w:spacing w:before="57" w:line="158" w:lineRule="auto"/>
              <w:rPr/>
            </w:pPr>
            <w:r>
              <w:rPr>
                <w:color w:val="1A171B"/>
                <w:spacing w:val="4"/>
              </w:rPr>
              <w:t>任何</w:t>
            </w:r>
            <w:r>
              <w:rPr>
                <w:color w:val="1A171B"/>
                <w:spacing w:val="-20"/>
              </w:rPr>
              <w:t xml:space="preserve"> </w:t>
            </w:r>
            <w:r>
              <w:rPr>
                <w:color w:val="1A171B"/>
                <w:spacing w:val="4"/>
              </w:rPr>
              <w:t>T</w:t>
            </w:r>
          </w:p>
        </w:tc>
        <w:tc>
          <w:tcPr>
            <w:tcW w:w="1197" w:type="dxa"/>
            <w:vAlign w:val="top"/>
          </w:tcPr>
          <w:p>
            <w:pPr>
              <w:pStyle w:val="TableText"/>
              <w:ind w:left="346"/>
              <w:spacing w:before="57" w:line="158" w:lineRule="auto"/>
              <w:rPr/>
            </w:pPr>
            <w:r>
              <w:rPr>
                <w:color w:val="1A171B"/>
                <w:spacing w:val="4"/>
              </w:rPr>
              <w:t>任何</w:t>
            </w:r>
            <w:r>
              <w:rPr>
                <w:color w:val="1A171B"/>
                <w:spacing w:val="-16"/>
              </w:rPr>
              <w:t xml:space="preserve"> </w:t>
            </w:r>
            <w:r>
              <w:rPr>
                <w:color w:val="1A171B"/>
                <w:spacing w:val="4"/>
              </w:rPr>
              <w:t>N</w:t>
            </w:r>
          </w:p>
        </w:tc>
        <w:tc>
          <w:tcPr>
            <w:tcW w:w="1108" w:type="dxa"/>
            <w:vAlign w:val="top"/>
          </w:tcPr>
          <w:p>
            <w:pPr>
              <w:pStyle w:val="TableText"/>
              <w:ind w:left="394"/>
              <w:spacing w:before="57" w:line="158" w:lineRule="auto"/>
              <w:rPr/>
            </w:pPr>
            <w:r>
              <w:rPr>
                <w:color w:val="1A171B"/>
                <w:spacing w:val="-13"/>
              </w:rPr>
              <w:t>M1b</w:t>
            </w:r>
          </w:p>
        </w:tc>
      </w:tr>
      <w:tr>
        <w:trPr>
          <w:trHeight w:val="246" w:hRule="atLeast"/>
        </w:trPr>
        <w:tc>
          <w:tcPr>
            <w:tcW w:w="1101" w:type="dxa"/>
            <w:vAlign w:val="top"/>
            <w:tcBorders>
              <w:bottom w:val="single" w:color="1A171B" w:sz="6" w:space="0"/>
            </w:tcBorders>
          </w:tcPr>
          <w:p>
            <w:pPr>
              <w:pStyle w:val="TableText"/>
              <w:ind w:left="468"/>
              <w:spacing w:before="68" w:line="168" w:lineRule="exact"/>
              <w:rPr/>
            </w:pPr>
            <w:r>
              <w:rPr>
                <w:color w:val="1A171B"/>
                <w:spacing w:val="-5"/>
                <w:position w:val="-1"/>
              </w:rPr>
              <w:t>ⅣC</w:t>
            </w:r>
          </w:p>
        </w:tc>
        <w:tc>
          <w:tcPr>
            <w:tcW w:w="1123" w:type="dxa"/>
            <w:vAlign w:val="top"/>
            <w:tcBorders>
              <w:bottom w:val="single" w:color="1A171B" w:sz="6" w:space="0"/>
            </w:tcBorders>
          </w:tcPr>
          <w:p>
            <w:pPr>
              <w:pStyle w:val="TableText"/>
              <w:ind w:left="373"/>
              <w:spacing w:before="59" w:line="165" w:lineRule="auto"/>
              <w:rPr/>
            </w:pPr>
            <w:r>
              <w:rPr>
                <w:color w:val="1A171B"/>
                <w:spacing w:val="4"/>
              </w:rPr>
              <w:t>任何</w:t>
            </w:r>
            <w:r>
              <w:rPr>
                <w:color w:val="1A171B"/>
                <w:spacing w:val="-20"/>
              </w:rPr>
              <w:t xml:space="preserve"> </w:t>
            </w:r>
            <w:r>
              <w:rPr>
                <w:color w:val="1A171B"/>
                <w:spacing w:val="4"/>
              </w:rPr>
              <w:t>T</w:t>
            </w:r>
          </w:p>
        </w:tc>
        <w:tc>
          <w:tcPr>
            <w:tcW w:w="1197" w:type="dxa"/>
            <w:vAlign w:val="top"/>
            <w:tcBorders>
              <w:bottom w:val="single" w:color="1A171B" w:sz="6" w:space="0"/>
            </w:tcBorders>
          </w:tcPr>
          <w:p>
            <w:pPr>
              <w:pStyle w:val="TableText"/>
              <w:ind w:left="346"/>
              <w:spacing w:before="59" w:line="165" w:lineRule="auto"/>
              <w:rPr/>
            </w:pPr>
            <w:r>
              <w:rPr>
                <w:color w:val="1A171B"/>
                <w:spacing w:val="4"/>
              </w:rPr>
              <w:t>任何</w:t>
            </w:r>
            <w:r>
              <w:rPr>
                <w:color w:val="1A171B"/>
                <w:spacing w:val="-16"/>
              </w:rPr>
              <w:t xml:space="preserve"> </w:t>
            </w:r>
            <w:r>
              <w:rPr>
                <w:color w:val="1A171B"/>
                <w:spacing w:val="4"/>
              </w:rPr>
              <w:t>N</w:t>
            </w:r>
          </w:p>
        </w:tc>
        <w:tc>
          <w:tcPr>
            <w:tcW w:w="1108" w:type="dxa"/>
            <w:vAlign w:val="top"/>
            <w:tcBorders>
              <w:bottom w:val="single" w:color="1A171B" w:sz="6" w:space="0"/>
            </w:tcBorders>
          </w:tcPr>
          <w:p>
            <w:pPr>
              <w:pStyle w:val="TableText"/>
              <w:ind w:left="399"/>
              <w:spacing w:before="59" w:line="165" w:lineRule="auto"/>
              <w:rPr/>
            </w:pPr>
            <w:r>
              <w:rPr>
                <w:color w:val="1A171B"/>
                <w:spacing w:val="-13"/>
              </w:rPr>
              <w:t>M1c</w:t>
            </w:r>
          </w:p>
        </w:tc>
      </w:tr>
    </w:tbl>
    <w:p>
      <w:pPr>
        <w:pStyle w:val="BodyText"/>
        <w:ind w:left="1" w:right="392" w:firstLine="323"/>
        <w:spacing w:before="78" w:line="227" w:lineRule="auto"/>
        <w:jc w:val="both"/>
        <w:rPr>
          <w:sz w:val="15"/>
          <w:szCs w:val="15"/>
        </w:rPr>
      </w:pPr>
      <w:r>
        <w:rPr>
          <w:sz w:val="15"/>
          <w:szCs w:val="15"/>
          <w:color w:val="1A171B"/>
          <w:spacing w:val="-1"/>
        </w:rPr>
        <w:t>注：cTNM</w:t>
      </w:r>
      <w:r>
        <w:rPr>
          <w:sz w:val="15"/>
          <w:szCs w:val="15"/>
          <w:color w:val="1A171B"/>
          <w:spacing w:val="-11"/>
        </w:rPr>
        <w:t xml:space="preserve"> </w:t>
      </w:r>
      <w:r>
        <w:rPr>
          <w:sz w:val="15"/>
          <w:szCs w:val="15"/>
          <w:color w:val="1A171B"/>
          <w:spacing w:val="-1"/>
        </w:rPr>
        <w:t>是临床分期，pTNM</w:t>
      </w:r>
      <w:r>
        <w:rPr>
          <w:sz w:val="15"/>
          <w:szCs w:val="15"/>
          <w:color w:val="1A171B"/>
          <w:spacing w:val="-12"/>
        </w:rPr>
        <w:t xml:space="preserve"> </w:t>
      </w:r>
      <w:r>
        <w:rPr>
          <w:sz w:val="15"/>
          <w:szCs w:val="15"/>
          <w:color w:val="1A171B"/>
          <w:spacing w:val="-1"/>
        </w:rPr>
        <w:t>是病理分期；前缀</w:t>
      </w:r>
      <w:r>
        <w:rPr>
          <w:sz w:val="15"/>
          <w:szCs w:val="15"/>
          <w:color w:val="1A171B"/>
          <w:spacing w:val="-12"/>
        </w:rPr>
        <w:t xml:space="preserve"> </w:t>
      </w:r>
      <w:r>
        <w:rPr>
          <w:sz w:val="15"/>
          <w:szCs w:val="15"/>
          <w:color w:val="1A171B"/>
          <w:spacing w:val="-1"/>
        </w:rPr>
        <w:t>y</w:t>
      </w:r>
      <w:r>
        <w:rPr>
          <w:sz w:val="15"/>
          <w:szCs w:val="15"/>
          <w:color w:val="1A171B"/>
          <w:spacing w:val="-13"/>
        </w:rPr>
        <w:t xml:space="preserve"> </w:t>
      </w:r>
      <w:r>
        <w:rPr>
          <w:sz w:val="15"/>
          <w:szCs w:val="15"/>
          <w:color w:val="1A171B"/>
          <w:spacing w:val="-2"/>
        </w:rPr>
        <w:t>用于接受新</w:t>
      </w:r>
      <w:r>
        <w:rPr>
          <w:sz w:val="15"/>
          <w:szCs w:val="15"/>
          <w:color w:val="1A171B"/>
        </w:rPr>
        <w:t xml:space="preserve"> </w:t>
      </w:r>
      <w:r>
        <w:rPr>
          <w:sz w:val="15"/>
          <w:szCs w:val="15"/>
          <w:color w:val="1A171B"/>
          <w:spacing w:val="3"/>
        </w:rPr>
        <w:t>辅助（术前）治疗后的肿瘤分期（如</w:t>
      </w:r>
      <w:r>
        <w:rPr>
          <w:sz w:val="15"/>
          <w:szCs w:val="15"/>
          <w:color w:val="1A171B"/>
          <w:spacing w:val="-14"/>
        </w:rPr>
        <w:t xml:space="preserve"> </w:t>
      </w:r>
      <w:r>
        <w:rPr>
          <w:sz w:val="15"/>
          <w:szCs w:val="15"/>
          <w:color w:val="1A171B"/>
        </w:rPr>
        <w:t>ypTNM</w:t>
      </w:r>
      <w:r>
        <w:rPr>
          <w:sz w:val="15"/>
          <w:szCs w:val="15"/>
          <w:color w:val="1A171B"/>
          <w:spacing w:val="-22"/>
          <w:w w:val="62"/>
        </w:rPr>
        <w:t>），</w:t>
      </w:r>
      <w:r>
        <w:rPr>
          <w:sz w:val="15"/>
          <w:szCs w:val="15"/>
          <w:color w:val="1A171B"/>
          <w:spacing w:val="3"/>
        </w:rPr>
        <w:t>病理学完全缓解的患</w:t>
      </w:r>
      <w:r>
        <w:rPr>
          <w:sz w:val="15"/>
          <w:szCs w:val="15"/>
          <w:color w:val="1A171B"/>
        </w:rPr>
        <w:t xml:space="preserve"> </w:t>
      </w:r>
      <w:r>
        <w:rPr>
          <w:sz w:val="15"/>
          <w:szCs w:val="15"/>
          <w:color w:val="1A171B"/>
          <w:spacing w:val="7"/>
        </w:rPr>
        <w:t>者分期为</w:t>
      </w:r>
      <w:r>
        <w:rPr>
          <w:sz w:val="15"/>
          <w:szCs w:val="15"/>
          <w:color w:val="1A171B"/>
          <w:spacing w:val="-12"/>
        </w:rPr>
        <w:t xml:space="preserve"> </w:t>
      </w:r>
      <w:r>
        <w:rPr>
          <w:sz w:val="15"/>
          <w:szCs w:val="15"/>
          <w:color w:val="1A171B"/>
        </w:rPr>
        <w:t>ypT</w:t>
      </w:r>
      <w:r>
        <w:rPr>
          <w:sz w:val="15"/>
          <w:szCs w:val="15"/>
          <w:color w:val="1A171B"/>
          <w:spacing w:val="7"/>
        </w:rPr>
        <w:t>0N0</w:t>
      </w:r>
      <w:r>
        <w:rPr>
          <w:sz w:val="15"/>
          <w:szCs w:val="15"/>
          <w:color w:val="1A171B"/>
        </w:rPr>
        <w:t>cM</w:t>
      </w:r>
      <w:r>
        <w:rPr>
          <w:sz w:val="15"/>
          <w:szCs w:val="15"/>
          <w:color w:val="1A171B"/>
          <w:spacing w:val="7"/>
        </w:rPr>
        <w:t>0</w:t>
      </w:r>
      <w:r>
        <w:rPr>
          <w:sz w:val="15"/>
          <w:szCs w:val="15"/>
          <w:color w:val="1A171B"/>
          <w:spacing w:val="-25"/>
        </w:rPr>
        <w:t xml:space="preserve"> </w:t>
      </w:r>
      <w:r>
        <w:rPr>
          <w:sz w:val="15"/>
          <w:szCs w:val="15"/>
          <w:color w:val="1A171B"/>
          <w:spacing w:val="7"/>
        </w:rPr>
        <w:t>。前缀</w:t>
      </w:r>
      <w:r>
        <w:rPr>
          <w:sz w:val="15"/>
          <w:szCs w:val="15"/>
          <w:color w:val="1A171B"/>
          <w:spacing w:val="-13"/>
        </w:rPr>
        <w:t xml:space="preserve"> </w:t>
      </w:r>
      <w:r>
        <w:rPr>
          <w:sz w:val="15"/>
          <w:szCs w:val="15"/>
          <w:color w:val="1A171B"/>
          <w:spacing w:val="7"/>
        </w:rPr>
        <w:t>r</w:t>
      </w:r>
      <w:r>
        <w:rPr>
          <w:sz w:val="15"/>
          <w:szCs w:val="15"/>
          <w:color w:val="1A171B"/>
          <w:spacing w:val="-15"/>
        </w:rPr>
        <w:t xml:space="preserve"> </w:t>
      </w:r>
      <w:r>
        <w:rPr>
          <w:sz w:val="15"/>
          <w:szCs w:val="15"/>
          <w:color w:val="1A171B"/>
          <w:spacing w:val="7"/>
        </w:rPr>
        <w:t>用于经治疗获得一段无瘤间期后复</w:t>
      </w:r>
      <w:r>
        <w:rPr>
          <w:sz w:val="15"/>
          <w:szCs w:val="15"/>
          <w:color w:val="1A171B"/>
        </w:rPr>
        <w:t xml:space="preserve"> </w:t>
      </w:r>
      <w:r>
        <w:rPr>
          <w:sz w:val="15"/>
          <w:szCs w:val="15"/>
          <w:color w:val="1A171B"/>
          <w:spacing w:val="-8"/>
        </w:rPr>
        <w:t>发的患者（rTNM）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24"/>
        <w:spacing w:before="56" w:line="183" w:lineRule="auto"/>
        <w:outlineLvl w:val="0"/>
        <w:rPr/>
      </w:pPr>
      <w:r>
        <w:rPr>
          <w:color w:val="1A171B"/>
          <w:spacing w:val="-10"/>
          <w:w w:val="98"/>
        </w:rPr>
        <w:t>四、外科治疗</w:t>
      </w:r>
    </w:p>
    <w:p>
      <w:pPr>
        <w:pStyle w:val="BodyText"/>
        <w:ind w:left="419"/>
        <w:spacing w:before="53" w:line="205" w:lineRule="auto"/>
        <w:rPr/>
      </w:pPr>
      <w:r>
        <w:rPr>
          <w:color w:val="1A171B"/>
          <w:spacing w:val="-1"/>
        </w:rPr>
        <w:t>（一）结肠癌的外科治疗规范</w:t>
      </w:r>
    </w:p>
    <w:p>
      <w:pPr>
        <w:pStyle w:val="BodyText"/>
        <w:ind w:left="81" w:right="78" w:firstLine="440"/>
        <w:spacing w:before="27" w:line="220" w:lineRule="auto"/>
        <w:rPr/>
      </w:pPr>
      <w:r>
        <w:rPr>
          <w:color w:val="1A171B"/>
          <w:spacing w:val="-4"/>
        </w:rPr>
        <w:t>1.</w:t>
      </w:r>
      <w:r>
        <w:rPr>
          <w:color w:val="1A171B"/>
          <w:spacing w:val="-20"/>
        </w:rPr>
        <w:t xml:space="preserve"> </w:t>
      </w:r>
      <w:r>
        <w:rPr>
          <w:color w:val="1A171B"/>
          <w:spacing w:val="-4"/>
        </w:rPr>
        <w:t>结肠癌的手术治疗原则</w:t>
      </w:r>
      <w:r>
        <w:rPr>
          <w:sz w:val="10"/>
          <w:szCs w:val="10"/>
          <w:color w:val="1A171B"/>
          <w:spacing w:val="-4"/>
          <w:position w:val="8"/>
        </w:rPr>
        <w:t>［41</w:t>
      </w:r>
      <w:r>
        <w:rPr>
          <w:sz w:val="10"/>
          <w:szCs w:val="10"/>
          <w:color w:val="1A171B"/>
          <w:spacing w:val="-8"/>
          <w:position w:val="8"/>
        </w:rPr>
        <w:t>］</w:t>
      </w:r>
      <w:r>
        <w:rPr>
          <w:color w:val="1A171B"/>
          <w:spacing w:val="-28"/>
          <w:w w:val="51"/>
        </w:rPr>
        <w:t>：（</w:t>
      </w:r>
      <w:r>
        <w:rPr>
          <w:color w:val="1A171B"/>
          <w:spacing w:val="-4"/>
        </w:rPr>
        <w:t>1）全面探查，由</w:t>
      </w:r>
      <w:r>
        <w:rPr>
          <w:color w:val="1A171B"/>
        </w:rPr>
        <w:t xml:space="preserve"> </w:t>
      </w:r>
      <w:r>
        <w:rPr>
          <w:color w:val="1A171B"/>
          <w:spacing w:val="4"/>
        </w:rPr>
        <w:t>远及近</w:t>
      </w:r>
      <w:r>
        <w:rPr>
          <w:color w:val="1A171B"/>
          <w:spacing w:val="-20"/>
        </w:rPr>
        <w:t xml:space="preserve"> </w:t>
      </w:r>
      <w:r>
        <w:rPr>
          <w:color w:val="1A171B"/>
          <w:spacing w:val="4"/>
        </w:rPr>
        <w:t>。必须探查并记录肝脏、胃肠道、子宫及附</w:t>
      </w:r>
      <w:r>
        <w:rPr>
          <w:color w:val="1A171B"/>
        </w:rPr>
        <w:t xml:space="preserve"> </w:t>
      </w:r>
      <w:r>
        <w:rPr>
          <w:color w:val="1A171B"/>
          <w:spacing w:val="-3"/>
        </w:rPr>
        <w:t>件、腹膜、大网膜及相关肠系膜和主要血管</w:t>
      </w:r>
      <w:r>
        <w:rPr>
          <w:color w:val="1A171B"/>
          <w:spacing w:val="-4"/>
        </w:rPr>
        <w:t>旁淋巴结</w:t>
      </w:r>
      <w:r>
        <w:rPr>
          <w:color w:val="1A171B"/>
        </w:rPr>
        <w:t xml:space="preserve"> </w:t>
      </w:r>
      <w:r>
        <w:rPr>
          <w:color w:val="1A171B"/>
          <w:spacing w:val="-8"/>
        </w:rPr>
        <w:t>和肿瘤邻近脏器的情况。（2）推荐常规切除足够的肠</w:t>
      </w:r>
      <w:r>
        <w:rPr>
          <w:color w:val="1A171B"/>
          <w:spacing w:val="2"/>
        </w:rPr>
        <w:t xml:space="preserve"> </w:t>
      </w:r>
      <w:r>
        <w:rPr>
          <w:color w:val="1A171B"/>
          <w:spacing w:val="-3"/>
        </w:rPr>
        <w:t>管，清扫区域淋巴结，并进行整块切除，建</w:t>
      </w:r>
      <w:r>
        <w:rPr>
          <w:color w:val="1A171B"/>
          <w:spacing w:val="-4"/>
        </w:rPr>
        <w:t>议常规清</w:t>
      </w:r>
      <w:r>
        <w:rPr>
          <w:color w:val="1A171B"/>
        </w:rPr>
        <w:t xml:space="preserve"> </w:t>
      </w:r>
      <w:r>
        <w:rPr>
          <w:color w:val="1A171B"/>
          <w:spacing w:val="-10"/>
          <w:w w:val="95"/>
        </w:rPr>
        <w:t>扫两站以上淋巴结。（3）推荐锐性分离技术。（4）推荐</w:t>
      </w:r>
      <w:r>
        <w:rPr>
          <w:color w:val="1A171B"/>
          <w:spacing w:val="4"/>
        </w:rPr>
        <w:t xml:space="preserve"> </w:t>
      </w:r>
      <w:r>
        <w:rPr>
          <w:color w:val="1A171B"/>
          <w:spacing w:val="-8"/>
        </w:rPr>
        <w:t>遵循无瘤手术原则。（5）对已失去根治性手术机会的</w:t>
      </w:r>
      <w:r>
        <w:rPr>
          <w:color w:val="1A171B"/>
          <w:spacing w:val="2"/>
        </w:rPr>
        <w:t xml:space="preserve"> </w:t>
      </w:r>
      <w:r>
        <w:rPr>
          <w:color w:val="1A171B"/>
          <w:spacing w:val="-3"/>
        </w:rPr>
        <w:t>肿瘤，如果患者无出血、梗阻、穿孔症状或</w:t>
      </w:r>
      <w:r>
        <w:rPr>
          <w:color w:val="1A171B"/>
          <w:spacing w:val="-4"/>
        </w:rPr>
        <w:t>压迫周围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脏器引起相关症状，则根据多学科会诊评估确定是</w:t>
      </w:r>
      <w:r>
        <w:rPr>
          <w:color w:val="1A171B"/>
          <w:spacing w:val="17"/>
          <w:w w:val="101"/>
        </w:rPr>
        <w:t xml:space="preserve"> </w:t>
      </w:r>
      <w:r>
        <w:rPr>
          <w:color w:val="1A171B"/>
          <w:spacing w:val="-8"/>
        </w:rPr>
        <w:t>否需要切除原发灶。（6）结肠新生物临床高度怀疑恶</w:t>
      </w:r>
      <w:r>
        <w:rPr>
          <w:color w:val="1A171B"/>
          <w:spacing w:val="2"/>
        </w:rPr>
        <w:t xml:space="preserve"> </w:t>
      </w:r>
      <w:r>
        <w:rPr>
          <w:color w:val="1A171B"/>
          <w:spacing w:val="5"/>
        </w:rPr>
        <w:t>性肿瘤但病理无法证实或活检报告为高级别上皮内</w:t>
      </w:r>
      <w:r>
        <w:rPr>
          <w:color w:val="1A171B"/>
          <w:spacing w:val="17"/>
        </w:rPr>
        <w:t xml:space="preserve"> </w:t>
      </w:r>
      <w:r>
        <w:rPr>
          <w:color w:val="1A171B"/>
          <w:spacing w:val="-6"/>
        </w:rPr>
        <w:t>瘤变，如患者可耐受手术，建议行手术探查。</w:t>
      </w:r>
    </w:p>
    <w:p>
      <w:pPr>
        <w:pStyle w:val="BodyText"/>
        <w:ind w:left="82" w:right="11" w:firstLine="422"/>
        <w:spacing w:before="44" w:line="220" w:lineRule="auto"/>
        <w:rPr/>
      </w:pPr>
      <w:r>
        <w:rPr>
          <w:color w:val="1A171B"/>
          <w:spacing w:val="-5"/>
        </w:rPr>
        <w:t>2.</w:t>
      </w:r>
      <w:r>
        <w:rPr>
          <w:color w:val="1A171B"/>
          <w:spacing w:val="-18"/>
        </w:rPr>
        <w:t xml:space="preserve"> </w:t>
      </w:r>
      <w:r>
        <w:rPr>
          <w:color w:val="1A171B"/>
          <w:spacing w:val="-5"/>
        </w:rPr>
        <w:t>早期结肠癌</w:t>
      </w:r>
      <w:r>
        <w:rPr>
          <w:color w:val="1A171B"/>
          <w:spacing w:val="-21"/>
        </w:rPr>
        <w:t xml:space="preserve"> </w:t>
      </w:r>
      <w:r>
        <w:rPr>
          <w:color w:val="1A171B"/>
          <w:spacing w:val="-5"/>
        </w:rPr>
        <w:t>cT1N0M0 的治疗：建议采用内镜</w:t>
      </w:r>
      <w:r>
        <w:rPr>
          <w:color w:val="1A171B"/>
        </w:rPr>
        <w:t xml:space="preserve">  </w:t>
      </w:r>
      <w:r>
        <w:rPr>
          <w:color w:val="1A171B"/>
          <w:spacing w:val="4"/>
        </w:rPr>
        <w:t>下切除、局部切除或肠段切除术</w:t>
      </w:r>
      <w:r>
        <w:rPr>
          <w:color w:val="1A171B"/>
          <w:spacing w:val="-21"/>
        </w:rPr>
        <w:t xml:space="preserve"> </w:t>
      </w:r>
      <w:r>
        <w:rPr>
          <w:color w:val="1A171B"/>
          <w:spacing w:val="4"/>
        </w:rPr>
        <w:t>。侵入黏膜下层的</w:t>
      </w:r>
      <w:r>
        <w:rPr>
          <w:color w:val="1A171B"/>
        </w:rPr>
        <w:t xml:space="preserve">  </w:t>
      </w:r>
      <w:r>
        <w:rPr>
          <w:color w:val="1A171B"/>
          <w:spacing w:val="5"/>
        </w:rPr>
        <w:t>浅浸润癌（</w:t>
      </w:r>
      <w:r>
        <w:rPr>
          <w:color w:val="1A171B"/>
        </w:rPr>
        <w:t>SM</w:t>
      </w:r>
      <w:r>
        <w:rPr>
          <w:color w:val="1A171B"/>
          <w:spacing w:val="5"/>
        </w:rPr>
        <w:t>1</w:t>
      </w:r>
      <w:r>
        <w:rPr>
          <w:color w:val="1A171B"/>
          <w:spacing w:val="-31"/>
          <w:w w:val="65"/>
        </w:rPr>
        <w:t>），</w:t>
      </w:r>
      <w:r>
        <w:rPr>
          <w:color w:val="1A171B"/>
          <w:spacing w:val="5"/>
        </w:rPr>
        <w:t>可考虑行内镜下切除，决定行内</w:t>
      </w:r>
      <w:r>
        <w:rPr>
          <w:color w:val="1A171B"/>
        </w:rPr>
        <w:t xml:space="preserve">  </w:t>
      </w:r>
      <w:r>
        <w:rPr>
          <w:color w:val="1A171B"/>
          <w:spacing w:val="5"/>
        </w:rPr>
        <w:t>镜下切除前，需要仔细评估肿瘤大小、预测浸润深</w:t>
      </w:r>
      <w:r>
        <w:rPr>
          <w:color w:val="1A171B"/>
          <w:spacing w:val="8"/>
        </w:rPr>
        <w:t xml:space="preserve">  </w:t>
      </w:r>
      <w:r>
        <w:rPr>
          <w:color w:val="1A171B"/>
          <w:spacing w:val="-1"/>
        </w:rPr>
        <w:t>度、肿瘤分化程度等相关信息。如果行内镜下切除，</w:t>
      </w:r>
      <w:r>
        <w:rPr>
          <w:color w:val="1A171B"/>
          <w:spacing w:val="16"/>
        </w:rPr>
        <w:t xml:space="preserve"> </w:t>
      </w:r>
      <w:r>
        <w:rPr>
          <w:color w:val="1A171B"/>
          <w:spacing w:val="7"/>
        </w:rPr>
        <w:t>可行内镜黏膜下剥离术（</w:t>
      </w:r>
      <w:r>
        <w:rPr>
          <w:color w:val="1A171B"/>
        </w:rPr>
        <w:t>ESD</w:t>
      </w:r>
      <w:r>
        <w:rPr>
          <w:color w:val="1A171B"/>
          <w:spacing w:val="7"/>
        </w:rPr>
        <w:t>）或内镜下黏膜切除</w:t>
      </w:r>
      <w:r>
        <w:rPr>
          <w:color w:val="1A171B"/>
          <w:spacing w:val="4"/>
        </w:rPr>
        <w:t xml:space="preserve">  </w:t>
      </w:r>
      <w:r>
        <w:rPr>
          <w:color w:val="1A171B"/>
          <w:spacing w:val="-1"/>
        </w:rPr>
        <w:t>术（EMR）切除</w:t>
      </w:r>
      <w:r>
        <w:rPr>
          <w:color w:val="1A171B"/>
          <w:spacing w:val="-20"/>
        </w:rPr>
        <w:t xml:space="preserve"> </w:t>
      </w:r>
      <w:r>
        <w:rPr>
          <w:color w:val="1A171B"/>
          <w:spacing w:val="-1"/>
        </w:rPr>
        <w:t>。局部切除术后病理证实为</w:t>
      </w:r>
      <w:r>
        <w:rPr>
          <w:color w:val="1A171B"/>
          <w:spacing w:val="-16"/>
        </w:rPr>
        <w:t xml:space="preserve"> </w:t>
      </w:r>
      <w:r>
        <w:rPr>
          <w:color w:val="1A171B"/>
          <w:spacing w:val="-1"/>
        </w:rPr>
        <w:t>T1，如</w:t>
      </w:r>
      <w:r>
        <w:rPr>
          <w:color w:val="1A171B"/>
        </w:rPr>
        <w:t xml:space="preserve">  </w:t>
      </w:r>
      <w:r>
        <w:rPr>
          <w:color w:val="1A171B"/>
          <w:spacing w:val="-4"/>
        </w:rPr>
        <w:t>果切除完整、切缘（包括基底）阴性而且具有良好预</w:t>
      </w:r>
      <w:r>
        <w:rPr>
          <w:color w:val="1A171B"/>
          <w:spacing w:val="9"/>
        </w:rPr>
        <w:t xml:space="preserve">  </w:t>
      </w:r>
      <w:r>
        <w:rPr>
          <w:color w:val="1A171B"/>
          <w:spacing w:val="4"/>
        </w:rPr>
        <w:t>后的组织学特征（如分化程度良好、无脉管浸润</w:t>
      </w:r>
      <w:r>
        <w:rPr>
          <w:color w:val="1A171B"/>
          <w:spacing w:val="-46"/>
        </w:rPr>
        <w:t>），</w:t>
      </w:r>
      <w:r>
        <w:rPr>
          <w:color w:val="1A171B"/>
          <w:spacing w:val="1"/>
        </w:rPr>
        <w:t xml:space="preserve"> </w:t>
      </w:r>
      <w:r>
        <w:rPr>
          <w:color w:val="1A171B"/>
          <w:spacing w:val="8"/>
        </w:rPr>
        <w:t>则无论是广基还是带蒂，不推荐再行手术切</w:t>
      </w:r>
      <w:r>
        <w:rPr>
          <w:color w:val="1A171B"/>
          <w:spacing w:val="7"/>
        </w:rPr>
        <w:t>除。</w:t>
      </w:r>
    </w:p>
    <w:p>
      <w:pPr>
        <w:pStyle w:val="BodyText"/>
        <w:ind w:left="83" w:firstLine="422"/>
        <w:spacing w:before="57" w:line="223" w:lineRule="auto"/>
        <w:jc w:val="both"/>
        <w:rPr/>
      </w:pPr>
      <w:r>
        <w:rPr>
          <w:color w:val="1A171B"/>
          <w:spacing w:val="5"/>
        </w:rPr>
        <w:t>如果有以下情况，推荐追加肠段切除术加区域</w:t>
      </w:r>
      <w:r>
        <w:rPr>
          <w:color w:val="1A171B"/>
          <w:spacing w:val="1"/>
        </w:rPr>
        <w:t xml:space="preserve">  </w:t>
      </w:r>
      <w:r>
        <w:rPr>
          <w:color w:val="1A171B"/>
          <w:spacing w:val="1"/>
        </w:rPr>
        <w:t>淋巴结清扫</w:t>
      </w:r>
      <w:r>
        <w:rPr>
          <w:color w:val="1A171B"/>
          <w:spacing w:val="-35"/>
          <w:w w:val="64"/>
        </w:rPr>
        <w:t>：（</w:t>
      </w:r>
      <w:r>
        <w:rPr>
          <w:color w:val="1A171B"/>
          <w:spacing w:val="1"/>
        </w:rPr>
        <w:t>1）具有预后不良的组织学特征，</w:t>
      </w:r>
      <w:r>
        <w:rPr>
          <w:color w:val="1A171B"/>
        </w:rPr>
        <w:t>如分</w:t>
      </w:r>
      <w:r>
        <w:rPr>
          <w:color w:val="1A171B"/>
          <w:spacing w:val="1"/>
        </w:rPr>
        <w:t xml:space="preserve">  </w:t>
      </w:r>
      <w:r>
        <w:rPr>
          <w:color w:val="1A171B"/>
          <w:spacing w:val="-4"/>
        </w:rPr>
        <w:t>化程度差（低分化腺癌、未分化癌、印戒细胞癌、黏</w:t>
      </w:r>
      <w:r>
        <w:rPr>
          <w:color w:val="1A171B"/>
          <w:spacing w:val="9"/>
        </w:rPr>
        <w:t xml:space="preserve">  </w:t>
      </w:r>
      <w:r>
        <w:rPr>
          <w:color w:val="1A171B"/>
          <w:spacing w:val="-12"/>
        </w:rPr>
        <w:t>液腺癌等）、有脉管浸润</w:t>
      </w:r>
      <w:r>
        <w:rPr>
          <w:color w:val="1A171B"/>
          <w:spacing w:val="-28"/>
          <w:w w:val="58"/>
        </w:rPr>
        <w:t>；（</w:t>
      </w:r>
      <w:r>
        <w:rPr>
          <w:color w:val="1A171B"/>
          <w:spacing w:val="-12"/>
        </w:rPr>
        <w:t>2）非完整切除，</w:t>
      </w:r>
      <w:r>
        <w:rPr>
          <w:color w:val="1A171B"/>
          <w:spacing w:val="-13"/>
        </w:rPr>
        <w:t>标本破碎，</w:t>
      </w:r>
      <w:r>
        <w:rPr>
          <w:color w:val="1A171B"/>
          <w:spacing w:val="3"/>
        </w:rPr>
        <w:t xml:space="preserve"> </w:t>
      </w:r>
      <w:r>
        <w:rPr>
          <w:color w:val="1A171B"/>
          <w:spacing w:val="-3"/>
        </w:rPr>
        <w:t>切缘无法评估</w:t>
      </w:r>
      <w:r>
        <w:rPr>
          <w:color w:val="1A171B"/>
          <w:spacing w:val="-30"/>
          <w:w w:val="62"/>
        </w:rPr>
        <w:t>；（</w:t>
      </w:r>
      <w:r>
        <w:rPr>
          <w:color w:val="1A171B"/>
          <w:spacing w:val="-3"/>
        </w:rPr>
        <w:t>3）黏膜下浸润深度≥1 000</w:t>
      </w:r>
      <w:r>
        <w:rPr>
          <w:color w:val="1A171B"/>
          <w:spacing w:val="19"/>
          <w:w w:val="101"/>
        </w:rPr>
        <w:t xml:space="preserve"> </w:t>
      </w:r>
      <w:r>
        <w:rPr>
          <w:color w:val="1A171B"/>
          <w:spacing w:val="-3"/>
        </w:rPr>
        <w:t>μm</w:t>
      </w:r>
      <w:r>
        <w:rPr>
          <w:color w:val="1A171B"/>
          <w:spacing w:val="-30"/>
          <w:w w:val="62"/>
        </w:rPr>
        <w:t>；（</w:t>
      </w:r>
      <w:r>
        <w:rPr>
          <w:color w:val="1A171B"/>
          <w:spacing w:val="-3"/>
        </w:rPr>
        <w:t>4）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切缘阳性（距切缘1 </w:t>
      </w:r>
      <w:r>
        <w:rPr>
          <w:color w:val="1A171B"/>
        </w:rPr>
        <w:t>mm</w:t>
      </w:r>
      <w:r>
        <w:rPr>
          <w:color w:val="1A171B"/>
          <w:spacing w:val="5"/>
        </w:rPr>
        <w:t xml:space="preserve"> 内存在肿瘤或电刀切缘可</w:t>
      </w:r>
      <w:r>
        <w:rPr>
          <w:color w:val="1A171B"/>
          <w:spacing w:val="2"/>
        </w:rPr>
        <w:t xml:space="preserve">  </w:t>
      </w:r>
      <w:r>
        <w:rPr>
          <w:color w:val="1A171B"/>
          <w:spacing w:val="-5"/>
        </w:rPr>
        <w:t>见肿瘤细胞</w:t>
      </w:r>
      <w:r>
        <w:rPr>
          <w:color w:val="1A171B"/>
          <w:spacing w:val="-27"/>
          <w:w w:val="62"/>
        </w:rPr>
        <w:t>）；（</w:t>
      </w:r>
      <w:r>
        <w:rPr>
          <w:color w:val="1A171B"/>
          <w:spacing w:val="-5"/>
        </w:rPr>
        <w:t>5）肿瘤出芽</w:t>
      </w:r>
      <w:r>
        <w:rPr>
          <w:color w:val="1A171B"/>
          <w:spacing w:val="-18"/>
        </w:rPr>
        <w:t xml:space="preserve"> </w:t>
      </w:r>
      <w:r>
        <w:rPr>
          <w:color w:val="1A171B"/>
          <w:spacing w:val="-5"/>
        </w:rPr>
        <w:t>G2/G3。</w:t>
      </w:r>
    </w:p>
    <w:p>
      <w:pPr>
        <w:pStyle w:val="BodyText"/>
        <w:ind w:left="83" w:right="8" w:firstLine="422"/>
        <w:spacing w:line="221" w:lineRule="auto"/>
        <w:rPr/>
      </w:pPr>
      <w:r>
        <w:rPr>
          <w:color w:val="1A171B"/>
          <w:spacing w:val="16"/>
        </w:rPr>
        <w:t>如行内镜下切除或局部切除必须满足如下要</w:t>
      </w:r>
      <w:r>
        <w:rPr>
          <w:color w:val="1A171B"/>
        </w:rPr>
        <w:t xml:space="preserve">  </w:t>
      </w:r>
      <w:r>
        <w:rPr>
          <w:color w:val="1A171B"/>
          <w:spacing w:val="-12"/>
        </w:rPr>
        <w:t>求</w:t>
      </w:r>
      <w:r>
        <w:rPr>
          <w:color w:val="1A171B"/>
          <w:spacing w:val="-35"/>
          <w:w w:val="67"/>
        </w:rPr>
        <w:t>：（</w:t>
      </w:r>
      <w:r>
        <w:rPr>
          <w:color w:val="1A171B"/>
          <w:spacing w:val="-12"/>
        </w:rPr>
        <w:t>1）肿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-12"/>
        </w:rPr>
        <w:t>瘤</w:t>
      </w:r>
      <w:r>
        <w:rPr>
          <w:color w:val="1A171B"/>
          <w:spacing w:val="-29"/>
        </w:rPr>
        <w:t xml:space="preserve"> </w:t>
      </w:r>
      <w:r>
        <w:rPr>
          <w:color w:val="1A171B"/>
          <w:spacing w:val="-12"/>
        </w:rPr>
        <w:t>大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-12"/>
        </w:rPr>
        <w:t>小</w:t>
      </w:r>
      <w:r>
        <w:rPr>
          <w:color w:val="1A171B"/>
          <w:spacing w:val="-30"/>
        </w:rPr>
        <w:t xml:space="preserve"> </w:t>
      </w:r>
      <w:r>
        <w:rPr>
          <w:color w:val="1A171B"/>
          <w:spacing w:val="-12"/>
        </w:rPr>
        <w:t>&lt;3</w:t>
      </w:r>
      <w:r>
        <w:rPr>
          <w:color w:val="1A171B"/>
          <w:spacing w:val="19"/>
        </w:rPr>
        <w:t xml:space="preserve"> </w:t>
      </w:r>
      <w:r>
        <w:rPr>
          <w:color w:val="1A171B"/>
          <w:spacing w:val="-12"/>
        </w:rPr>
        <w:t>cm</w:t>
      </w:r>
      <w:r>
        <w:rPr>
          <w:color w:val="1A171B"/>
          <w:spacing w:val="-35"/>
          <w:w w:val="67"/>
        </w:rPr>
        <w:t>；（</w:t>
      </w:r>
      <w:r>
        <w:rPr>
          <w:color w:val="1A171B"/>
          <w:spacing w:val="-12"/>
        </w:rPr>
        <w:t>2）肿</w:t>
      </w:r>
      <w:r>
        <w:rPr>
          <w:color w:val="1A171B"/>
          <w:spacing w:val="-36"/>
        </w:rPr>
        <w:t xml:space="preserve"> </w:t>
      </w:r>
      <w:r>
        <w:rPr>
          <w:color w:val="1A171B"/>
          <w:spacing w:val="-12"/>
        </w:rPr>
        <w:t>瘤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-12"/>
        </w:rPr>
        <w:t>侵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-12"/>
        </w:rPr>
        <w:t>犯</w:t>
      </w:r>
      <w:r>
        <w:rPr>
          <w:color w:val="1A171B"/>
          <w:spacing w:val="-36"/>
        </w:rPr>
        <w:t xml:space="preserve"> </w:t>
      </w:r>
      <w:r>
        <w:rPr>
          <w:color w:val="1A171B"/>
          <w:spacing w:val="-12"/>
        </w:rPr>
        <w:t>肠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-12"/>
        </w:rPr>
        <w:t>周</w:t>
      </w:r>
      <w:r>
        <w:rPr>
          <w:color w:val="1A171B"/>
          <w:spacing w:val="-30"/>
        </w:rPr>
        <w:t xml:space="preserve"> </w:t>
      </w:r>
      <w:r>
        <w:rPr>
          <w:color w:val="1A171B"/>
          <w:spacing w:val="-12"/>
        </w:rPr>
        <w:t>&lt;30</w:t>
      </w:r>
      <w:r>
        <w:rPr>
          <w:color w:val="1A171B"/>
          <w:spacing w:val="-13"/>
        </w:rPr>
        <w:t>%；</w:t>
      </w:r>
    </w:p>
    <w:p>
      <w:pPr>
        <w:pStyle w:val="BodyText"/>
        <w:ind w:left="81" w:right="78" w:hanging="82"/>
        <w:spacing w:before="2" w:line="222" w:lineRule="auto"/>
        <w:jc w:val="both"/>
        <w:rPr/>
      </w:pPr>
      <w:r>
        <w:rPr>
          <w:color w:val="1A171B"/>
          <w:spacing w:val="-11"/>
        </w:rPr>
        <w:t>（3）切缘距离肿瘤≥1</w:t>
      </w:r>
      <w:r>
        <w:rPr>
          <w:color w:val="1A171B"/>
          <w:spacing w:val="13"/>
        </w:rPr>
        <w:t xml:space="preserve"> </w:t>
      </w:r>
      <w:r>
        <w:rPr>
          <w:color w:val="1A171B"/>
          <w:spacing w:val="-11"/>
        </w:rPr>
        <w:t>mm</w:t>
      </w:r>
      <w:r>
        <w:rPr>
          <w:color w:val="1A171B"/>
          <w:spacing w:val="-32"/>
          <w:w w:val="67"/>
        </w:rPr>
        <w:t>；（</w:t>
      </w:r>
      <w:r>
        <w:rPr>
          <w:color w:val="1A171B"/>
          <w:spacing w:val="-11"/>
        </w:rPr>
        <w:t>4）活动，不固定</w:t>
      </w:r>
      <w:r>
        <w:rPr>
          <w:color w:val="1A171B"/>
          <w:spacing w:val="-32"/>
          <w:w w:val="67"/>
        </w:rPr>
        <w:t>；（</w:t>
      </w:r>
      <w:r>
        <w:rPr>
          <w:color w:val="1A171B"/>
          <w:spacing w:val="-11"/>
        </w:rPr>
        <w:t>5）仅</w:t>
      </w:r>
      <w:r>
        <w:rPr>
          <w:color w:val="1A171B"/>
        </w:rPr>
        <w:t xml:space="preserve"> </w:t>
      </w:r>
      <w:r>
        <w:rPr>
          <w:color w:val="1A171B"/>
          <w:spacing w:val="-3"/>
        </w:rPr>
        <w:t>适用于</w:t>
      </w:r>
      <w:r>
        <w:rPr>
          <w:color w:val="1A171B"/>
          <w:spacing w:val="-19"/>
        </w:rPr>
        <w:t xml:space="preserve"> </w:t>
      </w:r>
      <w:r>
        <w:rPr>
          <w:color w:val="1A171B"/>
          <w:spacing w:val="-3"/>
        </w:rPr>
        <w:t>T1</w:t>
      </w:r>
      <w:r>
        <w:rPr>
          <w:color w:val="1A171B"/>
          <w:spacing w:val="-23"/>
        </w:rPr>
        <w:t xml:space="preserve"> </w:t>
      </w:r>
      <w:r>
        <w:rPr>
          <w:color w:val="1A171B"/>
          <w:spacing w:val="-3"/>
        </w:rPr>
        <w:t>期肿瘤</w:t>
      </w:r>
      <w:r>
        <w:rPr>
          <w:color w:val="1A171B"/>
          <w:spacing w:val="-30"/>
          <w:w w:val="63"/>
        </w:rPr>
        <w:t>；（</w:t>
      </w:r>
      <w:r>
        <w:rPr>
          <w:color w:val="1A171B"/>
          <w:spacing w:val="-3"/>
        </w:rPr>
        <w:t>6）高</w:t>
      </w:r>
      <w:r>
        <w:rPr>
          <w:rFonts w:ascii="Times New Roman" w:hAnsi="Times New Roman" w:eastAsia="Times New Roman" w:cs="Times New Roman"/>
          <w:color w:val="1A171B"/>
          <w:spacing w:val="-3"/>
        </w:rPr>
        <w:t>-</w:t>
      </w:r>
      <w:r>
        <w:rPr>
          <w:color w:val="1A171B"/>
          <w:spacing w:val="-3"/>
        </w:rPr>
        <w:t>中分化（7）治疗前</w:t>
      </w:r>
      <w:r>
        <w:rPr>
          <w:color w:val="1A171B"/>
          <w:spacing w:val="-4"/>
        </w:rPr>
        <w:t>影像学</w:t>
      </w:r>
      <w:r>
        <w:rPr>
          <w:color w:val="1A171B"/>
        </w:rPr>
        <w:t xml:space="preserve"> </w:t>
      </w:r>
      <w:r>
        <w:rPr>
          <w:color w:val="1A171B"/>
          <w:spacing w:val="3"/>
        </w:rPr>
        <w:t>检查无淋巴结转移的征象</w:t>
      </w:r>
      <w:r>
        <w:rPr>
          <w:color w:val="1A171B"/>
          <w:spacing w:val="-33"/>
          <w:w w:val="68"/>
        </w:rPr>
        <w:t>；（</w:t>
      </w:r>
      <w:r>
        <w:rPr>
          <w:color w:val="1A171B"/>
          <w:spacing w:val="3"/>
        </w:rPr>
        <w:t>8）肿瘤出芽</w:t>
      </w:r>
      <w:r>
        <w:rPr>
          <w:color w:val="1A171B"/>
          <w:spacing w:val="-14"/>
        </w:rPr>
        <w:t xml:space="preserve"> </w:t>
      </w:r>
      <w:r>
        <w:rPr>
          <w:color w:val="1A171B"/>
          <w:spacing w:val="3"/>
        </w:rPr>
        <w:t>G1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3"/>
        </w:rPr>
        <w:t>。需要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注意的是：局部切除标本必须由手术医师展平、固</w:t>
      </w:r>
      <w:r>
        <w:rPr>
          <w:color w:val="1A171B"/>
          <w:spacing w:val="16"/>
          <w:w w:val="101"/>
        </w:rPr>
        <w:t xml:space="preserve"> </w:t>
      </w:r>
      <w:r>
        <w:rPr>
          <w:color w:val="1A171B"/>
        </w:rPr>
        <w:t>定，标记方位后送病理检查。</w:t>
      </w:r>
    </w:p>
    <w:p>
      <w:pPr>
        <w:pStyle w:val="BodyText"/>
        <w:ind w:left="80" w:right="78" w:firstLine="427"/>
        <w:spacing w:before="3" w:line="211" w:lineRule="auto"/>
        <w:jc w:val="both"/>
        <w:rPr/>
      </w:pPr>
      <w:r>
        <w:rPr>
          <w:color w:val="1A171B"/>
          <w:spacing w:val="-8"/>
        </w:rPr>
        <w:t>3.T2~4N0~2M0</w:t>
      </w:r>
      <w:r>
        <w:rPr>
          <w:color w:val="1A171B"/>
          <w:spacing w:val="-15"/>
        </w:rPr>
        <w:t xml:space="preserve"> </w:t>
      </w:r>
      <w:r>
        <w:rPr>
          <w:color w:val="1A171B"/>
          <w:spacing w:val="-8"/>
        </w:rPr>
        <w:t>结肠癌</w:t>
      </w:r>
      <w:r>
        <w:rPr>
          <w:color w:val="1A171B"/>
          <w:spacing w:val="-41"/>
          <w:w w:val="75"/>
        </w:rPr>
        <w:t>：（</w:t>
      </w:r>
      <w:r>
        <w:rPr>
          <w:color w:val="1A171B"/>
          <w:spacing w:val="-8"/>
        </w:rPr>
        <w:t>1）首选手术方式：相</w:t>
      </w:r>
      <w:r>
        <w:rPr>
          <w:color w:val="1A171B"/>
        </w:rPr>
        <w:t xml:space="preserve"> </w:t>
      </w:r>
      <w:r>
        <w:rPr>
          <w:color w:val="1A171B"/>
          <w:spacing w:val="14"/>
        </w:rPr>
        <w:t>应结肠肠段的切除加区域淋巴结清扫</w:t>
      </w:r>
      <w:r>
        <w:rPr>
          <w:color w:val="1A171B"/>
          <w:spacing w:val="-25"/>
        </w:rPr>
        <w:t xml:space="preserve"> </w:t>
      </w:r>
      <w:r>
        <w:rPr>
          <w:color w:val="1A171B"/>
          <w:spacing w:val="14"/>
        </w:rPr>
        <w:t>。区域淋巴</w:t>
      </w:r>
      <w:r>
        <w:rPr>
          <w:color w:val="1A171B"/>
        </w:rPr>
        <w:t xml:space="preserve"> </w:t>
      </w:r>
      <w:r>
        <w:rPr>
          <w:color w:val="1A171B"/>
          <w:spacing w:val="4"/>
        </w:rPr>
        <w:t>结清扫建议包括肠旁、中间和系膜根部淋巴结</w:t>
      </w:r>
      <w:r>
        <w:rPr>
          <w:color w:val="1A171B"/>
          <w:spacing w:val="-19"/>
        </w:rPr>
        <w:t xml:space="preserve"> </w:t>
      </w:r>
      <w:r>
        <w:rPr>
          <w:color w:val="1A171B"/>
          <w:spacing w:val="4"/>
        </w:rPr>
        <w:t>。建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议标记系膜根部淋巴结并送病理学检查；如果怀疑</w:t>
      </w:r>
      <w:r>
        <w:rPr>
          <w:color w:val="1A171B"/>
          <w:spacing w:val="18"/>
        </w:rPr>
        <w:t xml:space="preserve"> </w:t>
      </w:r>
      <w:r>
        <w:rPr>
          <w:color w:val="1A171B"/>
          <w:spacing w:val="5"/>
        </w:rPr>
        <w:t>清扫范围以外的淋巴结或结节，推荐完整切除并单</w:t>
      </w:r>
    </w:p>
    <w:p>
      <w:pPr>
        <w:spacing w:line="211" w:lineRule="auto"/>
        <w:sectPr>
          <w:type w:val="continuous"/>
          <w:pgSz w:w="12246" w:h="16498"/>
          <w:pgMar w:top="1301" w:right="1228" w:bottom="0" w:left="1306" w:header="1046" w:footer="0" w:gutter="0"/>
          <w:cols w:equalWidth="0" w:num="2">
            <w:col w:w="4924" w:space="100"/>
            <w:col w:w="4689" w:space="0"/>
          </w:cols>
        </w:sectPr>
        <w:rPr/>
      </w:pPr>
    </w:p>
    <w:p>
      <w:pPr>
        <w:spacing w:before="54"/>
        <w:rPr/>
      </w:pPr>
      <w:r>
        <w:pict>
          <v:shape id="_x0000_s94" style="position:absolute;margin-left:65.1968pt;margin-top:63.3369pt;mso-position-vertical-relative:page;mso-position-horizontal-relative:page;width:327.85pt;height:0.4pt;z-index:251689984;" o:allowincell="f" filled="false" strokecolor="#1A171B" strokeweight="0.37pt" coordsize="6557,8" coordorigin="0,0" path="m0,3l6556,3e">
            <v:stroke joinstyle="miter" miterlimit="4"/>
          </v:shape>
        </w:pict>
      </w:r>
      <w:r/>
    </w:p>
    <w:p>
      <w:pPr>
        <w:sectPr>
          <w:headerReference w:type="default" r:id="rId18"/>
          <w:pgSz w:w="12246" w:h="16498"/>
          <w:pgMar w:top="1301" w:right="1224" w:bottom="0" w:left="1227" w:header="1046" w:footer="0" w:gutter="0"/>
          <w:cols w:equalWidth="0" w:num="1">
            <w:col w:w="9795" w:space="0"/>
          </w:cols>
        </w:sectPr>
        <w:rPr/>
      </w:pPr>
    </w:p>
    <w:p>
      <w:pPr>
        <w:pStyle w:val="BodyText"/>
        <w:ind w:right="313" w:firstLine="84"/>
        <w:spacing w:before="48" w:line="223" w:lineRule="auto"/>
        <w:jc w:val="both"/>
        <w:rPr/>
      </w:pPr>
      <w:r>
        <w:rPr>
          <w:color w:val="1A171B"/>
          <w:spacing w:val="-8"/>
        </w:rPr>
        <w:t>独送病理检查，无法切除者视为姑息切除。（</w:t>
      </w:r>
      <w:r>
        <w:rPr>
          <w:rFonts w:ascii="Arial" w:hAnsi="Arial" w:eastAsia="Arial" w:cs="Arial"/>
          <w:color w:val="1A171B"/>
          <w:spacing w:val="-8"/>
        </w:rPr>
        <w:t>2</w:t>
      </w:r>
      <w:r>
        <w:rPr>
          <w:color w:val="1A171B"/>
          <w:spacing w:val="-8"/>
        </w:rPr>
        <w:t>）家族</w:t>
      </w:r>
      <w:r>
        <w:rPr>
          <w:color w:val="1A171B"/>
          <w:spacing w:val="2"/>
        </w:rPr>
        <w:t xml:space="preserve">  </w:t>
      </w:r>
      <w:r>
        <w:rPr>
          <w:color w:val="1A171B"/>
          <w:spacing w:val="9"/>
        </w:rPr>
        <w:t>性腺瘤性息肉病：建议行全结直肠切除加回储袋肛</w:t>
      </w:r>
      <w:r>
        <w:rPr>
          <w:color w:val="1A171B"/>
          <w:spacing w:val="5"/>
        </w:rPr>
        <w:t xml:space="preserve">  </w:t>
      </w:r>
      <w:r>
        <w:rPr>
          <w:color w:val="1A171B"/>
          <w:spacing w:val="18"/>
        </w:rPr>
        <w:t>管吻合术</w:t>
      </w:r>
      <w:r>
        <w:rPr>
          <w:color w:val="1A171B"/>
          <w:spacing w:val="-29"/>
        </w:rPr>
        <w:t xml:space="preserve"> </w:t>
      </w:r>
      <w:r>
        <w:rPr>
          <w:color w:val="1A171B"/>
          <w:spacing w:val="18"/>
        </w:rPr>
        <w:t>、全结直肠切除加回肠直肠端端吻合术</w:t>
      </w:r>
      <w:r>
        <w:rPr>
          <w:color w:val="1A171B"/>
        </w:rPr>
        <w:t xml:space="preserve">  </w:t>
      </w:r>
      <w:r>
        <w:rPr>
          <w:color w:val="1A171B"/>
          <w:spacing w:val="3"/>
        </w:rPr>
        <w:t>（建议吻合口位置在距肛缘</w:t>
      </w:r>
      <w:r>
        <w:rPr>
          <w:color w:val="1A171B"/>
          <w:spacing w:val="-9"/>
        </w:rPr>
        <w:t xml:space="preserve"> </w:t>
      </w:r>
      <w:r>
        <w:rPr>
          <w:rFonts w:ascii="Arial" w:hAnsi="Arial" w:eastAsia="Arial" w:cs="Arial"/>
          <w:color w:val="1A171B"/>
          <w:spacing w:val="3"/>
        </w:rPr>
        <w:t>7 </w:t>
      </w:r>
      <w:r>
        <w:rPr>
          <w:rFonts w:ascii="Arial" w:hAnsi="Arial" w:eastAsia="Arial" w:cs="Arial"/>
          <w:color w:val="1A171B"/>
        </w:rPr>
        <w:t>cm</w:t>
      </w:r>
      <w:r>
        <w:rPr>
          <w:rFonts w:ascii="Arial" w:hAnsi="Arial" w:eastAsia="Arial" w:cs="Arial"/>
          <w:color w:val="1A171B"/>
          <w:spacing w:val="3"/>
        </w:rPr>
        <w:t xml:space="preserve"> </w:t>
      </w:r>
      <w:r>
        <w:rPr>
          <w:color w:val="1A171B"/>
          <w:spacing w:val="3"/>
        </w:rPr>
        <w:t>以内，便于以后随</w:t>
      </w:r>
      <w:r>
        <w:rPr>
          <w:color w:val="1A171B"/>
        </w:rPr>
        <w:t xml:space="preserve">  </w:t>
      </w:r>
      <w:r>
        <w:rPr>
          <w:color w:val="1A171B"/>
          <w:spacing w:val="8"/>
        </w:rPr>
        <w:t>访）。 如发生癌变，则根据癌变部位行相应术式</w:t>
      </w:r>
      <w:r>
        <w:rPr>
          <w:color w:val="1A171B"/>
          <w:spacing w:val="-15"/>
        </w:rPr>
        <w:t xml:space="preserve"> </w:t>
      </w:r>
      <w:r>
        <w:rPr>
          <w:color w:val="1A171B"/>
          <w:spacing w:val="8"/>
        </w:rPr>
        <w:t>。</w:t>
      </w:r>
      <w:r>
        <w:rPr>
          <w:color w:val="1A171B"/>
        </w:rPr>
        <w:t xml:space="preserve"> </w:t>
      </w:r>
      <w:r>
        <w:rPr>
          <w:color w:val="1A171B"/>
          <w:spacing w:val="9"/>
        </w:rPr>
        <w:t>林奇综合征患者应在与患者充分沟通的基础上，根</w:t>
      </w:r>
      <w:r>
        <w:rPr>
          <w:color w:val="1A171B"/>
          <w:spacing w:val="5"/>
        </w:rPr>
        <w:t xml:space="preserve">  </w:t>
      </w:r>
      <w:r>
        <w:rPr>
          <w:color w:val="1A171B"/>
        </w:rPr>
        <w:t>据癌变部位、病变分布情况、患者年龄及意愿等，于</w:t>
      </w:r>
      <w:r>
        <w:rPr>
          <w:color w:val="1A171B"/>
          <w:spacing w:val="4"/>
        </w:rPr>
        <w:t xml:space="preserve">  </w:t>
      </w:r>
      <w:r>
        <w:rPr>
          <w:color w:val="1A171B"/>
          <w:spacing w:val="13"/>
        </w:rPr>
        <w:t>全结直肠切除或节段切除结合肠镜随访之间选择。</w:t>
      </w:r>
    </w:p>
    <w:p>
      <w:pPr>
        <w:pStyle w:val="BodyText"/>
        <w:ind w:left="81" w:right="313" w:hanging="81"/>
        <w:spacing w:line="211" w:lineRule="auto"/>
        <w:rPr/>
      </w:pPr>
      <w:r>
        <w:rPr>
          <w:color w:val="1A171B"/>
          <w:spacing w:val="4"/>
        </w:rPr>
        <w:t>（</w:t>
      </w:r>
      <w:r>
        <w:rPr>
          <w:rFonts w:ascii="Arial" w:hAnsi="Arial" w:eastAsia="Arial" w:cs="Arial"/>
          <w:color w:val="1A171B"/>
          <w:spacing w:val="4"/>
        </w:rPr>
        <w:t>3</w:t>
      </w:r>
      <w:r>
        <w:rPr>
          <w:color w:val="1A171B"/>
          <w:spacing w:val="4"/>
        </w:rPr>
        <w:t>）肿瘤侵犯周围组织器官：建议联合脏器整块切</w:t>
      </w:r>
      <w:r>
        <w:rPr>
          <w:color w:val="1A171B"/>
          <w:spacing w:val="2"/>
        </w:rPr>
        <w:t xml:space="preserve">  </w:t>
      </w:r>
      <w:r>
        <w:rPr>
          <w:color w:val="1A171B"/>
          <w:spacing w:val="-2"/>
        </w:rPr>
        <w:t>除</w:t>
      </w:r>
      <w:r>
        <w:rPr>
          <w:color w:val="1A171B"/>
          <w:spacing w:val="-15"/>
        </w:rPr>
        <w:t xml:space="preserve"> </w:t>
      </w:r>
      <w:r>
        <w:rPr>
          <w:color w:val="1A171B"/>
          <w:spacing w:val="-2"/>
        </w:rPr>
        <w:t>。术前影像学报告为</w:t>
      </w:r>
      <w:r>
        <w:rPr>
          <w:color w:val="1A171B"/>
          <w:spacing w:val="-21"/>
        </w:rPr>
        <w:t xml:space="preserve"> </w:t>
      </w:r>
      <w:r>
        <w:rPr>
          <w:rFonts w:ascii="Arial" w:hAnsi="Arial" w:eastAsia="Arial" w:cs="Arial"/>
          <w:color w:val="1A171B"/>
          <w:spacing w:val="-2"/>
        </w:rPr>
        <w:t>cT4 </w:t>
      </w:r>
      <w:r>
        <w:rPr>
          <w:color w:val="1A171B"/>
          <w:spacing w:val="-2"/>
        </w:rPr>
        <w:t>的结肠癌，需经</w:t>
      </w:r>
      <w:r>
        <w:rPr>
          <w:color w:val="1A171B"/>
          <w:spacing w:val="-18"/>
        </w:rPr>
        <w:t xml:space="preserve"> </w:t>
      </w:r>
      <w:r>
        <w:rPr>
          <w:rFonts w:ascii="Arial" w:hAnsi="Arial" w:eastAsia="Arial" w:cs="Arial"/>
          <w:color w:val="1A171B"/>
          <w:spacing w:val="-2"/>
        </w:rPr>
        <w:t>MDT</w:t>
      </w:r>
      <w:r>
        <w:rPr>
          <w:rFonts w:ascii="Arial" w:hAnsi="Arial" w:eastAsia="Arial" w:cs="Arial"/>
          <w:color w:val="1A171B"/>
          <w:spacing w:val="-24"/>
        </w:rPr>
        <w:t xml:space="preserve"> </w:t>
      </w:r>
      <w:r>
        <w:rPr>
          <w:color w:val="1A171B"/>
          <w:spacing w:val="-2"/>
        </w:rPr>
        <w:t>讨</w:t>
      </w:r>
      <w:r>
        <w:rPr>
          <w:color w:val="1A171B"/>
        </w:rPr>
        <w:t xml:space="preserve">  </w:t>
      </w:r>
      <w:r>
        <w:rPr>
          <w:color w:val="1A171B"/>
          <w:spacing w:val="9"/>
        </w:rPr>
        <w:t>论，建议行术前化疗或放化疗再施行结肠切除术。</w:t>
      </w:r>
    </w:p>
    <w:p>
      <w:pPr>
        <w:pStyle w:val="BodyText"/>
        <w:ind w:left="81" w:right="326" w:hanging="82"/>
        <w:spacing w:before="54" w:line="221" w:lineRule="auto"/>
        <w:rPr/>
      </w:pPr>
      <w:r>
        <w:rPr>
          <w:color w:val="1A171B"/>
          <w:spacing w:val="4"/>
        </w:rPr>
        <w:t>（</w:t>
      </w:r>
      <w:r>
        <w:rPr>
          <w:rFonts w:ascii="Arial" w:hAnsi="Arial" w:eastAsia="Arial" w:cs="Arial"/>
          <w:color w:val="1A171B"/>
          <w:spacing w:val="4"/>
        </w:rPr>
        <w:t>4</w:t>
      </w:r>
      <w:r>
        <w:rPr>
          <w:color w:val="1A171B"/>
          <w:spacing w:val="4"/>
        </w:rPr>
        <w:t>）腹腔镜辅助的结肠癌切除术：建议由有腹腔镜</w:t>
      </w:r>
      <w:r>
        <w:rPr>
          <w:color w:val="1A171B"/>
          <w:spacing w:val="2"/>
        </w:rPr>
        <w:t xml:space="preserve">  </w:t>
      </w:r>
      <w:r>
        <w:rPr>
          <w:color w:val="1A171B"/>
        </w:rPr>
        <w:t>手术经验的外科医师根据情况酌情实施。（</w:t>
      </w:r>
      <w:r>
        <w:rPr>
          <w:rFonts w:ascii="Arial" w:hAnsi="Arial" w:eastAsia="Arial" w:cs="Arial"/>
          <w:color w:val="1A171B"/>
        </w:rPr>
        <w:t>5</w:t>
      </w:r>
      <w:r>
        <w:rPr>
          <w:color w:val="1A171B"/>
        </w:rPr>
        <w:t>）已经</w:t>
      </w:r>
      <w:r>
        <w:rPr>
          <w:color w:val="1A171B"/>
          <w:spacing w:val="7"/>
        </w:rPr>
        <w:t xml:space="preserve">  </w:t>
      </w:r>
      <w:r>
        <w:rPr>
          <w:color w:val="1A171B"/>
          <w:spacing w:val="8"/>
        </w:rPr>
        <w:t>引起梗阻的可切除结肠癌：推荐行一期切除吻合，</w:t>
      </w:r>
      <w:r>
        <w:rPr>
          <w:color w:val="1A171B"/>
          <w:spacing w:val="17"/>
        </w:rPr>
        <w:t xml:space="preserve"> </w:t>
      </w:r>
      <w:r>
        <w:rPr>
          <w:color w:val="1A171B"/>
          <w:spacing w:val="5"/>
        </w:rPr>
        <w:t>或一期肿瘤切除近端造口、远端闭合，一期肿瘤切</w:t>
      </w:r>
      <w:r>
        <w:rPr>
          <w:color w:val="1A171B"/>
          <w:spacing w:val="8"/>
        </w:rPr>
        <w:t xml:space="preserve">  </w:t>
      </w:r>
      <w:r>
        <w:rPr>
          <w:color w:val="1A171B"/>
          <w:spacing w:val="8"/>
        </w:rPr>
        <w:t>除吻合加近端预防性造口，或造口术后二期切除，</w:t>
      </w:r>
      <w:r>
        <w:rPr>
          <w:color w:val="1A171B"/>
          <w:spacing w:val="17"/>
        </w:rPr>
        <w:t xml:space="preserve"> </w:t>
      </w:r>
      <w:r>
        <w:rPr>
          <w:color w:val="1A171B"/>
          <w:spacing w:val="14"/>
        </w:rPr>
        <w:t>或支架植入术后限期切除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14"/>
        </w:rPr>
        <w:t>。如果肿瘤局部晚期不</w:t>
      </w:r>
      <w:r>
        <w:rPr>
          <w:color w:val="1A171B"/>
        </w:rPr>
        <w:t xml:space="preserve">  </w:t>
      </w:r>
      <w:r>
        <w:rPr>
          <w:color w:val="1A171B"/>
          <w:spacing w:val="5"/>
        </w:rPr>
        <w:t>能切除，建议给予包括手术在内的姑息性治疗，如</w:t>
      </w:r>
      <w:r>
        <w:rPr>
          <w:color w:val="1A171B"/>
          <w:spacing w:val="8"/>
        </w:rPr>
        <w:t xml:space="preserve">  </w:t>
      </w:r>
      <w:r>
        <w:rPr>
          <w:color w:val="1A171B"/>
          <w:spacing w:val="5"/>
        </w:rPr>
        <w:t>近端造口术、短路手术、支架植入术或肠梗阻导管</w:t>
      </w:r>
      <w:r>
        <w:rPr>
          <w:color w:val="1A171B"/>
          <w:spacing w:val="8"/>
        </w:rPr>
        <w:t xml:space="preserve">  </w:t>
      </w:r>
      <w:r>
        <w:rPr>
          <w:color w:val="1A171B"/>
          <w:spacing w:val="-8"/>
        </w:rPr>
        <w:t>置入术等。（</w:t>
      </w:r>
      <w:r>
        <w:rPr>
          <w:rFonts w:ascii="Arial" w:hAnsi="Arial" w:eastAsia="Arial" w:cs="Arial"/>
          <w:color w:val="1A171B"/>
          <w:spacing w:val="-8"/>
        </w:rPr>
        <w:t>6</w:t>
      </w:r>
      <w:r>
        <w:rPr>
          <w:color w:val="1A171B"/>
          <w:spacing w:val="-8"/>
        </w:rPr>
        <w:t>）机器人辅助的结肠癌切除术：在条件</w:t>
      </w:r>
      <w:r>
        <w:rPr>
          <w:color w:val="1A171B"/>
          <w:spacing w:val="3"/>
        </w:rPr>
        <w:t xml:space="preserve">  </w:t>
      </w:r>
      <w:r>
        <w:rPr>
          <w:color w:val="1A171B"/>
          <w:spacing w:val="5"/>
        </w:rPr>
        <w:t>允许的中心可开展，在严格掌握适应证的条件下可</w:t>
      </w:r>
      <w:r>
        <w:rPr>
          <w:color w:val="1A171B"/>
          <w:spacing w:val="8"/>
        </w:rPr>
        <w:t xml:space="preserve">  </w:t>
      </w:r>
      <w:r>
        <w:rPr>
          <w:color w:val="1A171B"/>
          <w:spacing w:val="-7"/>
        </w:rPr>
        <w:t>开</w:t>
      </w:r>
      <w:r>
        <w:rPr>
          <w:color w:val="1A171B"/>
          <w:spacing w:val="-19"/>
        </w:rPr>
        <w:t xml:space="preserve"> </w:t>
      </w:r>
      <w:r>
        <w:rPr>
          <w:color w:val="1A171B"/>
          <w:spacing w:val="-7"/>
        </w:rPr>
        <w:t>展</w:t>
      </w:r>
      <w:r>
        <w:rPr>
          <w:color w:val="1A171B"/>
          <w:spacing w:val="-21"/>
        </w:rPr>
        <w:t xml:space="preserve"> </w:t>
      </w:r>
      <w:r>
        <w:rPr>
          <w:color w:val="1A171B"/>
          <w:spacing w:val="-7"/>
        </w:rPr>
        <w:t>经</w:t>
      </w:r>
      <w:r>
        <w:rPr>
          <w:color w:val="1A171B"/>
          <w:spacing w:val="17"/>
        </w:rPr>
        <w:t xml:space="preserve"> </w:t>
      </w:r>
      <w:r>
        <w:rPr>
          <w:color w:val="1A171B"/>
          <w:spacing w:val="-7"/>
        </w:rPr>
        <w:t>自</w:t>
      </w:r>
      <w:r>
        <w:rPr>
          <w:color w:val="1A171B"/>
          <w:spacing w:val="-21"/>
        </w:rPr>
        <w:t xml:space="preserve"> </w:t>
      </w:r>
      <w:r>
        <w:rPr>
          <w:color w:val="1A171B"/>
          <w:spacing w:val="-7"/>
        </w:rPr>
        <w:t>然</w:t>
      </w:r>
      <w:r>
        <w:rPr>
          <w:color w:val="1A171B"/>
          <w:spacing w:val="-20"/>
        </w:rPr>
        <w:t xml:space="preserve"> </w:t>
      </w:r>
      <w:r>
        <w:rPr>
          <w:color w:val="1A171B"/>
          <w:spacing w:val="-7"/>
        </w:rPr>
        <w:t>腔</w:t>
      </w:r>
      <w:r>
        <w:rPr>
          <w:color w:val="1A171B"/>
          <w:spacing w:val="-22"/>
        </w:rPr>
        <w:t xml:space="preserve"> </w:t>
      </w:r>
      <w:r>
        <w:rPr>
          <w:color w:val="1A171B"/>
          <w:spacing w:val="-7"/>
        </w:rPr>
        <w:t>道</w:t>
      </w:r>
      <w:r>
        <w:rPr>
          <w:color w:val="1A171B"/>
          <w:spacing w:val="-22"/>
        </w:rPr>
        <w:t xml:space="preserve"> </w:t>
      </w:r>
      <w:r>
        <w:rPr>
          <w:color w:val="1A171B"/>
          <w:spacing w:val="-7"/>
        </w:rPr>
        <w:t>取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-7"/>
        </w:rPr>
        <w:t>标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-7"/>
        </w:rPr>
        <w:t>本（</w:t>
      </w:r>
      <w:r>
        <w:rPr>
          <w:rFonts w:ascii="Arial" w:hAnsi="Arial" w:eastAsia="Arial" w:cs="Arial"/>
          <w:color w:val="1A171B"/>
          <w:spacing w:val="-7"/>
        </w:rPr>
        <w:t>natural</w:t>
      </w:r>
      <w:r>
        <w:rPr>
          <w:rFonts w:ascii="Arial" w:hAnsi="Arial" w:eastAsia="Arial" w:cs="Arial"/>
          <w:color w:val="1A171B"/>
          <w:spacing w:val="32"/>
          <w:w w:val="101"/>
        </w:rPr>
        <w:t xml:space="preserve"> </w:t>
      </w:r>
      <w:r>
        <w:rPr>
          <w:rFonts w:ascii="Arial" w:hAnsi="Arial" w:eastAsia="Arial" w:cs="Arial"/>
          <w:color w:val="1A171B"/>
          <w:spacing w:val="-7"/>
        </w:rPr>
        <w:t>orifice</w:t>
      </w:r>
      <w:r>
        <w:rPr>
          <w:rFonts w:ascii="Arial" w:hAnsi="Arial" w:eastAsia="Arial" w:cs="Arial"/>
          <w:color w:val="1A171B"/>
          <w:spacing w:val="35"/>
          <w:w w:val="101"/>
        </w:rPr>
        <w:t xml:space="preserve"> </w:t>
      </w:r>
      <w:r>
        <w:rPr>
          <w:rFonts w:ascii="Arial" w:hAnsi="Arial" w:eastAsia="Arial" w:cs="Arial"/>
          <w:color w:val="1A171B"/>
          <w:spacing w:val="-7"/>
        </w:rPr>
        <w:t>specimen</w:t>
      </w:r>
      <w:r>
        <w:rPr>
          <w:rFonts w:ascii="Arial" w:hAnsi="Arial" w:eastAsia="Arial" w:cs="Arial"/>
          <w:color w:val="1A171B"/>
        </w:rPr>
        <w:t xml:space="preserve">  </w:t>
      </w:r>
      <w:r>
        <w:rPr>
          <w:rFonts w:ascii="Arial" w:hAnsi="Arial" w:eastAsia="Arial" w:cs="Arial"/>
          <w:color w:val="1A171B"/>
          <w:spacing w:val="-11"/>
        </w:rPr>
        <w:t>extraction surgery</w:t>
      </w:r>
      <w:r>
        <w:rPr>
          <w:color w:val="1A171B"/>
          <w:spacing w:val="-11"/>
        </w:rPr>
        <w:t>，</w:t>
      </w:r>
      <w:r>
        <w:rPr>
          <w:rFonts w:ascii="Arial" w:hAnsi="Arial" w:eastAsia="Arial" w:cs="Arial"/>
          <w:color w:val="1A171B"/>
          <w:spacing w:val="-11"/>
        </w:rPr>
        <w:t>NOSES</w:t>
      </w:r>
      <w:r>
        <w:rPr>
          <w:color w:val="1A171B"/>
          <w:spacing w:val="-11"/>
        </w:rPr>
        <w:t>）手</w:t>
      </w:r>
      <w:r>
        <w:rPr>
          <w:color w:val="1A171B"/>
          <w:spacing w:val="-12"/>
        </w:rPr>
        <w:t>术等术式。</w:t>
      </w:r>
    </w:p>
    <w:p>
      <w:pPr>
        <w:pStyle w:val="BodyText"/>
        <w:ind w:left="420"/>
        <w:spacing w:before="33" w:line="205" w:lineRule="auto"/>
        <w:rPr/>
      </w:pPr>
      <w:r>
        <w:rPr>
          <w:color w:val="1A171B"/>
          <w:spacing w:val="-3"/>
        </w:rPr>
        <w:t>（二）直肠癌的外科治疗</w:t>
      </w:r>
    </w:p>
    <w:p>
      <w:pPr>
        <w:pStyle w:val="BodyText"/>
        <w:ind w:left="504"/>
        <w:spacing w:before="28" w:line="182" w:lineRule="auto"/>
        <w:rPr/>
      </w:pPr>
      <w:r>
        <w:rPr>
          <w:color w:val="1A171B"/>
          <w:spacing w:val="8"/>
        </w:rPr>
        <w:t>直肠癌手术的腹腔探查处理原则同结肠癌。</w:t>
      </w:r>
    </w:p>
    <w:p>
      <w:pPr>
        <w:pStyle w:val="BodyText"/>
        <w:ind w:right="392" w:firstLine="521"/>
        <w:spacing w:before="56" w:line="223" w:lineRule="auto"/>
        <w:rPr/>
      </w:pPr>
      <w:r>
        <w:rPr>
          <w:rFonts w:ascii="Arial" w:hAnsi="Arial" w:eastAsia="Arial" w:cs="Arial"/>
          <w:color w:val="1A171B"/>
          <w:spacing w:val="-7"/>
        </w:rPr>
        <w:t>1. </w:t>
      </w:r>
      <w:r>
        <w:rPr>
          <w:color w:val="1A171B"/>
          <w:spacing w:val="-7"/>
        </w:rPr>
        <w:t>直</w:t>
      </w:r>
      <w:r>
        <w:rPr>
          <w:color w:val="1A171B"/>
          <w:spacing w:val="-31"/>
        </w:rPr>
        <w:t xml:space="preserve"> </w:t>
      </w:r>
      <w:r>
        <w:rPr>
          <w:color w:val="1A171B"/>
          <w:spacing w:val="-7"/>
        </w:rPr>
        <w:t>肠</w:t>
      </w:r>
      <w:r>
        <w:rPr>
          <w:color w:val="1A171B"/>
          <w:spacing w:val="-30"/>
        </w:rPr>
        <w:t xml:space="preserve"> </w:t>
      </w:r>
      <w:r>
        <w:rPr>
          <w:color w:val="1A171B"/>
          <w:spacing w:val="-7"/>
        </w:rPr>
        <w:t>癌</w:t>
      </w:r>
      <w:r>
        <w:rPr>
          <w:color w:val="1A171B"/>
          <w:spacing w:val="-31"/>
        </w:rPr>
        <w:t xml:space="preserve"> </w:t>
      </w:r>
      <w:r>
        <w:rPr>
          <w:color w:val="1A171B"/>
          <w:spacing w:val="-7"/>
        </w:rPr>
        <w:t>局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-7"/>
        </w:rPr>
        <w:t>部</w:t>
      </w:r>
      <w:r>
        <w:rPr>
          <w:color w:val="1A171B"/>
          <w:spacing w:val="-31"/>
        </w:rPr>
        <w:t xml:space="preserve"> </w:t>
      </w:r>
      <w:r>
        <w:rPr>
          <w:color w:val="1A171B"/>
          <w:spacing w:val="-7"/>
        </w:rPr>
        <w:t>切</w:t>
      </w:r>
      <w:r>
        <w:rPr>
          <w:color w:val="1A171B"/>
          <w:spacing w:val="-22"/>
        </w:rPr>
        <w:t xml:space="preserve"> </w:t>
      </w:r>
      <w:r>
        <w:rPr>
          <w:color w:val="1A171B"/>
          <w:spacing w:val="-7"/>
        </w:rPr>
        <w:t>除（</w:t>
      </w:r>
      <w:r>
        <w:rPr>
          <w:rFonts w:ascii="Arial" w:hAnsi="Arial" w:eastAsia="Arial" w:cs="Arial"/>
          <w:color w:val="1A171B"/>
          <w:spacing w:val="-7"/>
        </w:rPr>
        <w:t>cT1N0M0</w:t>
      </w:r>
      <w:r>
        <w:rPr>
          <w:color w:val="1A171B"/>
          <w:spacing w:val="-51"/>
          <w:w w:val="93"/>
        </w:rPr>
        <w:t>）：</w:t>
      </w:r>
      <w:r>
        <w:rPr>
          <w:color w:val="1A171B"/>
          <w:spacing w:val="-7"/>
        </w:rPr>
        <w:t>早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-7"/>
        </w:rPr>
        <w:t>期</w:t>
      </w:r>
      <w:r>
        <w:rPr>
          <w:color w:val="1A171B"/>
          <w:spacing w:val="-30"/>
        </w:rPr>
        <w:t xml:space="preserve"> </w:t>
      </w:r>
      <w:r>
        <w:rPr>
          <w:color w:val="1A171B"/>
          <w:spacing w:val="-7"/>
        </w:rPr>
        <w:t>直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-7"/>
        </w:rPr>
        <w:t>肠</w:t>
      </w:r>
      <w:r>
        <w:rPr>
          <w:color w:val="1A171B"/>
          <w:spacing w:val="-30"/>
        </w:rPr>
        <w:t xml:space="preserve"> </w:t>
      </w:r>
      <w:r>
        <w:rPr>
          <w:color w:val="1A171B"/>
          <w:spacing w:val="-7"/>
        </w:rPr>
        <w:t>癌</w:t>
      </w:r>
      <w:r>
        <w:rPr>
          <w:color w:val="1A171B"/>
        </w:rPr>
        <w:t xml:space="preserve"> </w:t>
      </w:r>
      <w:r>
        <w:rPr>
          <w:color w:val="1A171B"/>
          <w:spacing w:val="-1"/>
        </w:rPr>
        <w:t>（</w:t>
      </w:r>
      <w:r>
        <w:rPr>
          <w:rFonts w:ascii="Arial" w:hAnsi="Arial" w:eastAsia="Arial" w:cs="Arial"/>
          <w:color w:val="1A171B"/>
          <w:spacing w:val="-1"/>
        </w:rPr>
        <w:t>cT1N0M0</w:t>
      </w:r>
      <w:r>
        <w:rPr>
          <w:color w:val="1A171B"/>
          <w:spacing w:val="-1"/>
        </w:rPr>
        <w:t>）的治疗处理原则同早期结肠</w:t>
      </w:r>
      <w:r>
        <w:rPr>
          <w:color w:val="1A171B"/>
          <w:spacing w:val="-2"/>
        </w:rPr>
        <w:t>癌。</w:t>
      </w:r>
    </w:p>
    <w:p>
      <w:pPr>
        <w:pStyle w:val="BodyText"/>
        <w:ind w:right="314" w:firstLine="502"/>
        <w:spacing w:before="3" w:line="222" w:lineRule="auto"/>
        <w:jc w:val="both"/>
        <w:rPr/>
      </w:pPr>
      <w:r>
        <w:rPr>
          <w:color w:val="1A171B"/>
          <w:spacing w:val="-10"/>
        </w:rPr>
        <w:t>早期</w:t>
      </w:r>
      <w:r>
        <w:rPr>
          <w:color w:val="1A171B"/>
          <w:spacing w:val="-25"/>
        </w:rPr>
        <w:t xml:space="preserve"> </w:t>
      </w:r>
      <w:r>
        <w:rPr>
          <w:color w:val="1A171B"/>
          <w:spacing w:val="-10"/>
        </w:rPr>
        <w:t>直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-10"/>
        </w:rPr>
        <w:t>肠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-10"/>
        </w:rPr>
        <w:t>癌（</w:t>
      </w:r>
      <w:r>
        <w:rPr>
          <w:rFonts w:ascii="Arial" w:hAnsi="Arial" w:eastAsia="Arial" w:cs="Arial"/>
          <w:color w:val="1A171B"/>
          <w:spacing w:val="-10"/>
        </w:rPr>
        <w:t>cT1N0M0</w:t>
      </w:r>
      <w:r>
        <w:rPr>
          <w:color w:val="1A171B"/>
          <w:spacing w:val="-10"/>
        </w:rPr>
        <w:t>）如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-10"/>
        </w:rPr>
        <w:t>经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-10"/>
        </w:rPr>
        <w:t>肛</w:t>
      </w:r>
      <w:r>
        <w:rPr>
          <w:color w:val="1A171B"/>
          <w:spacing w:val="-15"/>
        </w:rPr>
        <w:t xml:space="preserve"> </w:t>
      </w:r>
      <w:r>
        <w:rPr>
          <w:color w:val="1A171B"/>
          <w:spacing w:val="-10"/>
        </w:rPr>
        <w:t>门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-10"/>
        </w:rPr>
        <w:t>切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-10"/>
        </w:rPr>
        <w:t>除（非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-10"/>
        </w:rPr>
        <w:t>经</w:t>
      </w:r>
      <w:r>
        <w:rPr>
          <w:color w:val="1A171B"/>
        </w:rPr>
        <w:t xml:space="preserve">  </w:t>
      </w:r>
      <w:r>
        <w:rPr>
          <w:color w:val="1A171B"/>
          <w:spacing w:val="1"/>
        </w:rPr>
        <w:t>腔镜</w:t>
      </w:r>
      <w:r>
        <w:rPr>
          <w:color w:val="1A171B"/>
          <w:spacing w:val="-25"/>
        </w:rPr>
        <w:t xml:space="preserve"> </w:t>
      </w:r>
      <w:r>
        <w:rPr>
          <w:color w:val="1A171B"/>
          <w:spacing w:val="1"/>
        </w:rPr>
        <w:t>或 内</w:t>
      </w:r>
      <w:r>
        <w:rPr>
          <w:color w:val="1A171B"/>
          <w:spacing w:val="-29"/>
        </w:rPr>
        <w:t xml:space="preserve"> </w:t>
      </w:r>
      <w:r>
        <w:rPr>
          <w:color w:val="1A171B"/>
          <w:spacing w:val="1"/>
        </w:rPr>
        <w:t>镜</w:t>
      </w:r>
      <w:r>
        <w:rPr>
          <w:color w:val="1A171B"/>
          <w:spacing w:val="-28"/>
        </w:rPr>
        <w:t xml:space="preserve"> </w:t>
      </w:r>
      <w:r>
        <w:rPr>
          <w:color w:val="1A171B"/>
          <w:spacing w:val="1"/>
        </w:rPr>
        <w:t>下）必</w:t>
      </w:r>
      <w:r>
        <w:rPr>
          <w:color w:val="1A171B"/>
          <w:spacing w:val="-28"/>
        </w:rPr>
        <w:t xml:space="preserve"> </w:t>
      </w:r>
      <w:r>
        <w:rPr>
          <w:color w:val="1A171B"/>
          <w:spacing w:val="1"/>
        </w:rPr>
        <w:t>须</w:t>
      </w:r>
      <w:r>
        <w:rPr>
          <w:color w:val="1A171B"/>
          <w:spacing w:val="-29"/>
        </w:rPr>
        <w:t xml:space="preserve"> </w:t>
      </w:r>
      <w:r>
        <w:rPr>
          <w:color w:val="1A171B"/>
          <w:spacing w:val="1"/>
        </w:rPr>
        <w:t>满</w:t>
      </w:r>
      <w:r>
        <w:rPr>
          <w:color w:val="1A171B"/>
          <w:spacing w:val="-25"/>
        </w:rPr>
        <w:t xml:space="preserve"> </w:t>
      </w:r>
      <w:r>
        <w:rPr>
          <w:color w:val="1A171B"/>
          <w:spacing w:val="1"/>
        </w:rPr>
        <w:t>足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1"/>
        </w:rPr>
        <w:t>如</w:t>
      </w:r>
      <w:r>
        <w:rPr>
          <w:color w:val="1A171B"/>
          <w:spacing w:val="-28"/>
        </w:rPr>
        <w:t xml:space="preserve"> </w:t>
      </w:r>
      <w:r>
        <w:rPr>
          <w:color w:val="1A171B"/>
          <w:spacing w:val="1"/>
        </w:rPr>
        <w:t>下</w:t>
      </w:r>
      <w:r>
        <w:rPr>
          <w:color w:val="1A171B"/>
          <w:spacing w:val="-31"/>
        </w:rPr>
        <w:t xml:space="preserve"> </w:t>
      </w:r>
      <w:r>
        <w:rPr>
          <w:color w:val="1A171B"/>
          <w:spacing w:val="1"/>
        </w:rPr>
        <w:t>要</w:t>
      </w:r>
      <w:r>
        <w:rPr>
          <w:color w:val="1A171B"/>
          <w:spacing w:val="-28"/>
        </w:rPr>
        <w:t xml:space="preserve"> </w:t>
      </w:r>
      <w:r>
        <w:rPr>
          <w:color w:val="1A171B"/>
          <w:spacing w:val="1"/>
        </w:rPr>
        <w:t>求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-40"/>
          <w:w w:val="73"/>
        </w:rPr>
        <w:t>：（</w:t>
      </w:r>
      <w:r>
        <w:rPr>
          <w:rFonts w:ascii="Arial" w:hAnsi="Arial" w:eastAsia="Arial" w:cs="Arial"/>
          <w:color w:val="1A171B"/>
          <w:spacing w:val="1"/>
        </w:rPr>
        <w:t>1</w:t>
      </w:r>
      <w:r>
        <w:rPr>
          <w:color w:val="1A171B"/>
          <w:spacing w:val="1"/>
        </w:rPr>
        <w:t>）肿</w:t>
      </w:r>
      <w:r>
        <w:rPr>
          <w:color w:val="1A171B"/>
          <w:spacing w:val="-30"/>
        </w:rPr>
        <w:t xml:space="preserve"> </w:t>
      </w:r>
      <w:r>
        <w:rPr>
          <w:color w:val="1A171B"/>
          <w:spacing w:val="1"/>
        </w:rPr>
        <w:t>瘤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1"/>
        </w:rPr>
        <w:t>大</w:t>
      </w:r>
      <w:r>
        <w:rPr>
          <w:color w:val="1A171B"/>
        </w:rPr>
        <w:t xml:space="preserve">  </w:t>
      </w:r>
      <w:r>
        <w:rPr>
          <w:color w:val="1A171B"/>
          <w:spacing w:val="3"/>
        </w:rPr>
        <w:t>小</w:t>
      </w:r>
      <w:r>
        <w:rPr>
          <w:color w:val="1A171B"/>
          <w:spacing w:val="-17"/>
        </w:rPr>
        <w:t xml:space="preserve"> </w:t>
      </w:r>
      <w:r>
        <w:rPr>
          <w:rFonts w:ascii="Arial" w:hAnsi="Arial" w:eastAsia="Arial" w:cs="Arial"/>
          <w:color w:val="1A171B"/>
          <w:spacing w:val="3"/>
        </w:rPr>
        <w:t>&lt;3</w:t>
      </w:r>
      <w:r>
        <w:rPr>
          <w:rFonts w:ascii="Arial" w:hAnsi="Arial" w:eastAsia="Arial" w:cs="Arial"/>
          <w:color w:val="1A171B"/>
          <w:spacing w:val="27"/>
        </w:rPr>
        <w:t xml:space="preserve"> </w:t>
      </w:r>
      <w:r>
        <w:rPr>
          <w:rFonts w:ascii="Arial" w:hAnsi="Arial" w:eastAsia="Arial" w:cs="Arial"/>
          <w:color w:val="1A171B"/>
        </w:rPr>
        <w:t>cm</w:t>
      </w:r>
      <w:r>
        <w:rPr>
          <w:color w:val="1A171B"/>
          <w:spacing w:val="-30"/>
          <w:w w:val="63"/>
        </w:rPr>
        <w:t>；（</w:t>
      </w:r>
      <w:r>
        <w:rPr>
          <w:rFonts w:ascii="Arial" w:hAnsi="Arial" w:eastAsia="Arial" w:cs="Arial"/>
          <w:color w:val="1A171B"/>
          <w:spacing w:val="3"/>
        </w:rPr>
        <w:t>2</w:t>
      </w:r>
      <w:r>
        <w:rPr>
          <w:color w:val="1A171B"/>
          <w:spacing w:val="3"/>
        </w:rPr>
        <w:t>）肿瘤侵犯肠周</w:t>
      </w:r>
      <w:r>
        <w:rPr>
          <w:rFonts w:ascii="Arial" w:hAnsi="Arial" w:eastAsia="Arial" w:cs="Arial"/>
          <w:color w:val="1A171B"/>
          <w:spacing w:val="3"/>
        </w:rPr>
        <w:t>&lt;30%</w:t>
      </w:r>
      <w:r>
        <w:rPr>
          <w:color w:val="1A171B"/>
          <w:spacing w:val="-30"/>
          <w:w w:val="63"/>
        </w:rPr>
        <w:t>；（</w:t>
      </w:r>
      <w:r>
        <w:rPr>
          <w:rFonts w:ascii="Arial" w:hAnsi="Arial" w:eastAsia="Arial" w:cs="Arial"/>
          <w:color w:val="1A171B"/>
          <w:spacing w:val="3"/>
        </w:rPr>
        <w:t>3</w:t>
      </w:r>
      <w:r>
        <w:rPr>
          <w:color w:val="1A171B"/>
          <w:spacing w:val="3"/>
        </w:rPr>
        <w:t>）切缘距离肿</w:t>
      </w:r>
      <w:r>
        <w:rPr>
          <w:color w:val="1A171B"/>
        </w:rPr>
        <w:t xml:space="preserve">  </w:t>
      </w:r>
      <w:r>
        <w:rPr>
          <w:color w:val="1A171B"/>
          <w:spacing w:val="-2"/>
        </w:rPr>
        <w:t>瘤</w:t>
      </w:r>
      <w:r>
        <w:rPr>
          <w:rFonts w:ascii="Arial" w:hAnsi="Arial" w:eastAsia="Arial" w:cs="Arial"/>
          <w:color w:val="1A171B"/>
          <w:spacing w:val="-2"/>
        </w:rPr>
        <w:t>&gt;3</w:t>
      </w:r>
      <w:r>
        <w:rPr>
          <w:rFonts w:ascii="Arial" w:hAnsi="Arial" w:eastAsia="Arial" w:cs="Arial"/>
          <w:color w:val="1A171B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A171B"/>
          <w:spacing w:val="-2"/>
        </w:rPr>
        <w:t>mm</w:t>
      </w:r>
      <w:r>
        <w:rPr>
          <w:color w:val="1A171B"/>
          <w:spacing w:val="-31"/>
          <w:w w:val="65"/>
        </w:rPr>
        <w:t>；（</w:t>
      </w:r>
      <w:r>
        <w:rPr>
          <w:rFonts w:ascii="Arial" w:hAnsi="Arial" w:eastAsia="Arial" w:cs="Arial"/>
          <w:color w:val="1A171B"/>
          <w:spacing w:val="-2"/>
        </w:rPr>
        <w:t>4</w:t>
      </w:r>
      <w:r>
        <w:rPr>
          <w:color w:val="1A171B"/>
          <w:spacing w:val="-2"/>
        </w:rPr>
        <w:t>）活动，不固定</w:t>
      </w:r>
      <w:r>
        <w:rPr>
          <w:color w:val="1A171B"/>
          <w:spacing w:val="-31"/>
          <w:w w:val="65"/>
        </w:rPr>
        <w:t>；（</w:t>
      </w:r>
      <w:r>
        <w:rPr>
          <w:rFonts w:ascii="Arial" w:hAnsi="Arial" w:eastAsia="Arial" w:cs="Arial"/>
          <w:color w:val="1A171B"/>
          <w:spacing w:val="-2"/>
        </w:rPr>
        <w:t>5</w:t>
      </w:r>
      <w:r>
        <w:rPr>
          <w:color w:val="1A171B"/>
          <w:spacing w:val="-2"/>
        </w:rPr>
        <w:t>）距肛缘</w:t>
      </w:r>
      <w:r>
        <w:rPr>
          <w:rFonts w:ascii="Arial" w:hAnsi="Arial" w:eastAsia="Arial" w:cs="Arial"/>
          <w:color w:val="1A171B"/>
          <w:spacing w:val="-2"/>
        </w:rPr>
        <w:t>&lt;8</w:t>
      </w:r>
      <w:r>
        <w:rPr>
          <w:rFonts w:ascii="Arial" w:hAnsi="Arial" w:eastAsia="Arial" w:cs="Arial"/>
          <w:color w:val="1A171B"/>
          <w:spacing w:val="16"/>
          <w:w w:val="101"/>
        </w:rPr>
        <w:t xml:space="preserve"> </w:t>
      </w:r>
      <w:r>
        <w:rPr>
          <w:rFonts w:ascii="Arial" w:hAnsi="Arial" w:eastAsia="Arial" w:cs="Arial"/>
          <w:color w:val="1A171B"/>
          <w:spacing w:val="-2"/>
        </w:rPr>
        <w:t>cm</w:t>
      </w:r>
      <w:r>
        <w:rPr>
          <w:color w:val="1A171B"/>
          <w:spacing w:val="-31"/>
          <w:w w:val="65"/>
        </w:rPr>
        <w:t>；（</w:t>
      </w:r>
      <w:r>
        <w:rPr>
          <w:rFonts w:ascii="Arial" w:hAnsi="Arial" w:eastAsia="Arial" w:cs="Arial"/>
          <w:color w:val="1A171B"/>
          <w:spacing w:val="-2"/>
        </w:rPr>
        <w:t>6</w:t>
      </w:r>
      <w:r>
        <w:rPr>
          <w:color w:val="1A171B"/>
          <w:spacing w:val="-2"/>
        </w:rPr>
        <w:t>）</w:t>
      </w:r>
      <w:r>
        <w:rPr>
          <w:color w:val="1A171B"/>
        </w:rPr>
        <w:t xml:space="preserve"> </w:t>
      </w:r>
      <w:r>
        <w:rPr>
          <w:color w:val="1A171B"/>
        </w:rPr>
        <w:t>仅</w:t>
      </w:r>
      <w:r>
        <w:rPr>
          <w:color w:val="1A171B"/>
          <w:spacing w:val="-10"/>
        </w:rPr>
        <w:t xml:space="preserve"> </w:t>
      </w:r>
      <w:r>
        <w:rPr>
          <w:color w:val="1A171B"/>
        </w:rPr>
        <w:t>适 用 于 </w:t>
      </w:r>
      <w:r>
        <w:rPr>
          <w:rFonts w:ascii="Arial" w:hAnsi="Arial" w:eastAsia="Arial" w:cs="Arial"/>
          <w:color w:val="1A171B"/>
        </w:rPr>
        <w:t>T1</w:t>
      </w:r>
      <w:r>
        <w:rPr>
          <w:rFonts w:ascii="Arial" w:hAnsi="Arial" w:eastAsia="Arial" w:cs="Arial"/>
          <w:color w:val="1A171B"/>
          <w:spacing w:val="16"/>
        </w:rPr>
        <w:t xml:space="preserve"> </w:t>
      </w:r>
      <w:r>
        <w:rPr>
          <w:color w:val="1A171B"/>
        </w:rPr>
        <w:t>期 肿</w:t>
      </w:r>
      <w:r>
        <w:rPr>
          <w:color w:val="1A171B"/>
          <w:spacing w:val="-11"/>
        </w:rPr>
        <w:t xml:space="preserve"> </w:t>
      </w:r>
      <w:r>
        <w:rPr>
          <w:color w:val="1A171B"/>
        </w:rPr>
        <w:t>瘤 </w:t>
      </w:r>
      <w:r>
        <w:rPr>
          <w:color w:val="1A171B"/>
          <w:spacing w:val="-34"/>
          <w:w w:val="71"/>
        </w:rPr>
        <w:t>；（</w:t>
      </w:r>
      <w:r>
        <w:rPr>
          <w:rFonts w:ascii="Arial" w:hAnsi="Arial" w:eastAsia="Arial" w:cs="Arial"/>
          <w:color w:val="1A171B"/>
        </w:rPr>
        <w:t>7</w:t>
      </w:r>
      <w:r>
        <w:rPr>
          <w:color w:val="1A171B"/>
        </w:rPr>
        <w:t>）无 血</w:t>
      </w:r>
      <w:r>
        <w:rPr>
          <w:color w:val="1A171B"/>
          <w:spacing w:val="-8"/>
        </w:rPr>
        <w:t xml:space="preserve"> </w:t>
      </w:r>
      <w:r>
        <w:rPr>
          <w:color w:val="1A171B"/>
        </w:rPr>
        <w:t>管</w:t>
      </w:r>
      <w:r>
        <w:rPr>
          <w:color w:val="1A171B"/>
          <w:spacing w:val="-8"/>
        </w:rPr>
        <w:t xml:space="preserve"> </w:t>
      </w:r>
      <w:r>
        <w:rPr>
          <w:color w:val="1A171B"/>
          <w:spacing w:val="-1"/>
        </w:rPr>
        <w:t>淋 巴 管 浸</w:t>
      </w:r>
      <w:r>
        <w:rPr>
          <w:color w:val="1A171B"/>
          <w:spacing w:val="-7"/>
        </w:rPr>
        <w:t xml:space="preserve"> </w:t>
      </w:r>
      <w:r>
        <w:rPr>
          <w:color w:val="1A171B"/>
          <w:spacing w:val="-1"/>
        </w:rPr>
        <w:t>润</w:t>
      </w:r>
      <w:r>
        <w:rPr>
          <w:color w:val="1A171B"/>
        </w:rPr>
        <w:t xml:space="preserve">  </w:t>
      </w:r>
      <w:r>
        <w:rPr>
          <w:color w:val="1A171B"/>
          <w:spacing w:val="-8"/>
        </w:rPr>
        <w:t>（</w:t>
      </w:r>
      <w:r>
        <w:rPr>
          <w:rFonts w:ascii="Arial" w:hAnsi="Arial" w:eastAsia="Arial" w:cs="Arial"/>
          <w:color w:val="1A171B"/>
          <w:spacing w:val="-8"/>
        </w:rPr>
        <w:t>lymphatic</w:t>
      </w:r>
      <w:r>
        <w:rPr>
          <w:rFonts w:ascii="Arial" w:hAnsi="Arial" w:eastAsia="Arial" w:cs="Arial"/>
          <w:color w:val="1A171B"/>
          <w:spacing w:val="28"/>
        </w:rPr>
        <w:t xml:space="preserve"> </w:t>
      </w:r>
      <w:r>
        <w:rPr>
          <w:rFonts w:ascii="Arial" w:hAnsi="Arial" w:eastAsia="Arial" w:cs="Arial"/>
          <w:color w:val="1A171B"/>
          <w:spacing w:val="-8"/>
        </w:rPr>
        <w:t>and</w:t>
      </w:r>
      <w:r>
        <w:rPr>
          <w:rFonts w:ascii="Arial" w:hAnsi="Arial" w:eastAsia="Arial" w:cs="Arial"/>
          <w:color w:val="1A171B"/>
          <w:spacing w:val="24"/>
        </w:rPr>
        <w:t xml:space="preserve"> </w:t>
      </w:r>
      <w:r>
        <w:rPr>
          <w:rFonts w:ascii="Arial" w:hAnsi="Arial" w:eastAsia="Arial" w:cs="Arial"/>
          <w:color w:val="1A171B"/>
          <w:spacing w:val="-8"/>
        </w:rPr>
        <w:t>vascular</w:t>
      </w:r>
      <w:r>
        <w:rPr>
          <w:rFonts w:ascii="Arial" w:hAnsi="Arial" w:eastAsia="Arial" w:cs="Arial"/>
          <w:color w:val="1A171B"/>
          <w:spacing w:val="24"/>
          <w:w w:val="101"/>
        </w:rPr>
        <w:t xml:space="preserve"> </w:t>
      </w:r>
      <w:r>
        <w:rPr>
          <w:rFonts w:ascii="Arial" w:hAnsi="Arial" w:eastAsia="Arial" w:cs="Arial"/>
          <w:color w:val="1A171B"/>
          <w:spacing w:val="-8"/>
        </w:rPr>
        <w:t>invasion</w:t>
      </w:r>
      <w:r>
        <w:rPr>
          <w:color w:val="1A171B"/>
          <w:spacing w:val="-8"/>
        </w:rPr>
        <w:t>，</w:t>
      </w:r>
      <w:r>
        <w:rPr>
          <w:rFonts w:ascii="Arial" w:hAnsi="Arial" w:eastAsia="Arial" w:cs="Arial"/>
          <w:color w:val="1A171B"/>
          <w:spacing w:val="-8"/>
        </w:rPr>
        <w:t>LVI</w:t>
      </w:r>
      <w:r>
        <w:rPr>
          <w:color w:val="1A171B"/>
          <w:spacing w:val="-9"/>
        </w:rPr>
        <w:t>）或</w:t>
      </w:r>
      <w:r>
        <w:rPr>
          <w:color w:val="1A171B"/>
          <w:spacing w:val="-28"/>
        </w:rPr>
        <w:t xml:space="preserve"> </w:t>
      </w:r>
      <w:r>
        <w:rPr>
          <w:color w:val="1A171B"/>
          <w:spacing w:val="-9"/>
        </w:rPr>
        <w:t>神</w:t>
      </w:r>
      <w:r>
        <w:rPr>
          <w:color w:val="1A171B"/>
          <w:spacing w:val="-28"/>
        </w:rPr>
        <w:t xml:space="preserve"> </w:t>
      </w:r>
      <w:r>
        <w:rPr>
          <w:color w:val="1A171B"/>
          <w:spacing w:val="-9"/>
        </w:rPr>
        <w:t>经</w:t>
      </w:r>
      <w:r>
        <w:rPr>
          <w:color w:val="1A171B"/>
          <w:spacing w:val="-28"/>
        </w:rPr>
        <w:t xml:space="preserve"> </w:t>
      </w:r>
      <w:r>
        <w:rPr>
          <w:color w:val="1A171B"/>
          <w:spacing w:val="-9"/>
        </w:rPr>
        <w:t>浸</w:t>
      </w:r>
      <w:r>
        <w:rPr>
          <w:color w:val="1A171B"/>
          <w:spacing w:val="-27"/>
        </w:rPr>
        <w:t xml:space="preserve"> </w:t>
      </w:r>
      <w:r>
        <w:rPr>
          <w:color w:val="1A171B"/>
          <w:spacing w:val="-9"/>
        </w:rPr>
        <w:t>润</w:t>
      </w:r>
      <w:r>
        <w:rPr>
          <w:color w:val="1A171B"/>
        </w:rPr>
        <w:t xml:space="preserve">  </w:t>
      </w:r>
      <w:r>
        <w:rPr>
          <w:color w:val="1A171B"/>
          <w:spacing w:val="-7"/>
        </w:rPr>
        <w:t>（</w:t>
      </w:r>
      <w:r>
        <w:rPr>
          <w:rFonts w:ascii="Arial" w:hAnsi="Arial" w:eastAsia="Arial" w:cs="Arial"/>
          <w:color w:val="1A171B"/>
          <w:spacing w:val="-7"/>
        </w:rPr>
        <w:t>perineural</w:t>
      </w:r>
      <w:r>
        <w:rPr>
          <w:rFonts w:ascii="Arial" w:hAnsi="Arial" w:eastAsia="Arial" w:cs="Arial"/>
          <w:color w:val="1A171B"/>
          <w:spacing w:val="20"/>
          <w:w w:val="101"/>
        </w:rPr>
        <w:t xml:space="preserve"> </w:t>
      </w:r>
      <w:r>
        <w:rPr>
          <w:rFonts w:ascii="Arial" w:hAnsi="Arial" w:eastAsia="Arial" w:cs="Arial"/>
          <w:color w:val="1A171B"/>
          <w:spacing w:val="-7"/>
        </w:rPr>
        <w:t>invasion</w:t>
      </w:r>
      <w:r>
        <w:rPr>
          <w:color w:val="1A171B"/>
          <w:spacing w:val="-7"/>
        </w:rPr>
        <w:t>，</w:t>
      </w:r>
      <w:r>
        <w:rPr>
          <w:rFonts w:ascii="Arial" w:hAnsi="Arial" w:eastAsia="Arial" w:cs="Arial"/>
          <w:color w:val="1A171B"/>
          <w:spacing w:val="-7"/>
        </w:rPr>
        <w:t>PNI</w:t>
      </w:r>
      <w:r>
        <w:rPr>
          <w:color w:val="1A171B"/>
          <w:spacing w:val="-31"/>
          <w:w w:val="68"/>
        </w:rPr>
        <w:t>）；（</w:t>
      </w:r>
      <w:r>
        <w:rPr>
          <w:rFonts w:ascii="Arial" w:hAnsi="Arial" w:eastAsia="Arial" w:cs="Arial"/>
          <w:color w:val="1A171B"/>
          <w:spacing w:val="-7"/>
        </w:rPr>
        <w:t>8</w:t>
      </w:r>
      <w:r>
        <w:rPr>
          <w:color w:val="1A171B"/>
          <w:spacing w:val="-7"/>
        </w:rPr>
        <w:t>）高</w:t>
      </w:r>
      <w:r>
        <w:rPr>
          <w:rFonts w:ascii="Times New Roman" w:hAnsi="Times New Roman" w:eastAsia="Times New Roman" w:cs="Times New Roman"/>
          <w:color w:val="1A171B"/>
          <w:spacing w:val="-7"/>
        </w:rPr>
        <w:t>-</w:t>
      </w:r>
      <w:r>
        <w:rPr>
          <w:color w:val="1A171B"/>
          <w:spacing w:val="-7"/>
        </w:rPr>
        <w:t>中分化</w:t>
      </w:r>
      <w:r>
        <w:rPr>
          <w:color w:val="1A171B"/>
          <w:spacing w:val="-31"/>
          <w:w w:val="68"/>
        </w:rPr>
        <w:t>；（</w:t>
      </w:r>
      <w:r>
        <w:rPr>
          <w:rFonts w:ascii="Arial" w:hAnsi="Arial" w:eastAsia="Arial" w:cs="Arial"/>
          <w:color w:val="1A171B"/>
          <w:spacing w:val="-7"/>
        </w:rPr>
        <w:t>9</w:t>
      </w:r>
      <w:r>
        <w:rPr>
          <w:color w:val="1A171B"/>
          <w:spacing w:val="-7"/>
        </w:rPr>
        <w:t>）治疗</w:t>
      </w:r>
      <w:r>
        <w:rPr>
          <w:color w:val="1A171B"/>
        </w:rPr>
        <w:t xml:space="preserve">  </w:t>
      </w:r>
      <w:r>
        <w:rPr>
          <w:color w:val="1A171B"/>
          <w:spacing w:val="9"/>
        </w:rPr>
        <w:t>前影像学检查无淋巴结转移的征象</w:t>
      </w:r>
      <w:r>
        <w:rPr>
          <w:color w:val="1A171B"/>
          <w:spacing w:val="-29"/>
          <w:w w:val="61"/>
        </w:rPr>
        <w:t>；（</w:t>
      </w:r>
      <w:r>
        <w:rPr>
          <w:rFonts w:ascii="Arial" w:hAnsi="Arial" w:eastAsia="Arial" w:cs="Arial"/>
          <w:color w:val="1A171B"/>
          <w:spacing w:val="9"/>
        </w:rPr>
        <w:t>10</w:t>
      </w:r>
      <w:r>
        <w:rPr>
          <w:color w:val="1A171B"/>
          <w:spacing w:val="9"/>
        </w:rPr>
        <w:t>）有条件行</w:t>
      </w:r>
      <w:r>
        <w:rPr>
          <w:color w:val="1A171B"/>
          <w:spacing w:val="1"/>
        </w:rPr>
        <w:t xml:space="preserve">  </w:t>
      </w:r>
      <w:r>
        <w:rPr>
          <w:color w:val="1A171B"/>
          <w:spacing w:val="20"/>
        </w:rPr>
        <w:t>全层切除术。</w:t>
      </w:r>
    </w:p>
    <w:p>
      <w:pPr>
        <w:pStyle w:val="BodyText"/>
        <w:ind w:left="83" w:right="390" w:firstLine="422"/>
        <w:spacing w:before="11" w:line="223" w:lineRule="auto"/>
        <w:jc w:val="both"/>
        <w:rPr/>
      </w:pPr>
      <w:r>
        <w:rPr>
          <w:color w:val="1A171B"/>
          <w:spacing w:val="-8"/>
        </w:rPr>
        <w:t>经 肛 门 内 镜 显 微 手</w:t>
      </w:r>
      <w:r>
        <w:rPr>
          <w:color w:val="1A171B"/>
          <w:spacing w:val="-13"/>
        </w:rPr>
        <w:t xml:space="preserve"> </w:t>
      </w:r>
      <w:r>
        <w:rPr>
          <w:color w:val="1A171B"/>
          <w:spacing w:val="-8"/>
        </w:rPr>
        <w:t>术（</w:t>
      </w:r>
      <w:r>
        <w:rPr>
          <w:rFonts w:ascii="Arial" w:hAnsi="Arial" w:eastAsia="Arial" w:cs="Arial"/>
          <w:color w:val="1A171B"/>
          <w:spacing w:val="-8"/>
        </w:rPr>
        <w:t>transanal</w:t>
      </w:r>
      <w:r>
        <w:rPr>
          <w:rFonts w:ascii="Arial" w:hAnsi="Arial" w:eastAsia="Arial" w:cs="Arial"/>
          <w:color w:val="1A171B"/>
          <w:spacing w:val="44"/>
        </w:rPr>
        <w:t xml:space="preserve"> </w:t>
      </w:r>
      <w:r>
        <w:rPr>
          <w:rFonts w:ascii="Arial" w:hAnsi="Arial" w:eastAsia="Arial" w:cs="Arial"/>
          <w:color w:val="1A171B"/>
          <w:spacing w:val="-8"/>
        </w:rPr>
        <w:t>endosco</w:t>
      </w:r>
      <w:r>
        <w:rPr>
          <w:rFonts w:ascii="Arial" w:hAnsi="Arial" w:eastAsia="Arial" w:cs="Arial"/>
          <w:color w:val="1A171B"/>
          <w:spacing w:val="-9"/>
        </w:rPr>
        <w:t>pic</w:t>
      </w:r>
      <w:r>
        <w:rPr>
          <w:rFonts w:ascii="Arial" w:hAnsi="Arial" w:eastAsia="Arial" w:cs="Arial"/>
          <w:color w:val="1A171B"/>
        </w:rPr>
        <w:t xml:space="preserve"> </w:t>
      </w:r>
      <w:r>
        <w:rPr>
          <w:rFonts w:ascii="Arial" w:hAnsi="Arial" w:eastAsia="Arial" w:cs="Arial"/>
          <w:color w:val="1A171B"/>
          <w:spacing w:val="-6"/>
        </w:rPr>
        <w:t>microsurgery</w:t>
      </w:r>
      <w:r>
        <w:rPr>
          <w:color w:val="1A171B"/>
          <w:spacing w:val="-6"/>
        </w:rPr>
        <w:t>，</w:t>
      </w:r>
      <w:r>
        <w:rPr>
          <w:rFonts w:ascii="Arial" w:hAnsi="Arial" w:eastAsia="Arial" w:cs="Arial"/>
          <w:color w:val="1A171B"/>
          <w:spacing w:val="-6"/>
        </w:rPr>
        <w:t>TEM</w:t>
      </w:r>
      <w:r>
        <w:rPr>
          <w:color w:val="1A171B"/>
          <w:spacing w:val="-6"/>
        </w:rPr>
        <w:t>）和 经 肛 微 </w:t>
      </w:r>
      <w:r>
        <w:rPr>
          <w:color w:val="1A171B"/>
          <w:spacing w:val="-7"/>
        </w:rPr>
        <w:t>创</w:t>
      </w:r>
      <w:r>
        <w:rPr>
          <w:color w:val="1A171B"/>
          <w:spacing w:val="7"/>
        </w:rPr>
        <w:t xml:space="preserve"> </w:t>
      </w:r>
      <w:r>
        <w:rPr>
          <w:color w:val="1A171B"/>
          <w:spacing w:val="-7"/>
        </w:rPr>
        <w:t>手</w:t>
      </w:r>
      <w:r>
        <w:rPr>
          <w:color w:val="1A171B"/>
          <w:spacing w:val="6"/>
        </w:rPr>
        <w:t xml:space="preserve"> </w:t>
      </w:r>
      <w:r>
        <w:rPr>
          <w:color w:val="1A171B"/>
          <w:spacing w:val="-7"/>
        </w:rPr>
        <w:t>术（</w:t>
      </w:r>
      <w:r>
        <w:rPr>
          <w:rFonts w:ascii="Arial" w:hAnsi="Arial" w:eastAsia="Arial" w:cs="Arial"/>
          <w:color w:val="1A171B"/>
          <w:spacing w:val="-7"/>
        </w:rPr>
        <w:t>transanal</w:t>
      </w:r>
      <w:r>
        <w:rPr>
          <w:rFonts w:ascii="Arial" w:hAnsi="Arial" w:eastAsia="Arial" w:cs="Arial"/>
          <w:color w:val="1A171B"/>
        </w:rPr>
        <w:t xml:space="preserve"> </w:t>
      </w:r>
      <w:r>
        <w:rPr>
          <w:rFonts w:ascii="Arial" w:hAnsi="Arial" w:eastAsia="Arial" w:cs="Arial"/>
          <w:color w:val="1A171B"/>
          <w:spacing w:val="-9"/>
        </w:rPr>
        <w:t>minimally</w:t>
      </w:r>
      <w:r>
        <w:rPr>
          <w:rFonts w:ascii="Arial" w:hAnsi="Arial" w:eastAsia="Arial" w:cs="Arial"/>
          <w:color w:val="1A171B"/>
          <w:spacing w:val="20"/>
          <w:w w:val="101"/>
        </w:rPr>
        <w:t xml:space="preserve"> </w:t>
      </w:r>
      <w:r>
        <w:rPr>
          <w:rFonts w:ascii="Arial" w:hAnsi="Arial" w:eastAsia="Arial" w:cs="Arial"/>
          <w:color w:val="1A171B"/>
          <w:spacing w:val="-9"/>
        </w:rPr>
        <w:t>invasive</w:t>
      </w:r>
      <w:r>
        <w:rPr>
          <w:rFonts w:ascii="Arial" w:hAnsi="Arial" w:eastAsia="Arial" w:cs="Arial"/>
          <w:color w:val="1A171B"/>
          <w:spacing w:val="22"/>
          <w:w w:val="101"/>
        </w:rPr>
        <w:t xml:space="preserve"> </w:t>
      </w:r>
      <w:r>
        <w:rPr>
          <w:rFonts w:ascii="Arial" w:hAnsi="Arial" w:eastAsia="Arial" w:cs="Arial"/>
          <w:color w:val="1A171B"/>
          <w:spacing w:val="-9"/>
        </w:rPr>
        <w:t>surge</w:t>
      </w:r>
      <w:r>
        <w:rPr>
          <w:rFonts w:ascii="Arial" w:hAnsi="Arial" w:eastAsia="Arial" w:cs="Arial"/>
          <w:color w:val="1A171B"/>
          <w:spacing w:val="-10"/>
        </w:rPr>
        <w:t>ry</w:t>
      </w:r>
      <w:r>
        <w:rPr>
          <w:color w:val="1A171B"/>
          <w:spacing w:val="-10"/>
        </w:rPr>
        <w:t>，</w:t>
      </w:r>
      <w:r>
        <w:rPr>
          <w:rFonts w:ascii="Arial" w:hAnsi="Arial" w:eastAsia="Arial" w:cs="Arial"/>
          <w:color w:val="1A171B"/>
          <w:spacing w:val="-10"/>
        </w:rPr>
        <w:t>TAMIS</w:t>
      </w:r>
      <w:r>
        <w:rPr>
          <w:color w:val="1A171B"/>
          <w:spacing w:val="-10"/>
        </w:rPr>
        <w:t>）技术</w:t>
      </w:r>
      <w:r>
        <w:rPr>
          <w:color w:val="1A171B"/>
          <w:spacing w:val="-19"/>
        </w:rPr>
        <w:t xml:space="preserve"> </w:t>
      </w:r>
      <w:r>
        <w:rPr>
          <w:color w:val="1A171B"/>
          <w:spacing w:val="-10"/>
        </w:rPr>
        <w:t>的</w:t>
      </w:r>
      <w:r>
        <w:rPr>
          <w:color w:val="1A171B"/>
          <w:spacing w:val="-29"/>
        </w:rPr>
        <w:t xml:space="preserve"> </w:t>
      </w:r>
      <w:r>
        <w:rPr>
          <w:color w:val="1A171B"/>
          <w:spacing w:val="-10"/>
        </w:rPr>
        <w:t>引入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-10"/>
        </w:rPr>
        <w:t>，经</w:t>
      </w:r>
      <w:r>
        <w:rPr>
          <w:color w:val="1A171B"/>
        </w:rPr>
        <w:t xml:space="preserve"> </w:t>
      </w:r>
      <w:r>
        <w:rPr>
          <w:color w:val="1A171B"/>
          <w:spacing w:val="15"/>
        </w:rPr>
        <w:t>肛局部切除直肠肿瘤的距肛缘距离可以扩展和延</w:t>
      </w:r>
      <w:r>
        <w:rPr>
          <w:color w:val="1A171B"/>
          <w:spacing w:val="11"/>
        </w:rPr>
        <w:t xml:space="preserve"> </w:t>
      </w:r>
      <w:r>
        <w:rPr>
          <w:color w:val="1A171B"/>
          <w:spacing w:val="4"/>
        </w:rPr>
        <w:t>伸</w:t>
      </w:r>
      <w:r>
        <w:rPr>
          <w:color w:val="1A171B"/>
          <w:spacing w:val="-22"/>
        </w:rPr>
        <w:t xml:space="preserve"> </w:t>
      </w:r>
      <w:r>
        <w:rPr>
          <w:color w:val="1A171B"/>
          <w:spacing w:val="4"/>
        </w:rPr>
        <w:t>。需要注意的是：局部切除标本必须由手术医师</w:t>
      </w:r>
      <w:r>
        <w:rPr>
          <w:color w:val="1A171B"/>
        </w:rPr>
        <w:t xml:space="preserve"> </w:t>
      </w:r>
      <w:r>
        <w:rPr>
          <w:color w:val="1A171B"/>
          <w:spacing w:val="-4"/>
        </w:rPr>
        <w:t>展平、固定，标记方位后送病理检查。</w:t>
      </w:r>
    </w:p>
    <w:p>
      <w:pPr>
        <w:pStyle w:val="BodyText"/>
        <w:ind w:left="505"/>
        <w:spacing w:before="1" w:line="165" w:lineRule="auto"/>
        <w:rPr/>
      </w:pPr>
      <w:r>
        <w:rPr>
          <w:rFonts w:ascii="Arial" w:hAnsi="Arial" w:eastAsia="Arial" w:cs="Arial"/>
          <w:color w:val="1A171B"/>
          <w:spacing w:val="-1"/>
        </w:rPr>
        <w:t>2.cT2~4N0~2M0</w:t>
      </w:r>
      <w:r>
        <w:rPr>
          <w:rFonts w:ascii="Arial" w:hAnsi="Arial" w:eastAsia="Arial" w:cs="Arial"/>
          <w:color w:val="1A171B"/>
          <w:spacing w:val="-16"/>
        </w:rPr>
        <w:t xml:space="preserve"> </w:t>
      </w:r>
      <w:r>
        <w:rPr>
          <w:color w:val="1A171B"/>
          <w:spacing w:val="-1"/>
        </w:rPr>
        <w:t>直肠癌：推荐行根治性手术治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1" w:right="17"/>
        <w:spacing w:before="46" w:line="223" w:lineRule="auto"/>
        <w:jc w:val="both"/>
        <w:rPr/>
      </w:pPr>
      <w:r>
        <w:rPr>
          <w:color w:val="1A171B"/>
          <w:spacing w:val="4"/>
        </w:rPr>
        <w:t>疗</w:t>
      </w:r>
      <w:r>
        <w:rPr>
          <w:color w:val="1A171B"/>
          <w:spacing w:val="-20"/>
        </w:rPr>
        <w:t xml:space="preserve"> </w:t>
      </w:r>
      <w:r>
        <w:rPr>
          <w:color w:val="1A171B"/>
          <w:spacing w:val="4"/>
        </w:rPr>
        <w:t>。中上段直肠癌推荐行低位前切除术；低位直肠</w:t>
      </w:r>
      <w:r>
        <w:rPr>
          <w:color w:val="1A171B"/>
        </w:rPr>
        <w:t xml:space="preserve">  </w:t>
      </w:r>
      <w:r>
        <w:rPr>
          <w:color w:val="1A171B"/>
          <w:spacing w:val="-6"/>
        </w:rPr>
        <w:t>癌</w:t>
      </w:r>
      <w:r>
        <w:rPr>
          <w:color w:val="1A171B"/>
          <w:spacing w:val="-14"/>
        </w:rPr>
        <w:t xml:space="preserve"> </w:t>
      </w:r>
      <w:r>
        <w:rPr>
          <w:color w:val="1A171B"/>
          <w:spacing w:val="-6"/>
        </w:rPr>
        <w:t>推</w:t>
      </w:r>
      <w:r>
        <w:rPr>
          <w:color w:val="1A171B"/>
          <w:spacing w:val="-21"/>
        </w:rPr>
        <w:t xml:space="preserve"> </w:t>
      </w:r>
      <w:r>
        <w:rPr>
          <w:color w:val="1A171B"/>
          <w:spacing w:val="-6"/>
        </w:rPr>
        <w:t>荐</w:t>
      </w:r>
      <w:r>
        <w:rPr>
          <w:color w:val="1A171B"/>
          <w:spacing w:val="-22"/>
        </w:rPr>
        <w:t xml:space="preserve"> </w:t>
      </w:r>
      <w:r>
        <w:rPr>
          <w:color w:val="1A171B"/>
          <w:spacing w:val="-6"/>
        </w:rPr>
        <w:t>行</w:t>
      </w:r>
      <w:r>
        <w:rPr>
          <w:color w:val="1A171B"/>
          <w:spacing w:val="-22"/>
        </w:rPr>
        <w:t xml:space="preserve"> </w:t>
      </w:r>
      <w:r>
        <w:rPr>
          <w:color w:val="1A171B"/>
          <w:spacing w:val="-6"/>
        </w:rPr>
        <w:t>腹</w:t>
      </w:r>
      <w:r>
        <w:rPr>
          <w:color w:val="1A171B"/>
          <w:spacing w:val="-23"/>
        </w:rPr>
        <w:t xml:space="preserve"> </w:t>
      </w:r>
      <w:r>
        <w:rPr>
          <w:color w:val="1A171B"/>
          <w:spacing w:val="-6"/>
        </w:rPr>
        <w:t>会 阴</w:t>
      </w:r>
      <w:r>
        <w:rPr>
          <w:color w:val="1A171B"/>
          <w:spacing w:val="-21"/>
        </w:rPr>
        <w:t xml:space="preserve"> </w:t>
      </w:r>
      <w:r>
        <w:rPr>
          <w:color w:val="1A171B"/>
          <w:spacing w:val="-6"/>
        </w:rPr>
        <w:t>联</w:t>
      </w:r>
      <w:r>
        <w:rPr>
          <w:color w:val="1A171B"/>
          <w:spacing w:val="-22"/>
        </w:rPr>
        <w:t xml:space="preserve"> </w:t>
      </w:r>
      <w:r>
        <w:rPr>
          <w:color w:val="1A171B"/>
          <w:spacing w:val="-6"/>
        </w:rPr>
        <w:t>合</w:t>
      </w:r>
      <w:r>
        <w:rPr>
          <w:color w:val="1A171B"/>
          <w:spacing w:val="-21"/>
        </w:rPr>
        <w:t xml:space="preserve"> </w:t>
      </w:r>
      <w:r>
        <w:rPr>
          <w:color w:val="1A171B"/>
          <w:spacing w:val="-6"/>
        </w:rPr>
        <w:t>切 除</w:t>
      </w:r>
      <w:r>
        <w:rPr>
          <w:color w:val="1A171B"/>
          <w:spacing w:val="-21"/>
        </w:rPr>
        <w:t xml:space="preserve"> </w:t>
      </w:r>
      <w:r>
        <w:rPr>
          <w:color w:val="1A171B"/>
          <w:spacing w:val="-6"/>
        </w:rPr>
        <w:t>术（</w:t>
      </w:r>
      <w:r>
        <w:rPr>
          <w:rFonts w:ascii="Arial" w:hAnsi="Arial" w:eastAsia="Arial" w:cs="Arial"/>
          <w:color w:val="1A171B"/>
          <w:spacing w:val="-6"/>
        </w:rPr>
        <w:t>abdomino</w:t>
      </w:r>
      <w:r>
        <w:rPr>
          <w:rFonts w:ascii="Times New Roman" w:hAnsi="Times New Roman" w:eastAsia="Times New Roman" w:cs="Times New Roman"/>
          <w:color w:val="1A171B"/>
          <w:spacing w:val="-6"/>
        </w:rPr>
        <w:t>-</w:t>
      </w:r>
      <w:r>
        <w:rPr>
          <w:rFonts w:ascii="Arial" w:hAnsi="Arial" w:eastAsia="Arial" w:cs="Arial"/>
          <w:color w:val="1A171B"/>
          <w:spacing w:val="-6"/>
        </w:rPr>
        <w:t>perineal</w:t>
      </w:r>
      <w:r>
        <w:rPr>
          <w:rFonts w:ascii="Arial" w:hAnsi="Arial" w:eastAsia="Arial" w:cs="Arial"/>
          <w:color w:val="1A171B"/>
        </w:rPr>
        <w:t xml:space="preserve">  </w:t>
      </w:r>
      <w:r>
        <w:rPr>
          <w:rFonts w:ascii="Arial" w:hAnsi="Arial" w:eastAsia="Arial" w:cs="Arial"/>
          <w:color w:val="1A171B"/>
          <w:spacing w:val="-4"/>
        </w:rPr>
        <w:t>resection</w:t>
      </w:r>
      <w:r>
        <w:rPr>
          <w:color w:val="1A171B"/>
          <w:spacing w:val="-4"/>
        </w:rPr>
        <w:t>，</w:t>
      </w:r>
      <w:r>
        <w:rPr>
          <w:rFonts w:ascii="Arial" w:hAnsi="Arial" w:eastAsia="Arial" w:cs="Arial"/>
          <w:color w:val="1A171B"/>
          <w:spacing w:val="-4"/>
        </w:rPr>
        <w:t>APR</w:t>
      </w:r>
      <w:r>
        <w:rPr>
          <w:color w:val="1A171B"/>
          <w:spacing w:val="-4"/>
        </w:rPr>
        <w:t>）或慎重选择</w:t>
      </w:r>
      <w:r>
        <w:rPr>
          <w:color w:val="1A171B"/>
          <w:spacing w:val="-5"/>
        </w:rPr>
        <w:t>保肛手术</w:t>
      </w:r>
      <w:r>
        <w:rPr>
          <w:color w:val="1A171B"/>
          <w:spacing w:val="-30"/>
        </w:rPr>
        <w:t xml:space="preserve"> </w:t>
      </w:r>
      <w:r>
        <w:rPr>
          <w:color w:val="1A171B"/>
          <w:spacing w:val="-5"/>
        </w:rPr>
        <w:t>。中下段直肠</w:t>
      </w:r>
      <w:r>
        <w:rPr>
          <w:color w:val="1A171B"/>
        </w:rPr>
        <w:t xml:space="preserve">  </w:t>
      </w:r>
      <w:r>
        <w:rPr>
          <w:color w:val="1A171B"/>
          <w:spacing w:val="11"/>
        </w:rPr>
        <w:t>癌切除必须遵循</w:t>
      </w:r>
      <w:r>
        <w:rPr>
          <w:color w:val="1A171B"/>
          <w:spacing w:val="-8"/>
        </w:rPr>
        <w:t xml:space="preserve"> </w:t>
      </w:r>
      <w:r>
        <w:rPr>
          <w:rFonts w:ascii="Arial" w:hAnsi="Arial" w:eastAsia="Arial" w:cs="Arial"/>
          <w:color w:val="1A171B"/>
        </w:rPr>
        <w:t>TME</w:t>
      </w:r>
      <w:r>
        <w:rPr>
          <w:rFonts w:ascii="Arial" w:hAnsi="Arial" w:eastAsia="Arial" w:cs="Arial"/>
          <w:color w:val="1A171B"/>
          <w:spacing w:val="-12"/>
        </w:rPr>
        <w:t xml:space="preserve"> </w:t>
      </w:r>
      <w:r>
        <w:rPr>
          <w:color w:val="1A171B"/>
          <w:spacing w:val="11"/>
        </w:rPr>
        <w:t>原则，尽可能锐性游离直肠</w:t>
      </w:r>
      <w:r>
        <w:rPr>
          <w:color w:val="1A171B"/>
        </w:rPr>
        <w:t xml:space="preserve">  </w:t>
      </w:r>
      <w:r>
        <w:rPr>
          <w:color w:val="1A171B"/>
          <w:spacing w:val="4"/>
        </w:rPr>
        <w:t>系膜</w:t>
      </w:r>
      <w:r>
        <w:rPr>
          <w:color w:val="1A171B"/>
          <w:spacing w:val="-21"/>
        </w:rPr>
        <w:t xml:space="preserve"> </w:t>
      </w:r>
      <w:r>
        <w:rPr>
          <w:color w:val="1A171B"/>
          <w:spacing w:val="4"/>
        </w:rPr>
        <w:t>。尽量保证环周切缘阴性，对可疑环周切缘阳</w:t>
      </w:r>
      <w:r>
        <w:rPr>
          <w:color w:val="1A171B"/>
        </w:rPr>
        <w:t xml:space="preserve">  </w:t>
      </w:r>
      <w:r>
        <w:rPr>
          <w:color w:val="1A171B"/>
          <w:spacing w:val="13"/>
        </w:rPr>
        <w:t>性者，应追加后续治疗</w:t>
      </w:r>
      <w:r>
        <w:rPr>
          <w:color w:val="1A171B"/>
          <w:spacing w:val="-6"/>
        </w:rPr>
        <w:t xml:space="preserve"> </w:t>
      </w:r>
      <w:r>
        <w:rPr>
          <w:color w:val="1A171B"/>
          <w:spacing w:val="13"/>
        </w:rPr>
        <w:t>。肠壁远切缘需距离肿瘤</w:t>
      </w:r>
      <w:r>
        <w:rPr>
          <w:color w:val="1A171B"/>
        </w:rPr>
        <w:t xml:space="preserve">  </w:t>
      </w:r>
      <w:r>
        <w:rPr>
          <w:rFonts w:ascii="Arial" w:hAnsi="Arial" w:eastAsia="Arial" w:cs="Arial"/>
          <w:color w:val="1A171B"/>
          <w:spacing w:val="3"/>
        </w:rPr>
        <w:t>1~2 </w:t>
      </w:r>
      <w:r>
        <w:rPr>
          <w:rFonts w:ascii="Arial" w:hAnsi="Arial" w:eastAsia="Arial" w:cs="Arial"/>
          <w:color w:val="1A171B"/>
        </w:rPr>
        <w:t>cm</w:t>
      </w:r>
      <w:r>
        <w:rPr>
          <w:color w:val="1A171B"/>
          <w:spacing w:val="3"/>
        </w:rPr>
        <w:t>，直肠系膜远切缘距离肿瘤</w:t>
      </w:r>
      <w:r>
        <w:rPr>
          <w:rFonts w:ascii="Arial" w:hAnsi="Arial" w:eastAsia="Arial" w:cs="Arial"/>
          <w:color w:val="1A171B"/>
          <w:spacing w:val="3"/>
        </w:rPr>
        <w:t>≥5 </w:t>
      </w:r>
      <w:r>
        <w:rPr>
          <w:rFonts w:ascii="Arial" w:hAnsi="Arial" w:eastAsia="Arial" w:cs="Arial"/>
          <w:color w:val="1A171B"/>
        </w:rPr>
        <w:t>cm</w:t>
      </w:r>
      <w:r>
        <w:rPr>
          <w:rFonts w:ascii="Arial" w:hAnsi="Arial" w:eastAsia="Arial" w:cs="Arial"/>
          <w:color w:val="1A171B"/>
          <w:spacing w:val="-3"/>
        </w:rPr>
        <w:t xml:space="preserve"> </w:t>
      </w:r>
      <w:r>
        <w:rPr>
          <w:color w:val="1A171B"/>
          <w:spacing w:val="3"/>
        </w:rPr>
        <w:t>或切除全</w:t>
      </w:r>
      <w:r>
        <w:rPr>
          <w:color w:val="1A171B"/>
        </w:rPr>
        <w:t xml:space="preserve">  </w:t>
      </w:r>
      <w:r>
        <w:rPr>
          <w:color w:val="1A171B"/>
          <w:spacing w:val="5"/>
        </w:rPr>
        <w:t>直肠系膜，必要时可行术中冰冻，确定切缘有无肿</w:t>
      </w:r>
      <w:r>
        <w:rPr>
          <w:color w:val="1A171B"/>
          <w:spacing w:val="8"/>
        </w:rPr>
        <w:t xml:space="preserve">  </w:t>
      </w:r>
      <w:r>
        <w:rPr>
          <w:color w:val="1A171B"/>
          <w:spacing w:val="4"/>
        </w:rPr>
        <w:t>瘤细胞残留</w:t>
      </w:r>
      <w:r>
        <w:rPr>
          <w:color w:val="1A171B"/>
          <w:spacing w:val="-21"/>
        </w:rPr>
        <w:t xml:space="preserve"> </w:t>
      </w:r>
      <w:r>
        <w:rPr>
          <w:color w:val="1A171B"/>
          <w:spacing w:val="4"/>
        </w:rPr>
        <w:t>。在根治肿瘤的前提下，尽可能保留肛</w:t>
      </w:r>
      <w:r>
        <w:rPr>
          <w:color w:val="1A171B"/>
        </w:rPr>
        <w:t xml:space="preserve">  </w:t>
      </w:r>
      <w:r>
        <w:rPr>
          <w:color w:val="1A171B"/>
          <w:spacing w:val="-1"/>
        </w:rPr>
        <w:t>门括约肌功能、排尿和性功能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-1"/>
        </w:rPr>
        <w:t>。治疗原则如下</w:t>
      </w:r>
      <w:r>
        <w:rPr>
          <w:sz w:val="10"/>
          <w:szCs w:val="10"/>
          <w:color w:val="1A171B"/>
          <w:spacing w:val="-1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1A171B"/>
          <w:spacing w:val="-1"/>
          <w:position w:val="8"/>
        </w:rPr>
        <w:t>42</w:t>
      </w:r>
      <w:r>
        <w:rPr>
          <w:rFonts w:ascii="Times New Roman" w:hAnsi="Times New Roman" w:eastAsia="Times New Roman" w:cs="Times New Roman"/>
          <w:sz w:val="10"/>
          <w:szCs w:val="10"/>
          <w:color w:val="1A171B"/>
          <w:spacing w:val="-1"/>
          <w:position w:val="8"/>
        </w:rPr>
        <w:t>-</w:t>
      </w:r>
      <w:r>
        <w:rPr>
          <w:rFonts w:ascii="Arial" w:hAnsi="Arial" w:eastAsia="Arial" w:cs="Arial"/>
          <w:sz w:val="10"/>
          <w:szCs w:val="10"/>
          <w:color w:val="1A171B"/>
          <w:spacing w:val="-1"/>
          <w:position w:val="8"/>
        </w:rPr>
        <w:t>43</w:t>
      </w:r>
      <w:r>
        <w:rPr>
          <w:sz w:val="10"/>
          <w:szCs w:val="10"/>
          <w:color w:val="1A171B"/>
          <w:spacing w:val="6"/>
          <w:position w:val="8"/>
        </w:rPr>
        <w:t>］</w:t>
      </w:r>
      <w:r>
        <w:rPr>
          <w:color w:val="1A171B"/>
          <w:spacing w:val="-72"/>
        </w:rPr>
        <w:t>：</w:t>
      </w:r>
    </w:p>
    <w:p>
      <w:pPr>
        <w:pStyle w:val="BodyText"/>
        <w:ind w:left="80" w:right="3" w:hanging="80"/>
        <w:spacing w:before="2" w:line="223" w:lineRule="auto"/>
        <w:jc w:val="both"/>
        <w:rPr/>
      </w:pPr>
      <w:r>
        <w:rPr>
          <w:color w:val="1A171B"/>
          <w:spacing w:val="-5"/>
        </w:rPr>
        <w:t>（</w:t>
      </w:r>
      <w:r>
        <w:rPr>
          <w:rFonts w:ascii="Arial" w:hAnsi="Arial" w:eastAsia="Arial" w:cs="Arial"/>
          <w:color w:val="1A171B"/>
          <w:spacing w:val="-5"/>
        </w:rPr>
        <w:t>1</w:t>
      </w:r>
      <w:r>
        <w:rPr>
          <w:color w:val="1A171B"/>
          <w:spacing w:val="-5"/>
        </w:rPr>
        <w:t>）切除原发肿瘤，保证足够切缘，远切缘至少距肿</w:t>
      </w:r>
      <w:r>
        <w:rPr>
          <w:color w:val="1A171B"/>
          <w:spacing w:val="8"/>
        </w:rPr>
        <w:t xml:space="preserve">  </w:t>
      </w:r>
      <w:r>
        <w:rPr>
          <w:color w:val="1A171B"/>
          <w:spacing w:val="-2"/>
        </w:rPr>
        <w:t>瘤远端</w:t>
      </w:r>
      <w:r>
        <w:rPr>
          <w:color w:val="1A171B"/>
          <w:spacing w:val="-23"/>
        </w:rPr>
        <w:t xml:space="preserve"> </w:t>
      </w:r>
      <w:r>
        <w:rPr>
          <w:rFonts w:ascii="Arial" w:hAnsi="Arial" w:eastAsia="Arial" w:cs="Arial"/>
          <w:color w:val="1A171B"/>
          <w:spacing w:val="-2"/>
        </w:rPr>
        <w:t>2cm</w:t>
      </w:r>
      <w:r>
        <w:rPr>
          <w:rFonts w:ascii="Arial" w:hAnsi="Arial" w:eastAsia="Arial" w:cs="Arial"/>
          <w:color w:val="1A171B"/>
          <w:spacing w:val="-33"/>
        </w:rPr>
        <w:t xml:space="preserve"> </w:t>
      </w:r>
      <w:r>
        <w:rPr>
          <w:color w:val="1A171B"/>
          <w:spacing w:val="-2"/>
        </w:rPr>
        <w:t>。下段直肠癌（距离肛门</w:t>
      </w:r>
      <w:r>
        <w:rPr>
          <w:rFonts w:ascii="Arial" w:hAnsi="Arial" w:eastAsia="Arial" w:cs="Arial"/>
          <w:color w:val="1A171B"/>
          <w:spacing w:val="-2"/>
        </w:rPr>
        <w:t>&lt;5</w:t>
      </w:r>
      <w:r>
        <w:rPr>
          <w:rFonts w:ascii="Arial" w:hAnsi="Arial" w:eastAsia="Arial" w:cs="Arial"/>
          <w:color w:val="1A171B"/>
          <w:spacing w:val="-3"/>
        </w:rPr>
        <w:t xml:space="preserve"> cm</w:t>
      </w:r>
      <w:r>
        <w:rPr>
          <w:color w:val="1A171B"/>
          <w:spacing w:val="-3"/>
        </w:rPr>
        <w:t>）远切缘</w:t>
      </w:r>
      <w:r>
        <w:rPr>
          <w:color w:val="1A171B"/>
        </w:rPr>
        <w:t xml:space="preserve">  </w:t>
      </w:r>
      <w:r>
        <w:rPr>
          <w:color w:val="1A171B"/>
          <w:spacing w:val="7"/>
        </w:rPr>
        <w:t>距肿瘤 </w:t>
      </w:r>
      <w:r>
        <w:rPr>
          <w:rFonts w:ascii="Arial" w:hAnsi="Arial" w:eastAsia="Arial" w:cs="Arial"/>
          <w:color w:val="1A171B"/>
          <w:spacing w:val="7"/>
        </w:rPr>
        <w:t>1~2 </w:t>
      </w:r>
      <w:r>
        <w:rPr>
          <w:rFonts w:ascii="Arial" w:hAnsi="Arial" w:eastAsia="Arial" w:cs="Arial"/>
          <w:color w:val="1A171B"/>
        </w:rPr>
        <w:t>cm</w:t>
      </w:r>
      <w:r>
        <w:rPr>
          <w:rFonts w:ascii="Arial" w:hAnsi="Arial" w:eastAsia="Arial" w:cs="Arial"/>
          <w:color w:val="1A171B"/>
          <w:spacing w:val="-9"/>
        </w:rPr>
        <w:t xml:space="preserve"> </w:t>
      </w:r>
      <w:r>
        <w:rPr>
          <w:color w:val="1A171B"/>
          <w:spacing w:val="7"/>
        </w:rPr>
        <w:t>者，建议术中冰冻病理检查证实切</w:t>
      </w:r>
      <w:r>
        <w:rPr>
          <w:color w:val="1A171B"/>
        </w:rPr>
        <w:t xml:space="preserve">  </w:t>
      </w:r>
      <w:r>
        <w:rPr>
          <w:color w:val="1A171B"/>
          <w:spacing w:val="14"/>
        </w:rPr>
        <w:t>缘阴性</w:t>
      </w:r>
      <w:r>
        <w:rPr>
          <w:color w:val="1A171B"/>
          <w:spacing w:val="-16"/>
        </w:rPr>
        <w:t xml:space="preserve"> </w:t>
      </w:r>
      <w:r>
        <w:rPr>
          <w:color w:val="1A171B"/>
          <w:spacing w:val="14"/>
        </w:rPr>
        <w:t>。直肠系膜远切缘距离肿瘤下缘</w:t>
      </w:r>
      <w:r>
        <w:rPr>
          <w:rFonts w:ascii="Arial" w:hAnsi="Arial" w:eastAsia="Arial" w:cs="Arial"/>
          <w:color w:val="1A171B"/>
          <w:spacing w:val="14"/>
        </w:rPr>
        <w:t>≥5 </w:t>
      </w:r>
      <w:r>
        <w:rPr>
          <w:rFonts w:ascii="Arial" w:hAnsi="Arial" w:eastAsia="Arial" w:cs="Arial"/>
          <w:color w:val="1A171B"/>
        </w:rPr>
        <w:t>cm</w:t>
      </w:r>
      <w:r>
        <w:rPr>
          <w:rFonts w:ascii="Arial" w:hAnsi="Arial" w:eastAsia="Arial" w:cs="Arial"/>
          <w:color w:val="1A171B"/>
          <w:spacing w:val="-8"/>
        </w:rPr>
        <w:t xml:space="preserve"> </w:t>
      </w:r>
      <w:r>
        <w:rPr>
          <w:color w:val="1A171B"/>
          <w:spacing w:val="14"/>
        </w:rPr>
        <w:t>或</w:t>
      </w:r>
      <w:r>
        <w:rPr>
          <w:color w:val="1A171B"/>
        </w:rPr>
        <w:t xml:space="preserve">  </w:t>
      </w:r>
      <w:r>
        <w:rPr>
          <w:color w:val="1A171B"/>
        </w:rPr>
        <w:t>切除全直肠系膜。（</w:t>
      </w:r>
      <w:r>
        <w:rPr>
          <w:rFonts w:ascii="Arial" w:hAnsi="Arial" w:eastAsia="Arial" w:cs="Arial"/>
          <w:color w:val="1A171B"/>
        </w:rPr>
        <w:t>2</w:t>
      </w:r>
      <w:r>
        <w:rPr>
          <w:color w:val="1A171B"/>
        </w:rPr>
        <w:t>）切除直肠系膜内淋巴脂肪组</w:t>
      </w:r>
      <w:r>
        <w:rPr>
          <w:color w:val="1A171B"/>
          <w:spacing w:val="8"/>
        </w:rPr>
        <w:t xml:space="preserve">  </w:t>
      </w:r>
      <w:r>
        <w:rPr>
          <w:color w:val="1A171B"/>
          <w:spacing w:val="5"/>
        </w:rPr>
        <w:t>织，如有明确影像学证据高度怀疑存在侧方淋巴结</w:t>
      </w:r>
      <w:r>
        <w:rPr>
          <w:color w:val="1A171B"/>
          <w:spacing w:val="9"/>
        </w:rPr>
        <w:t xml:space="preserve">  </w:t>
      </w:r>
      <w:r>
        <w:rPr>
          <w:color w:val="1A171B"/>
          <w:spacing w:val="-8"/>
        </w:rPr>
        <w:t>转移者，建议行侧方淋巴结清扫。（</w:t>
      </w:r>
      <w:r>
        <w:rPr>
          <w:rFonts w:ascii="Arial" w:hAnsi="Arial" w:eastAsia="Arial" w:cs="Arial"/>
          <w:color w:val="1A171B"/>
          <w:spacing w:val="-8"/>
        </w:rPr>
        <w:t>3</w:t>
      </w:r>
      <w:r>
        <w:rPr>
          <w:color w:val="1A171B"/>
          <w:spacing w:val="-8"/>
        </w:rPr>
        <w:t>）尽可能保留盆</w:t>
      </w:r>
      <w:r>
        <w:rPr>
          <w:color w:val="1A171B"/>
          <w:spacing w:val="4"/>
        </w:rPr>
        <w:t xml:space="preserve">  </w:t>
      </w:r>
      <w:r>
        <w:rPr>
          <w:color w:val="1A171B"/>
          <w:spacing w:val="-11"/>
        </w:rPr>
        <w:t>腔自主神经。（</w:t>
      </w:r>
      <w:r>
        <w:rPr>
          <w:rFonts w:ascii="Arial" w:hAnsi="Arial" w:eastAsia="Arial" w:cs="Arial"/>
          <w:color w:val="1A171B"/>
          <w:spacing w:val="-11"/>
        </w:rPr>
        <w:t>4</w:t>
      </w:r>
      <w:r>
        <w:rPr>
          <w:color w:val="1A171B"/>
          <w:spacing w:val="-11"/>
        </w:rPr>
        <w:t>）术前影像学提示 </w:t>
      </w:r>
      <w:r>
        <w:rPr>
          <w:rFonts w:ascii="Arial" w:hAnsi="Arial" w:eastAsia="Arial" w:cs="Arial"/>
          <w:color w:val="1A171B"/>
          <w:spacing w:val="-11"/>
        </w:rPr>
        <w:t>cT3~4 </w:t>
      </w:r>
      <w:r>
        <w:rPr>
          <w:color w:val="1A171B"/>
          <w:spacing w:val="-11"/>
        </w:rPr>
        <w:t>和（或）</w:t>
      </w:r>
      <w:r>
        <w:rPr>
          <w:rFonts w:ascii="Arial" w:hAnsi="Arial" w:eastAsia="Arial" w:cs="Arial"/>
          <w:color w:val="1A171B"/>
          <w:spacing w:val="-11"/>
        </w:rPr>
        <w:t>N+</w:t>
      </w:r>
      <w:r>
        <w:rPr>
          <w:rFonts w:ascii="Arial" w:hAnsi="Arial" w:eastAsia="Arial" w:cs="Arial"/>
          <w:color w:val="1A171B"/>
        </w:rPr>
        <w:t xml:space="preserve">  </w:t>
      </w:r>
      <w:r>
        <w:rPr>
          <w:color w:val="1A171B"/>
          <w:spacing w:val="5"/>
        </w:rPr>
        <w:t>的局部进展期中下段直肠癌，建议行术前放化疗或</w:t>
      </w:r>
      <w:r>
        <w:rPr>
          <w:color w:val="1A171B"/>
          <w:spacing w:val="9"/>
        </w:rPr>
        <w:t xml:space="preserve">  </w:t>
      </w:r>
      <w:r>
        <w:rPr>
          <w:color w:val="1A171B"/>
          <w:spacing w:val="5"/>
        </w:rPr>
        <w:t>术前化疗，术前放化疗与手术的间隔时间见放化疗</w:t>
      </w:r>
      <w:r>
        <w:rPr>
          <w:color w:val="1A171B"/>
          <w:spacing w:val="9"/>
        </w:rPr>
        <w:t xml:space="preserve">  </w:t>
      </w:r>
      <w:r>
        <w:rPr>
          <w:color w:val="1A171B"/>
        </w:rPr>
        <w:t>部分。（</w:t>
      </w:r>
      <w:r>
        <w:rPr>
          <w:rFonts w:ascii="Arial" w:hAnsi="Arial" w:eastAsia="Arial" w:cs="Arial"/>
          <w:color w:val="1A171B"/>
        </w:rPr>
        <w:t>5</w:t>
      </w:r>
      <w:r>
        <w:rPr>
          <w:color w:val="1A171B"/>
        </w:rPr>
        <w:t>）肿瘤侵犯周围组织器官者争取联合脏器</w:t>
      </w:r>
      <w:r>
        <w:rPr>
          <w:color w:val="1A171B"/>
          <w:spacing w:val="8"/>
        </w:rPr>
        <w:t xml:space="preserve">  </w:t>
      </w:r>
      <w:r>
        <w:rPr>
          <w:color w:val="1A171B"/>
          <w:spacing w:val="-8"/>
        </w:rPr>
        <w:t>切除。（</w:t>
      </w:r>
      <w:r>
        <w:rPr>
          <w:rFonts w:ascii="Arial" w:hAnsi="Arial" w:eastAsia="Arial" w:cs="Arial"/>
          <w:color w:val="1A171B"/>
          <w:spacing w:val="-8"/>
        </w:rPr>
        <w:t>6</w:t>
      </w:r>
      <w:r>
        <w:rPr>
          <w:color w:val="1A171B"/>
          <w:spacing w:val="-8"/>
        </w:rPr>
        <w:t>）保守治疗无效的肠梗阻、出血、穿孔的直</w:t>
      </w:r>
      <w:r>
        <w:rPr>
          <w:color w:val="1A171B"/>
          <w:spacing w:val="4"/>
        </w:rPr>
        <w:t xml:space="preserve">  </w:t>
      </w:r>
      <w:r>
        <w:rPr>
          <w:color w:val="1A171B"/>
          <w:spacing w:val="-3"/>
        </w:rPr>
        <w:t>肠新生物，临床高度怀疑恶性，而无病理诊断</w:t>
      </w:r>
      <w:r>
        <w:rPr>
          <w:color w:val="1A171B"/>
          <w:spacing w:val="-4"/>
        </w:rPr>
        <w:t>，并可</w:t>
      </w:r>
      <w:r>
        <w:rPr>
          <w:color w:val="1A171B"/>
        </w:rPr>
        <w:t xml:space="preserve">  </w:t>
      </w:r>
      <w:r>
        <w:rPr>
          <w:color w:val="1A171B"/>
          <w:spacing w:val="-8"/>
        </w:rPr>
        <w:t>耐受手术的患者，建议手术探查。（</w:t>
      </w:r>
      <w:r>
        <w:rPr>
          <w:rFonts w:ascii="Arial" w:hAnsi="Arial" w:eastAsia="Arial" w:cs="Arial"/>
          <w:color w:val="1A171B"/>
          <w:spacing w:val="-8"/>
        </w:rPr>
        <w:t>7</w:t>
      </w:r>
      <w:r>
        <w:rPr>
          <w:color w:val="1A171B"/>
          <w:spacing w:val="-8"/>
        </w:rPr>
        <w:t>）对于已经引起</w:t>
      </w:r>
      <w:r>
        <w:rPr>
          <w:color w:val="1A171B"/>
          <w:spacing w:val="4"/>
        </w:rPr>
        <w:t xml:space="preserve">  </w:t>
      </w:r>
      <w:r>
        <w:rPr>
          <w:color w:val="1A171B"/>
          <w:spacing w:val="5"/>
        </w:rPr>
        <w:t>肠梗阻的可切除直肠癌，推荐行一期切除吻合，或</w:t>
      </w:r>
      <w:r>
        <w:rPr>
          <w:color w:val="1A171B"/>
          <w:spacing w:val="9"/>
        </w:rPr>
        <w:t xml:space="preserve">  </w:t>
      </w:r>
      <w:r>
        <w:rPr>
          <w:color w:val="1A171B"/>
          <w:spacing w:val="-6"/>
        </w:rPr>
        <w:t>一 期 肿 瘤</w:t>
      </w:r>
      <w:r>
        <w:rPr>
          <w:color w:val="1A171B"/>
          <w:spacing w:val="-1"/>
        </w:rPr>
        <w:t xml:space="preserve"> </w:t>
      </w:r>
      <w:r>
        <w:rPr>
          <w:color w:val="1A171B"/>
          <w:spacing w:val="-6"/>
        </w:rPr>
        <w:t>切 除 吻 合</w:t>
      </w:r>
      <w:r>
        <w:rPr>
          <w:color w:val="1A171B"/>
          <w:spacing w:val="-4"/>
        </w:rPr>
        <w:t xml:space="preserve"> </w:t>
      </w:r>
      <w:r>
        <w:rPr>
          <w:rFonts w:ascii="Arial" w:hAnsi="Arial" w:eastAsia="Arial" w:cs="Arial"/>
          <w:color w:val="1A171B"/>
          <w:spacing w:val="-6"/>
        </w:rPr>
        <w:t>+ </w:t>
      </w:r>
      <w:r>
        <w:rPr>
          <w:color w:val="1A171B"/>
          <w:spacing w:val="-6"/>
        </w:rPr>
        <w:t>近</w:t>
      </w:r>
      <w:r>
        <w:rPr>
          <w:color w:val="1A171B"/>
          <w:spacing w:val="-9"/>
        </w:rPr>
        <w:t xml:space="preserve"> </w:t>
      </w:r>
      <w:r>
        <w:rPr>
          <w:color w:val="1A171B"/>
          <w:spacing w:val="-6"/>
        </w:rPr>
        <w:t>端 预 防 性</w:t>
      </w:r>
      <w:r>
        <w:rPr>
          <w:color w:val="1A171B"/>
          <w:spacing w:val="-9"/>
        </w:rPr>
        <w:t xml:space="preserve"> </w:t>
      </w:r>
      <w:r>
        <w:rPr>
          <w:color w:val="1A171B"/>
          <w:spacing w:val="-6"/>
        </w:rPr>
        <w:t>造</w:t>
      </w:r>
      <w:r>
        <w:rPr>
          <w:color w:val="1A171B"/>
          <w:spacing w:val="24"/>
        </w:rPr>
        <w:t xml:space="preserve"> </w:t>
      </w:r>
      <w:r>
        <w:rPr>
          <w:color w:val="1A171B"/>
          <w:spacing w:val="-6"/>
        </w:rPr>
        <w:t>口</w:t>
      </w:r>
      <w:r>
        <w:rPr>
          <w:color w:val="1A171B"/>
          <w:spacing w:val="-8"/>
        </w:rPr>
        <w:t xml:space="preserve"> </w:t>
      </w:r>
      <w:r>
        <w:rPr>
          <w:color w:val="1A171B"/>
          <w:spacing w:val="-6"/>
        </w:rPr>
        <w:t>，或</w:t>
      </w:r>
      <w:r>
        <w:rPr>
          <w:color w:val="1A171B"/>
          <w:spacing w:val="-10"/>
        </w:rPr>
        <w:t xml:space="preserve"> </w:t>
      </w:r>
      <w:r>
        <w:rPr>
          <w:color w:val="1A171B"/>
          <w:spacing w:val="-6"/>
        </w:rPr>
        <w:t>行</w:t>
      </w:r>
      <w:r>
        <w:rPr>
          <w:color w:val="1A171B"/>
        </w:rPr>
        <w:t xml:space="preserve">  </w:t>
      </w:r>
      <w:r>
        <w:rPr>
          <w:rFonts w:ascii="Arial" w:hAnsi="Arial" w:eastAsia="Arial" w:cs="Arial"/>
          <w:color w:val="1A171B"/>
        </w:rPr>
        <w:t>Hartmann</w:t>
      </w:r>
      <w:r>
        <w:rPr>
          <w:rFonts w:ascii="Arial" w:hAnsi="Arial" w:eastAsia="Arial" w:cs="Arial"/>
          <w:color w:val="1A171B"/>
          <w:spacing w:val="-6"/>
        </w:rPr>
        <w:t xml:space="preserve"> </w:t>
      </w:r>
      <w:r>
        <w:rPr>
          <w:color w:val="1A171B"/>
        </w:rPr>
        <w:t>手术，或造口术后二期切除，或支架植入  </w:t>
      </w:r>
      <w:r>
        <w:rPr>
          <w:color w:val="1A171B"/>
          <w:spacing w:val="14"/>
        </w:rPr>
        <w:t>解除梗阻后限期切除</w:t>
      </w:r>
      <w:r>
        <w:rPr>
          <w:color w:val="1A171B"/>
          <w:spacing w:val="-25"/>
        </w:rPr>
        <w:t xml:space="preserve"> </w:t>
      </w:r>
      <w:r>
        <w:rPr>
          <w:color w:val="1A171B"/>
          <w:spacing w:val="14"/>
        </w:rPr>
        <w:t>。一期切除吻合前推荐行术</w:t>
      </w:r>
      <w:r>
        <w:rPr>
          <w:color w:val="1A171B"/>
        </w:rPr>
        <w:t xml:space="preserve">  </w:t>
      </w:r>
      <w:r>
        <w:rPr>
          <w:color w:val="1A171B"/>
          <w:spacing w:val="4"/>
        </w:rPr>
        <w:t>中肠道灌洗</w:t>
      </w:r>
      <w:r>
        <w:rPr>
          <w:color w:val="1A171B"/>
          <w:spacing w:val="-19"/>
        </w:rPr>
        <w:t xml:space="preserve"> </w:t>
      </w:r>
      <w:r>
        <w:rPr>
          <w:color w:val="1A171B"/>
          <w:spacing w:val="4"/>
        </w:rPr>
        <w:t>。如估计吻合口漏的风险较高，建议行</w:t>
      </w:r>
      <w:r>
        <w:rPr>
          <w:color w:val="1A171B"/>
        </w:rPr>
        <w:t xml:space="preserve">  </w:t>
      </w:r>
      <w:r>
        <w:rPr>
          <w:rFonts w:ascii="Arial" w:hAnsi="Arial" w:eastAsia="Arial" w:cs="Arial"/>
          <w:color w:val="1A171B"/>
        </w:rPr>
        <w:t>Hartmann</w:t>
      </w:r>
      <w:r>
        <w:rPr>
          <w:rFonts w:ascii="Arial" w:hAnsi="Arial" w:eastAsia="Arial" w:cs="Arial"/>
          <w:color w:val="1A171B"/>
          <w:spacing w:val="7"/>
        </w:rPr>
        <w:t xml:space="preserve"> </w:t>
      </w:r>
      <w:r>
        <w:rPr>
          <w:color w:val="1A171B"/>
          <w:spacing w:val="14"/>
        </w:rPr>
        <w:t>手术或一期切除吻合及预防性肠造口</w:t>
      </w:r>
      <w:r>
        <w:rPr>
          <w:color w:val="1A171B"/>
          <w:spacing w:val="-31"/>
        </w:rPr>
        <w:t xml:space="preserve"> </w:t>
      </w:r>
      <w:r>
        <w:rPr>
          <w:color w:val="1A171B"/>
          <w:spacing w:val="14"/>
        </w:rPr>
        <w:t>。</w:t>
      </w:r>
    </w:p>
    <w:p>
      <w:pPr>
        <w:pStyle w:val="BodyText"/>
        <w:ind w:left="81" w:hanging="82"/>
        <w:spacing w:before="4" w:line="218" w:lineRule="auto"/>
        <w:rPr/>
      </w:pPr>
      <w:r>
        <w:rPr>
          <w:color w:val="1A171B"/>
          <w:spacing w:val="4"/>
        </w:rPr>
        <w:t>（</w:t>
      </w:r>
      <w:r>
        <w:rPr>
          <w:rFonts w:ascii="Arial" w:hAnsi="Arial" w:eastAsia="Arial" w:cs="Arial"/>
          <w:color w:val="1A171B"/>
          <w:spacing w:val="4"/>
        </w:rPr>
        <w:t>8</w:t>
      </w:r>
      <w:r>
        <w:rPr>
          <w:color w:val="1A171B"/>
          <w:spacing w:val="4"/>
        </w:rPr>
        <w:t>）如果肿瘤局部晚期不能切除或患者经临床评估</w:t>
      </w:r>
      <w:r>
        <w:rPr>
          <w:color w:val="1A171B"/>
          <w:spacing w:val="2"/>
        </w:rPr>
        <w:t xml:space="preserve">  </w:t>
      </w:r>
      <w:r>
        <w:rPr>
          <w:color w:val="1A171B"/>
          <w:spacing w:val="9"/>
        </w:rPr>
        <w:t>不能耐受手术，推荐给予姑息性治疗及支持治疗，</w:t>
      </w:r>
      <w:r>
        <w:rPr>
          <w:color w:val="1A171B"/>
          <w:spacing w:val="10"/>
        </w:rPr>
        <w:t xml:space="preserve"> </w:t>
      </w:r>
      <w:r>
        <w:rPr>
          <w:color w:val="1A171B"/>
          <w:spacing w:val="15"/>
        </w:rPr>
        <w:t>包括选用介入治疗或放射治疗来处理不可控制的</w:t>
      </w:r>
      <w:r>
        <w:rPr>
          <w:color w:val="1A171B"/>
          <w:spacing w:val="5"/>
        </w:rPr>
        <w:t xml:space="preserve">  </w:t>
      </w:r>
      <w:r>
        <w:rPr>
          <w:color w:val="1A171B"/>
        </w:rPr>
        <w:t>出血和疼痛、近端双腔造口术、肠梗阻导管置入术、</w:t>
      </w:r>
      <w:r>
        <w:rPr>
          <w:color w:val="1A171B"/>
          <w:spacing w:val="8"/>
        </w:rPr>
        <w:t xml:space="preserve"> </w:t>
      </w:r>
      <w:r>
        <w:rPr>
          <w:color w:val="1A171B"/>
        </w:rPr>
        <w:t>支架植入来处理肠梗阻及支持治疗。（</w:t>
      </w:r>
      <w:r>
        <w:rPr>
          <w:rFonts w:ascii="Arial" w:hAnsi="Arial" w:eastAsia="Arial" w:cs="Arial"/>
          <w:color w:val="1A171B"/>
        </w:rPr>
        <w:t>9</w:t>
      </w:r>
      <w:r>
        <w:rPr>
          <w:color w:val="1A171B"/>
        </w:rPr>
        <w:t>）术中如有</w:t>
      </w:r>
      <w:r>
        <w:rPr>
          <w:color w:val="1A171B"/>
          <w:spacing w:val="7"/>
        </w:rPr>
        <w:t xml:space="preserve">  </w:t>
      </w:r>
      <w:r>
        <w:rPr>
          <w:color w:val="1A171B"/>
          <w:spacing w:val="5"/>
        </w:rPr>
        <w:t>明确肿瘤残留，建议放置金属夹作为后续放疗的标</w:t>
      </w:r>
      <w:r>
        <w:rPr>
          <w:color w:val="1A171B"/>
          <w:spacing w:val="8"/>
        </w:rPr>
        <w:t xml:space="preserve">  </w:t>
      </w:r>
      <w:r>
        <w:rPr>
          <w:color w:val="1A171B"/>
          <w:spacing w:val="-4"/>
        </w:rPr>
        <w:t>记。（</w:t>
      </w:r>
      <w:r>
        <w:rPr>
          <w:rFonts w:ascii="Arial" w:hAnsi="Arial" w:eastAsia="Arial" w:cs="Arial"/>
          <w:color w:val="1A171B"/>
          <w:spacing w:val="-4"/>
        </w:rPr>
        <w:t>10</w:t>
      </w:r>
      <w:r>
        <w:rPr>
          <w:color w:val="1A171B"/>
          <w:spacing w:val="-4"/>
        </w:rPr>
        <w:t>）行腹腔镜辅助的直肠癌根治术建议由有腹</w:t>
      </w:r>
      <w:r>
        <w:rPr>
          <w:color w:val="1A171B"/>
        </w:rPr>
        <w:t xml:space="preserve">  </w:t>
      </w:r>
      <w:r>
        <w:rPr>
          <w:color w:val="1A171B"/>
          <w:spacing w:val="9"/>
        </w:rPr>
        <w:t>腔镜手术经验的外科医师根据具体情况实施手术。</w:t>
      </w:r>
    </w:p>
    <w:p>
      <w:pPr>
        <w:pStyle w:val="BodyText"/>
        <w:ind w:left="81" w:right="81" w:hanging="81"/>
        <w:spacing w:before="55" w:line="211" w:lineRule="auto"/>
        <w:rPr/>
      </w:pPr>
      <w:r>
        <w:rPr>
          <w:color w:val="1A171B"/>
          <w:spacing w:val="8"/>
        </w:rPr>
        <w:t>（</w:t>
      </w:r>
      <w:r>
        <w:rPr>
          <w:rFonts w:ascii="Arial" w:hAnsi="Arial" w:eastAsia="Arial" w:cs="Arial"/>
          <w:color w:val="1A171B"/>
          <w:spacing w:val="8"/>
        </w:rPr>
        <w:t>11</w:t>
      </w:r>
      <w:r>
        <w:rPr>
          <w:color w:val="1A171B"/>
          <w:spacing w:val="8"/>
        </w:rPr>
        <w:t>）在条件允许的中心可开展机器人辅助的直肠</w:t>
      </w:r>
      <w:r>
        <w:rPr>
          <w:color w:val="1A171B"/>
          <w:spacing w:val="2"/>
        </w:rPr>
        <w:t xml:space="preserve"> </w:t>
      </w:r>
      <w:r>
        <w:rPr>
          <w:color w:val="1A171B"/>
          <w:spacing w:val="35"/>
        </w:rPr>
        <w:t>癌切除术</w:t>
      </w:r>
      <w:r>
        <w:rPr>
          <w:color w:val="1A171B"/>
          <w:spacing w:val="3"/>
        </w:rPr>
        <w:t xml:space="preserve"> </w:t>
      </w:r>
      <w:r>
        <w:rPr>
          <w:color w:val="1A171B"/>
          <w:spacing w:val="35"/>
        </w:rPr>
        <w:t>，严格掌握适应证的条件下可开展</w:t>
      </w:r>
      <w:r>
        <w:rPr>
          <w:color w:val="1A171B"/>
        </w:rPr>
        <w:t xml:space="preserve"> </w:t>
      </w:r>
      <w:r>
        <w:rPr>
          <w:rFonts w:ascii="Arial" w:hAnsi="Arial" w:eastAsia="Arial" w:cs="Arial"/>
          <w:color w:val="1A171B"/>
          <w:spacing w:val="-14"/>
          <w:position w:val="-1"/>
        </w:rPr>
        <w:t>TAMIS</w:t>
      </w:r>
      <w:r>
        <w:rPr>
          <w:color w:val="1A171B"/>
          <w:spacing w:val="-14"/>
          <w:position w:val="-1"/>
        </w:rPr>
        <w:t>、</w:t>
      </w:r>
      <w:r>
        <w:rPr>
          <w:rFonts w:ascii="Arial" w:hAnsi="Arial" w:eastAsia="Arial" w:cs="Arial"/>
          <w:color w:val="1A171B"/>
          <w:spacing w:val="-14"/>
          <w:position w:val="-1"/>
        </w:rPr>
        <w:t>NOSES</w:t>
      </w:r>
      <w:r>
        <w:rPr>
          <w:rFonts w:ascii="Arial" w:hAnsi="Arial" w:eastAsia="Arial" w:cs="Arial"/>
          <w:color w:val="1A171B"/>
          <w:spacing w:val="-8"/>
          <w:position w:val="-1"/>
        </w:rPr>
        <w:t xml:space="preserve"> </w:t>
      </w:r>
      <w:r>
        <w:rPr>
          <w:color w:val="1A171B"/>
          <w:spacing w:val="-14"/>
          <w:position w:val="-1"/>
        </w:rPr>
        <w:t>等术式</w:t>
      </w:r>
      <w:r>
        <w:rPr>
          <w:sz w:val="10"/>
          <w:szCs w:val="10"/>
          <w:color w:val="1A171B"/>
          <w:spacing w:val="-14"/>
          <w:position w:val="7"/>
        </w:rPr>
        <w:t>［</w:t>
      </w:r>
      <w:r>
        <w:rPr>
          <w:rFonts w:ascii="Arial" w:hAnsi="Arial" w:eastAsia="Arial" w:cs="Arial"/>
          <w:sz w:val="10"/>
          <w:szCs w:val="10"/>
          <w:color w:val="1A171B"/>
          <w:spacing w:val="-14"/>
          <w:position w:val="7"/>
        </w:rPr>
        <w:t>44</w:t>
      </w:r>
      <w:r>
        <w:rPr>
          <w:sz w:val="10"/>
          <w:szCs w:val="10"/>
          <w:color w:val="1A171B"/>
          <w:spacing w:val="-14"/>
          <w:position w:val="7"/>
        </w:rPr>
        <w:t>］</w:t>
      </w:r>
      <w:r>
        <w:rPr>
          <w:color w:val="1A171B"/>
          <w:spacing w:val="-14"/>
          <w:position w:val="-1"/>
        </w:rPr>
        <w:t>。</w:t>
      </w:r>
    </w:p>
    <w:p>
      <w:pPr>
        <w:pStyle w:val="BodyText"/>
        <w:ind w:left="507"/>
        <w:spacing w:before="55" w:line="183" w:lineRule="auto"/>
        <w:outlineLvl w:val="0"/>
        <w:rPr/>
      </w:pPr>
      <w:r>
        <w:rPr>
          <w:color w:val="1A171B"/>
          <w:spacing w:val="-10"/>
        </w:rPr>
        <w:t>五、内科治疗</w:t>
      </w:r>
    </w:p>
    <w:p>
      <w:pPr>
        <w:pStyle w:val="BodyText"/>
        <w:spacing w:before="53" w:line="165" w:lineRule="auto"/>
        <w:jc w:val="right"/>
        <w:rPr/>
      </w:pPr>
      <w:r>
        <w:rPr>
          <w:color w:val="1A171B"/>
          <w:spacing w:val="7"/>
        </w:rPr>
        <w:t>内科药物治疗的总原则：必须明确治疗目的，</w:t>
      </w:r>
    </w:p>
    <w:p>
      <w:pPr>
        <w:spacing w:line="165" w:lineRule="auto"/>
        <w:sectPr>
          <w:type w:val="continuous"/>
          <w:pgSz w:w="12246" w:h="16498"/>
          <w:pgMar w:top="1301" w:right="1224" w:bottom="0" w:left="1227" w:header="1046" w:footer="0" w:gutter="0"/>
          <w:cols w:equalWidth="0" w:num="2">
            <w:col w:w="5003" w:space="100"/>
            <w:col w:w="4692" w:space="0"/>
          </w:cols>
        </w:sectPr>
        <w:rPr/>
      </w:pPr>
    </w:p>
    <w:p>
      <w:pPr>
        <w:spacing w:before="61"/>
        <w:rPr/>
      </w:pPr>
      <w:r>
        <w:pict>
          <v:shape id="_x0000_s100" style="position:absolute;margin-left:219.243pt;margin-top:63.3369pt;mso-position-vertical-relative:page;mso-position-horizontal-relative:page;width:327.85pt;height:0.4pt;z-index:251694080;" o:allowincell="f" filled="false" strokecolor="#1A171B" strokeweight="0.37pt" coordsize="6557,8" coordorigin="0,0" path="m0,3l6556,3e">
            <v:stroke joinstyle="miter" miterlimit="4"/>
          </v:shape>
        </w:pict>
      </w:r>
      <w:r/>
    </w:p>
    <w:p>
      <w:pPr>
        <w:sectPr>
          <w:headerReference w:type="default" r:id="rId19"/>
          <w:pgSz w:w="12246" w:h="16498"/>
          <w:pgMar w:top="1301" w:right="1224" w:bottom="0" w:left="1227" w:header="1046" w:footer="0" w:gutter="0"/>
          <w:cols w:equalWidth="0" w:num="1">
            <w:col w:w="9795" w:space="0"/>
          </w:cols>
        </w:sectPr>
        <w:rPr/>
      </w:pPr>
    </w:p>
    <w:p>
      <w:pPr>
        <w:pStyle w:val="BodyText"/>
        <w:ind w:right="392" w:firstLine="84"/>
        <w:spacing w:before="42" w:line="223" w:lineRule="auto"/>
        <w:jc w:val="both"/>
        <w:rPr/>
      </w:pPr>
      <w:r>
        <w:rPr>
          <w:color w:val="1A171B"/>
          <w:spacing w:val="5"/>
        </w:rPr>
        <w:t>确定属于术前治疗、术后辅助治疗或姑息治疗；必</w:t>
      </w:r>
      <w:r>
        <w:rPr>
          <w:color w:val="1A171B"/>
          <w:spacing w:val="14"/>
        </w:rPr>
        <w:t xml:space="preserve"> </w:t>
      </w:r>
      <w:r>
        <w:rPr>
          <w:color w:val="1A171B"/>
          <w:spacing w:val="9"/>
        </w:rPr>
        <w:t>须在全身治疗前完善影像学基线评估，同时推荐完</w:t>
      </w:r>
      <w:r>
        <w:rPr>
          <w:color w:val="1A171B"/>
          <w:spacing w:val="11"/>
        </w:rPr>
        <w:t xml:space="preserve"> </w:t>
      </w:r>
      <w:r>
        <w:rPr>
          <w:color w:val="1A171B"/>
          <w:spacing w:val="17"/>
        </w:rPr>
        <w:t>善相关分子标记物检测</w:t>
      </w:r>
      <w:r>
        <w:rPr>
          <w:color w:val="1A171B"/>
          <w:spacing w:val="-8"/>
        </w:rPr>
        <w:t xml:space="preserve"> </w:t>
      </w:r>
      <w:r>
        <w:rPr>
          <w:color w:val="1A171B"/>
          <w:spacing w:val="17"/>
        </w:rPr>
        <w:t>。推荐对临床确诊为复发</w:t>
      </w:r>
      <w:r>
        <w:rPr>
          <w:color w:val="1A171B"/>
        </w:rPr>
        <w:t xml:space="preserve"> </w:t>
      </w:r>
      <w:r>
        <w:rPr>
          <w:color w:val="1A171B"/>
          <w:spacing w:val="9"/>
        </w:rPr>
        <w:t>或转移性结直肠癌患者进行</w:t>
      </w:r>
      <w:r>
        <w:rPr>
          <w:color w:val="1A171B"/>
          <w:spacing w:val="-15"/>
        </w:rPr>
        <w:t xml:space="preserve"> </w:t>
      </w:r>
      <w:r>
        <w:rPr>
          <w:rFonts w:ascii="Arial" w:hAnsi="Arial" w:eastAsia="Arial" w:cs="Arial"/>
          <w:i/>
          <w:iCs/>
          <w:color w:val="1A171B"/>
        </w:rPr>
        <w:t>KRAS</w:t>
      </w:r>
      <w:r>
        <w:rPr>
          <w:rFonts w:ascii="Arial" w:hAnsi="Arial" w:eastAsia="Arial" w:cs="Arial"/>
          <w:i/>
          <w:iCs/>
          <w:color w:val="1A171B"/>
          <w:spacing w:val="-9"/>
        </w:rPr>
        <w:t xml:space="preserve"> </w:t>
      </w:r>
      <w:r>
        <w:rPr>
          <w:color w:val="1A171B"/>
          <w:spacing w:val="9"/>
        </w:rPr>
        <w:t>和</w:t>
      </w:r>
      <w:r>
        <w:rPr>
          <w:color w:val="1A171B"/>
          <w:spacing w:val="-24"/>
        </w:rPr>
        <w:t xml:space="preserve"> </w:t>
      </w:r>
      <w:r>
        <w:rPr>
          <w:rFonts w:ascii="Arial" w:hAnsi="Arial" w:eastAsia="Arial" w:cs="Arial"/>
          <w:i/>
          <w:iCs/>
          <w:color w:val="1A171B"/>
        </w:rPr>
        <w:t>NRAS</w:t>
      </w:r>
      <w:r>
        <w:rPr>
          <w:rFonts w:ascii="Arial" w:hAnsi="Arial" w:eastAsia="Arial" w:cs="Arial"/>
          <w:i/>
          <w:iCs/>
          <w:color w:val="1A171B"/>
          <w:spacing w:val="-17"/>
        </w:rPr>
        <w:t xml:space="preserve"> </w:t>
      </w:r>
      <w:r>
        <w:rPr>
          <w:color w:val="1A171B"/>
          <w:spacing w:val="9"/>
        </w:rPr>
        <w:t>基因突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变检测，以指导肿瘤靶向治疗</w:t>
      </w:r>
      <w:r>
        <w:rPr>
          <w:color w:val="1A171B"/>
          <w:spacing w:val="-7"/>
        </w:rPr>
        <w:t xml:space="preserve"> </w:t>
      </w:r>
      <w:r>
        <w:rPr>
          <w:color w:val="1A171B"/>
          <w:spacing w:val="5"/>
        </w:rPr>
        <w:t>。</w:t>
      </w:r>
      <w:r>
        <w:rPr>
          <w:rFonts w:ascii="Arial" w:hAnsi="Arial" w:eastAsia="Arial" w:cs="Arial"/>
          <w:i/>
          <w:iCs/>
          <w:color w:val="1A171B"/>
        </w:rPr>
        <w:t>BRAF</w:t>
      </w:r>
      <w:r>
        <w:rPr>
          <w:rFonts w:ascii="Arial" w:hAnsi="Arial" w:eastAsia="Arial" w:cs="Arial"/>
          <w:i/>
          <w:iCs/>
          <w:color w:val="1A171B"/>
          <w:spacing w:val="21"/>
        </w:rPr>
        <w:t xml:space="preserve"> </w:t>
      </w:r>
      <w:r>
        <w:rPr>
          <w:rFonts w:ascii="Arial" w:hAnsi="Arial" w:eastAsia="Arial" w:cs="Arial"/>
          <w:i/>
          <w:iCs/>
          <w:color w:val="1A171B"/>
        </w:rPr>
        <w:t>V</w:t>
      </w:r>
      <w:r>
        <w:rPr>
          <w:rFonts w:ascii="Arial" w:hAnsi="Arial" w:eastAsia="Arial" w:cs="Arial"/>
          <w:i/>
          <w:iCs/>
          <w:color w:val="1A171B"/>
          <w:spacing w:val="5"/>
        </w:rPr>
        <w:t>600E</w:t>
      </w:r>
      <w:r>
        <w:rPr>
          <w:rFonts w:ascii="Arial" w:hAnsi="Arial" w:eastAsia="Arial" w:cs="Arial"/>
          <w:i/>
          <w:iCs/>
          <w:color w:val="1A171B"/>
          <w:spacing w:val="-10"/>
        </w:rPr>
        <w:t xml:space="preserve"> </w:t>
      </w:r>
      <w:r>
        <w:rPr>
          <w:color w:val="1A171B"/>
          <w:spacing w:val="5"/>
        </w:rPr>
        <w:t>突变</w:t>
      </w:r>
      <w:r>
        <w:rPr>
          <w:color w:val="1A171B"/>
        </w:rPr>
        <w:t xml:space="preserve"> </w:t>
      </w:r>
      <w:r>
        <w:rPr>
          <w:color w:val="1A171B"/>
          <w:spacing w:val="7"/>
        </w:rPr>
        <w:t>状态的评估应在</w:t>
      </w:r>
      <w:r>
        <w:rPr>
          <w:color w:val="1A171B"/>
          <w:spacing w:val="-12"/>
        </w:rPr>
        <w:t xml:space="preserve"> </w:t>
      </w:r>
      <w:r>
        <w:rPr>
          <w:color w:val="1A171B"/>
        </w:rPr>
        <w:t>RAS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7"/>
        </w:rPr>
        <w:t>检测时同步进行，以对预后进</w:t>
      </w:r>
      <w:r>
        <w:rPr>
          <w:color w:val="1A171B"/>
        </w:rPr>
        <w:t xml:space="preserve"> </w:t>
      </w:r>
      <w:r>
        <w:rPr>
          <w:color w:val="1A171B"/>
          <w:spacing w:val="8"/>
        </w:rPr>
        <w:t>行分层，指导临床治疗</w:t>
      </w:r>
      <w:r>
        <w:rPr>
          <w:color w:val="1A171B"/>
          <w:spacing w:val="-27"/>
        </w:rPr>
        <w:t xml:space="preserve"> </w:t>
      </w:r>
      <w:r>
        <w:rPr>
          <w:color w:val="1A171B"/>
          <w:spacing w:val="8"/>
        </w:rPr>
        <w:t>。推荐对所有结直肠癌患者</w:t>
      </w:r>
      <w:r>
        <w:rPr>
          <w:color w:val="1A171B"/>
        </w:rPr>
        <w:t xml:space="preserve"> </w:t>
      </w:r>
      <w:r>
        <w:rPr>
          <w:color w:val="1A171B"/>
          <w:spacing w:val="8"/>
        </w:rPr>
        <w:t>进行</w:t>
      </w:r>
      <w:r>
        <w:rPr>
          <w:color w:val="1A171B"/>
          <w:spacing w:val="-11"/>
        </w:rPr>
        <w:t xml:space="preserve"> </w:t>
      </w:r>
      <w:r>
        <w:rPr>
          <w:color w:val="1A171B"/>
        </w:rPr>
        <w:t>MMR</w:t>
      </w:r>
      <w:r>
        <w:rPr>
          <w:color w:val="1A171B"/>
          <w:spacing w:val="-16"/>
        </w:rPr>
        <w:t xml:space="preserve"> </w:t>
      </w:r>
      <w:r>
        <w:rPr>
          <w:color w:val="1A171B"/>
          <w:spacing w:val="8"/>
        </w:rPr>
        <w:t>蛋白表达或</w:t>
      </w:r>
      <w:r>
        <w:rPr>
          <w:color w:val="1A171B"/>
          <w:spacing w:val="-11"/>
        </w:rPr>
        <w:t xml:space="preserve"> </w:t>
      </w:r>
      <w:r>
        <w:rPr>
          <w:color w:val="1A171B"/>
        </w:rPr>
        <w:t>MSI</w:t>
      </w:r>
      <w:r>
        <w:rPr>
          <w:color w:val="1A171B"/>
          <w:spacing w:val="-17"/>
        </w:rPr>
        <w:t xml:space="preserve"> </w:t>
      </w:r>
      <w:r>
        <w:rPr>
          <w:color w:val="1A171B"/>
          <w:spacing w:val="8"/>
        </w:rPr>
        <w:t>检测，用于林奇综合征</w:t>
      </w:r>
      <w:r>
        <w:rPr>
          <w:color w:val="1A171B"/>
        </w:rPr>
        <w:t xml:space="preserve"> </w:t>
      </w:r>
      <w:r>
        <w:rPr>
          <w:color w:val="1A171B"/>
          <w:spacing w:val="8"/>
        </w:rPr>
        <w:t>筛查、预后分层及指导免疫治疗等</w:t>
      </w:r>
      <w:r>
        <w:rPr>
          <w:color w:val="1A171B"/>
          <w:spacing w:val="-19"/>
        </w:rPr>
        <w:t xml:space="preserve"> </w:t>
      </w:r>
      <w:r>
        <w:rPr>
          <w:color w:val="1A171B"/>
          <w:spacing w:val="8"/>
        </w:rPr>
        <w:t>。</w:t>
      </w:r>
      <w:r>
        <w:rPr>
          <w:color w:val="1A171B"/>
        </w:rPr>
        <w:t>MLH</w:t>
      </w:r>
      <w:r>
        <w:rPr>
          <w:color w:val="1A171B"/>
          <w:spacing w:val="8"/>
        </w:rPr>
        <w:t>1</w:t>
      </w:r>
      <w:r>
        <w:rPr>
          <w:color w:val="1A171B"/>
          <w:spacing w:val="-21"/>
        </w:rPr>
        <w:t xml:space="preserve"> </w:t>
      </w:r>
      <w:r>
        <w:rPr>
          <w:color w:val="1A171B"/>
          <w:spacing w:val="8"/>
        </w:rPr>
        <w:t>缺失的</w:t>
      </w:r>
      <w:r>
        <w:rPr>
          <w:color w:val="1A171B"/>
        </w:rPr>
        <w:t xml:space="preserve"> </w:t>
      </w:r>
      <w:r>
        <w:rPr>
          <w:color w:val="1A171B"/>
          <w:spacing w:val="-3"/>
        </w:rPr>
        <w:t>MMR 缺</w:t>
      </w:r>
      <w:r>
        <w:rPr>
          <w:color w:val="1A171B"/>
          <w:spacing w:val="-12"/>
        </w:rPr>
        <w:t xml:space="preserve"> </w:t>
      </w:r>
      <w:r>
        <w:rPr>
          <w:color w:val="1A171B"/>
          <w:spacing w:val="-3"/>
        </w:rPr>
        <w:t>陷</w:t>
      </w:r>
      <w:r>
        <w:rPr>
          <w:color w:val="1A171B"/>
          <w:spacing w:val="-19"/>
        </w:rPr>
        <w:t xml:space="preserve"> </w:t>
      </w:r>
      <w:r>
        <w:rPr>
          <w:color w:val="1A171B"/>
          <w:spacing w:val="-3"/>
        </w:rPr>
        <w:t>型</w:t>
      </w:r>
      <w:r>
        <w:rPr>
          <w:color w:val="1A171B"/>
          <w:spacing w:val="-25"/>
        </w:rPr>
        <w:t xml:space="preserve"> </w:t>
      </w:r>
      <w:r>
        <w:rPr>
          <w:color w:val="1A171B"/>
          <w:spacing w:val="-3"/>
        </w:rPr>
        <w:t>肿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-3"/>
        </w:rPr>
        <w:t>瘤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-3"/>
        </w:rPr>
        <w:t>应</w:t>
      </w:r>
      <w:r>
        <w:rPr>
          <w:color w:val="1A171B"/>
          <w:spacing w:val="-27"/>
        </w:rPr>
        <w:t xml:space="preserve"> </w:t>
      </w:r>
      <w:r>
        <w:rPr>
          <w:color w:val="1A171B"/>
          <w:spacing w:val="-3"/>
        </w:rPr>
        <w:t>行 </w:t>
      </w:r>
      <w:r>
        <w:rPr>
          <w:rFonts w:ascii="Arial" w:hAnsi="Arial" w:eastAsia="Arial" w:cs="Arial"/>
          <w:i/>
          <w:iCs/>
          <w:color w:val="1A171B"/>
          <w:spacing w:val="-3"/>
        </w:rPr>
        <w:t>BRAF</w:t>
      </w:r>
      <w:r>
        <w:rPr>
          <w:rFonts w:ascii="Arial" w:hAnsi="Arial" w:eastAsia="Arial" w:cs="Arial"/>
          <w:i/>
          <w:iCs/>
          <w:color w:val="1A171B"/>
          <w:spacing w:val="38"/>
          <w:w w:val="101"/>
        </w:rPr>
        <w:t xml:space="preserve"> </w:t>
      </w:r>
      <w:r>
        <w:rPr>
          <w:rFonts w:ascii="Arial" w:hAnsi="Arial" w:eastAsia="Arial" w:cs="Arial"/>
          <w:i/>
          <w:iCs/>
          <w:color w:val="1A171B"/>
          <w:spacing w:val="-3"/>
        </w:rPr>
        <w:t>V600E </w:t>
      </w:r>
      <w:r>
        <w:rPr>
          <w:color w:val="1A171B"/>
          <w:spacing w:val="-3"/>
        </w:rPr>
        <w:t>突</w:t>
      </w:r>
      <w:r>
        <w:rPr>
          <w:color w:val="1A171B"/>
          <w:spacing w:val="-23"/>
        </w:rPr>
        <w:t xml:space="preserve"> </w:t>
      </w:r>
      <w:r>
        <w:rPr>
          <w:color w:val="1A171B"/>
          <w:spacing w:val="-3"/>
        </w:rPr>
        <w:t>变</w:t>
      </w:r>
      <w:r>
        <w:rPr>
          <w:color w:val="1A171B"/>
          <w:spacing w:val="-25"/>
        </w:rPr>
        <w:t xml:space="preserve"> </w:t>
      </w:r>
      <w:r>
        <w:rPr>
          <w:color w:val="1A171B"/>
          <w:spacing w:val="-3"/>
        </w:rPr>
        <w:t>分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-3"/>
        </w:rPr>
        <w:t>子</w:t>
      </w:r>
      <w:r>
        <w:rPr>
          <w:color w:val="1A171B"/>
          <w:spacing w:val="-19"/>
        </w:rPr>
        <w:t xml:space="preserve"> </w:t>
      </w:r>
      <w:r>
        <w:rPr>
          <w:color w:val="1A171B"/>
          <w:spacing w:val="-3"/>
        </w:rPr>
        <w:t>和</w:t>
      </w:r>
      <w:r>
        <w:rPr>
          <w:color w:val="1A171B"/>
        </w:rPr>
        <w:t xml:space="preserve"> </w:t>
      </w:r>
      <w:r>
        <w:rPr>
          <w:color w:val="1A171B"/>
          <w:spacing w:val="-1"/>
        </w:rPr>
        <w:t>（或）MLH1 甲基化检测，以评估发生林奇综合征的</w:t>
      </w:r>
      <w:r>
        <w:rPr>
          <w:color w:val="1A171B"/>
          <w:spacing w:val="4"/>
        </w:rPr>
        <w:t xml:space="preserve"> </w:t>
      </w:r>
      <w:r>
        <w:rPr>
          <w:color w:val="1A171B"/>
          <w:spacing w:val="4"/>
        </w:rPr>
        <w:t>风险</w:t>
      </w:r>
      <w:r>
        <w:rPr>
          <w:sz w:val="10"/>
          <w:szCs w:val="10"/>
          <w:color w:val="1A171B"/>
          <w:spacing w:val="4"/>
          <w:position w:val="8"/>
        </w:rPr>
        <w:t>［45］</w:t>
      </w:r>
      <w:r>
        <w:rPr>
          <w:color w:val="1A171B"/>
          <w:spacing w:val="4"/>
        </w:rPr>
        <w:t>。有条件的单位，建议行</w:t>
      </w:r>
      <w:r>
        <w:rPr>
          <w:color w:val="1A171B"/>
          <w:spacing w:val="-10"/>
        </w:rPr>
        <w:t xml:space="preserve"> </w:t>
      </w:r>
      <w:r>
        <w:rPr>
          <w:color w:val="1A171B"/>
        </w:rPr>
        <w:t>HER</w:t>
      </w:r>
      <w:r>
        <w:rPr>
          <w:color w:val="1A171B"/>
          <w:spacing w:val="4"/>
        </w:rPr>
        <w:t>2</w:t>
      </w:r>
      <w:r>
        <w:rPr>
          <w:color w:val="1A171B"/>
          <w:spacing w:val="-22"/>
        </w:rPr>
        <w:t xml:space="preserve"> </w:t>
      </w:r>
      <w:r>
        <w:rPr>
          <w:color w:val="1A171B"/>
          <w:spacing w:val="4"/>
        </w:rPr>
        <w:t>免疫组化检</w:t>
      </w:r>
      <w:r>
        <w:rPr>
          <w:color w:val="1A171B"/>
        </w:rPr>
        <w:t xml:space="preserve"> </w:t>
      </w:r>
      <w:r>
        <w:rPr>
          <w:color w:val="1A171B"/>
          <w:spacing w:val="3"/>
        </w:rPr>
        <w:t>测</w:t>
      </w:r>
      <w:r>
        <w:rPr>
          <w:sz w:val="10"/>
          <w:szCs w:val="10"/>
          <w:color w:val="1A171B"/>
          <w:spacing w:val="3"/>
          <w:position w:val="8"/>
        </w:rPr>
        <w:t>［35］</w:t>
      </w:r>
      <w:r>
        <w:rPr>
          <w:color w:val="1A171B"/>
          <w:spacing w:val="3"/>
        </w:rPr>
        <w:t>。在治疗过程中，必须及时评价疗效和不良反</w:t>
      </w:r>
      <w:r>
        <w:rPr>
          <w:color w:val="1A171B"/>
          <w:spacing w:val="16"/>
          <w:w w:val="101"/>
        </w:rPr>
        <w:t xml:space="preserve"> </w:t>
      </w:r>
      <w:r>
        <w:rPr>
          <w:color w:val="1A171B"/>
          <w:spacing w:val="9"/>
        </w:rPr>
        <w:t>应，并在多学科指导下根据患者病情及体力评分适</w:t>
      </w:r>
      <w:r>
        <w:rPr>
          <w:color w:val="1A171B"/>
          <w:spacing w:val="11"/>
        </w:rPr>
        <w:t xml:space="preserve"> </w:t>
      </w:r>
      <w:r>
        <w:rPr>
          <w:color w:val="1A171B"/>
          <w:spacing w:val="17"/>
        </w:rPr>
        <w:t>时地进行治疗目标和药物及剂量的调整</w:t>
      </w:r>
      <w:r>
        <w:rPr>
          <w:color w:val="1A171B"/>
          <w:spacing w:val="-8"/>
        </w:rPr>
        <w:t xml:space="preserve"> </w:t>
      </w:r>
      <w:r>
        <w:rPr>
          <w:color w:val="1A171B"/>
          <w:spacing w:val="17"/>
        </w:rPr>
        <w:t>。重视改</w:t>
      </w:r>
      <w:r>
        <w:rPr>
          <w:color w:val="1A171B"/>
        </w:rPr>
        <w:t xml:space="preserve"> </w:t>
      </w:r>
      <w:r>
        <w:rPr>
          <w:color w:val="1A171B"/>
          <w:spacing w:val="9"/>
        </w:rPr>
        <w:t>善患者生活质量及合并症处理，包括疼痛、营养和</w:t>
      </w:r>
      <w:r>
        <w:rPr>
          <w:color w:val="1A171B"/>
          <w:spacing w:val="11"/>
        </w:rPr>
        <w:t xml:space="preserve"> </w:t>
      </w:r>
      <w:r>
        <w:rPr>
          <w:color w:val="1A171B"/>
          <w:spacing w:val="20"/>
        </w:rPr>
        <w:t>精神心理等。</w:t>
      </w:r>
    </w:p>
    <w:p>
      <w:pPr>
        <w:pStyle w:val="BodyText"/>
        <w:ind w:left="420"/>
        <w:spacing w:line="205" w:lineRule="auto"/>
        <w:rPr/>
      </w:pPr>
      <w:r>
        <w:rPr>
          <w:color w:val="1A171B"/>
          <w:spacing w:val="-2"/>
        </w:rPr>
        <w:t>（一）结直肠癌的术前治疗</w:t>
      </w:r>
    </w:p>
    <w:p>
      <w:pPr>
        <w:pStyle w:val="BodyText"/>
        <w:ind w:left="81" w:right="313" w:firstLine="440"/>
        <w:spacing w:before="26" w:line="223" w:lineRule="auto"/>
        <w:jc w:val="both"/>
        <w:rPr/>
      </w:pPr>
      <w:r>
        <w:rPr>
          <w:color w:val="1A171B"/>
          <w:spacing w:val="4"/>
        </w:rPr>
        <w:t>1.</w:t>
      </w:r>
      <w:r>
        <w:rPr>
          <w:color w:val="1A171B"/>
          <w:spacing w:val="-22"/>
        </w:rPr>
        <w:t xml:space="preserve"> </w:t>
      </w:r>
      <w:r>
        <w:rPr>
          <w:color w:val="1A171B"/>
          <w:spacing w:val="4"/>
        </w:rPr>
        <w:t>直肠癌的新辅助治疗：新辅助治疗的目的在</w:t>
      </w:r>
      <w:r>
        <w:rPr>
          <w:color w:val="1A171B"/>
        </w:rPr>
        <w:t xml:space="preserve">  </w:t>
      </w:r>
      <w:r>
        <w:rPr>
          <w:color w:val="1A171B"/>
          <w:spacing w:val="-3"/>
        </w:rPr>
        <w:t>于降低局部复发、提高手术切除率，提高保</w:t>
      </w:r>
      <w:r>
        <w:rPr>
          <w:color w:val="1A171B"/>
          <w:spacing w:val="-4"/>
        </w:rPr>
        <w:t>肛率，延</w:t>
      </w:r>
      <w:r>
        <w:rPr>
          <w:color w:val="1A171B"/>
        </w:rPr>
        <w:t xml:space="preserve">  </w:t>
      </w:r>
      <w:r>
        <w:rPr>
          <w:color w:val="1A171B"/>
          <w:spacing w:val="4"/>
        </w:rPr>
        <w:t>长患者无病生存期</w:t>
      </w:r>
      <w:r>
        <w:rPr>
          <w:color w:val="1A171B"/>
          <w:spacing w:val="-20"/>
        </w:rPr>
        <w:t xml:space="preserve"> </w:t>
      </w:r>
      <w:r>
        <w:rPr>
          <w:color w:val="1A171B"/>
          <w:spacing w:val="4"/>
        </w:rPr>
        <w:t>。推荐新辅助放化疗、新辅助化</w:t>
      </w:r>
      <w:r>
        <w:rPr>
          <w:color w:val="1A171B"/>
        </w:rPr>
        <w:t xml:space="preserve">  </w:t>
      </w:r>
      <w:r>
        <w:rPr>
          <w:color w:val="1A171B"/>
          <w:spacing w:val="13"/>
        </w:rPr>
        <w:t>疗或新辅助免疫治疗适用于</w:t>
      </w:r>
      <w:r>
        <w:rPr>
          <w:color w:val="1A171B"/>
        </w:rPr>
        <w:t xml:space="preserve"> MRI</w:t>
      </w:r>
      <w:r>
        <w:rPr>
          <w:color w:val="1A171B"/>
          <w:spacing w:val="-17"/>
        </w:rPr>
        <w:t xml:space="preserve"> </w:t>
      </w:r>
      <w:r>
        <w:rPr>
          <w:color w:val="1A171B"/>
          <w:spacing w:val="13"/>
        </w:rPr>
        <w:t>评估距肛缘&lt;12</w:t>
      </w:r>
      <w:r>
        <w:rPr>
          <w:color w:val="1A171B"/>
        </w:rPr>
        <w:t xml:space="preserve">  </w:t>
      </w:r>
      <w:r>
        <w:rPr>
          <w:color w:val="1A171B"/>
          <w:spacing w:val="-13"/>
        </w:rPr>
        <w:t>cm 的直肠癌。（1）直肠癌术前治疗推荐完善</w:t>
      </w:r>
      <w:r>
        <w:rPr>
          <w:color w:val="1A171B"/>
          <w:spacing w:val="-15"/>
        </w:rPr>
        <w:t xml:space="preserve"> </w:t>
      </w:r>
      <w:r>
        <w:rPr>
          <w:color w:val="1A171B"/>
          <w:spacing w:val="-13"/>
        </w:rPr>
        <w:t>MMR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-13"/>
        </w:rPr>
        <w:t>或</w:t>
      </w:r>
      <w:r>
        <w:rPr>
          <w:color w:val="1A171B"/>
        </w:rPr>
        <w:t xml:space="preserve">  </w:t>
      </w:r>
      <w:r>
        <w:rPr>
          <w:color w:val="1A171B"/>
          <w:spacing w:val="-10"/>
        </w:rPr>
        <w:t>MSI</w:t>
      </w:r>
      <w:r>
        <w:rPr>
          <w:color w:val="1A171B"/>
          <w:spacing w:val="-25"/>
        </w:rPr>
        <w:t xml:space="preserve"> </w:t>
      </w:r>
      <w:r>
        <w:rPr>
          <w:color w:val="1A171B"/>
          <w:spacing w:val="-10"/>
        </w:rPr>
        <w:t>检测，如为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-10"/>
        </w:rPr>
        <w:t>pMMR</w:t>
      </w:r>
      <w:r>
        <w:rPr>
          <w:color w:val="1A171B"/>
          <w:spacing w:val="-23"/>
        </w:rPr>
        <w:t xml:space="preserve"> </w:t>
      </w:r>
      <w:r>
        <w:rPr>
          <w:color w:val="1A171B"/>
          <w:spacing w:val="-10"/>
        </w:rPr>
        <w:t>或</w:t>
      </w:r>
      <w:r>
        <w:rPr>
          <w:color w:val="1A171B"/>
          <w:spacing w:val="-20"/>
        </w:rPr>
        <w:t xml:space="preserve"> </w:t>
      </w:r>
      <w:r>
        <w:rPr>
          <w:color w:val="1A171B"/>
          <w:spacing w:val="-10"/>
        </w:rPr>
        <w:t>MSS，推荐以氟尿嘧</w:t>
      </w:r>
      <w:r>
        <w:rPr>
          <w:color w:val="1A171B"/>
          <w:spacing w:val="-11"/>
        </w:rPr>
        <w:t>啶类药</w:t>
      </w:r>
      <w:r>
        <w:rPr>
          <w:color w:val="1A171B"/>
        </w:rPr>
        <w:t xml:space="preserve">  </w:t>
      </w:r>
      <w:r>
        <w:rPr>
          <w:color w:val="1A171B"/>
        </w:rPr>
        <w:t>物为基础的新辅助放化疗</w:t>
      </w:r>
      <w:r>
        <w:rPr>
          <w:color w:val="1A171B"/>
          <w:spacing w:val="-21"/>
        </w:rPr>
        <w:t xml:space="preserve"> </w:t>
      </w:r>
      <w:r>
        <w:rPr>
          <w:color w:val="1A171B"/>
        </w:rPr>
        <w:t>。如为</w:t>
      </w:r>
      <w:r>
        <w:rPr>
          <w:color w:val="1A171B"/>
          <w:spacing w:val="-17"/>
        </w:rPr>
        <w:t xml:space="preserve"> </w:t>
      </w:r>
      <w:r>
        <w:rPr>
          <w:color w:val="1A171B"/>
        </w:rPr>
        <w:t>dMMR</w:t>
      </w:r>
      <w:r>
        <w:rPr>
          <w:color w:val="1A171B"/>
          <w:spacing w:val="-18"/>
        </w:rPr>
        <w:t xml:space="preserve"> </w:t>
      </w:r>
      <w:r>
        <w:rPr>
          <w:color w:val="1A171B"/>
        </w:rPr>
        <w:t>或</w:t>
      </w:r>
      <w:r>
        <w:rPr>
          <w:color w:val="1A171B"/>
          <w:spacing w:val="-15"/>
        </w:rPr>
        <w:t xml:space="preserve"> </w:t>
      </w:r>
      <w:r>
        <w:rPr>
          <w:color w:val="1A171B"/>
        </w:rPr>
        <w:t>MSI</w:t>
      </w:r>
      <w:r>
        <w:rPr>
          <w:rFonts w:ascii="Times New Roman" w:hAnsi="Times New Roman" w:eastAsia="Times New Roman" w:cs="Times New Roman"/>
          <w:color w:val="1A171B"/>
        </w:rPr>
        <w:t>-</w:t>
      </w:r>
      <w:r>
        <w:rPr>
          <w:color w:val="1A171B"/>
        </w:rPr>
        <w:t>H， </w:t>
      </w:r>
      <w:r>
        <w:rPr>
          <w:color w:val="1A171B"/>
        </w:rPr>
        <w:t>国外研究显示，其对</w:t>
      </w:r>
      <w:r>
        <w:rPr>
          <w:color w:val="1A171B"/>
          <w:spacing w:val="-20"/>
        </w:rPr>
        <w:t xml:space="preserve"> </w:t>
      </w:r>
      <w:r>
        <w:rPr>
          <w:color w:val="1A171B"/>
        </w:rPr>
        <w:t>PD</w:t>
      </w:r>
      <w:r>
        <w:rPr>
          <w:rFonts w:ascii="Times New Roman" w:hAnsi="Times New Roman" w:eastAsia="Times New Roman" w:cs="Times New Roman"/>
          <w:color w:val="1A171B"/>
        </w:rPr>
        <w:t>-</w:t>
      </w:r>
      <w:r>
        <w:rPr>
          <w:color w:val="1A171B"/>
        </w:rPr>
        <w:t>1</w:t>
      </w:r>
      <w:r>
        <w:rPr>
          <w:color w:val="1A171B"/>
          <w:spacing w:val="-25"/>
        </w:rPr>
        <w:t xml:space="preserve"> </w:t>
      </w:r>
      <w:r>
        <w:rPr>
          <w:color w:val="1A171B"/>
        </w:rPr>
        <w:t>单抗应答率高</w:t>
      </w:r>
      <w:r>
        <w:rPr>
          <w:color w:val="1A171B"/>
          <w:spacing w:val="-1"/>
        </w:rPr>
        <w:t>，可考虑在</w:t>
      </w:r>
      <w:r>
        <w:rPr>
          <w:color w:val="1A171B"/>
        </w:rPr>
        <w:t xml:space="preserve">  </w:t>
      </w:r>
      <w:r>
        <w:rPr>
          <w:color w:val="1A171B"/>
          <w:spacing w:val="3"/>
        </w:rPr>
        <w:t>多学科团队指导下决定是否行新辅助免疫治疗</w:t>
      </w:r>
      <w:r>
        <w:rPr>
          <w:sz w:val="10"/>
          <w:szCs w:val="10"/>
          <w:color w:val="1A171B"/>
          <w:spacing w:val="3"/>
          <w:position w:val="8"/>
        </w:rPr>
        <w:t>［46］</w:t>
      </w:r>
      <w:r>
        <w:rPr>
          <w:color w:val="1A171B"/>
          <w:spacing w:val="3"/>
        </w:rPr>
        <w:t>。</w:t>
      </w:r>
    </w:p>
    <w:p>
      <w:pPr>
        <w:pStyle w:val="BodyText"/>
        <w:ind w:right="392"/>
        <w:spacing w:before="10" w:line="219" w:lineRule="auto"/>
        <w:jc w:val="both"/>
        <w:rPr/>
      </w:pPr>
      <w:r>
        <w:rPr>
          <w:color w:val="1A171B"/>
          <w:spacing w:val="-9"/>
        </w:rPr>
        <w:t>（2）T1~2N0M0</w:t>
      </w:r>
      <w:r>
        <w:rPr>
          <w:color w:val="1A171B"/>
          <w:spacing w:val="-15"/>
        </w:rPr>
        <w:t xml:space="preserve"> </w:t>
      </w:r>
      <w:r>
        <w:rPr>
          <w:color w:val="1A171B"/>
          <w:spacing w:val="-9"/>
        </w:rPr>
        <w:t>或有放化疗禁忌的患者，推荐直接手</w:t>
      </w:r>
      <w:r>
        <w:rPr>
          <w:color w:val="1A171B"/>
        </w:rPr>
        <w:t xml:space="preserve"> </w:t>
      </w:r>
      <w:r>
        <w:rPr>
          <w:color w:val="1A171B"/>
          <w:spacing w:val="8"/>
        </w:rPr>
        <w:t>术</w:t>
      </w:r>
      <w:r>
        <w:rPr>
          <w:color w:val="1A171B"/>
          <w:spacing w:val="-27"/>
        </w:rPr>
        <w:t xml:space="preserve"> </w:t>
      </w:r>
      <w:r>
        <w:rPr>
          <w:color w:val="1A171B"/>
          <w:spacing w:val="8"/>
        </w:rPr>
        <w:t>。对于手术保留肛门括约肌有困难、患者有强烈</w:t>
      </w:r>
      <w:r>
        <w:rPr>
          <w:color w:val="1A171B"/>
        </w:rPr>
        <w:t xml:space="preserve"> </w:t>
      </w:r>
      <w:r>
        <w:rPr>
          <w:color w:val="1A171B"/>
          <w:spacing w:val="9"/>
        </w:rPr>
        <w:t>保肛意愿者，与患者进行充分沟通后，在行放化疗</w:t>
      </w:r>
      <w:r>
        <w:rPr>
          <w:color w:val="1A171B"/>
          <w:spacing w:val="11"/>
        </w:rPr>
        <w:t xml:space="preserve"> </w:t>
      </w:r>
      <w:r>
        <w:rPr>
          <w:color w:val="1A171B"/>
        </w:rPr>
        <w:t>（具体放疗适应证参见直肠癌放射治疗章节）后根据</w:t>
      </w:r>
      <w:r>
        <w:rPr>
          <w:color w:val="1A171B"/>
          <w:spacing w:val="9"/>
        </w:rPr>
        <w:t xml:space="preserve"> </w:t>
      </w:r>
      <w:r>
        <w:rPr>
          <w:color w:val="1A171B"/>
          <w:spacing w:val="-12"/>
        </w:rPr>
        <w:t>疗效评估决定是否手术。（3）T3</w:t>
      </w:r>
      <w:r>
        <w:rPr>
          <w:color w:val="1A171B"/>
          <w:spacing w:val="1"/>
        </w:rPr>
        <w:t xml:space="preserve"> </w:t>
      </w:r>
      <w:r>
        <w:rPr>
          <w:color w:val="1A171B"/>
          <w:spacing w:val="-12"/>
        </w:rPr>
        <w:t>和（或）N+的可切除</w:t>
      </w:r>
      <w:r>
        <w:rPr>
          <w:color w:val="1A171B"/>
        </w:rPr>
        <w:t xml:space="preserve"> </w:t>
      </w:r>
      <w:r>
        <w:rPr>
          <w:color w:val="1A171B"/>
        </w:rPr>
        <w:t>直肠癌患者，原则上推荐术前新辅助治疗（具体放疗</w:t>
      </w:r>
      <w:r>
        <w:rPr>
          <w:color w:val="1A171B"/>
          <w:spacing w:val="9"/>
        </w:rPr>
        <w:t xml:space="preserve"> </w:t>
      </w:r>
      <w:r>
        <w:rPr>
          <w:color w:val="1A171B"/>
          <w:spacing w:val="12"/>
        </w:rPr>
        <w:t>适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12"/>
        </w:rPr>
        <w:t>应证参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12"/>
        </w:rPr>
        <w:t>见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12"/>
        </w:rPr>
        <w:t>直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12"/>
        </w:rPr>
        <w:t>肠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12"/>
        </w:rPr>
        <w:t>癌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12"/>
        </w:rPr>
        <w:t>放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12"/>
        </w:rPr>
        <w:t>射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12"/>
        </w:rPr>
        <w:t>治疗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12"/>
        </w:rPr>
        <w:t>章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12"/>
        </w:rPr>
        <w:t>节</w:t>
      </w:r>
      <w:r>
        <w:rPr>
          <w:color w:val="1A171B"/>
          <w:spacing w:val="-34"/>
          <w:w w:val="71"/>
        </w:rPr>
        <w:t>）；</w:t>
      </w:r>
      <w:r>
        <w:rPr>
          <w:color w:val="1A171B"/>
          <w:spacing w:val="12"/>
        </w:rPr>
        <w:t>也</w:t>
      </w:r>
      <w:r>
        <w:rPr>
          <w:color w:val="1A171B"/>
          <w:spacing w:val="-31"/>
        </w:rPr>
        <w:t xml:space="preserve"> </w:t>
      </w:r>
      <w:r>
        <w:rPr>
          <w:color w:val="1A171B"/>
          <w:spacing w:val="12"/>
        </w:rPr>
        <w:t>可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12"/>
        </w:rPr>
        <w:t>考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12"/>
        </w:rPr>
        <w:t>虑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12"/>
        </w:rPr>
        <w:t>在</w:t>
      </w:r>
      <w:r>
        <w:rPr>
          <w:color w:val="1A171B"/>
        </w:rPr>
        <w:t xml:space="preserve"> </w:t>
      </w:r>
      <w:r>
        <w:rPr>
          <w:color w:val="1A171B"/>
        </w:rPr>
        <w:t>MDT</w:t>
      </w:r>
      <w:r>
        <w:rPr>
          <w:color w:val="1A171B"/>
          <w:spacing w:val="-13"/>
        </w:rPr>
        <w:t xml:space="preserve"> </w:t>
      </w:r>
      <w:r>
        <w:rPr>
          <w:color w:val="1A171B"/>
          <w:spacing w:val="5"/>
        </w:rPr>
        <w:t>讨论后行单纯新辅助化疗，后根据疗效评估决</w:t>
      </w:r>
      <w:r>
        <w:rPr>
          <w:color w:val="1A171B"/>
        </w:rPr>
        <w:t xml:space="preserve"> </w:t>
      </w:r>
      <w:r>
        <w:rPr>
          <w:color w:val="1A171B"/>
          <w:spacing w:val="1"/>
        </w:rPr>
        <w:t>定是否联合放疗。（4）T4</w:t>
      </w:r>
      <w:r>
        <w:rPr>
          <w:color w:val="1A171B"/>
          <w:spacing w:val="-19"/>
        </w:rPr>
        <w:t xml:space="preserve"> </w:t>
      </w:r>
      <w:r>
        <w:rPr>
          <w:color w:val="1A171B"/>
          <w:spacing w:val="1"/>
        </w:rPr>
        <w:t>或局部晚期不</w:t>
      </w:r>
      <w:r>
        <w:rPr>
          <w:color w:val="1A171B"/>
        </w:rPr>
        <w:t>可切除的直 </w:t>
      </w:r>
      <w:r>
        <w:rPr>
          <w:color w:val="1A171B"/>
          <w:spacing w:val="8"/>
        </w:rPr>
        <w:t>肠癌患者，必须行术前放化疗</w:t>
      </w:r>
      <w:r>
        <w:rPr>
          <w:color w:val="1A171B"/>
          <w:spacing w:val="-27"/>
        </w:rPr>
        <w:t xml:space="preserve"> </w:t>
      </w:r>
      <w:r>
        <w:rPr>
          <w:color w:val="1A171B"/>
          <w:spacing w:val="8"/>
        </w:rPr>
        <w:t>。治疗后必须重新评</w:t>
      </w:r>
      <w:r>
        <w:rPr>
          <w:color w:val="1A171B"/>
        </w:rPr>
        <w:t xml:space="preserve"> </w:t>
      </w:r>
      <w:r>
        <w:rPr>
          <w:color w:val="1A171B"/>
          <w:spacing w:val="3"/>
        </w:rPr>
        <w:t>价，</w:t>
      </w:r>
      <w:r>
        <w:rPr>
          <w:color w:val="1A171B"/>
        </w:rPr>
        <w:t>MDT</w:t>
      </w:r>
      <w:r>
        <w:rPr>
          <w:color w:val="1A171B"/>
          <w:spacing w:val="-5"/>
        </w:rPr>
        <w:t xml:space="preserve"> </w:t>
      </w:r>
      <w:r>
        <w:rPr>
          <w:color w:val="1A171B"/>
          <w:spacing w:val="3"/>
        </w:rPr>
        <w:t>讨论是否可行手术</w:t>
      </w:r>
      <w:r>
        <w:rPr>
          <w:color w:val="1A171B"/>
          <w:spacing w:val="-27"/>
        </w:rPr>
        <w:t xml:space="preserve"> </w:t>
      </w:r>
      <w:r>
        <w:rPr>
          <w:color w:val="1A171B"/>
          <w:spacing w:val="3"/>
        </w:rPr>
        <w:t>。新辅助放化疗中，化</w:t>
      </w:r>
      <w:r>
        <w:rPr>
          <w:color w:val="1A171B"/>
        </w:rPr>
        <w:t xml:space="preserve"> </w:t>
      </w:r>
      <w:r>
        <w:rPr>
          <w:color w:val="1A171B"/>
          <w:spacing w:val="9"/>
        </w:rPr>
        <w:t>疗方案推荐可选择卡培他滨单药、持续灌注氟尿嘧</w:t>
      </w:r>
      <w:r>
        <w:rPr>
          <w:color w:val="1A171B"/>
          <w:spacing w:val="11"/>
        </w:rPr>
        <w:t xml:space="preserve"> </w:t>
      </w:r>
      <w:r>
        <w:rPr>
          <w:color w:val="1A171B"/>
          <w:spacing w:val="-8"/>
        </w:rPr>
        <w:t>啶（5</w:t>
      </w:r>
      <w:r>
        <w:rPr>
          <w:rFonts w:ascii="Times New Roman" w:hAnsi="Times New Roman" w:eastAsia="Times New Roman" w:cs="Times New Roman"/>
          <w:color w:val="1A171B"/>
          <w:spacing w:val="-8"/>
        </w:rPr>
        <w:t>-</w:t>
      </w:r>
      <w:r>
        <w:rPr>
          <w:color w:val="1A171B"/>
          <w:spacing w:val="-8"/>
        </w:rPr>
        <w:t>FU）、5</w:t>
      </w:r>
      <w:r>
        <w:rPr>
          <w:rFonts w:ascii="Times New Roman" w:hAnsi="Times New Roman" w:eastAsia="Times New Roman" w:cs="Times New Roman"/>
          <w:color w:val="1A171B"/>
          <w:spacing w:val="-8"/>
        </w:rPr>
        <w:t>-</w:t>
      </w:r>
      <w:r>
        <w:rPr>
          <w:color w:val="1A171B"/>
          <w:spacing w:val="-8"/>
        </w:rPr>
        <w:t>FU/LV</w:t>
      </w:r>
      <w:r>
        <w:rPr>
          <w:color w:val="1A171B"/>
          <w:spacing w:val="-21"/>
        </w:rPr>
        <w:t xml:space="preserve"> </w:t>
      </w:r>
      <w:r>
        <w:rPr>
          <w:color w:val="1A171B"/>
          <w:spacing w:val="-8"/>
        </w:rPr>
        <w:t>或卡培他滨联合伊立替康，在长</w:t>
      </w:r>
      <w:r>
        <w:rPr>
          <w:color w:val="1A171B"/>
        </w:rPr>
        <w:t xml:space="preserve"> </w:t>
      </w:r>
      <w:r>
        <w:rPr>
          <w:color w:val="1A171B"/>
          <w:spacing w:val="9"/>
        </w:rPr>
        <w:t>程放疗期间同步进行化疗。放疗方案请参见放射治</w:t>
      </w:r>
      <w:r>
        <w:rPr>
          <w:color w:val="1A171B"/>
          <w:spacing w:val="10"/>
        </w:rPr>
        <w:t xml:space="preserve"> </w:t>
      </w:r>
      <w:r>
        <w:rPr>
          <w:color w:val="1A171B"/>
          <w:spacing w:val="-10"/>
        </w:rPr>
        <w:t>疗原则。（5）对于不适合放疗的患者，推荐在 MDT</w:t>
      </w:r>
      <w:r>
        <w:rPr>
          <w:color w:val="1A171B"/>
          <w:spacing w:val="-29"/>
        </w:rPr>
        <w:t xml:space="preserve"> </w:t>
      </w:r>
      <w:r>
        <w:rPr>
          <w:color w:val="1A171B"/>
          <w:spacing w:val="-10"/>
        </w:rPr>
        <w:t>讨</w:t>
      </w:r>
      <w:r>
        <w:rPr>
          <w:color w:val="1A171B"/>
        </w:rPr>
        <w:t xml:space="preserve"> </w:t>
      </w:r>
      <w:r>
        <w:rPr>
          <w:color w:val="1A171B"/>
          <w:spacing w:val="10"/>
        </w:rPr>
        <w:t>论下决定是否行单纯的新辅助化疗。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3" w:right="81" w:firstLine="422"/>
        <w:spacing w:before="44" w:line="218" w:lineRule="auto"/>
        <w:rPr/>
      </w:pPr>
      <w:r>
        <w:rPr>
          <w:color w:val="1A171B"/>
          <w:spacing w:val="1"/>
        </w:rPr>
        <w:t>2.T4b</w:t>
      </w:r>
      <w:r>
        <w:rPr>
          <w:color w:val="1A171B"/>
          <w:spacing w:val="-22"/>
        </w:rPr>
        <w:t xml:space="preserve"> </w:t>
      </w:r>
      <w:r>
        <w:rPr>
          <w:color w:val="1A171B"/>
          <w:spacing w:val="1"/>
        </w:rPr>
        <w:t>结肠癌术前治疗</w:t>
      </w:r>
      <w:r>
        <w:rPr>
          <w:color w:val="1A171B"/>
          <w:spacing w:val="-39"/>
          <w:w w:val="70"/>
        </w:rPr>
        <w:t>：（</w:t>
      </w:r>
      <w:r>
        <w:rPr>
          <w:color w:val="1A171B"/>
          <w:spacing w:val="1"/>
        </w:rPr>
        <w:t>1）对于初始局部不可</w:t>
      </w:r>
      <w:r>
        <w:rPr>
          <w:color w:val="1A171B"/>
        </w:rPr>
        <w:t xml:space="preserve"> </w:t>
      </w:r>
      <w:r>
        <w:rPr>
          <w:color w:val="1A171B"/>
          <w:spacing w:val="-6"/>
        </w:rPr>
        <w:t>切除的</w:t>
      </w:r>
      <w:r>
        <w:rPr>
          <w:color w:val="1A171B"/>
          <w:spacing w:val="-15"/>
        </w:rPr>
        <w:t xml:space="preserve"> </w:t>
      </w:r>
      <w:r>
        <w:rPr>
          <w:color w:val="1A171B"/>
          <w:spacing w:val="-6"/>
        </w:rPr>
        <w:t>T4b</w:t>
      </w:r>
      <w:r>
        <w:rPr>
          <w:color w:val="1A171B"/>
          <w:spacing w:val="-14"/>
        </w:rPr>
        <w:t xml:space="preserve"> </w:t>
      </w:r>
      <w:r>
        <w:rPr>
          <w:color w:val="1A171B"/>
          <w:spacing w:val="-6"/>
        </w:rPr>
        <w:t>结肠癌，如为</w:t>
      </w:r>
      <w:r>
        <w:rPr>
          <w:color w:val="1A171B"/>
          <w:spacing w:val="-12"/>
        </w:rPr>
        <w:t xml:space="preserve"> </w:t>
      </w:r>
      <w:r>
        <w:rPr>
          <w:color w:val="1A171B"/>
          <w:spacing w:val="-6"/>
        </w:rPr>
        <w:t>pMMR 或 MSS，推荐</w:t>
      </w:r>
      <w:r>
        <w:rPr>
          <w:color w:val="1A171B"/>
          <w:spacing w:val="-7"/>
        </w:rPr>
        <w:t>化疗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或化疗联合靶向治疗方案（具体方案参见结直肠癌</w:t>
      </w:r>
      <w:r>
        <w:rPr>
          <w:color w:val="1A171B"/>
          <w:spacing w:val="16"/>
        </w:rPr>
        <w:t xml:space="preserve"> </w:t>
      </w:r>
      <w:r>
        <w:rPr>
          <w:color w:val="1A171B"/>
          <w:spacing w:val="-3"/>
        </w:rPr>
        <w:t>肝转移术前治疗）。</w:t>
      </w:r>
      <w:r>
        <w:rPr>
          <w:color w:val="1A171B"/>
          <w:spacing w:val="-4"/>
        </w:rPr>
        <w:t xml:space="preserve"> </w:t>
      </w:r>
      <w:r>
        <w:rPr>
          <w:color w:val="1A171B"/>
          <w:spacing w:val="-3"/>
        </w:rPr>
        <w:t>必要时，在</w:t>
      </w:r>
      <w:r>
        <w:rPr>
          <w:color w:val="1A171B"/>
          <w:spacing w:val="-17"/>
        </w:rPr>
        <w:t xml:space="preserve"> </w:t>
      </w:r>
      <w:r>
        <w:rPr>
          <w:color w:val="1A171B"/>
          <w:spacing w:val="-3"/>
        </w:rPr>
        <w:t>MDT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-3"/>
        </w:rPr>
        <w:t>讨论下决定是</w:t>
      </w:r>
      <w:r>
        <w:rPr>
          <w:color w:val="1A171B"/>
        </w:rPr>
        <w:t xml:space="preserve"> </w:t>
      </w:r>
      <w:r>
        <w:rPr>
          <w:color w:val="1A171B"/>
          <w:spacing w:val="-7"/>
        </w:rPr>
        <w:t>否</w:t>
      </w:r>
      <w:r>
        <w:rPr>
          <w:color w:val="1A171B"/>
          <w:spacing w:val="-29"/>
        </w:rPr>
        <w:t xml:space="preserve"> </w:t>
      </w:r>
      <w:r>
        <w:rPr>
          <w:color w:val="1A171B"/>
          <w:spacing w:val="-7"/>
        </w:rPr>
        <w:t>增</w:t>
      </w:r>
      <w:r>
        <w:rPr>
          <w:color w:val="1A171B"/>
          <w:spacing w:val="-31"/>
        </w:rPr>
        <w:t xml:space="preserve"> </w:t>
      </w:r>
      <w:r>
        <w:rPr>
          <w:color w:val="1A171B"/>
          <w:spacing w:val="-7"/>
        </w:rPr>
        <w:t>加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-7"/>
        </w:rPr>
        <w:t>局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-7"/>
        </w:rPr>
        <w:t>部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-7"/>
        </w:rPr>
        <w:t>放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-7"/>
        </w:rPr>
        <w:t>疗</w:t>
      </w:r>
      <w:r>
        <w:rPr>
          <w:color w:val="1A171B"/>
          <w:spacing w:val="-13"/>
        </w:rPr>
        <w:t xml:space="preserve"> </w:t>
      </w:r>
      <w:r>
        <w:rPr>
          <w:color w:val="1A171B"/>
          <w:spacing w:val="-7"/>
        </w:rPr>
        <w:t>。如</w:t>
      </w:r>
      <w:r>
        <w:rPr>
          <w:color w:val="1A171B"/>
          <w:spacing w:val="-27"/>
        </w:rPr>
        <w:t xml:space="preserve"> </w:t>
      </w:r>
      <w:r>
        <w:rPr>
          <w:color w:val="1A171B"/>
          <w:spacing w:val="-7"/>
        </w:rPr>
        <w:t>为 dMMR 或 MSI</w:t>
      </w:r>
      <w:r>
        <w:rPr>
          <w:rFonts w:ascii="Times New Roman" w:hAnsi="Times New Roman" w:eastAsia="Times New Roman" w:cs="Times New Roman"/>
          <w:color w:val="1A171B"/>
          <w:spacing w:val="-7"/>
        </w:rPr>
        <w:t>-</w:t>
      </w:r>
      <w:r>
        <w:rPr>
          <w:color w:val="1A171B"/>
          <w:spacing w:val="-7"/>
        </w:rPr>
        <w:t>H，建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-7"/>
        </w:rPr>
        <w:t>议</w:t>
      </w:r>
      <w:r>
        <w:rPr>
          <w:color w:val="1A171B"/>
          <w:spacing w:val="-31"/>
        </w:rPr>
        <w:t xml:space="preserve"> </w:t>
      </w:r>
      <w:r>
        <w:rPr>
          <w:color w:val="1A171B"/>
          <w:spacing w:val="-7"/>
        </w:rPr>
        <w:t>在</w:t>
      </w:r>
      <w:r>
        <w:rPr>
          <w:color w:val="1A171B"/>
        </w:rPr>
        <w:t xml:space="preserve"> </w:t>
      </w:r>
      <w:r>
        <w:rPr>
          <w:color w:val="1A171B"/>
          <w:spacing w:val="-8"/>
        </w:rPr>
        <w:t>MDT</w:t>
      </w:r>
      <w:r>
        <w:rPr>
          <w:color w:val="1A171B"/>
          <w:spacing w:val="-15"/>
        </w:rPr>
        <w:t xml:space="preserve"> </w:t>
      </w:r>
      <w:r>
        <w:rPr>
          <w:color w:val="1A171B"/>
          <w:spacing w:val="-8"/>
        </w:rPr>
        <w:t>讨论下决定是否行免疫治疗</w:t>
      </w:r>
      <w:r>
        <w:rPr>
          <w:sz w:val="10"/>
          <w:szCs w:val="10"/>
          <w:color w:val="1A171B"/>
          <w:spacing w:val="-8"/>
          <w:position w:val="8"/>
        </w:rPr>
        <w:t>［47］</w:t>
      </w:r>
      <w:r>
        <w:rPr>
          <w:color w:val="1A171B"/>
          <w:spacing w:val="-8"/>
        </w:rPr>
        <w:t>。（2）对于初始</w:t>
      </w:r>
      <w:r>
        <w:rPr>
          <w:color w:val="1A171B"/>
        </w:rPr>
        <w:t xml:space="preserve"> </w:t>
      </w:r>
      <w:r>
        <w:rPr>
          <w:color w:val="1A171B"/>
          <w:spacing w:val="-2"/>
        </w:rPr>
        <w:t>局部可切除的</w:t>
      </w:r>
      <w:r>
        <w:rPr>
          <w:color w:val="1A171B"/>
          <w:spacing w:val="-12"/>
        </w:rPr>
        <w:t xml:space="preserve"> </w:t>
      </w:r>
      <w:r>
        <w:rPr>
          <w:color w:val="1A171B"/>
          <w:spacing w:val="-2"/>
        </w:rPr>
        <w:t>T4b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-2"/>
        </w:rPr>
        <w:t>结肠癌，推荐在</w:t>
      </w:r>
      <w:r>
        <w:rPr>
          <w:color w:val="1A171B"/>
          <w:spacing w:val="-19"/>
        </w:rPr>
        <w:t xml:space="preserve"> </w:t>
      </w:r>
      <w:r>
        <w:rPr>
          <w:color w:val="1A171B"/>
          <w:spacing w:val="-2"/>
        </w:rPr>
        <w:t>MDT</w:t>
      </w:r>
      <w:r>
        <w:rPr>
          <w:color w:val="1A171B"/>
          <w:spacing w:val="-28"/>
        </w:rPr>
        <w:t xml:space="preserve"> </w:t>
      </w:r>
      <w:r>
        <w:rPr>
          <w:color w:val="1A171B"/>
          <w:spacing w:val="-2"/>
        </w:rPr>
        <w:t>讨论下决定</w:t>
      </w:r>
      <w:r>
        <w:rPr>
          <w:color w:val="1A171B"/>
        </w:rPr>
        <w:t xml:space="preserve"> </w:t>
      </w:r>
      <w:r>
        <w:rPr>
          <w:color w:val="1A171B"/>
          <w:spacing w:val="8"/>
        </w:rPr>
        <w:t>是否行术前药物治疗或直接手术治疗。</w:t>
      </w:r>
    </w:p>
    <w:p>
      <w:pPr>
        <w:pStyle w:val="BodyText"/>
        <w:ind w:left="78" w:firstLine="429"/>
        <w:spacing w:before="60" w:line="221" w:lineRule="auto"/>
        <w:rPr/>
      </w:pPr>
      <w:r>
        <w:rPr>
          <w:color w:val="1A171B"/>
          <w:spacing w:val="-5"/>
        </w:rPr>
        <w:t>3.</w:t>
      </w:r>
      <w:r>
        <w:rPr>
          <w:color w:val="1A171B"/>
          <w:spacing w:val="-14"/>
        </w:rPr>
        <w:t xml:space="preserve"> </w:t>
      </w:r>
      <w:r>
        <w:rPr>
          <w:color w:val="1A171B"/>
          <w:spacing w:val="-5"/>
        </w:rPr>
        <w:t>结直肠癌肝和（或）肺转移术前治疗：结直肠</w:t>
      </w:r>
      <w:r>
        <w:rPr>
          <w:color w:val="1A171B"/>
        </w:rPr>
        <w:t xml:space="preserve">  </w:t>
      </w:r>
      <w:r>
        <w:rPr>
          <w:color w:val="1A171B"/>
          <w:spacing w:val="-3"/>
        </w:rPr>
        <w:t>癌患者合并肝转移和（或）肺转移，转移灶为可切除</w:t>
      </w:r>
      <w:r>
        <w:rPr>
          <w:color w:val="1A171B"/>
        </w:rPr>
        <w:t xml:space="preserve">  </w:t>
      </w:r>
      <w:r>
        <w:rPr>
          <w:color w:val="1A171B"/>
          <w:spacing w:val="7"/>
        </w:rPr>
        <w:t>或潜在可切除，具体参见相关章节</w:t>
      </w:r>
      <w:r>
        <w:rPr>
          <w:color w:val="1A171B"/>
          <w:spacing w:val="-13"/>
        </w:rPr>
        <w:t xml:space="preserve"> </w:t>
      </w:r>
      <w:r>
        <w:rPr>
          <w:color w:val="1A171B"/>
          <w:spacing w:val="7"/>
        </w:rPr>
        <w:t>。根据</w:t>
      </w:r>
      <w:r>
        <w:rPr>
          <w:color w:val="1A171B"/>
          <w:spacing w:val="-10"/>
        </w:rPr>
        <w:t xml:space="preserve"> </w:t>
      </w:r>
      <w:r>
        <w:rPr>
          <w:color w:val="1A171B"/>
        </w:rPr>
        <w:t>MDT</w:t>
      </w:r>
      <w:r>
        <w:rPr>
          <w:color w:val="1A171B"/>
          <w:spacing w:val="-19"/>
        </w:rPr>
        <w:t xml:space="preserve"> </w:t>
      </w:r>
      <w:r>
        <w:rPr>
          <w:color w:val="1A171B"/>
          <w:spacing w:val="7"/>
        </w:rPr>
        <w:t>讨</w:t>
      </w:r>
      <w:r>
        <w:rPr>
          <w:color w:val="1A171B"/>
        </w:rPr>
        <w:t xml:space="preserve">  </w:t>
      </w:r>
      <w:r>
        <w:rPr>
          <w:color w:val="1A171B"/>
          <w:spacing w:val="6"/>
        </w:rPr>
        <w:t>论，决定是否推荐术前化疗或化疗联合靶向药</w:t>
      </w:r>
      <w:r>
        <w:rPr>
          <w:color w:val="1A171B"/>
          <w:spacing w:val="5"/>
        </w:rPr>
        <w:t>物治</w:t>
      </w:r>
      <w:r>
        <w:rPr>
          <w:color w:val="1A171B"/>
        </w:rPr>
        <w:t xml:space="preserve">  </w:t>
      </w:r>
      <w:r>
        <w:rPr>
          <w:color w:val="1A171B"/>
          <w:spacing w:val="9"/>
        </w:rPr>
        <w:t>疗</w:t>
      </w:r>
      <w:r>
        <w:rPr>
          <w:color w:val="1A171B"/>
          <w:spacing w:val="-5"/>
        </w:rPr>
        <w:t xml:space="preserve"> </w:t>
      </w:r>
      <w:r>
        <w:rPr>
          <w:color w:val="1A171B"/>
          <w:spacing w:val="9"/>
        </w:rPr>
        <w:t>。靶向药物包括西妥昔单抗（推荐用于</w:t>
      </w:r>
      <w:r>
        <w:rPr>
          <w:color w:val="1A171B"/>
          <w:spacing w:val="-17"/>
        </w:rPr>
        <w:t xml:space="preserve"> </w:t>
      </w:r>
      <w:r>
        <w:rPr>
          <w:rFonts w:ascii="Arial" w:hAnsi="Arial" w:eastAsia="Arial" w:cs="Arial"/>
          <w:i/>
          <w:iCs/>
          <w:color w:val="1A171B"/>
        </w:rPr>
        <w:t>KRAS</w:t>
      </w:r>
      <w:r>
        <w:rPr>
          <w:color w:val="1A171B"/>
          <w:spacing w:val="9"/>
        </w:rPr>
        <w:t>、</w:t>
      </w:r>
      <w:r>
        <w:rPr>
          <w:color w:val="1A171B"/>
        </w:rPr>
        <w:t xml:space="preserve"> </w:t>
      </w:r>
      <w:r>
        <w:rPr>
          <w:rFonts w:ascii="Arial" w:hAnsi="Arial" w:eastAsia="Arial" w:cs="Arial"/>
          <w:i/>
          <w:iCs/>
          <w:color w:val="1A171B"/>
          <w:spacing w:val="-3"/>
        </w:rPr>
        <w:t>NRAS</w:t>
      </w:r>
      <w:r>
        <w:rPr>
          <w:color w:val="1A171B"/>
          <w:spacing w:val="-3"/>
        </w:rPr>
        <w:t>、</w:t>
      </w:r>
      <w:r>
        <w:rPr>
          <w:rFonts w:ascii="Arial" w:hAnsi="Arial" w:eastAsia="Arial" w:cs="Arial"/>
          <w:i/>
          <w:iCs/>
          <w:color w:val="1A171B"/>
          <w:spacing w:val="-3"/>
        </w:rPr>
        <w:t>BRAF</w:t>
      </w:r>
      <w:r>
        <w:rPr>
          <w:rFonts w:ascii="Arial" w:hAnsi="Arial" w:eastAsia="Arial" w:cs="Arial"/>
          <w:i/>
          <w:iCs/>
          <w:color w:val="1A171B"/>
          <w:spacing w:val="-9"/>
        </w:rPr>
        <w:t xml:space="preserve"> </w:t>
      </w:r>
      <w:r>
        <w:rPr>
          <w:color w:val="1A171B"/>
          <w:spacing w:val="-3"/>
        </w:rPr>
        <w:t>基</w:t>
      </w:r>
      <w:r>
        <w:rPr>
          <w:color w:val="1A171B"/>
          <w:spacing w:val="-17"/>
        </w:rPr>
        <w:t xml:space="preserve"> </w:t>
      </w:r>
      <w:r>
        <w:rPr>
          <w:color w:val="1A171B"/>
          <w:spacing w:val="-3"/>
        </w:rPr>
        <w:t>因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-3"/>
        </w:rPr>
        <w:t>野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-3"/>
        </w:rPr>
        <w:t>生</w:t>
      </w:r>
      <w:r>
        <w:rPr>
          <w:color w:val="1A171B"/>
          <w:spacing w:val="-29"/>
        </w:rPr>
        <w:t xml:space="preserve"> </w:t>
      </w:r>
      <w:r>
        <w:rPr>
          <w:color w:val="1A171B"/>
          <w:spacing w:val="-3"/>
        </w:rPr>
        <w:t>型</w:t>
      </w:r>
      <w:r>
        <w:rPr>
          <w:color w:val="1A171B"/>
          <w:spacing w:val="-31"/>
        </w:rPr>
        <w:t xml:space="preserve"> </w:t>
      </w:r>
      <w:r>
        <w:rPr>
          <w:color w:val="1A171B"/>
          <w:spacing w:val="-3"/>
        </w:rPr>
        <w:t>患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-3"/>
        </w:rPr>
        <w:t>者</w:t>
      </w:r>
      <w:r>
        <w:rPr>
          <w:color w:val="1A171B"/>
          <w:spacing w:val="-33"/>
          <w:w w:val="68"/>
        </w:rPr>
        <w:t>），</w:t>
      </w:r>
      <w:r>
        <w:rPr>
          <w:color w:val="1A171B"/>
          <w:spacing w:val="-3"/>
        </w:rPr>
        <w:t>或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-3"/>
        </w:rPr>
        <w:t>联合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-3"/>
        </w:rPr>
        <w:t>贝</w:t>
      </w:r>
      <w:r>
        <w:rPr>
          <w:color w:val="1A171B"/>
          <w:spacing w:val="-36"/>
        </w:rPr>
        <w:t xml:space="preserve"> </w:t>
      </w:r>
      <w:r>
        <w:rPr>
          <w:color w:val="1A171B"/>
          <w:spacing w:val="-3"/>
        </w:rPr>
        <w:t>伐珠单</w:t>
      </w:r>
      <w:r>
        <w:rPr>
          <w:color w:val="1A171B"/>
        </w:rPr>
        <w:t xml:space="preserve">  </w:t>
      </w:r>
      <w:r>
        <w:rPr>
          <w:color w:val="1A171B"/>
          <w:spacing w:val="-3"/>
        </w:rPr>
        <w:t>抗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-3"/>
        </w:rPr>
        <w:t>。化疗方案推荐</w:t>
      </w:r>
      <w:r>
        <w:rPr>
          <w:color w:val="1A171B"/>
          <w:spacing w:val="-16"/>
        </w:rPr>
        <w:t xml:space="preserve"> </w:t>
      </w:r>
      <w:r>
        <w:rPr>
          <w:color w:val="1A171B"/>
          <w:spacing w:val="-3"/>
        </w:rPr>
        <w:t>CapeOx（卡培他滨+奥沙利铂</w:t>
      </w:r>
      <w:r>
        <w:rPr>
          <w:color w:val="1A171B"/>
          <w:spacing w:val="-47"/>
          <w:w w:val="97"/>
        </w:rPr>
        <w:t>），</w:t>
      </w:r>
      <w:r>
        <w:rPr>
          <w:color w:val="1A171B"/>
        </w:rPr>
        <w:t xml:space="preserve"> </w:t>
      </w:r>
      <w:r>
        <w:rPr>
          <w:color w:val="1A171B"/>
          <w:spacing w:val="-3"/>
        </w:rPr>
        <w:t>或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-3"/>
        </w:rPr>
        <w:t>者 FOLFOX（奥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-3"/>
        </w:rPr>
        <w:t>沙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-3"/>
        </w:rPr>
        <w:t>利铂</w:t>
      </w:r>
      <w:r>
        <w:rPr>
          <w:color w:val="1A171B"/>
          <w:spacing w:val="-31"/>
        </w:rPr>
        <w:t xml:space="preserve"> </w:t>
      </w:r>
      <w:r>
        <w:rPr>
          <w:color w:val="1A171B"/>
          <w:spacing w:val="-3"/>
        </w:rPr>
        <w:t>+5</w:t>
      </w:r>
      <w:r>
        <w:rPr>
          <w:rFonts w:ascii="Times New Roman" w:hAnsi="Times New Roman" w:eastAsia="Times New Roman" w:cs="Times New Roman"/>
          <w:color w:val="1A171B"/>
          <w:spacing w:val="-3"/>
        </w:rPr>
        <w:t>-</w:t>
      </w:r>
      <w:r>
        <w:rPr>
          <w:color w:val="1A171B"/>
          <w:spacing w:val="-3"/>
        </w:rPr>
        <w:t>FU+醛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-3"/>
        </w:rPr>
        <w:t>氢</w:t>
      </w:r>
      <w:r>
        <w:rPr>
          <w:color w:val="1A171B"/>
          <w:spacing w:val="-22"/>
        </w:rPr>
        <w:t xml:space="preserve"> </w:t>
      </w:r>
      <w:r>
        <w:rPr>
          <w:color w:val="1A171B"/>
          <w:spacing w:val="-3"/>
        </w:rPr>
        <w:t>叶</w:t>
      </w:r>
      <w:r>
        <w:rPr>
          <w:color w:val="1A171B"/>
          <w:spacing w:val="-31"/>
        </w:rPr>
        <w:t xml:space="preserve"> </w:t>
      </w:r>
      <w:r>
        <w:rPr>
          <w:color w:val="1A171B"/>
          <w:spacing w:val="-3"/>
        </w:rPr>
        <w:t>酸</w:t>
      </w:r>
      <w:r>
        <w:rPr>
          <w:color w:val="1A171B"/>
          <w:spacing w:val="-35"/>
          <w:w w:val="73"/>
        </w:rPr>
        <w:t>），</w:t>
      </w:r>
      <w:r>
        <w:rPr>
          <w:color w:val="1A171B"/>
          <w:spacing w:val="-3"/>
        </w:rPr>
        <w:t>或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-3"/>
        </w:rPr>
        <w:t>者</w:t>
      </w:r>
      <w:r>
        <w:rPr>
          <w:color w:val="1A171B"/>
        </w:rPr>
        <w:t xml:space="preserve">  </w:t>
      </w:r>
      <w:r>
        <w:rPr>
          <w:color w:val="1A171B"/>
          <w:spacing w:val="-3"/>
        </w:rPr>
        <w:t>FOLFIRI（ 伊 立 替 康 +5</w:t>
      </w:r>
      <w:r>
        <w:rPr>
          <w:rFonts w:ascii="Times New Roman" w:hAnsi="Times New Roman" w:eastAsia="Times New Roman" w:cs="Times New Roman"/>
          <w:color w:val="1A171B"/>
          <w:spacing w:val="-3"/>
        </w:rPr>
        <w:t>-</w:t>
      </w:r>
      <w:r>
        <w:rPr>
          <w:color w:val="1A171B"/>
          <w:spacing w:val="-3"/>
        </w:rPr>
        <w:t>FU+ 醛 氢 叶 酸 </w:t>
      </w:r>
      <w:r>
        <w:rPr>
          <w:color w:val="1A171B"/>
          <w:spacing w:val="-39"/>
        </w:rPr>
        <w:t>），</w:t>
      </w:r>
      <w:r>
        <w:rPr>
          <w:color w:val="1A171B"/>
          <w:spacing w:val="-3"/>
        </w:rPr>
        <w:t>或 者</w:t>
      </w:r>
      <w:r>
        <w:rPr>
          <w:color w:val="1A171B"/>
        </w:rPr>
        <w:t xml:space="preserve">  </w:t>
      </w:r>
      <w:r>
        <w:rPr>
          <w:color w:val="1A171B"/>
          <w:spacing w:val="-5"/>
        </w:rPr>
        <w:t>FOLFOXIRI（奥</w:t>
      </w:r>
      <w:r>
        <w:rPr>
          <w:color w:val="1A171B"/>
          <w:spacing w:val="-27"/>
        </w:rPr>
        <w:t xml:space="preserve"> </w:t>
      </w:r>
      <w:r>
        <w:rPr>
          <w:color w:val="1A171B"/>
          <w:spacing w:val="-5"/>
        </w:rPr>
        <w:t>沙</w:t>
      </w:r>
      <w:r>
        <w:rPr>
          <w:color w:val="1A171B"/>
          <w:spacing w:val="-29"/>
        </w:rPr>
        <w:t xml:space="preserve"> </w:t>
      </w:r>
      <w:r>
        <w:rPr>
          <w:color w:val="1A171B"/>
          <w:spacing w:val="-5"/>
        </w:rPr>
        <w:t>利</w:t>
      </w:r>
      <w:r>
        <w:rPr>
          <w:color w:val="1A171B"/>
          <w:spacing w:val="-31"/>
        </w:rPr>
        <w:t xml:space="preserve"> </w:t>
      </w:r>
      <w:r>
        <w:rPr>
          <w:color w:val="1A171B"/>
          <w:spacing w:val="-5"/>
        </w:rPr>
        <w:t>铂</w:t>
      </w:r>
      <w:r>
        <w:rPr>
          <w:color w:val="1A171B"/>
          <w:spacing w:val="-25"/>
        </w:rPr>
        <w:t xml:space="preserve"> </w:t>
      </w:r>
      <w:r>
        <w:rPr>
          <w:color w:val="1A171B"/>
          <w:spacing w:val="-5"/>
        </w:rPr>
        <w:t>+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-5"/>
        </w:rPr>
        <w:t>伊</w:t>
      </w:r>
      <w:r>
        <w:rPr>
          <w:color w:val="1A171B"/>
          <w:spacing w:val="-30"/>
        </w:rPr>
        <w:t xml:space="preserve"> </w:t>
      </w:r>
      <w:r>
        <w:rPr>
          <w:color w:val="1A171B"/>
          <w:spacing w:val="-5"/>
        </w:rPr>
        <w:t>立</w:t>
      </w:r>
      <w:r>
        <w:rPr>
          <w:color w:val="1A171B"/>
          <w:spacing w:val="-29"/>
        </w:rPr>
        <w:t xml:space="preserve"> </w:t>
      </w:r>
      <w:r>
        <w:rPr>
          <w:color w:val="1A171B"/>
          <w:spacing w:val="-5"/>
        </w:rPr>
        <w:t>替</w:t>
      </w:r>
      <w:r>
        <w:rPr>
          <w:color w:val="1A171B"/>
          <w:spacing w:val="-31"/>
        </w:rPr>
        <w:t xml:space="preserve"> </w:t>
      </w:r>
      <w:r>
        <w:rPr>
          <w:color w:val="1A171B"/>
          <w:spacing w:val="-5"/>
        </w:rPr>
        <w:t>康</w:t>
      </w:r>
      <w:r>
        <w:rPr>
          <w:color w:val="1A171B"/>
          <w:spacing w:val="-25"/>
        </w:rPr>
        <w:t xml:space="preserve"> </w:t>
      </w:r>
      <w:r>
        <w:rPr>
          <w:color w:val="1A171B"/>
          <w:spacing w:val="-5"/>
        </w:rPr>
        <w:t>+5</w:t>
      </w:r>
      <w:r>
        <w:rPr>
          <w:rFonts w:ascii="Times New Roman" w:hAnsi="Times New Roman" w:eastAsia="Times New Roman" w:cs="Times New Roman"/>
          <w:color w:val="1A171B"/>
          <w:spacing w:val="-5"/>
        </w:rPr>
        <w:t>-</w:t>
      </w:r>
      <w:r>
        <w:rPr>
          <w:color w:val="1A171B"/>
          <w:spacing w:val="-5"/>
        </w:rPr>
        <w:t>F</w:t>
      </w:r>
      <w:r>
        <w:rPr>
          <w:color w:val="1A171B"/>
          <w:spacing w:val="-6"/>
        </w:rPr>
        <w:t>U+</w:t>
      </w:r>
      <w:r>
        <w:rPr>
          <w:color w:val="1A171B"/>
          <w:spacing w:val="-31"/>
        </w:rPr>
        <w:t xml:space="preserve"> </w:t>
      </w:r>
      <w:r>
        <w:rPr>
          <w:color w:val="1A171B"/>
          <w:spacing w:val="-6"/>
        </w:rPr>
        <w:t>醛</w:t>
      </w:r>
      <w:r>
        <w:rPr>
          <w:color w:val="1A171B"/>
          <w:spacing w:val="-29"/>
        </w:rPr>
        <w:t xml:space="preserve"> </w:t>
      </w:r>
      <w:r>
        <w:rPr>
          <w:color w:val="1A171B"/>
          <w:spacing w:val="-6"/>
        </w:rPr>
        <w:t>氢</w:t>
      </w:r>
      <w:r>
        <w:rPr>
          <w:color w:val="1A171B"/>
          <w:spacing w:val="-16"/>
        </w:rPr>
        <w:t xml:space="preserve"> </w:t>
      </w:r>
      <w:r>
        <w:rPr>
          <w:color w:val="1A171B"/>
          <w:spacing w:val="-6"/>
        </w:rPr>
        <w:t>叶</w:t>
      </w:r>
      <w:r>
        <w:rPr>
          <w:color w:val="1A171B"/>
        </w:rPr>
        <w:t xml:space="preserve">  </w:t>
      </w:r>
      <w:r>
        <w:rPr>
          <w:color w:val="1A171B"/>
          <w:spacing w:val="-8"/>
        </w:rPr>
        <w:t>酸）。</w:t>
      </w:r>
      <w:r>
        <w:rPr>
          <w:color w:val="1A171B"/>
          <w:spacing w:val="-11"/>
        </w:rPr>
        <w:t xml:space="preserve"> </w:t>
      </w:r>
      <w:r>
        <w:rPr>
          <w:color w:val="1A171B"/>
          <w:spacing w:val="-8"/>
        </w:rPr>
        <w:t>建议治疗时限</w:t>
      </w:r>
      <w:r>
        <w:rPr>
          <w:color w:val="1A171B"/>
          <w:spacing w:val="-23"/>
        </w:rPr>
        <w:t xml:space="preserve"> </w:t>
      </w:r>
      <w:r>
        <w:rPr>
          <w:color w:val="1A171B"/>
          <w:spacing w:val="-8"/>
        </w:rPr>
        <w:t>2~3</w:t>
      </w:r>
      <w:r>
        <w:rPr>
          <w:color w:val="1A171B"/>
          <w:spacing w:val="-28"/>
        </w:rPr>
        <w:t xml:space="preserve"> </w:t>
      </w:r>
      <w:r>
        <w:rPr>
          <w:color w:val="1A171B"/>
          <w:spacing w:val="-8"/>
        </w:rPr>
        <w:t>个月。</w:t>
      </w:r>
    </w:p>
    <w:p>
      <w:pPr>
        <w:pStyle w:val="BodyText"/>
        <w:ind w:left="83" w:right="81" w:firstLine="422"/>
        <w:spacing w:before="31" w:line="221" w:lineRule="auto"/>
        <w:rPr/>
      </w:pPr>
      <w:r>
        <w:rPr>
          <w:color w:val="1A171B"/>
          <w:spacing w:val="5"/>
        </w:rPr>
        <w:t>治疗后必须重新评价，并考虑是否可行局部毁</w:t>
      </w:r>
      <w:r>
        <w:rPr>
          <w:color w:val="1A171B"/>
          <w:spacing w:val="3"/>
        </w:rPr>
        <w:t xml:space="preserve"> </w:t>
      </w:r>
      <w:r>
        <w:rPr>
          <w:color w:val="1A171B"/>
          <w:spacing w:val="-2"/>
        </w:rPr>
        <w:t>损性治疗，包括手术、射频和立体定向放疗。</w:t>
      </w:r>
    </w:p>
    <w:p>
      <w:pPr>
        <w:pStyle w:val="BodyText"/>
        <w:ind w:left="419"/>
        <w:spacing w:line="205" w:lineRule="auto"/>
        <w:rPr/>
      </w:pPr>
      <w:r>
        <w:rPr>
          <w:color w:val="1A171B"/>
          <w:spacing w:val="-3"/>
        </w:rPr>
        <w:t>（二）结直肠癌辅助治疗</w:t>
      </w:r>
    </w:p>
    <w:p>
      <w:pPr>
        <w:pStyle w:val="BodyText"/>
        <w:ind w:left="83" w:right="81" w:firstLine="419"/>
        <w:spacing w:before="26" w:line="223" w:lineRule="auto"/>
        <w:rPr/>
      </w:pPr>
      <w:r>
        <w:rPr>
          <w:color w:val="1A171B"/>
          <w:spacing w:val="5"/>
        </w:rPr>
        <w:t>辅助治疗应根据患者原发部位、病理分期、分</w:t>
      </w:r>
      <w:r>
        <w:rPr>
          <w:color w:val="1A171B"/>
          <w:spacing w:val="6"/>
        </w:rPr>
        <w:t xml:space="preserve"> </w:t>
      </w:r>
      <w:r>
        <w:rPr>
          <w:color w:val="1A171B"/>
          <w:spacing w:val="13"/>
        </w:rPr>
        <w:t>子指标及术后恢复状况来决定</w:t>
      </w:r>
      <w:r>
        <w:rPr>
          <w:color w:val="1A171B"/>
          <w:spacing w:val="-7"/>
        </w:rPr>
        <w:t xml:space="preserve"> </w:t>
      </w:r>
      <w:r>
        <w:rPr>
          <w:color w:val="1A171B"/>
          <w:spacing w:val="13"/>
        </w:rPr>
        <w:t>。推荐术后</w:t>
      </w:r>
      <w:r>
        <w:rPr>
          <w:color w:val="1A171B"/>
          <w:spacing w:val="-17"/>
        </w:rPr>
        <w:t xml:space="preserve"> </w:t>
      </w:r>
      <w:r>
        <w:rPr>
          <w:color w:val="1A171B"/>
          <w:spacing w:val="13"/>
        </w:rPr>
        <w:t>4</w:t>
      </w:r>
      <w:r>
        <w:rPr>
          <w:color w:val="1A171B"/>
          <w:spacing w:val="-18"/>
        </w:rPr>
        <w:t xml:space="preserve"> </w:t>
      </w:r>
      <w:r>
        <w:rPr>
          <w:color w:val="1A171B"/>
          <w:spacing w:val="13"/>
        </w:rPr>
        <w:t>周左</w:t>
      </w:r>
      <w:r>
        <w:rPr>
          <w:color w:val="1A171B"/>
        </w:rPr>
        <w:t xml:space="preserve"> </w:t>
      </w:r>
      <w:r>
        <w:rPr>
          <w:color w:val="1A171B"/>
          <w:spacing w:val="16"/>
        </w:rPr>
        <w:t>右开始辅助化疗（体质差者适当延长</w:t>
      </w:r>
      <w:r>
        <w:rPr>
          <w:color w:val="1A171B"/>
          <w:spacing w:val="-32"/>
          <w:w w:val="67"/>
        </w:rPr>
        <w:t>），</w:t>
      </w:r>
      <w:r>
        <w:rPr>
          <w:color w:val="1A171B"/>
          <w:spacing w:val="16"/>
        </w:rPr>
        <w:t>化疗时限</w:t>
      </w:r>
      <w:r>
        <w:rPr>
          <w:color w:val="1A171B"/>
          <w:spacing w:val="2"/>
        </w:rPr>
        <w:t xml:space="preserve"> </w:t>
      </w:r>
      <w:r>
        <w:rPr>
          <w:color w:val="1A171B"/>
          <w:spacing w:val="3"/>
        </w:rPr>
        <w:t>3~6</w:t>
      </w:r>
      <w:r>
        <w:rPr>
          <w:color w:val="1A171B"/>
          <w:spacing w:val="-17"/>
        </w:rPr>
        <w:t xml:space="preserve"> </w:t>
      </w:r>
      <w:r>
        <w:rPr>
          <w:color w:val="1A171B"/>
          <w:spacing w:val="3"/>
        </w:rPr>
        <w:t>个月</w:t>
      </w:r>
      <w:r>
        <w:rPr>
          <w:color w:val="1A171B"/>
          <w:spacing w:val="-28"/>
        </w:rPr>
        <w:t xml:space="preserve"> </w:t>
      </w:r>
      <w:r>
        <w:rPr>
          <w:color w:val="1A171B"/>
          <w:spacing w:val="3"/>
        </w:rPr>
        <w:t>。在治疗期间应根据患者体力情况、药物</w:t>
      </w:r>
      <w:r>
        <w:rPr>
          <w:color w:val="1A171B"/>
        </w:rPr>
        <w:t xml:space="preserve"> </w:t>
      </w:r>
      <w:r>
        <w:rPr>
          <w:color w:val="1A171B"/>
          <w:spacing w:val="-1"/>
        </w:rPr>
        <w:t>毒性、术后</w:t>
      </w:r>
      <w:r>
        <w:rPr>
          <w:color w:val="1A171B"/>
          <w:spacing w:val="-23"/>
        </w:rPr>
        <w:t xml:space="preserve"> </w:t>
      </w:r>
      <w:r>
        <w:rPr>
          <w:color w:val="1A171B"/>
          <w:spacing w:val="-1"/>
        </w:rPr>
        <w:t>TN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-1"/>
        </w:rPr>
        <w:t>分期和患者意愿，酌情调整药物剂量</w:t>
      </w:r>
      <w:r>
        <w:rPr>
          <w:color w:val="1A171B"/>
        </w:rPr>
        <w:t xml:space="preserve"> </w:t>
      </w:r>
      <w:r>
        <w:rPr>
          <w:color w:val="1A171B"/>
          <w:spacing w:val="4"/>
        </w:rPr>
        <w:t>和（或）缩短化疗周期</w:t>
      </w:r>
      <w:r>
        <w:rPr>
          <w:color w:val="1A171B"/>
          <w:spacing w:val="-22"/>
        </w:rPr>
        <w:t xml:space="preserve"> </w:t>
      </w:r>
      <w:r>
        <w:rPr>
          <w:color w:val="1A171B"/>
          <w:spacing w:val="4"/>
        </w:rPr>
        <w:t>。有放化疗禁忌的患者不推</w:t>
      </w:r>
      <w:r>
        <w:rPr>
          <w:color w:val="1A171B"/>
        </w:rPr>
        <w:t xml:space="preserve"> </w:t>
      </w:r>
      <w:r>
        <w:rPr>
          <w:color w:val="1A171B"/>
          <w:spacing w:val="-4"/>
          <w:position w:val="-1"/>
        </w:rPr>
        <w:t>荐辅助治疗</w:t>
      </w:r>
      <w:r>
        <w:rPr>
          <w:sz w:val="10"/>
          <w:szCs w:val="10"/>
          <w:color w:val="1A171B"/>
          <w:spacing w:val="-4"/>
          <w:position w:val="7"/>
        </w:rPr>
        <w:t>［48］</w:t>
      </w:r>
      <w:r>
        <w:rPr>
          <w:color w:val="1A171B"/>
          <w:spacing w:val="-4"/>
          <w:position w:val="-1"/>
        </w:rPr>
        <w:t>。</w:t>
      </w:r>
    </w:p>
    <w:p>
      <w:pPr>
        <w:pStyle w:val="BodyText"/>
        <w:ind w:left="85" w:right="81" w:firstLine="436"/>
        <w:spacing w:before="2" w:line="204" w:lineRule="auto"/>
        <w:rPr/>
      </w:pPr>
      <w:r>
        <w:rPr>
          <w:color w:val="1A171B"/>
          <w:spacing w:val="-17"/>
        </w:rPr>
        <w:t>1.</w:t>
      </w:r>
      <w:r>
        <w:rPr>
          <w:color w:val="1A171B"/>
          <w:spacing w:val="43"/>
          <w:w w:val="101"/>
        </w:rPr>
        <w:t xml:space="preserve"> </w:t>
      </w:r>
      <w:r>
        <w:rPr>
          <w:color w:val="1A171B"/>
          <w:spacing w:val="-17"/>
        </w:rPr>
        <w:t>Ⅰ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-17"/>
        </w:rPr>
        <w:t>期（T1~2N0M0）结</w:t>
      </w:r>
      <w:r>
        <w:rPr>
          <w:color w:val="1A171B"/>
          <w:spacing w:val="-20"/>
        </w:rPr>
        <w:t xml:space="preserve"> </w:t>
      </w:r>
      <w:r>
        <w:rPr>
          <w:color w:val="1A171B"/>
          <w:spacing w:val="-17"/>
        </w:rPr>
        <w:t>直</w:t>
      </w:r>
      <w:r>
        <w:rPr>
          <w:color w:val="1A171B"/>
          <w:spacing w:val="-23"/>
        </w:rPr>
        <w:t xml:space="preserve"> </w:t>
      </w:r>
      <w:r>
        <w:rPr>
          <w:color w:val="1A171B"/>
          <w:spacing w:val="-17"/>
        </w:rPr>
        <w:t>肠</w:t>
      </w:r>
      <w:r>
        <w:rPr>
          <w:color w:val="1A171B"/>
          <w:spacing w:val="-20"/>
        </w:rPr>
        <w:t xml:space="preserve"> </w:t>
      </w:r>
      <w:r>
        <w:rPr>
          <w:color w:val="1A171B"/>
          <w:spacing w:val="-17"/>
        </w:rPr>
        <w:t>癌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-17"/>
        </w:rPr>
        <w:t>：不</w:t>
      </w:r>
      <w:r>
        <w:rPr>
          <w:color w:val="1A171B"/>
          <w:spacing w:val="-20"/>
        </w:rPr>
        <w:t xml:space="preserve"> </w:t>
      </w:r>
      <w:r>
        <w:rPr>
          <w:color w:val="1A171B"/>
          <w:spacing w:val="-17"/>
        </w:rPr>
        <w:t>推</w:t>
      </w:r>
      <w:r>
        <w:rPr>
          <w:color w:val="1A171B"/>
          <w:spacing w:val="-22"/>
        </w:rPr>
        <w:t xml:space="preserve"> </w:t>
      </w:r>
      <w:r>
        <w:rPr>
          <w:color w:val="1A171B"/>
          <w:spacing w:val="-17"/>
        </w:rPr>
        <w:t>荐</w:t>
      </w:r>
      <w:r>
        <w:rPr>
          <w:color w:val="1A171B"/>
          <w:spacing w:val="-22"/>
        </w:rPr>
        <w:t xml:space="preserve"> </w:t>
      </w:r>
      <w:r>
        <w:rPr>
          <w:color w:val="1A171B"/>
          <w:spacing w:val="-17"/>
        </w:rPr>
        <w:t>辅</w:t>
      </w:r>
      <w:r>
        <w:rPr>
          <w:color w:val="1A171B"/>
          <w:spacing w:val="-19"/>
        </w:rPr>
        <w:t xml:space="preserve"> </w:t>
      </w:r>
      <w:r>
        <w:rPr>
          <w:color w:val="1A171B"/>
          <w:spacing w:val="-17"/>
        </w:rPr>
        <w:t>助</w:t>
      </w:r>
      <w:r>
        <w:rPr>
          <w:color w:val="1A171B"/>
        </w:rPr>
        <w:t xml:space="preserve"> </w:t>
      </w:r>
      <w:r>
        <w:rPr>
          <w:color w:val="1A171B"/>
          <w:spacing w:val="3"/>
        </w:rPr>
        <w:t>治疗。</w:t>
      </w:r>
    </w:p>
    <w:p>
      <w:pPr>
        <w:pStyle w:val="BodyText"/>
        <w:ind w:right="3" w:firstLine="505"/>
        <w:spacing w:before="50" w:line="220" w:lineRule="auto"/>
        <w:rPr/>
      </w:pPr>
      <w:r>
        <w:rPr>
          <w:color w:val="1A171B"/>
          <w:spacing w:val="3"/>
        </w:rPr>
        <w:t>2. Ⅱ期结肠癌的辅助化疗：应当确认有无以下</w:t>
      </w:r>
      <w:r>
        <w:rPr>
          <w:color w:val="1A171B"/>
          <w:spacing w:val="6"/>
        </w:rPr>
        <w:t xml:space="preserve">  </w:t>
      </w:r>
      <w:r>
        <w:rPr>
          <w:color w:val="1A171B"/>
          <w:spacing w:val="6"/>
        </w:rPr>
        <w:t>高危因素：组织学分化差(Ⅲ或Ⅳ级）且为错配修复</w:t>
      </w:r>
      <w:r>
        <w:rPr>
          <w:color w:val="1A171B"/>
          <w:spacing w:val="2"/>
        </w:rPr>
        <w:t xml:space="preserve">  </w:t>
      </w:r>
      <w:r>
        <w:rPr>
          <w:color w:val="1A171B"/>
          <w:spacing w:val="-18"/>
        </w:rPr>
        <w:t>正常（pMMR）或微卫星稳定（MSS）、T4、血管淋巴管</w:t>
      </w:r>
      <w:r>
        <w:rPr>
          <w:color w:val="1A171B"/>
          <w:spacing w:val="2"/>
        </w:rPr>
        <w:t xml:space="preserve">  </w:t>
      </w:r>
      <w:r>
        <w:rPr>
          <w:color w:val="1A171B"/>
          <w:spacing w:val="9"/>
        </w:rPr>
        <w:t>浸润、术前肠梗阻或肠穿孔、标本检出淋巴结不足</w:t>
      </w:r>
      <w:r>
        <w:rPr>
          <w:color w:val="1A171B"/>
          <w:spacing w:val="5"/>
        </w:rPr>
        <w:t xml:space="preserve">  </w:t>
      </w:r>
      <w:r>
        <w:rPr>
          <w:color w:val="1A171B"/>
          <w:spacing w:val="-13"/>
        </w:rPr>
        <w:t>（&lt;12 枚）、神经侵犯、切缘阳性或无法判定。（1）对</w:t>
      </w:r>
      <w:r>
        <w:rPr>
          <w:color w:val="1A171B"/>
        </w:rPr>
        <w:t xml:space="preserve">  </w:t>
      </w:r>
      <w:r>
        <w:rPr>
          <w:color w:val="1A171B"/>
          <w:spacing w:val="4"/>
        </w:rPr>
        <w:t>于无高危因素者，建议随访观察，或者单药</w:t>
      </w:r>
      <w:r>
        <w:rPr>
          <w:color w:val="1A171B"/>
          <w:spacing w:val="-13"/>
        </w:rPr>
        <w:t xml:space="preserve"> </w:t>
      </w:r>
      <w:r>
        <w:rPr>
          <w:color w:val="1A171B"/>
          <w:spacing w:val="4"/>
        </w:rPr>
        <w:t>5</w:t>
      </w:r>
      <w:r>
        <w:rPr>
          <w:rFonts w:ascii="Times New Roman" w:hAnsi="Times New Roman" w:eastAsia="Times New Roman" w:cs="Times New Roman"/>
          <w:color w:val="1A171B"/>
          <w:spacing w:val="4"/>
        </w:rPr>
        <w:t>-</w:t>
      </w:r>
      <w:r>
        <w:rPr>
          <w:color w:val="1A171B"/>
        </w:rPr>
        <w:t>FU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4"/>
        </w:rPr>
        <w:t>类</w:t>
      </w:r>
      <w:r>
        <w:rPr>
          <w:color w:val="1A171B"/>
        </w:rPr>
        <w:t xml:space="preserve">  </w:t>
      </w:r>
      <w:r>
        <w:rPr>
          <w:color w:val="1A171B"/>
          <w:spacing w:val="-2"/>
        </w:rPr>
        <w:t>药物化疗。（2）对于有高危因素者，建议辅助化疗。</w:t>
      </w:r>
      <w:r>
        <w:rPr>
          <w:color w:val="1A171B"/>
          <w:spacing w:val="18"/>
        </w:rPr>
        <w:t xml:space="preserve"> </w:t>
      </w:r>
      <w:r>
        <w:rPr>
          <w:color w:val="1A171B"/>
          <w:spacing w:val="-1"/>
        </w:rPr>
        <w:t>化疗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-1"/>
        </w:rPr>
        <w:t>方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-1"/>
        </w:rPr>
        <w:t>案</w:t>
      </w:r>
      <w:r>
        <w:rPr>
          <w:color w:val="1A171B"/>
          <w:spacing w:val="-31"/>
        </w:rPr>
        <w:t xml:space="preserve"> </w:t>
      </w:r>
      <w:r>
        <w:rPr>
          <w:color w:val="1A171B"/>
          <w:spacing w:val="-1"/>
        </w:rPr>
        <w:t>推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-1"/>
        </w:rPr>
        <w:t>荐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-1"/>
        </w:rPr>
        <w:t>选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-1"/>
        </w:rPr>
        <w:t>用</w:t>
      </w:r>
      <w:r>
        <w:rPr>
          <w:color w:val="1A171B"/>
          <w:spacing w:val="-17"/>
        </w:rPr>
        <w:t xml:space="preserve"> </w:t>
      </w:r>
      <w:r>
        <w:rPr>
          <w:color w:val="1A171B"/>
          <w:spacing w:val="-1"/>
        </w:rPr>
        <w:t>以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-1"/>
        </w:rPr>
        <w:t>奥</w:t>
      </w:r>
      <w:r>
        <w:rPr>
          <w:color w:val="1A171B"/>
          <w:spacing w:val="-31"/>
        </w:rPr>
        <w:t xml:space="preserve"> </w:t>
      </w:r>
      <w:r>
        <w:rPr>
          <w:color w:val="1A171B"/>
          <w:spacing w:val="-1"/>
        </w:rPr>
        <w:t>沙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-1"/>
        </w:rPr>
        <w:t>利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-1"/>
        </w:rPr>
        <w:t>铂</w:t>
      </w:r>
      <w:r>
        <w:rPr>
          <w:color w:val="1A171B"/>
          <w:spacing w:val="-28"/>
        </w:rPr>
        <w:t xml:space="preserve"> </w:t>
      </w:r>
      <w:r>
        <w:rPr>
          <w:color w:val="1A171B"/>
          <w:spacing w:val="-1"/>
        </w:rPr>
        <w:t>为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-1"/>
        </w:rPr>
        <w:t>基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-1"/>
        </w:rPr>
        <w:t>础</w:t>
      </w:r>
      <w:r>
        <w:rPr>
          <w:color w:val="1A171B"/>
          <w:spacing w:val="-17"/>
        </w:rPr>
        <w:t xml:space="preserve"> </w:t>
      </w:r>
      <w:r>
        <w:rPr>
          <w:color w:val="1A171B"/>
          <w:spacing w:val="-1"/>
        </w:rPr>
        <w:t>的 CapeOx</w:t>
      </w:r>
      <w:r>
        <w:rPr>
          <w:color w:val="1A171B"/>
        </w:rPr>
        <w:t xml:space="preserve">  </w:t>
      </w:r>
      <w:r>
        <w:rPr>
          <w:color w:val="1A171B"/>
          <w:spacing w:val="4"/>
        </w:rPr>
        <w:t>或 </w:t>
      </w:r>
      <w:r>
        <w:rPr>
          <w:color w:val="1A171B"/>
        </w:rPr>
        <w:t>FOLFOX</w:t>
      </w:r>
      <w:r>
        <w:rPr>
          <w:color w:val="1A171B"/>
          <w:spacing w:val="-2"/>
        </w:rPr>
        <w:t xml:space="preserve"> </w:t>
      </w:r>
      <w:r>
        <w:rPr>
          <w:color w:val="1A171B"/>
          <w:spacing w:val="4"/>
        </w:rPr>
        <w:t>方案或者单药 5</w:t>
      </w:r>
      <w:r>
        <w:rPr>
          <w:rFonts w:ascii="Times New Roman" w:hAnsi="Times New Roman" w:eastAsia="Times New Roman" w:cs="Times New Roman"/>
          <w:color w:val="1A171B"/>
          <w:spacing w:val="4"/>
        </w:rPr>
        <w:t>-</w:t>
      </w:r>
      <w:r>
        <w:rPr>
          <w:color w:val="1A171B"/>
        </w:rPr>
        <w:t>FU</w:t>
      </w:r>
      <w:r>
        <w:rPr>
          <w:color w:val="1A171B"/>
          <w:spacing w:val="4"/>
        </w:rPr>
        <w:t>/</w:t>
      </w:r>
      <w:r>
        <w:rPr>
          <w:color w:val="1A171B"/>
        </w:rPr>
        <w:t>LV</w:t>
      </w:r>
      <w:r>
        <w:rPr>
          <w:color w:val="1A171B"/>
          <w:spacing w:val="4"/>
        </w:rPr>
        <w:t>、卡培他滨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4"/>
        </w:rPr>
        <w:t>，治</w:t>
      </w:r>
      <w:r>
        <w:rPr>
          <w:color w:val="1A171B"/>
        </w:rPr>
        <w:t xml:space="preserve">  </w:t>
      </w:r>
      <w:r>
        <w:rPr>
          <w:color w:val="1A171B"/>
          <w:spacing w:val="-5"/>
        </w:rPr>
        <w:t>疗时间 3~6</w:t>
      </w:r>
      <w:r>
        <w:rPr>
          <w:color w:val="1A171B"/>
          <w:spacing w:val="-18"/>
        </w:rPr>
        <w:t xml:space="preserve"> </w:t>
      </w:r>
      <w:r>
        <w:rPr>
          <w:color w:val="1A171B"/>
          <w:spacing w:val="-5"/>
        </w:rPr>
        <w:t>个月。（3）如肿瘤组织检查</w:t>
      </w:r>
      <w:r>
        <w:rPr>
          <w:color w:val="1A171B"/>
          <w:spacing w:val="-6"/>
        </w:rPr>
        <w:t>为</w:t>
      </w:r>
      <w:r>
        <w:rPr>
          <w:color w:val="1A171B"/>
          <w:spacing w:val="-11"/>
        </w:rPr>
        <w:t xml:space="preserve"> </w:t>
      </w:r>
      <w:r>
        <w:rPr>
          <w:color w:val="1A171B"/>
          <w:spacing w:val="-6"/>
        </w:rPr>
        <w:t>dMMR</w:t>
      </w:r>
      <w:r>
        <w:rPr>
          <w:color w:val="1A171B"/>
          <w:spacing w:val="-13"/>
        </w:rPr>
        <w:t xml:space="preserve"> </w:t>
      </w:r>
      <w:r>
        <w:rPr>
          <w:color w:val="1A171B"/>
          <w:spacing w:val="-6"/>
        </w:rPr>
        <w:t>或</w:t>
      </w:r>
      <w:r>
        <w:rPr>
          <w:color w:val="1A171B"/>
        </w:rPr>
        <w:t xml:space="preserve">  </w:t>
      </w:r>
      <w:r>
        <w:rPr>
          <w:color w:val="1A171B"/>
        </w:rPr>
        <w:t>MSI</w:t>
      </w:r>
      <w:r>
        <w:rPr>
          <w:rFonts w:ascii="Times New Roman" w:hAnsi="Times New Roman" w:eastAsia="Times New Roman" w:cs="Times New Roman"/>
          <w:color w:val="1A171B"/>
          <w:spacing w:val="3"/>
        </w:rPr>
        <w:t>-</w:t>
      </w:r>
      <w:r>
        <w:rPr>
          <w:color w:val="1A171B"/>
          <w:spacing w:val="3"/>
        </w:rPr>
        <w:t>H，不建议术后辅助化疗</w:t>
      </w:r>
    </w:p>
    <w:p>
      <w:pPr>
        <w:pStyle w:val="BodyText"/>
        <w:ind w:left="507"/>
        <w:spacing w:before="51" w:line="165" w:lineRule="auto"/>
        <w:rPr/>
      </w:pPr>
      <w:r>
        <w:rPr>
          <w:color w:val="1A171B"/>
          <w:spacing w:val="-1"/>
        </w:rPr>
        <w:t>3. Ⅱ期直肠癌的辅助放疗：参见放疗章节。</w:t>
      </w:r>
    </w:p>
    <w:p>
      <w:pPr>
        <w:spacing w:line="165" w:lineRule="auto"/>
        <w:sectPr>
          <w:type w:val="continuous"/>
          <w:pgSz w:w="12246" w:h="16498"/>
          <w:pgMar w:top="1301" w:right="1224" w:bottom="0" w:left="1227" w:header="1046" w:footer="0" w:gutter="0"/>
          <w:cols w:equalWidth="0" w:num="2">
            <w:col w:w="5003" w:space="100"/>
            <w:col w:w="4692" w:space="0"/>
          </w:cols>
        </w:sectPr>
        <w:rPr/>
      </w:pPr>
    </w:p>
    <w:p>
      <w:pPr>
        <w:spacing w:before="61"/>
        <w:rPr/>
      </w:pPr>
      <w:r>
        <w:pict>
          <v:shape id="_x0000_s106" style="position:absolute;margin-left:65.1968pt;margin-top:63.3369pt;mso-position-vertical-relative:page;mso-position-horizontal-relative:page;width:327.85pt;height:0.4pt;z-index:251698176;" o:allowincell="f" filled="false" strokecolor="#1A171B" strokeweight="0.37pt" coordsize="6557,8" coordorigin="0,0" path="m0,3l6556,3e">
            <v:stroke joinstyle="miter" miterlimit="4"/>
          </v:shape>
        </w:pict>
      </w:r>
      <w:r/>
    </w:p>
    <w:p>
      <w:pPr>
        <w:sectPr>
          <w:headerReference w:type="default" r:id="rId20"/>
          <w:pgSz w:w="12246" w:h="16498"/>
          <w:pgMar w:top="1301" w:right="1239" w:bottom="0" w:left="1303" w:header="1046" w:footer="0" w:gutter="0"/>
          <w:cols w:equalWidth="0" w:num="1">
            <w:col w:w="9703" w:space="0"/>
          </w:cols>
        </w:sectPr>
        <w:rPr/>
      </w:pPr>
    </w:p>
    <w:p>
      <w:pPr>
        <w:pStyle w:val="BodyText"/>
        <w:ind w:left="7" w:right="407" w:firstLine="416"/>
        <w:spacing w:before="43" w:line="215" w:lineRule="auto"/>
        <w:rPr/>
      </w:pPr>
      <w:r>
        <w:rPr>
          <w:color w:val="1A171B"/>
          <w:spacing w:val="11"/>
        </w:rPr>
        <w:t>4.</w:t>
      </w:r>
      <w:r>
        <w:rPr>
          <w:color w:val="1A171B"/>
          <w:spacing w:val="-9"/>
        </w:rPr>
        <w:t xml:space="preserve"> </w:t>
      </w:r>
      <w:r>
        <w:rPr>
          <w:color w:val="1A171B"/>
          <w:spacing w:val="11"/>
        </w:rPr>
        <w:t>Ⅲ期结直肠癌的辅助化疗</w:t>
      </w:r>
      <w:r>
        <w:rPr>
          <w:color w:val="1A171B"/>
          <w:spacing w:val="-22"/>
        </w:rPr>
        <w:t xml:space="preserve"> </w:t>
      </w:r>
      <w:r>
        <w:rPr>
          <w:color w:val="1A171B"/>
          <w:spacing w:val="11"/>
        </w:rPr>
        <w:t>。</w:t>
      </w:r>
      <w:r>
        <w:rPr>
          <w:color w:val="1A171B"/>
          <w:spacing w:val="-25"/>
        </w:rPr>
        <w:t xml:space="preserve"> </w:t>
      </w:r>
      <w:r>
        <w:rPr>
          <w:color w:val="1A171B"/>
          <w:spacing w:val="11"/>
        </w:rPr>
        <w:t>Ⅲ期结直肠癌</w:t>
      </w:r>
      <w:r>
        <w:rPr>
          <w:color w:val="1A171B"/>
        </w:rPr>
        <w:t xml:space="preserve">  </w:t>
      </w:r>
      <w:r>
        <w:rPr>
          <w:color w:val="1A171B"/>
          <w:spacing w:val="-2"/>
        </w:rPr>
        <w:t>患者，推荐辅助化疗</w:t>
      </w:r>
      <w:r>
        <w:rPr>
          <w:color w:val="1A171B"/>
          <w:spacing w:val="-13"/>
        </w:rPr>
        <w:t xml:space="preserve"> </w:t>
      </w:r>
      <w:r>
        <w:rPr>
          <w:color w:val="1A171B"/>
          <w:spacing w:val="-2"/>
        </w:rPr>
        <w:t>。化疗方案推荐选用</w:t>
      </w:r>
      <w:r>
        <w:rPr>
          <w:color w:val="1A171B"/>
          <w:spacing w:val="-15"/>
        </w:rPr>
        <w:t xml:space="preserve"> </w:t>
      </w:r>
      <w:r>
        <w:rPr>
          <w:color w:val="1A171B"/>
          <w:spacing w:val="-2"/>
        </w:rPr>
        <w:t>CapeOx，</w:t>
      </w:r>
      <w:r>
        <w:rPr>
          <w:color w:val="1A171B"/>
        </w:rPr>
        <w:t xml:space="preserve"> </w:t>
      </w:r>
      <w:r>
        <w:rPr>
          <w:color w:val="1A171B"/>
        </w:rPr>
        <w:t>FOLFOX</w:t>
      </w:r>
      <w:r>
        <w:rPr>
          <w:color w:val="1A171B"/>
          <w:spacing w:val="-15"/>
        </w:rPr>
        <w:t xml:space="preserve"> </w:t>
      </w:r>
      <w:r>
        <w:rPr>
          <w:color w:val="1A171B"/>
          <w:spacing w:val="4"/>
        </w:rPr>
        <w:t>方案或单药卡培他滨，5</w:t>
      </w:r>
      <w:r>
        <w:rPr>
          <w:rFonts w:ascii="Times New Roman" w:hAnsi="Times New Roman" w:eastAsia="Times New Roman" w:cs="Times New Roman"/>
          <w:color w:val="1A171B"/>
          <w:spacing w:val="4"/>
        </w:rPr>
        <w:t>-</w:t>
      </w:r>
      <w:r>
        <w:rPr>
          <w:color w:val="1A171B"/>
        </w:rPr>
        <w:t>FU</w:t>
      </w:r>
      <w:r>
        <w:rPr>
          <w:color w:val="1A171B"/>
          <w:spacing w:val="4"/>
        </w:rPr>
        <w:t>/</w:t>
      </w:r>
      <w:r>
        <w:rPr>
          <w:color w:val="1A171B"/>
        </w:rPr>
        <w:t>LV</w:t>
      </w:r>
      <w:r>
        <w:rPr>
          <w:color w:val="1A171B"/>
          <w:spacing w:val="-16"/>
        </w:rPr>
        <w:t xml:space="preserve"> </w:t>
      </w:r>
      <w:r>
        <w:rPr>
          <w:color w:val="1A171B"/>
          <w:spacing w:val="4"/>
        </w:rPr>
        <w:t>方案</w:t>
      </w:r>
      <w:r>
        <w:rPr>
          <w:color w:val="1A171B"/>
          <w:spacing w:val="-23"/>
        </w:rPr>
        <w:t xml:space="preserve"> </w:t>
      </w:r>
      <w:r>
        <w:rPr>
          <w:color w:val="1A171B"/>
          <w:spacing w:val="4"/>
        </w:rPr>
        <w:t>。如</w:t>
      </w:r>
      <w:r>
        <w:rPr>
          <w:color w:val="1A171B"/>
        </w:rPr>
        <w:t xml:space="preserve">  </w:t>
      </w:r>
      <w:r>
        <w:rPr>
          <w:color w:val="1A171B"/>
          <w:spacing w:val="-10"/>
        </w:rPr>
        <w:t>为低危患者（T1~3N1）也可考虑</w:t>
      </w:r>
      <w:r>
        <w:rPr>
          <w:color w:val="1A171B"/>
          <w:spacing w:val="-13"/>
        </w:rPr>
        <w:t xml:space="preserve"> </w:t>
      </w:r>
      <w:r>
        <w:rPr>
          <w:color w:val="1A171B"/>
          <w:spacing w:val="-10"/>
        </w:rPr>
        <w:t>3</w:t>
      </w:r>
      <w:r>
        <w:rPr>
          <w:color w:val="1A171B"/>
          <w:spacing w:val="-25"/>
        </w:rPr>
        <w:t xml:space="preserve"> </w:t>
      </w:r>
      <w:r>
        <w:rPr>
          <w:color w:val="1A171B"/>
          <w:spacing w:val="-10"/>
        </w:rPr>
        <w:t>个月的</w:t>
      </w:r>
      <w:r>
        <w:rPr>
          <w:color w:val="1A171B"/>
          <w:spacing w:val="-16"/>
        </w:rPr>
        <w:t xml:space="preserve"> </w:t>
      </w:r>
      <w:r>
        <w:rPr>
          <w:color w:val="1A171B"/>
          <w:spacing w:val="-10"/>
        </w:rPr>
        <w:t>CapeOx</w:t>
      </w:r>
      <w:r>
        <w:rPr>
          <w:color w:val="1A171B"/>
          <w:spacing w:val="-23"/>
        </w:rPr>
        <w:t xml:space="preserve"> </w:t>
      </w:r>
      <w:r>
        <w:rPr>
          <w:color w:val="1A171B"/>
          <w:spacing w:val="-10"/>
        </w:rPr>
        <w:t>方</w:t>
      </w:r>
      <w:r>
        <w:rPr>
          <w:color w:val="1A171B"/>
        </w:rPr>
        <w:t xml:space="preserve">  </w:t>
      </w:r>
      <w:r>
        <w:rPr>
          <w:color w:val="1A171B"/>
          <w:spacing w:val="6"/>
        </w:rPr>
        <w:t>案辅助化疗。</w:t>
      </w:r>
    </w:p>
    <w:p>
      <w:pPr>
        <w:pStyle w:val="BodyText"/>
        <w:ind w:left="5" w:right="473" w:firstLine="423"/>
        <w:spacing w:before="51" w:line="216" w:lineRule="auto"/>
        <w:rPr/>
      </w:pPr>
      <w:r>
        <w:rPr>
          <w:color w:val="1A171B"/>
          <w:spacing w:val="-9"/>
        </w:rPr>
        <w:t>5. 直</w:t>
      </w:r>
      <w:r>
        <w:rPr>
          <w:color w:val="1A171B"/>
          <w:spacing w:val="-29"/>
        </w:rPr>
        <w:t xml:space="preserve"> </w:t>
      </w:r>
      <w:r>
        <w:rPr>
          <w:color w:val="1A171B"/>
          <w:spacing w:val="-9"/>
        </w:rPr>
        <w:t>肠</w:t>
      </w:r>
      <w:r>
        <w:rPr>
          <w:color w:val="1A171B"/>
          <w:spacing w:val="-28"/>
        </w:rPr>
        <w:t xml:space="preserve"> </w:t>
      </w:r>
      <w:r>
        <w:rPr>
          <w:color w:val="1A171B"/>
          <w:spacing w:val="-9"/>
        </w:rPr>
        <w:t>癌</w:t>
      </w:r>
      <w:r>
        <w:rPr>
          <w:color w:val="1A171B"/>
          <w:spacing w:val="-29"/>
        </w:rPr>
        <w:t xml:space="preserve"> </w:t>
      </w:r>
      <w:r>
        <w:rPr>
          <w:color w:val="1A171B"/>
          <w:spacing w:val="-9"/>
        </w:rPr>
        <w:t>辅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-9"/>
        </w:rPr>
        <w:t>助</w:t>
      </w:r>
      <w:r>
        <w:rPr>
          <w:color w:val="1A171B"/>
          <w:spacing w:val="-29"/>
        </w:rPr>
        <w:t xml:space="preserve"> </w:t>
      </w:r>
      <w:r>
        <w:rPr>
          <w:color w:val="1A171B"/>
          <w:spacing w:val="-9"/>
        </w:rPr>
        <w:t>放</w:t>
      </w:r>
      <w:r>
        <w:rPr>
          <w:color w:val="1A171B"/>
          <w:spacing w:val="-29"/>
        </w:rPr>
        <w:t xml:space="preserve"> </w:t>
      </w:r>
      <w:r>
        <w:rPr>
          <w:color w:val="1A171B"/>
          <w:spacing w:val="-9"/>
        </w:rPr>
        <w:t>化</w:t>
      </w:r>
      <w:r>
        <w:rPr>
          <w:color w:val="1A171B"/>
          <w:spacing w:val="-30"/>
        </w:rPr>
        <w:t xml:space="preserve"> </w:t>
      </w:r>
      <w:r>
        <w:rPr>
          <w:color w:val="1A171B"/>
          <w:spacing w:val="-9"/>
        </w:rPr>
        <w:t>疗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-9"/>
        </w:rPr>
        <w:t>：T3~4 或 N1~2 距</w:t>
      </w:r>
      <w:r>
        <w:rPr>
          <w:color w:val="1A171B"/>
          <w:spacing w:val="-29"/>
        </w:rPr>
        <w:t xml:space="preserve"> </w:t>
      </w:r>
      <w:r>
        <w:rPr>
          <w:color w:val="1A171B"/>
          <w:spacing w:val="-9"/>
        </w:rPr>
        <w:t>肛</w:t>
      </w:r>
      <w:r>
        <w:rPr>
          <w:color w:val="1A171B"/>
          <w:spacing w:val="-29"/>
        </w:rPr>
        <w:t xml:space="preserve"> </w:t>
      </w:r>
      <w:r>
        <w:rPr>
          <w:color w:val="1A171B"/>
          <w:spacing w:val="-9"/>
        </w:rPr>
        <w:t>缘</w:t>
      </w:r>
      <w:r>
        <w:rPr>
          <w:color w:val="1A171B"/>
        </w:rPr>
        <w:t xml:space="preserve"> </w:t>
      </w:r>
      <w:r>
        <w:rPr>
          <w:color w:val="1A171B"/>
          <w:spacing w:val="-2"/>
        </w:rPr>
        <w:t>&lt;12 cm</w:t>
      </w:r>
      <w:r>
        <w:rPr>
          <w:color w:val="1A171B"/>
          <w:spacing w:val="-13"/>
        </w:rPr>
        <w:t xml:space="preserve"> </w:t>
      </w:r>
      <w:r>
        <w:rPr>
          <w:color w:val="1A171B"/>
          <w:spacing w:val="-2"/>
        </w:rPr>
        <w:t>直肠癌，推荐术前新辅助放化疗，如术前未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行新辅助放疗，根据术后病理情况决定是否行辅助</w:t>
      </w:r>
      <w:r>
        <w:rPr>
          <w:color w:val="1A171B"/>
          <w:spacing w:val="16"/>
          <w:w w:val="101"/>
        </w:rPr>
        <w:t xml:space="preserve"> </w:t>
      </w:r>
      <w:r>
        <w:rPr>
          <w:color w:val="1A171B"/>
          <w:spacing w:val="9"/>
        </w:rPr>
        <w:t>放化疗，其中化疗推荐以</w:t>
      </w:r>
      <w:r>
        <w:rPr>
          <w:color w:val="1A171B"/>
          <w:spacing w:val="-2"/>
        </w:rPr>
        <w:t xml:space="preserve"> </w:t>
      </w:r>
      <w:r>
        <w:rPr>
          <w:color w:val="1A171B"/>
          <w:spacing w:val="9"/>
        </w:rPr>
        <w:t>5</w:t>
      </w:r>
      <w:r>
        <w:rPr>
          <w:rFonts w:ascii="Times New Roman" w:hAnsi="Times New Roman" w:eastAsia="Times New Roman" w:cs="Times New Roman"/>
          <w:color w:val="1A171B"/>
          <w:spacing w:val="9"/>
        </w:rPr>
        <w:t>-</w:t>
      </w:r>
      <w:r>
        <w:rPr>
          <w:color w:val="1A171B"/>
        </w:rPr>
        <w:t>FU</w:t>
      </w:r>
      <w:r>
        <w:rPr>
          <w:color w:val="1A171B"/>
          <w:spacing w:val="-18"/>
        </w:rPr>
        <w:t xml:space="preserve"> </w:t>
      </w:r>
      <w:r>
        <w:rPr>
          <w:color w:val="1A171B"/>
          <w:spacing w:val="9"/>
        </w:rPr>
        <w:t>类药物为基础的方</w:t>
      </w:r>
      <w:r>
        <w:rPr>
          <w:color w:val="1A171B"/>
        </w:rPr>
        <w:t xml:space="preserve"> </w:t>
      </w:r>
      <w:r>
        <w:rPr>
          <w:color w:val="1A171B"/>
          <w:spacing w:val="7"/>
        </w:rPr>
        <w:t>案</w:t>
      </w:r>
      <w:r>
        <w:rPr>
          <w:color w:val="1A171B"/>
          <w:spacing w:val="-30"/>
        </w:rPr>
        <w:t xml:space="preserve"> </w:t>
      </w:r>
      <w:r>
        <w:rPr>
          <w:color w:val="1A171B"/>
          <w:spacing w:val="7"/>
        </w:rPr>
        <w:t>。放疗方案请参见放射治疗原则。</w:t>
      </w:r>
    </w:p>
    <w:p>
      <w:pPr>
        <w:pStyle w:val="BodyText"/>
        <w:ind w:left="9" w:right="473" w:firstLine="419"/>
        <w:spacing w:before="57" w:line="203" w:lineRule="auto"/>
        <w:rPr/>
      </w:pPr>
      <w:r>
        <w:rPr>
          <w:color w:val="1A171B"/>
          <w:spacing w:val="3"/>
        </w:rPr>
        <w:t>6. 目前不推荐在辅助化疗中使用伊立替康、替</w:t>
      </w:r>
      <w:r>
        <w:rPr>
          <w:color w:val="1A171B"/>
          <w:spacing w:val="12"/>
        </w:rPr>
        <w:t xml:space="preserve"> </w:t>
      </w:r>
      <w:r>
        <w:rPr>
          <w:color w:val="1A171B"/>
        </w:rPr>
        <w:t>吉奥、雷替曲塞及靶向药物。</w:t>
      </w:r>
    </w:p>
    <w:p>
      <w:pPr>
        <w:pStyle w:val="BodyText"/>
        <w:ind w:left="343"/>
        <w:spacing w:before="54" w:line="205" w:lineRule="auto"/>
        <w:rPr/>
      </w:pPr>
      <w:r>
        <w:rPr>
          <w:color w:val="1A171B"/>
          <w:spacing w:val="2"/>
        </w:rPr>
        <w:t>（三）复发或转移性结直肠癌全身系统治疗</w:t>
      </w:r>
    </w:p>
    <w:p>
      <w:pPr>
        <w:pStyle w:val="BodyText"/>
        <w:ind w:left="6" w:right="395" w:firstLine="458"/>
        <w:spacing w:before="30" w:line="223" w:lineRule="auto"/>
        <w:jc w:val="both"/>
        <w:rPr/>
      </w:pPr>
      <w:r>
        <w:rPr>
          <w:color w:val="1A171B"/>
          <w:spacing w:val="3"/>
        </w:rPr>
        <w:t>目前，治疗晚期或转移性结直肠癌使用的化疗  </w:t>
      </w:r>
      <w:r>
        <w:rPr>
          <w:color w:val="1A171B"/>
          <w:spacing w:val="-10"/>
        </w:rPr>
        <w:t>药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-10"/>
        </w:rPr>
        <w:t>物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-10"/>
        </w:rPr>
        <w:t>包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-10"/>
        </w:rPr>
        <w:t>括 5</w:t>
      </w:r>
      <w:r>
        <w:rPr>
          <w:rFonts w:ascii="Times New Roman" w:hAnsi="Times New Roman" w:eastAsia="Times New Roman" w:cs="Times New Roman"/>
          <w:color w:val="1A171B"/>
          <w:spacing w:val="-10"/>
        </w:rPr>
        <w:t>-</w:t>
      </w:r>
      <w:r>
        <w:rPr>
          <w:color w:val="1A171B"/>
          <w:spacing w:val="-10"/>
        </w:rPr>
        <w:t>FU/LV、伊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-10"/>
        </w:rPr>
        <w:t>立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-10"/>
        </w:rPr>
        <w:t>替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-10"/>
        </w:rPr>
        <w:t>康</w:t>
      </w:r>
      <w:r>
        <w:rPr>
          <w:color w:val="1A171B"/>
          <w:spacing w:val="-28"/>
        </w:rPr>
        <w:t xml:space="preserve"> </w:t>
      </w:r>
      <w:r>
        <w:rPr>
          <w:color w:val="1A171B"/>
          <w:spacing w:val="-10"/>
        </w:rPr>
        <w:t>、奥</w:t>
      </w:r>
      <w:r>
        <w:rPr>
          <w:color w:val="1A171B"/>
          <w:spacing w:val="-30"/>
        </w:rPr>
        <w:t xml:space="preserve"> </w:t>
      </w:r>
      <w:r>
        <w:rPr>
          <w:color w:val="1A171B"/>
          <w:spacing w:val="-10"/>
        </w:rPr>
        <w:t>沙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-10"/>
        </w:rPr>
        <w:t>利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-10"/>
        </w:rPr>
        <w:t>铂</w:t>
      </w:r>
      <w:r>
        <w:rPr>
          <w:color w:val="1A171B"/>
          <w:spacing w:val="-28"/>
        </w:rPr>
        <w:t xml:space="preserve"> </w:t>
      </w:r>
      <w:r>
        <w:rPr>
          <w:color w:val="1A171B"/>
          <w:spacing w:val="-10"/>
        </w:rPr>
        <w:t>、卡</w:t>
      </w:r>
      <w:r>
        <w:rPr>
          <w:color w:val="1A171B"/>
          <w:spacing w:val="-30"/>
        </w:rPr>
        <w:t xml:space="preserve"> </w:t>
      </w:r>
      <w:r>
        <w:rPr>
          <w:color w:val="1A171B"/>
          <w:spacing w:val="-10"/>
        </w:rPr>
        <w:t>培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-10"/>
        </w:rPr>
        <w:t>他</w:t>
      </w:r>
      <w:r>
        <w:rPr>
          <w:color w:val="1A171B"/>
        </w:rPr>
        <w:t xml:space="preserve">  </w:t>
      </w:r>
      <w:r>
        <w:rPr>
          <w:color w:val="1A171B"/>
          <w:spacing w:val="4"/>
        </w:rPr>
        <w:t>滨、曲氟尿苷替匹嘧啶和雷替曲塞</w:t>
      </w:r>
      <w:r>
        <w:rPr>
          <w:color w:val="1A171B"/>
          <w:spacing w:val="-22"/>
        </w:rPr>
        <w:t xml:space="preserve"> </w:t>
      </w:r>
      <w:r>
        <w:rPr>
          <w:color w:val="1A171B"/>
          <w:spacing w:val="4"/>
        </w:rPr>
        <w:t>。靶向药物包括</w:t>
      </w:r>
      <w:r>
        <w:rPr>
          <w:color w:val="1A171B"/>
        </w:rPr>
        <w:t xml:space="preserve">  </w:t>
      </w:r>
      <w:r>
        <w:rPr>
          <w:color w:val="1A171B"/>
          <w:spacing w:val="-9"/>
        </w:rPr>
        <w:t>西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-9"/>
        </w:rPr>
        <w:t>妥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-9"/>
        </w:rPr>
        <w:t>昔单抗（推荐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-9"/>
        </w:rPr>
        <w:t>用</w:t>
      </w:r>
      <w:r>
        <w:rPr>
          <w:color w:val="1A171B"/>
          <w:spacing w:val="-29"/>
        </w:rPr>
        <w:t xml:space="preserve"> </w:t>
      </w:r>
      <w:r>
        <w:rPr>
          <w:color w:val="1A171B"/>
          <w:spacing w:val="-9"/>
        </w:rPr>
        <w:t>于</w:t>
      </w:r>
      <w:r>
        <w:rPr>
          <w:color w:val="1A171B"/>
          <w:spacing w:val="-15"/>
        </w:rPr>
        <w:t xml:space="preserve"> </w:t>
      </w:r>
      <w:r>
        <w:rPr>
          <w:rFonts w:ascii="Arial" w:hAnsi="Arial" w:eastAsia="Arial" w:cs="Arial"/>
          <w:i/>
          <w:iCs/>
          <w:color w:val="1A171B"/>
          <w:spacing w:val="-9"/>
        </w:rPr>
        <w:t>KRAS</w:t>
      </w:r>
      <w:r>
        <w:rPr>
          <w:color w:val="1A171B"/>
          <w:spacing w:val="-9"/>
        </w:rPr>
        <w:t>、</w:t>
      </w:r>
      <w:r>
        <w:rPr>
          <w:rFonts w:ascii="Arial" w:hAnsi="Arial" w:eastAsia="Arial" w:cs="Arial"/>
          <w:i/>
          <w:iCs/>
          <w:color w:val="1A171B"/>
          <w:spacing w:val="-9"/>
        </w:rPr>
        <w:t>NRAS </w:t>
      </w:r>
      <w:r>
        <w:rPr>
          <w:color w:val="1A171B"/>
          <w:spacing w:val="-9"/>
        </w:rPr>
        <w:t>和</w:t>
      </w:r>
      <w:r>
        <w:rPr>
          <w:color w:val="1A171B"/>
          <w:spacing w:val="-15"/>
        </w:rPr>
        <w:t xml:space="preserve"> </w:t>
      </w:r>
      <w:r>
        <w:rPr>
          <w:rFonts w:ascii="Arial" w:hAnsi="Arial" w:eastAsia="Arial" w:cs="Arial"/>
          <w:i/>
          <w:iCs/>
          <w:color w:val="1A171B"/>
          <w:spacing w:val="-9"/>
        </w:rPr>
        <w:t>BRAF</w:t>
      </w:r>
      <w:r>
        <w:rPr>
          <w:rFonts w:ascii="Arial" w:hAnsi="Arial" w:eastAsia="Arial" w:cs="Arial"/>
          <w:i/>
          <w:iCs/>
          <w:color w:val="1A171B"/>
          <w:spacing w:val="-13"/>
        </w:rPr>
        <w:t xml:space="preserve"> </w:t>
      </w:r>
      <w:r>
        <w:rPr>
          <w:color w:val="1A171B"/>
          <w:spacing w:val="-9"/>
        </w:rPr>
        <w:t>基</w:t>
      </w:r>
      <w:r>
        <w:rPr>
          <w:color w:val="1A171B"/>
          <w:spacing w:val="-17"/>
        </w:rPr>
        <w:t xml:space="preserve"> </w:t>
      </w:r>
      <w:r>
        <w:rPr>
          <w:color w:val="1A171B"/>
          <w:spacing w:val="-9"/>
        </w:rPr>
        <w:t>因</w:t>
      </w:r>
      <w:r>
        <w:rPr>
          <w:color w:val="1A171B"/>
        </w:rPr>
        <w:t xml:space="preserve">  </w:t>
      </w:r>
      <w:r>
        <w:rPr>
          <w:color w:val="1A171B"/>
        </w:rPr>
        <w:t>野生型患者）、贝伐珠单抗、瑞戈非尼和呋喹替尼。</w:t>
      </w:r>
      <w:r>
        <w:rPr>
          <w:color w:val="1A171B"/>
          <w:spacing w:val="3"/>
        </w:rPr>
        <w:t xml:space="preserve"> </w:t>
      </w:r>
      <w:r>
        <w:rPr>
          <w:color w:val="1A171B"/>
        </w:rPr>
        <w:t>免 疫 检 查</w:t>
      </w:r>
      <w:r>
        <w:rPr>
          <w:color w:val="1A171B"/>
          <w:spacing w:val="20"/>
        </w:rPr>
        <w:t xml:space="preserve"> </w:t>
      </w:r>
      <w:r>
        <w:rPr>
          <w:color w:val="1A171B"/>
        </w:rPr>
        <w:t>点</w:t>
      </w:r>
      <w:r>
        <w:rPr>
          <w:color w:val="1A171B"/>
          <w:spacing w:val="9"/>
        </w:rPr>
        <w:t xml:space="preserve"> </w:t>
      </w:r>
      <w:r>
        <w:rPr>
          <w:color w:val="1A171B"/>
        </w:rPr>
        <w:t>抑</w:t>
      </w:r>
      <w:r>
        <w:rPr>
          <w:color w:val="1A171B"/>
          <w:spacing w:val="10"/>
        </w:rPr>
        <w:t xml:space="preserve"> </w:t>
      </w:r>
      <w:r>
        <w:rPr>
          <w:color w:val="1A171B"/>
        </w:rPr>
        <w:t>制</w:t>
      </w:r>
      <w:r>
        <w:rPr>
          <w:color w:val="1A171B"/>
          <w:spacing w:val="10"/>
        </w:rPr>
        <w:t xml:space="preserve"> </w:t>
      </w:r>
      <w:r>
        <w:rPr>
          <w:color w:val="1A171B"/>
        </w:rPr>
        <w:t>剂</w:t>
      </w:r>
      <w:r>
        <w:rPr>
          <w:color w:val="1A171B"/>
          <w:spacing w:val="9"/>
        </w:rPr>
        <w:t xml:space="preserve"> </w:t>
      </w:r>
      <w:r>
        <w:rPr>
          <w:color w:val="1A171B"/>
        </w:rPr>
        <w:t>药</w:t>
      </w:r>
      <w:r>
        <w:rPr>
          <w:color w:val="1A171B"/>
          <w:spacing w:val="13"/>
        </w:rPr>
        <w:t xml:space="preserve"> </w:t>
      </w:r>
      <w:r>
        <w:rPr>
          <w:color w:val="1A171B"/>
        </w:rPr>
        <w:t>物</w:t>
      </w:r>
      <w:r>
        <w:rPr>
          <w:color w:val="1A171B"/>
          <w:spacing w:val="8"/>
        </w:rPr>
        <w:t xml:space="preserve"> </w:t>
      </w:r>
      <w:r>
        <w:rPr>
          <w:color w:val="1A171B"/>
        </w:rPr>
        <w:t>包</w:t>
      </w:r>
      <w:r>
        <w:rPr>
          <w:color w:val="1A171B"/>
          <w:spacing w:val="11"/>
        </w:rPr>
        <w:t xml:space="preserve"> </w:t>
      </w:r>
      <w:r>
        <w:rPr>
          <w:color w:val="1A171B"/>
        </w:rPr>
        <w:t>括</w:t>
      </w:r>
      <w:r>
        <w:rPr>
          <w:color w:val="1A171B"/>
          <w:spacing w:val="36"/>
          <w:w w:val="101"/>
        </w:rPr>
        <w:t xml:space="preserve"> </w:t>
      </w:r>
      <w:r>
        <w:rPr>
          <w:color w:val="1A171B"/>
        </w:rPr>
        <w:t>PD</w:t>
      </w:r>
      <w:r>
        <w:rPr>
          <w:rFonts w:ascii="Times New Roman" w:hAnsi="Times New Roman" w:eastAsia="Times New Roman" w:cs="Times New Roman"/>
          <w:color w:val="1A171B"/>
        </w:rPr>
        <w:t>-</w:t>
      </w:r>
      <w:r>
        <w:rPr>
          <w:color w:val="1A171B"/>
        </w:rPr>
        <w:t>1</w:t>
      </w:r>
      <w:r>
        <w:rPr>
          <w:color w:val="1A171B"/>
          <w:spacing w:val="32"/>
          <w:w w:val="101"/>
        </w:rPr>
        <w:t xml:space="preserve"> </w:t>
      </w:r>
      <w:r>
        <w:rPr>
          <w:color w:val="1A171B"/>
        </w:rPr>
        <w:t>单</w:t>
      </w:r>
      <w:r>
        <w:rPr>
          <w:color w:val="1A171B"/>
          <w:spacing w:val="7"/>
        </w:rPr>
        <w:t xml:space="preserve"> </w:t>
      </w:r>
      <w:r>
        <w:rPr>
          <w:color w:val="1A171B"/>
        </w:rPr>
        <w:t>抗</w:t>
      </w:r>
      <w:r>
        <w:rPr>
          <w:color w:val="1A171B"/>
          <w:spacing w:val="12"/>
        </w:rPr>
        <w:t xml:space="preserve"> </w:t>
      </w:r>
      <w:r>
        <w:rPr>
          <w:color w:val="1A171B"/>
        </w:rPr>
        <w:t>或  </w:t>
      </w:r>
      <w:r>
        <w:rPr>
          <w:color w:val="1A171B"/>
          <w:spacing w:val="-1"/>
        </w:rPr>
        <w:t>PD</w:t>
      </w:r>
      <w:r>
        <w:rPr>
          <w:rFonts w:ascii="Times New Roman" w:hAnsi="Times New Roman" w:eastAsia="Times New Roman" w:cs="Times New Roman"/>
          <w:color w:val="1A171B"/>
          <w:spacing w:val="-1"/>
        </w:rPr>
        <w:t>-</w:t>
      </w:r>
      <w:r>
        <w:rPr>
          <w:color w:val="1A171B"/>
          <w:spacing w:val="-1"/>
        </w:rPr>
        <w:t>L1</w:t>
      </w:r>
      <w:r>
        <w:rPr>
          <w:color w:val="1A171B"/>
          <w:spacing w:val="-28"/>
        </w:rPr>
        <w:t xml:space="preserve"> </w:t>
      </w:r>
      <w:r>
        <w:rPr>
          <w:color w:val="1A171B"/>
          <w:spacing w:val="-1"/>
        </w:rPr>
        <w:t>单抗。</w:t>
      </w:r>
    </w:p>
    <w:p>
      <w:pPr>
        <w:pStyle w:val="BodyText"/>
        <w:ind w:left="5" w:right="468" w:firstLine="439"/>
        <w:spacing w:line="203" w:lineRule="auto"/>
        <w:rPr/>
      </w:pPr>
      <w:r>
        <w:rPr>
          <w:color w:val="1A171B"/>
          <w:spacing w:val="-2"/>
        </w:rPr>
        <w:t>1.</w:t>
      </w:r>
      <w:r>
        <w:rPr>
          <w:color w:val="1A171B"/>
          <w:spacing w:val="-11"/>
        </w:rPr>
        <w:t xml:space="preserve"> </w:t>
      </w:r>
      <w:r>
        <w:rPr>
          <w:color w:val="1A171B"/>
          <w:spacing w:val="-2"/>
        </w:rPr>
        <w:t>治疗前推荐检测肿瘤</w:t>
      </w:r>
      <w:r>
        <w:rPr>
          <w:color w:val="1A171B"/>
          <w:spacing w:val="-18"/>
        </w:rPr>
        <w:t xml:space="preserve"> </w:t>
      </w:r>
      <w:r>
        <w:rPr>
          <w:rFonts w:ascii="Arial" w:hAnsi="Arial" w:eastAsia="Arial" w:cs="Arial"/>
          <w:i/>
          <w:iCs/>
          <w:color w:val="1A171B"/>
          <w:spacing w:val="-2"/>
        </w:rPr>
        <w:t>KRAS</w:t>
      </w:r>
      <w:r>
        <w:rPr>
          <w:color w:val="1A171B"/>
          <w:spacing w:val="-2"/>
        </w:rPr>
        <w:t>、</w:t>
      </w:r>
      <w:r>
        <w:rPr>
          <w:rFonts w:ascii="Arial" w:hAnsi="Arial" w:eastAsia="Arial" w:cs="Arial"/>
          <w:i/>
          <w:iCs/>
          <w:color w:val="1A171B"/>
          <w:spacing w:val="-2"/>
        </w:rPr>
        <w:t>NRAS </w:t>
      </w:r>
      <w:r>
        <w:rPr>
          <w:color w:val="1A171B"/>
          <w:spacing w:val="-2"/>
        </w:rPr>
        <w:t>和</w:t>
      </w:r>
      <w:r>
        <w:rPr>
          <w:rFonts w:ascii="Arial" w:hAnsi="Arial" w:eastAsia="Arial" w:cs="Arial"/>
          <w:i/>
          <w:iCs/>
          <w:color w:val="1A171B"/>
          <w:spacing w:val="-2"/>
        </w:rPr>
        <w:t>BRAF</w:t>
      </w:r>
      <w:r>
        <w:rPr>
          <w:rFonts w:ascii="Arial" w:hAnsi="Arial" w:eastAsia="Arial" w:cs="Arial"/>
          <w:i/>
          <w:iCs/>
          <w:color w:val="1A171B"/>
        </w:rPr>
        <w:t xml:space="preserve"> </w:t>
      </w:r>
      <w:r>
        <w:rPr>
          <w:color w:val="1A171B"/>
        </w:rPr>
        <w:t>基因及</w:t>
      </w:r>
      <w:r>
        <w:rPr>
          <w:color w:val="1A171B"/>
          <w:spacing w:val="-17"/>
        </w:rPr>
        <w:t xml:space="preserve"> </w:t>
      </w:r>
      <w:r>
        <w:rPr>
          <w:color w:val="1A171B"/>
        </w:rPr>
        <w:t>MMR</w:t>
      </w:r>
      <w:r>
        <w:rPr>
          <w:color w:val="1A171B"/>
          <w:spacing w:val="-23"/>
        </w:rPr>
        <w:t xml:space="preserve"> </w:t>
      </w:r>
      <w:r>
        <w:rPr>
          <w:color w:val="1A171B"/>
        </w:rPr>
        <w:t>或微卫星状态。</w:t>
      </w:r>
    </w:p>
    <w:p>
      <w:pPr>
        <w:pStyle w:val="BodyText"/>
        <w:ind w:right="473" w:firstLine="428"/>
        <w:spacing w:before="59" w:line="219" w:lineRule="auto"/>
        <w:rPr/>
      </w:pPr>
      <w:r>
        <w:rPr>
          <w:color w:val="1A171B"/>
          <w:spacing w:val="14"/>
        </w:rPr>
        <w:t>2.</w:t>
      </w:r>
      <w:r>
        <w:rPr>
          <w:color w:val="1A171B"/>
          <w:spacing w:val="-1"/>
        </w:rPr>
        <w:t xml:space="preserve"> </w:t>
      </w:r>
      <w:r>
        <w:rPr>
          <w:color w:val="1A171B"/>
          <w:spacing w:val="14"/>
        </w:rPr>
        <w:t>联合化疗方案应当作为能耐受化疗的转移</w:t>
      </w:r>
      <w:r>
        <w:rPr>
          <w:color w:val="1A171B"/>
        </w:rPr>
        <w:t xml:space="preserve"> </w:t>
      </w:r>
      <w:r>
        <w:rPr>
          <w:color w:val="1A171B"/>
          <w:spacing w:val="4"/>
        </w:rPr>
        <w:t>性结直肠癌患者的一、二线治疗</w:t>
      </w:r>
      <w:r>
        <w:rPr>
          <w:color w:val="1A171B"/>
          <w:spacing w:val="-15"/>
        </w:rPr>
        <w:t xml:space="preserve"> </w:t>
      </w:r>
      <w:r>
        <w:rPr>
          <w:color w:val="1A171B"/>
          <w:spacing w:val="4"/>
        </w:rPr>
        <w:t>。推荐以下化疗方</w:t>
      </w:r>
      <w:r>
        <w:rPr>
          <w:color w:val="1A171B"/>
        </w:rPr>
        <w:t xml:space="preserve"> </w:t>
      </w:r>
      <w:r>
        <w:rPr>
          <w:color w:val="1A171B"/>
          <w:spacing w:val="-5"/>
        </w:rPr>
        <w:t>案</w:t>
      </w:r>
      <w:r>
        <w:rPr>
          <w:color w:val="1A171B"/>
          <w:spacing w:val="-7"/>
        </w:rPr>
        <w:t xml:space="preserve"> </w:t>
      </w:r>
      <w:r>
        <w:rPr>
          <w:color w:val="1A171B"/>
          <w:spacing w:val="-5"/>
        </w:rPr>
        <w:t>：FOLFOX/FOLFIRI+ 西 妥 昔 单 抗（ 推</w:t>
      </w:r>
      <w:r>
        <w:rPr>
          <w:color w:val="1A171B"/>
          <w:spacing w:val="-8"/>
        </w:rPr>
        <w:t xml:space="preserve"> </w:t>
      </w:r>
      <w:r>
        <w:rPr>
          <w:color w:val="1A171B"/>
          <w:spacing w:val="-5"/>
        </w:rPr>
        <w:t>荐 用 于</w:t>
      </w:r>
      <w:r>
        <w:rPr>
          <w:color w:val="1A171B"/>
        </w:rPr>
        <w:t xml:space="preserve"> </w:t>
      </w:r>
      <w:r>
        <w:rPr>
          <w:rFonts w:ascii="Arial" w:hAnsi="Arial" w:eastAsia="Arial" w:cs="Arial"/>
          <w:i/>
          <w:iCs/>
          <w:color w:val="1A171B"/>
          <w:spacing w:val="-9"/>
        </w:rPr>
        <w:t>KRAS</w:t>
      </w:r>
      <w:r>
        <w:rPr>
          <w:color w:val="1A171B"/>
          <w:spacing w:val="-9"/>
        </w:rPr>
        <w:t>、</w:t>
      </w:r>
      <w:r>
        <w:rPr>
          <w:rFonts w:ascii="Arial" w:hAnsi="Arial" w:eastAsia="Arial" w:cs="Arial"/>
          <w:i/>
          <w:iCs/>
          <w:color w:val="1A171B"/>
          <w:spacing w:val="-9"/>
        </w:rPr>
        <w:t>NRAS</w:t>
      </w:r>
      <w:r>
        <w:rPr>
          <w:rFonts w:ascii="Arial" w:hAnsi="Arial" w:eastAsia="Arial" w:cs="Arial"/>
          <w:i/>
          <w:iCs/>
          <w:color w:val="1A171B"/>
          <w:spacing w:val="37"/>
        </w:rPr>
        <w:t xml:space="preserve"> </w:t>
      </w:r>
      <w:r>
        <w:rPr>
          <w:color w:val="1A171B"/>
          <w:spacing w:val="-9"/>
        </w:rPr>
        <w:t>和</w:t>
      </w:r>
      <w:r>
        <w:rPr>
          <w:color w:val="1A171B"/>
          <w:spacing w:val="22"/>
        </w:rPr>
        <w:t xml:space="preserve"> </w:t>
      </w:r>
      <w:r>
        <w:rPr>
          <w:rFonts w:ascii="Arial" w:hAnsi="Arial" w:eastAsia="Arial" w:cs="Arial"/>
          <w:i/>
          <w:iCs/>
          <w:color w:val="1A171B"/>
          <w:spacing w:val="-9"/>
        </w:rPr>
        <w:t>BRAF</w:t>
      </w:r>
      <w:r>
        <w:rPr>
          <w:rFonts w:ascii="Arial" w:hAnsi="Arial" w:eastAsia="Arial" w:cs="Arial"/>
          <w:i/>
          <w:iCs/>
          <w:color w:val="1A171B"/>
          <w:spacing w:val="24"/>
          <w:w w:val="101"/>
        </w:rPr>
        <w:t xml:space="preserve"> </w:t>
      </w:r>
      <w:r>
        <w:rPr>
          <w:color w:val="1A171B"/>
          <w:spacing w:val="-9"/>
        </w:rPr>
        <w:t>基</w:t>
      </w:r>
      <w:r>
        <w:rPr>
          <w:color w:val="1A171B"/>
          <w:spacing w:val="19"/>
          <w:w w:val="101"/>
        </w:rPr>
        <w:t xml:space="preserve"> </w:t>
      </w:r>
      <w:r>
        <w:rPr>
          <w:color w:val="1A171B"/>
          <w:spacing w:val="-9"/>
        </w:rPr>
        <w:t>因 野 生 型 患</w:t>
      </w:r>
      <w:r>
        <w:rPr>
          <w:color w:val="1A171B"/>
          <w:spacing w:val="3"/>
        </w:rPr>
        <w:t xml:space="preserve"> </w:t>
      </w:r>
      <w:r>
        <w:rPr>
          <w:color w:val="1A171B"/>
          <w:spacing w:val="-9"/>
        </w:rPr>
        <w:t>者</w:t>
      </w:r>
      <w:r>
        <w:rPr>
          <w:color w:val="1A171B"/>
          <w:spacing w:val="3"/>
        </w:rPr>
        <w:t xml:space="preserve"> </w:t>
      </w:r>
      <w:r>
        <w:rPr>
          <w:color w:val="1A171B"/>
          <w:spacing w:val="-9"/>
        </w:rPr>
        <w:t>）</w:t>
      </w:r>
      <w:r>
        <w:rPr>
          <w:color w:val="1A171B"/>
          <w:spacing w:val="-10"/>
        </w:rPr>
        <w:t>以</w:t>
      </w:r>
      <w:r>
        <w:rPr>
          <w:color w:val="1A171B"/>
          <w:spacing w:val="-1"/>
        </w:rPr>
        <w:t xml:space="preserve"> </w:t>
      </w:r>
      <w:r>
        <w:rPr>
          <w:color w:val="1A171B"/>
          <w:spacing w:val="-10"/>
        </w:rPr>
        <w:t>及</w:t>
      </w:r>
      <w:r>
        <w:rPr>
          <w:color w:val="1A171B"/>
        </w:rPr>
        <w:t xml:space="preserve"> </w:t>
      </w:r>
      <w:r>
        <w:rPr>
          <w:color w:val="1A171B"/>
          <w:spacing w:val="-2"/>
        </w:rPr>
        <w:t>CapeOx/FOLFOX/FOLFIRI+贝伐珠单抗</w:t>
      </w:r>
      <w:r>
        <w:rPr>
          <w:color w:val="1A171B"/>
          <w:spacing w:val="-29"/>
        </w:rPr>
        <w:t xml:space="preserve"> </w:t>
      </w:r>
      <w:r>
        <w:rPr>
          <w:color w:val="1A171B"/>
          <w:spacing w:val="-2"/>
        </w:rPr>
        <w:t>。对于肿瘤</w:t>
      </w:r>
      <w:r>
        <w:rPr>
          <w:color w:val="1A171B"/>
        </w:rPr>
        <w:t xml:space="preserve"> </w:t>
      </w:r>
      <w:r>
        <w:rPr>
          <w:color w:val="1A171B"/>
          <w:spacing w:val="6"/>
        </w:rPr>
        <w:t>负荷大、预后差或需要转化治疗的患者，如一般情</w:t>
      </w:r>
      <w:r>
        <w:rPr>
          <w:color w:val="1A171B"/>
        </w:rPr>
        <w:t xml:space="preserve"> </w:t>
      </w:r>
      <w:r>
        <w:rPr>
          <w:color w:val="1A171B"/>
          <w:spacing w:val="7"/>
        </w:rPr>
        <w:t>况允许，也可考虑</w:t>
      </w:r>
      <w:r>
        <w:rPr>
          <w:color w:val="1A171B"/>
          <w:spacing w:val="-13"/>
        </w:rPr>
        <w:t xml:space="preserve"> </w:t>
      </w:r>
      <w:r>
        <w:rPr>
          <w:color w:val="1A171B"/>
        </w:rPr>
        <w:t>FOLFOXIRI</w:t>
      </w:r>
      <w:r>
        <w:rPr>
          <w:color w:val="1A171B"/>
          <w:spacing w:val="7"/>
        </w:rPr>
        <w:t>±贝伐珠单抗的一线</w:t>
      </w:r>
      <w:r>
        <w:rPr>
          <w:color w:val="1A171B"/>
        </w:rPr>
        <w:t xml:space="preserve"> </w:t>
      </w:r>
      <w:r>
        <w:rPr>
          <w:color w:val="1A171B"/>
          <w:spacing w:val="-4"/>
        </w:rPr>
        <w:t>治疗</w:t>
      </w:r>
      <w:r>
        <w:rPr>
          <w:color w:val="1A171B"/>
          <w:spacing w:val="-19"/>
        </w:rPr>
        <w:t xml:space="preserve"> </w:t>
      </w:r>
      <w:r>
        <w:rPr>
          <w:color w:val="1A171B"/>
          <w:spacing w:val="-4"/>
        </w:rPr>
        <w:t>。对于</w:t>
      </w:r>
      <w:r>
        <w:rPr>
          <w:color w:val="1A171B"/>
          <w:spacing w:val="-23"/>
        </w:rPr>
        <w:t xml:space="preserve"> </w:t>
      </w:r>
      <w:r>
        <w:rPr>
          <w:rFonts w:ascii="Arial" w:hAnsi="Arial" w:eastAsia="Arial" w:cs="Arial"/>
          <w:i/>
          <w:iCs/>
          <w:color w:val="1A171B"/>
          <w:spacing w:val="-4"/>
        </w:rPr>
        <w:t>KRAS</w:t>
      </w:r>
      <w:r>
        <w:rPr>
          <w:color w:val="1A171B"/>
          <w:spacing w:val="-4"/>
        </w:rPr>
        <w:t>、</w:t>
      </w:r>
      <w:r>
        <w:rPr>
          <w:rFonts w:ascii="Arial" w:hAnsi="Arial" w:eastAsia="Arial" w:cs="Arial"/>
          <w:i/>
          <w:iCs/>
          <w:color w:val="1A171B"/>
          <w:spacing w:val="-4"/>
        </w:rPr>
        <w:t>NRAS </w:t>
      </w:r>
      <w:r>
        <w:rPr>
          <w:color w:val="1A171B"/>
          <w:spacing w:val="-4"/>
        </w:rPr>
        <w:t>和</w:t>
      </w:r>
      <w:r>
        <w:rPr>
          <w:color w:val="1A171B"/>
          <w:spacing w:val="-22"/>
        </w:rPr>
        <w:t xml:space="preserve"> </w:t>
      </w:r>
      <w:r>
        <w:rPr>
          <w:rFonts w:ascii="Arial" w:hAnsi="Arial" w:eastAsia="Arial" w:cs="Arial"/>
          <w:i/>
          <w:iCs/>
          <w:color w:val="1A171B"/>
          <w:spacing w:val="-4"/>
        </w:rPr>
        <w:t>BRAF</w:t>
      </w:r>
      <w:r>
        <w:rPr>
          <w:rFonts w:ascii="Arial" w:hAnsi="Arial" w:eastAsia="Arial" w:cs="Arial"/>
          <w:i/>
          <w:iCs/>
          <w:color w:val="1A171B"/>
          <w:spacing w:val="-18"/>
        </w:rPr>
        <w:t xml:space="preserve"> </w:t>
      </w:r>
      <w:r>
        <w:rPr>
          <w:color w:val="1A171B"/>
          <w:spacing w:val="-4"/>
        </w:rPr>
        <w:t>基因野生型需转</w:t>
      </w:r>
      <w:r>
        <w:rPr>
          <w:color w:val="1A171B"/>
        </w:rPr>
        <w:t xml:space="preserve"> </w:t>
      </w:r>
      <w:r>
        <w:rPr>
          <w:color w:val="1A171B"/>
          <w:spacing w:val="7"/>
        </w:rPr>
        <w:t>化治疗的患者，也可考虑</w:t>
      </w:r>
      <w:r>
        <w:rPr>
          <w:color w:val="1A171B"/>
          <w:spacing w:val="-13"/>
        </w:rPr>
        <w:t xml:space="preserve"> </w:t>
      </w:r>
      <w:r>
        <w:rPr>
          <w:color w:val="1A171B"/>
        </w:rPr>
        <w:t>FOLFOXIRI</w:t>
      </w:r>
      <w:r>
        <w:rPr>
          <w:color w:val="1A171B"/>
          <w:spacing w:val="7"/>
        </w:rPr>
        <w:t>+西妥昔单抗</w:t>
      </w:r>
      <w:r>
        <w:rPr>
          <w:color w:val="1A171B"/>
        </w:rPr>
        <w:t xml:space="preserve"> </w:t>
      </w:r>
      <w:r>
        <w:rPr>
          <w:color w:val="1A171B"/>
          <w:spacing w:val="6"/>
        </w:rPr>
        <w:t>治疗。</w:t>
      </w:r>
    </w:p>
    <w:p>
      <w:pPr>
        <w:pStyle w:val="BodyText"/>
        <w:ind w:left="5" w:right="473" w:firstLine="425"/>
        <w:spacing w:before="57" w:line="218" w:lineRule="auto"/>
        <w:rPr/>
      </w:pPr>
      <w:r>
        <w:rPr>
          <w:color w:val="1A171B"/>
          <w:spacing w:val="4"/>
        </w:rPr>
        <w:t>3.</w:t>
      </w:r>
      <w:r>
        <w:rPr>
          <w:color w:val="1A171B"/>
          <w:spacing w:val="-8"/>
        </w:rPr>
        <w:t xml:space="preserve"> </w:t>
      </w:r>
      <w:r>
        <w:rPr>
          <w:color w:val="1A171B"/>
          <w:spacing w:val="4"/>
        </w:rPr>
        <w:t>原发灶位于右半结肠癌（回盲部到脾曲）患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者的预后明显差于左半结肠癌和直肠癌（自脾曲至</w:t>
      </w:r>
      <w:r>
        <w:rPr>
          <w:color w:val="1A171B"/>
          <w:spacing w:val="16"/>
          <w:w w:val="101"/>
        </w:rPr>
        <w:t xml:space="preserve"> </w:t>
      </w:r>
      <w:r>
        <w:rPr>
          <w:color w:val="1A171B"/>
          <w:spacing w:val="-11"/>
          <w:w w:val="99"/>
        </w:rPr>
        <w:t>直肠）。</w:t>
      </w:r>
      <w:r>
        <w:rPr>
          <w:color w:val="1A171B"/>
          <w:spacing w:val="11"/>
        </w:rPr>
        <w:t xml:space="preserve"> </w:t>
      </w:r>
      <w:r>
        <w:rPr>
          <w:color w:val="1A171B"/>
          <w:spacing w:val="-11"/>
          <w:w w:val="99"/>
        </w:rPr>
        <w:t>对</w:t>
      </w:r>
      <w:r>
        <w:rPr>
          <w:color w:val="1A171B"/>
          <w:spacing w:val="-28"/>
        </w:rPr>
        <w:t xml:space="preserve"> </w:t>
      </w:r>
      <w:r>
        <w:rPr>
          <w:color w:val="1A171B"/>
          <w:spacing w:val="-11"/>
          <w:w w:val="99"/>
        </w:rPr>
        <w:t>于</w:t>
      </w:r>
      <w:r>
        <w:rPr>
          <w:color w:val="1A171B"/>
          <w:spacing w:val="-16"/>
        </w:rPr>
        <w:t xml:space="preserve"> </w:t>
      </w:r>
      <w:r>
        <w:rPr>
          <w:rFonts w:ascii="Arial" w:hAnsi="Arial" w:eastAsia="Arial" w:cs="Arial"/>
          <w:i/>
          <w:iCs/>
          <w:color w:val="1A171B"/>
          <w:spacing w:val="-11"/>
          <w:w w:val="99"/>
        </w:rPr>
        <w:t>KRAS</w:t>
      </w:r>
      <w:r>
        <w:rPr>
          <w:color w:val="1A171B"/>
          <w:spacing w:val="-11"/>
          <w:w w:val="99"/>
        </w:rPr>
        <w:t>、</w:t>
      </w:r>
      <w:r>
        <w:rPr>
          <w:rFonts w:ascii="Arial" w:hAnsi="Arial" w:eastAsia="Arial" w:cs="Arial"/>
          <w:i/>
          <w:iCs/>
          <w:color w:val="1A171B"/>
          <w:spacing w:val="-11"/>
          <w:w w:val="99"/>
        </w:rPr>
        <w:t>NRAS </w:t>
      </w:r>
      <w:r>
        <w:rPr>
          <w:color w:val="1A171B"/>
          <w:spacing w:val="-11"/>
          <w:w w:val="99"/>
        </w:rPr>
        <w:t>和</w:t>
      </w:r>
      <w:r>
        <w:rPr>
          <w:color w:val="1A171B"/>
          <w:spacing w:val="-14"/>
        </w:rPr>
        <w:t xml:space="preserve"> </w:t>
      </w:r>
      <w:r>
        <w:rPr>
          <w:rFonts w:ascii="Arial" w:hAnsi="Arial" w:eastAsia="Arial" w:cs="Arial"/>
          <w:i/>
          <w:iCs/>
          <w:color w:val="1A171B"/>
          <w:spacing w:val="-11"/>
          <w:w w:val="99"/>
        </w:rPr>
        <w:t>BRAF </w:t>
      </w:r>
      <w:r>
        <w:rPr>
          <w:color w:val="1A171B"/>
          <w:spacing w:val="-12"/>
          <w:w w:val="99"/>
        </w:rPr>
        <w:t>基</w:t>
      </w:r>
      <w:r>
        <w:rPr>
          <w:color w:val="1A171B"/>
          <w:spacing w:val="-18"/>
        </w:rPr>
        <w:t xml:space="preserve"> </w:t>
      </w:r>
      <w:r>
        <w:rPr>
          <w:color w:val="1A171B"/>
          <w:spacing w:val="-12"/>
          <w:w w:val="99"/>
        </w:rPr>
        <w:t>因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-12"/>
          <w:w w:val="99"/>
        </w:rPr>
        <w:t>野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-12"/>
          <w:w w:val="99"/>
        </w:rPr>
        <w:t>生</w:t>
      </w:r>
      <w:r>
        <w:rPr>
          <w:color w:val="1A171B"/>
          <w:spacing w:val="-29"/>
        </w:rPr>
        <w:t xml:space="preserve"> </w:t>
      </w:r>
      <w:r>
        <w:rPr>
          <w:color w:val="1A171B"/>
          <w:spacing w:val="-12"/>
          <w:w w:val="99"/>
        </w:rPr>
        <w:t>型</w:t>
      </w:r>
      <w:r>
        <w:rPr>
          <w:color w:val="1A171B"/>
          <w:spacing w:val="-31"/>
        </w:rPr>
        <w:t xml:space="preserve"> </w:t>
      </w:r>
      <w:r>
        <w:rPr>
          <w:color w:val="1A171B"/>
          <w:spacing w:val="-12"/>
          <w:w w:val="99"/>
        </w:rPr>
        <w:t>患</w:t>
      </w:r>
      <w:r>
        <w:rPr>
          <w:color w:val="1A171B"/>
        </w:rPr>
        <w:t xml:space="preserve"> </w:t>
      </w:r>
      <w:r>
        <w:rPr>
          <w:color w:val="1A171B"/>
          <w:spacing w:val="7"/>
        </w:rPr>
        <w:t>者，一线治疗右半结肠癌中抗</w:t>
      </w:r>
      <w:r>
        <w:rPr>
          <w:color w:val="1A171B"/>
          <w:spacing w:val="-8"/>
        </w:rPr>
        <w:t xml:space="preserve"> </w:t>
      </w:r>
      <w:r>
        <w:rPr>
          <w:color w:val="1A171B"/>
        </w:rPr>
        <w:t>VEGF</w:t>
      </w:r>
      <w:r>
        <w:rPr>
          <w:color w:val="1A171B"/>
          <w:spacing w:val="-17"/>
        </w:rPr>
        <w:t xml:space="preserve"> </w:t>
      </w:r>
      <w:r>
        <w:rPr>
          <w:color w:val="1A171B"/>
          <w:spacing w:val="7"/>
        </w:rPr>
        <w:t>单抗（贝伐珠</w:t>
      </w:r>
      <w:r>
        <w:rPr>
          <w:color w:val="1A171B"/>
        </w:rPr>
        <w:t xml:space="preserve"> </w:t>
      </w:r>
      <w:r>
        <w:rPr>
          <w:color w:val="1A171B"/>
          <w:spacing w:val="7"/>
        </w:rPr>
        <w:t>单抗）联合化疗的疗效优于抗</w:t>
      </w:r>
      <w:r>
        <w:rPr>
          <w:color w:val="1A171B"/>
          <w:spacing w:val="-4"/>
        </w:rPr>
        <w:t xml:space="preserve"> </w:t>
      </w:r>
      <w:r>
        <w:rPr>
          <w:color w:val="1A171B"/>
        </w:rPr>
        <w:t>EGFR</w:t>
      </w:r>
      <w:r>
        <w:rPr>
          <w:color w:val="1A171B"/>
          <w:spacing w:val="-17"/>
        </w:rPr>
        <w:t xml:space="preserve"> </w:t>
      </w:r>
      <w:r>
        <w:rPr>
          <w:color w:val="1A171B"/>
          <w:spacing w:val="7"/>
        </w:rPr>
        <w:t>单抗（西妥昔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单抗）联合化疗，而在左半结肠癌和直肠癌中，抗</w:t>
      </w:r>
      <w:r>
        <w:rPr>
          <w:color w:val="1A171B"/>
          <w:spacing w:val="16"/>
          <w:w w:val="101"/>
        </w:rPr>
        <w:t xml:space="preserve"> </w:t>
      </w:r>
      <w:r>
        <w:rPr>
          <w:color w:val="1A171B"/>
        </w:rPr>
        <w:t>EGFR</w:t>
      </w:r>
      <w:r>
        <w:rPr>
          <w:color w:val="1A171B"/>
          <w:spacing w:val="-8"/>
        </w:rPr>
        <w:t xml:space="preserve"> </w:t>
      </w:r>
      <w:r>
        <w:rPr>
          <w:color w:val="1A171B"/>
          <w:spacing w:val="15"/>
        </w:rPr>
        <w:t>单抗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15"/>
        </w:rPr>
        <w:t>联合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15"/>
        </w:rPr>
        <w:t>化疗疗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15"/>
        </w:rPr>
        <w:t>效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15"/>
        </w:rPr>
        <w:t>优</w:t>
      </w:r>
      <w:r>
        <w:rPr>
          <w:color w:val="1A171B"/>
          <w:spacing w:val="-28"/>
        </w:rPr>
        <w:t xml:space="preserve"> </w:t>
      </w:r>
      <w:r>
        <w:rPr>
          <w:color w:val="1A171B"/>
          <w:spacing w:val="15"/>
        </w:rPr>
        <w:t>于抗</w:t>
      </w:r>
      <w:r>
        <w:rPr>
          <w:color w:val="1A171B"/>
          <w:spacing w:val="-8"/>
        </w:rPr>
        <w:t xml:space="preserve"> </w:t>
      </w:r>
      <w:r>
        <w:rPr>
          <w:color w:val="1A171B"/>
        </w:rPr>
        <w:t>VEGF</w:t>
      </w:r>
      <w:r>
        <w:rPr>
          <w:color w:val="1A171B"/>
          <w:spacing w:val="-10"/>
        </w:rPr>
        <w:t xml:space="preserve"> </w:t>
      </w:r>
      <w:r>
        <w:rPr>
          <w:color w:val="1A171B"/>
          <w:spacing w:val="15"/>
        </w:rPr>
        <w:t>单抗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15"/>
        </w:rPr>
        <w:t>联合</w:t>
      </w:r>
      <w:r>
        <w:rPr>
          <w:color w:val="1A171B"/>
        </w:rPr>
        <w:t xml:space="preserve"> </w:t>
      </w:r>
      <w:r>
        <w:rPr>
          <w:color w:val="1A171B"/>
          <w:spacing w:val="4"/>
        </w:rPr>
        <w:t>化疗。</w:t>
      </w:r>
    </w:p>
    <w:p>
      <w:pPr>
        <w:pStyle w:val="BodyText"/>
        <w:ind w:left="16" w:right="473" w:firstLine="408"/>
        <w:spacing w:before="59" w:line="195" w:lineRule="auto"/>
        <w:rPr/>
      </w:pPr>
      <w:r>
        <w:rPr>
          <w:color w:val="1A171B"/>
          <w:spacing w:val="5"/>
        </w:rPr>
        <w:t>4.</w:t>
      </w:r>
      <w:r>
        <w:rPr>
          <w:color w:val="1A171B"/>
          <w:spacing w:val="-22"/>
        </w:rPr>
        <w:t xml:space="preserve"> </w:t>
      </w:r>
      <w:r>
        <w:rPr>
          <w:color w:val="1A171B"/>
          <w:spacing w:val="5"/>
        </w:rPr>
        <w:t>三线及三线以上治疗患者，推荐瑞戈非尼或</w:t>
      </w:r>
      <w:r>
        <w:rPr>
          <w:color w:val="1A171B"/>
        </w:rPr>
        <w:t xml:space="preserve"> </w:t>
      </w:r>
      <w:r>
        <w:rPr>
          <w:color w:val="1A171B"/>
          <w:spacing w:val="6"/>
        </w:rPr>
        <w:t>呋喹替尼</w:t>
      </w:r>
      <w:r>
        <w:rPr>
          <w:sz w:val="10"/>
          <w:szCs w:val="10"/>
          <w:color w:val="1A171B"/>
          <w:spacing w:val="-2"/>
          <w:position w:val="8"/>
        </w:rPr>
        <w:t>［49］</w:t>
      </w:r>
      <w:r>
        <w:rPr>
          <w:color w:val="1A171B"/>
          <w:spacing w:val="-2"/>
        </w:rPr>
        <w:t>或参加临床试验，也可考虑曲氟尿苷替</w:t>
      </w:r>
      <w:r>
        <w:rPr>
          <w:color w:val="1A171B"/>
          <w:spacing w:val="16"/>
        </w:rPr>
        <w:t xml:space="preserve"> </w:t>
      </w:r>
      <w:r>
        <w:rPr>
          <w:color w:val="1A171B"/>
          <w:spacing w:val="4"/>
        </w:rPr>
        <w:t>匹嘧啶</w:t>
      </w:r>
      <w:r>
        <w:rPr>
          <w:color w:val="1A171B"/>
          <w:spacing w:val="-31"/>
        </w:rPr>
        <w:t xml:space="preserve"> </w:t>
      </w:r>
      <w:r>
        <w:rPr>
          <w:color w:val="1A171B"/>
          <w:spacing w:val="4"/>
        </w:rPr>
        <w:t>。瑞戈非尼可根据患者病情及身体情况，调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0" w:firstLine="3"/>
        <w:spacing w:before="43" w:line="223" w:lineRule="auto"/>
        <w:jc w:val="both"/>
        <w:rPr/>
      </w:pPr>
      <w:r>
        <w:rPr>
          <w:color w:val="1A171B"/>
          <w:spacing w:val="3"/>
        </w:rPr>
        <w:t>整第 1</w:t>
      </w:r>
      <w:r>
        <w:rPr>
          <w:color w:val="1A171B"/>
          <w:spacing w:val="-11"/>
        </w:rPr>
        <w:t xml:space="preserve"> </w:t>
      </w:r>
      <w:r>
        <w:rPr>
          <w:color w:val="1A171B"/>
          <w:spacing w:val="3"/>
        </w:rPr>
        <w:t>周期治疗初始剂量</w:t>
      </w:r>
      <w:r>
        <w:rPr>
          <w:color w:val="1A171B"/>
          <w:spacing w:val="-29"/>
        </w:rPr>
        <w:t xml:space="preserve"> </w:t>
      </w:r>
      <w:r>
        <w:rPr>
          <w:color w:val="1A171B"/>
          <w:spacing w:val="3"/>
        </w:rPr>
        <w:t>。对在一、二线治疗中没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有选用西妥昔单抗药物的患者，也可考虑西妥昔单</w:t>
      </w:r>
      <w:r>
        <w:rPr>
          <w:color w:val="1A171B"/>
          <w:spacing w:val="17"/>
          <w:w w:val="101"/>
        </w:rPr>
        <w:t xml:space="preserve"> </w:t>
      </w:r>
      <w:r>
        <w:rPr>
          <w:color w:val="1A171B"/>
          <w:spacing w:val="-7"/>
        </w:rPr>
        <w:t>抗+伊立替康治疗（推荐用于</w:t>
      </w:r>
      <w:r>
        <w:rPr>
          <w:color w:val="1A171B"/>
          <w:spacing w:val="-6"/>
        </w:rPr>
        <w:t xml:space="preserve"> </w:t>
      </w:r>
      <w:r>
        <w:rPr>
          <w:rFonts w:ascii="Arial" w:hAnsi="Arial" w:eastAsia="Arial" w:cs="Arial"/>
          <w:i/>
          <w:iCs/>
          <w:color w:val="1A171B"/>
          <w:spacing w:val="-7"/>
        </w:rPr>
        <w:t>KRAS</w:t>
      </w:r>
      <w:r>
        <w:rPr>
          <w:color w:val="1A171B"/>
          <w:spacing w:val="-7"/>
        </w:rPr>
        <w:t>、</w:t>
      </w:r>
      <w:r>
        <w:rPr>
          <w:rFonts w:ascii="Arial" w:hAnsi="Arial" w:eastAsia="Arial" w:cs="Arial"/>
          <w:i/>
          <w:iCs/>
          <w:color w:val="1A171B"/>
          <w:spacing w:val="-7"/>
        </w:rPr>
        <w:t>NRAS </w:t>
      </w:r>
      <w:r>
        <w:rPr>
          <w:color w:val="1A171B"/>
          <w:spacing w:val="-7"/>
        </w:rPr>
        <w:t>和</w:t>
      </w:r>
      <w:r>
        <w:rPr>
          <w:color w:val="1A171B"/>
          <w:spacing w:val="-21"/>
        </w:rPr>
        <w:t xml:space="preserve"> </w:t>
      </w:r>
      <w:r>
        <w:rPr>
          <w:rFonts w:ascii="Arial" w:hAnsi="Arial" w:eastAsia="Arial" w:cs="Arial"/>
          <w:i/>
          <w:iCs/>
          <w:color w:val="1A171B"/>
          <w:spacing w:val="-7"/>
        </w:rPr>
        <w:t>BRAF</w:t>
      </w:r>
      <w:r>
        <w:rPr>
          <w:rFonts w:ascii="Arial" w:hAnsi="Arial" w:eastAsia="Arial" w:cs="Arial"/>
          <w:i/>
          <w:iCs/>
          <w:color w:val="1A171B"/>
        </w:rPr>
        <w:t xml:space="preserve"> </w:t>
      </w:r>
      <w:r>
        <w:rPr>
          <w:color w:val="1A171B"/>
          <w:spacing w:val="-6"/>
        </w:rPr>
        <w:t>基因野生型患者）。</w:t>
      </w:r>
    </w:p>
    <w:p>
      <w:pPr>
        <w:pStyle w:val="BodyText"/>
        <w:ind w:right="64" w:firstLine="423"/>
        <w:spacing w:before="6" w:line="216" w:lineRule="auto"/>
        <w:rPr/>
      </w:pPr>
      <w:r>
        <w:rPr>
          <w:color w:val="1A171B"/>
          <w:spacing w:val="5"/>
        </w:rPr>
        <w:t>5.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5"/>
        </w:rPr>
        <w:t>一线接受奥沙利铂治疗的患者，如二线</w:t>
      </w:r>
      <w:r>
        <w:rPr>
          <w:color w:val="1A171B"/>
          <w:spacing w:val="4"/>
        </w:rPr>
        <w:t>治疗</w:t>
      </w:r>
      <w:r>
        <w:rPr>
          <w:color w:val="1A171B"/>
        </w:rPr>
        <w:t xml:space="preserve"> </w:t>
      </w:r>
      <w:r>
        <w:rPr>
          <w:color w:val="1A171B"/>
          <w:spacing w:val="1"/>
        </w:rPr>
        <w:t>方案为化疗+贝伐珠单抗时，化疗方案推荐</w:t>
      </w:r>
      <w:r>
        <w:rPr>
          <w:color w:val="1A171B"/>
          <w:spacing w:val="-24"/>
        </w:rPr>
        <w:t xml:space="preserve"> </w:t>
      </w:r>
      <w:r>
        <w:rPr>
          <w:color w:val="1A171B"/>
        </w:rPr>
        <w:t>FOLFIRI </w:t>
      </w:r>
      <w:r>
        <w:rPr>
          <w:color w:val="1A171B"/>
          <w:spacing w:val="2"/>
        </w:rPr>
        <w:t>或改良的伊立替康+卡培他滨</w:t>
      </w:r>
      <w:r>
        <w:rPr>
          <w:sz w:val="10"/>
          <w:szCs w:val="10"/>
          <w:color w:val="1A171B"/>
          <w:spacing w:val="2"/>
          <w:position w:val="8"/>
        </w:rPr>
        <w:t>［50］</w:t>
      </w:r>
      <w:r>
        <w:rPr>
          <w:color w:val="1A171B"/>
          <w:spacing w:val="2"/>
        </w:rPr>
        <w:t>。对于不能耐受联</w:t>
      </w:r>
      <w:r>
        <w:rPr>
          <w:color w:val="1A171B"/>
          <w:spacing w:val="11"/>
        </w:rPr>
        <w:t xml:space="preserve"> </w:t>
      </w:r>
      <w:r>
        <w:rPr>
          <w:color w:val="1A171B"/>
          <w:spacing w:val="4"/>
        </w:rPr>
        <w:t>合化疗的患者，推荐方案为</w:t>
      </w:r>
      <w:r>
        <w:rPr>
          <w:color w:val="1A171B"/>
          <w:spacing w:val="-19"/>
        </w:rPr>
        <w:t xml:space="preserve"> </w:t>
      </w:r>
      <w:r>
        <w:rPr>
          <w:color w:val="1A171B"/>
          <w:spacing w:val="4"/>
        </w:rPr>
        <w:t>5</w:t>
      </w:r>
      <w:r>
        <w:rPr>
          <w:rFonts w:ascii="Times New Roman" w:hAnsi="Times New Roman" w:eastAsia="Times New Roman" w:cs="Times New Roman"/>
          <w:color w:val="1A171B"/>
          <w:spacing w:val="4"/>
        </w:rPr>
        <w:t>-</w:t>
      </w:r>
      <w:r>
        <w:rPr>
          <w:color w:val="1A171B"/>
        </w:rPr>
        <w:t>FU</w:t>
      </w:r>
      <w:r>
        <w:rPr>
          <w:color w:val="1A171B"/>
          <w:spacing w:val="4"/>
        </w:rPr>
        <w:t>/</w:t>
      </w:r>
      <w:r>
        <w:rPr>
          <w:color w:val="1A171B"/>
        </w:rPr>
        <w:t>LV</w:t>
      </w:r>
      <w:r>
        <w:rPr>
          <w:color w:val="1A171B"/>
          <w:spacing w:val="-19"/>
        </w:rPr>
        <w:t xml:space="preserve"> </w:t>
      </w:r>
      <w:r>
        <w:rPr>
          <w:color w:val="1A171B"/>
          <w:spacing w:val="4"/>
        </w:rPr>
        <w:t>或卡培他滨单</w:t>
      </w:r>
      <w:r>
        <w:rPr>
          <w:color w:val="1A171B"/>
        </w:rPr>
        <w:t xml:space="preserve"> </w:t>
      </w:r>
      <w:r>
        <w:rPr>
          <w:color w:val="1A171B"/>
          <w:spacing w:val="4"/>
        </w:rPr>
        <w:t>药+靶向药物</w:t>
      </w:r>
      <w:r>
        <w:rPr>
          <w:color w:val="1A171B"/>
          <w:spacing w:val="-29"/>
        </w:rPr>
        <w:t xml:space="preserve"> </w:t>
      </w:r>
      <w:r>
        <w:rPr>
          <w:color w:val="1A171B"/>
          <w:spacing w:val="4"/>
        </w:rPr>
        <w:t>。不适合</w:t>
      </w:r>
      <w:r>
        <w:rPr>
          <w:color w:val="1A171B"/>
          <w:spacing w:val="-19"/>
        </w:rPr>
        <w:t xml:space="preserve"> </w:t>
      </w:r>
      <w:r>
        <w:rPr>
          <w:color w:val="1A171B"/>
          <w:spacing w:val="4"/>
        </w:rPr>
        <w:t>5</w:t>
      </w:r>
      <w:r>
        <w:rPr>
          <w:rFonts w:ascii="Times New Roman" w:hAnsi="Times New Roman" w:eastAsia="Times New Roman" w:cs="Times New Roman"/>
          <w:color w:val="1A171B"/>
          <w:spacing w:val="4"/>
        </w:rPr>
        <w:t>-</w:t>
      </w:r>
      <w:r>
        <w:rPr>
          <w:color w:val="1A171B"/>
        </w:rPr>
        <w:t>FU</w:t>
      </w:r>
      <w:r>
        <w:rPr>
          <w:color w:val="1A171B"/>
          <w:spacing w:val="4"/>
        </w:rPr>
        <w:t>/</w:t>
      </w:r>
      <w:r>
        <w:rPr>
          <w:color w:val="1A171B"/>
        </w:rPr>
        <w:t>LV</w:t>
      </w:r>
      <w:r>
        <w:rPr>
          <w:color w:val="1A171B"/>
          <w:spacing w:val="4"/>
        </w:rPr>
        <w:t xml:space="preserve"> 的晚期结直肠</w:t>
      </w:r>
      <w:r>
        <w:rPr>
          <w:color w:val="1A171B"/>
          <w:spacing w:val="3"/>
        </w:rPr>
        <w:t>癌患</w:t>
      </w:r>
      <w:r>
        <w:rPr>
          <w:color w:val="1A171B"/>
        </w:rPr>
        <w:t xml:space="preserve"> </w:t>
      </w:r>
      <w:r>
        <w:rPr>
          <w:color w:val="1A171B"/>
          <w:spacing w:val="-1"/>
        </w:rPr>
        <w:t>者，可考虑雷替曲塞治疗。</w:t>
      </w:r>
    </w:p>
    <w:p>
      <w:pPr>
        <w:pStyle w:val="BodyText"/>
        <w:ind w:left="3" w:right="66" w:firstLine="421"/>
        <w:spacing w:before="55" w:line="215" w:lineRule="auto"/>
        <w:rPr/>
      </w:pPr>
      <w:r>
        <w:rPr>
          <w:color w:val="1A171B"/>
          <w:spacing w:val="10"/>
        </w:rPr>
        <w:t>6.</w:t>
      </w:r>
      <w:r>
        <w:rPr>
          <w:color w:val="1A171B"/>
          <w:spacing w:val="-1"/>
        </w:rPr>
        <w:t xml:space="preserve"> </w:t>
      </w:r>
      <w:r>
        <w:rPr>
          <w:color w:val="1A171B"/>
          <w:spacing w:val="10"/>
        </w:rPr>
        <w:t>姑息治疗</w:t>
      </w:r>
      <w:r>
        <w:rPr>
          <w:color w:val="1A171B"/>
          <w:spacing w:val="-15"/>
        </w:rPr>
        <w:t xml:space="preserve"> </w:t>
      </w:r>
      <w:r>
        <w:rPr>
          <w:color w:val="1A171B"/>
          <w:spacing w:val="10"/>
        </w:rPr>
        <w:t>4~6</w:t>
      </w:r>
      <w:r>
        <w:rPr>
          <w:color w:val="1A171B"/>
          <w:spacing w:val="-17"/>
        </w:rPr>
        <w:t xml:space="preserve"> </w:t>
      </w:r>
      <w:r>
        <w:rPr>
          <w:color w:val="1A171B"/>
          <w:spacing w:val="10"/>
        </w:rPr>
        <w:t>个月后疾病稳定但仍然没有</w:t>
      </w:r>
      <w:r>
        <w:rPr>
          <w:color w:val="1A171B"/>
        </w:rPr>
        <w:t xml:space="preserve"> </w:t>
      </w:r>
      <w:r>
        <w:rPr>
          <w:color w:val="1A171B"/>
          <w:spacing w:val="4"/>
        </w:rPr>
        <w:t>R</w:t>
      </w:r>
      <w:r>
        <w:rPr>
          <w:sz w:val="10"/>
          <w:szCs w:val="10"/>
          <w:color w:val="1A171B"/>
          <w:spacing w:val="4"/>
          <w:position w:val="-4"/>
        </w:rPr>
        <w:t>0 </w:t>
      </w:r>
      <w:r>
        <w:rPr>
          <w:color w:val="1A171B"/>
          <w:spacing w:val="4"/>
        </w:rPr>
        <w:t>手术机会的患者，可考虑进入维持治疗（如采用</w:t>
      </w:r>
      <w:r>
        <w:rPr>
          <w:color w:val="1A171B"/>
          <w:spacing w:val="9"/>
        </w:rPr>
        <w:t xml:space="preserve"> </w:t>
      </w:r>
      <w:r>
        <w:rPr>
          <w:color w:val="1A171B"/>
          <w:spacing w:val="4"/>
        </w:rPr>
        <w:t>毒性较低的</w:t>
      </w:r>
      <w:r>
        <w:rPr>
          <w:color w:val="1A171B"/>
          <w:spacing w:val="-7"/>
        </w:rPr>
        <w:t xml:space="preserve"> </w:t>
      </w:r>
      <w:r>
        <w:rPr>
          <w:color w:val="1A171B"/>
          <w:spacing w:val="4"/>
        </w:rPr>
        <w:t>5</w:t>
      </w:r>
      <w:r>
        <w:rPr>
          <w:rFonts w:ascii="Times New Roman" w:hAnsi="Times New Roman" w:eastAsia="Times New Roman" w:cs="Times New Roman"/>
          <w:color w:val="1A171B"/>
          <w:spacing w:val="4"/>
        </w:rPr>
        <w:t>-</w:t>
      </w:r>
      <w:r>
        <w:rPr>
          <w:color w:val="1A171B"/>
        </w:rPr>
        <w:t>FU</w:t>
      </w:r>
      <w:r>
        <w:rPr>
          <w:color w:val="1A171B"/>
          <w:spacing w:val="4"/>
        </w:rPr>
        <w:t>/</w:t>
      </w:r>
      <w:r>
        <w:rPr>
          <w:color w:val="1A171B"/>
        </w:rPr>
        <w:t>LV</w:t>
      </w:r>
      <w:r>
        <w:rPr>
          <w:color w:val="1A171B"/>
          <w:spacing w:val="4"/>
        </w:rPr>
        <w:t>、或卡培他滨单药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4"/>
        </w:rPr>
        <w:t>、或联合靶</w:t>
      </w:r>
      <w:r>
        <w:rPr>
          <w:color w:val="1A171B"/>
        </w:rPr>
        <w:t xml:space="preserve"> </w:t>
      </w:r>
      <w:r>
        <w:rPr>
          <w:color w:val="1A171B"/>
          <w:spacing w:val="7"/>
        </w:rPr>
        <w:t>向治疗、或暂停全身系统治疗</w:t>
      </w:r>
      <w:r>
        <w:rPr>
          <w:color w:val="1A171B"/>
          <w:spacing w:val="-28"/>
          <w:w w:val="58"/>
        </w:rPr>
        <w:t>），</w:t>
      </w:r>
      <w:r>
        <w:rPr>
          <w:color w:val="1A171B"/>
          <w:spacing w:val="7"/>
        </w:rPr>
        <w:t>以降低联合化疗的</w:t>
      </w:r>
      <w:r>
        <w:rPr>
          <w:color w:val="1A171B"/>
          <w:spacing w:val="1"/>
        </w:rPr>
        <w:t xml:space="preserve"> </w:t>
      </w:r>
      <w:r>
        <w:rPr>
          <w:color w:val="1A171B"/>
          <w:spacing w:val="3"/>
        </w:rPr>
        <w:t>毒性。</w:t>
      </w:r>
    </w:p>
    <w:p>
      <w:pPr>
        <w:pStyle w:val="BodyText"/>
        <w:ind w:left="2" w:right="66" w:firstLine="419"/>
        <w:spacing w:before="26" w:line="217" w:lineRule="auto"/>
        <w:rPr/>
      </w:pPr>
      <w:r>
        <w:rPr>
          <w:color w:val="1A171B"/>
        </w:rPr>
        <w:t>7.</w:t>
      </w:r>
      <w:r>
        <w:rPr>
          <w:color w:val="1A171B"/>
          <w:spacing w:val="-19"/>
        </w:rPr>
        <w:t xml:space="preserve"> </w:t>
      </w:r>
      <w:r>
        <w:rPr>
          <w:color w:val="1A171B"/>
        </w:rPr>
        <w:t>对于</w:t>
      </w:r>
      <w:r>
        <w:rPr>
          <w:color w:val="1A171B"/>
          <w:spacing w:val="-21"/>
        </w:rPr>
        <w:t xml:space="preserve"> </w:t>
      </w:r>
      <w:r>
        <w:rPr>
          <w:rFonts w:ascii="Arial" w:hAnsi="Arial" w:eastAsia="Arial" w:cs="Arial"/>
          <w:i/>
          <w:iCs/>
          <w:color w:val="1A171B"/>
        </w:rPr>
        <w:t>BRAF</w:t>
      </w:r>
      <w:r>
        <w:rPr>
          <w:rFonts w:ascii="Arial" w:hAnsi="Arial" w:eastAsia="Arial" w:cs="Arial"/>
          <w:i/>
          <w:iCs/>
          <w:color w:val="1A171B"/>
          <w:spacing w:val="22"/>
        </w:rPr>
        <w:t xml:space="preserve"> </w:t>
      </w:r>
      <w:r>
        <w:rPr>
          <w:rFonts w:ascii="Arial" w:hAnsi="Arial" w:eastAsia="Arial" w:cs="Arial"/>
          <w:i/>
          <w:iCs/>
          <w:color w:val="1A171B"/>
        </w:rPr>
        <w:t>V600E </w:t>
      </w:r>
      <w:r>
        <w:rPr>
          <w:color w:val="1A171B"/>
        </w:rPr>
        <w:t>突变患者，如</w:t>
      </w:r>
      <w:r>
        <w:rPr>
          <w:color w:val="1A171B"/>
          <w:spacing w:val="-1"/>
        </w:rPr>
        <w:t>果一般状况</w:t>
      </w:r>
      <w:r>
        <w:rPr>
          <w:color w:val="1A171B"/>
        </w:rPr>
        <w:t xml:space="preserve"> </w:t>
      </w:r>
      <w:r>
        <w:rPr>
          <w:color w:val="1A171B"/>
          <w:spacing w:val="-3"/>
        </w:rPr>
        <w:t>较</w:t>
      </w:r>
      <w:r>
        <w:rPr>
          <w:color w:val="1A171B"/>
          <w:spacing w:val="-16"/>
        </w:rPr>
        <w:t xml:space="preserve"> </w:t>
      </w:r>
      <w:r>
        <w:rPr>
          <w:color w:val="1A171B"/>
          <w:spacing w:val="-3"/>
        </w:rPr>
        <w:t>好</w:t>
      </w:r>
      <w:r>
        <w:rPr>
          <w:color w:val="1A171B"/>
          <w:spacing w:val="-13"/>
        </w:rPr>
        <w:t xml:space="preserve"> </w:t>
      </w:r>
      <w:r>
        <w:rPr>
          <w:color w:val="1A171B"/>
          <w:spacing w:val="-3"/>
        </w:rPr>
        <w:t>，可</w:t>
      </w:r>
      <w:r>
        <w:rPr>
          <w:color w:val="1A171B"/>
          <w:spacing w:val="-14"/>
        </w:rPr>
        <w:t xml:space="preserve"> </w:t>
      </w:r>
      <w:r>
        <w:rPr>
          <w:color w:val="1A171B"/>
          <w:spacing w:val="-3"/>
        </w:rPr>
        <w:t>考</w:t>
      </w:r>
      <w:r>
        <w:rPr>
          <w:color w:val="1A171B"/>
          <w:spacing w:val="-12"/>
        </w:rPr>
        <w:t xml:space="preserve"> </w:t>
      </w:r>
      <w:r>
        <w:rPr>
          <w:color w:val="1A171B"/>
          <w:spacing w:val="-3"/>
        </w:rPr>
        <w:t>虑</w:t>
      </w:r>
      <w:r>
        <w:rPr>
          <w:color w:val="1A171B"/>
          <w:spacing w:val="15"/>
        </w:rPr>
        <w:t xml:space="preserve"> </w:t>
      </w:r>
      <w:r>
        <w:rPr>
          <w:color w:val="1A171B"/>
          <w:spacing w:val="-3"/>
        </w:rPr>
        <w:t>FOLFOXIRI+ 贝</w:t>
      </w:r>
      <w:r>
        <w:rPr>
          <w:color w:val="1A171B"/>
          <w:spacing w:val="-15"/>
        </w:rPr>
        <w:t xml:space="preserve"> </w:t>
      </w:r>
      <w:r>
        <w:rPr>
          <w:color w:val="1A171B"/>
          <w:spacing w:val="-3"/>
        </w:rPr>
        <w:t>伐</w:t>
      </w:r>
      <w:r>
        <w:rPr>
          <w:color w:val="1A171B"/>
          <w:spacing w:val="-16"/>
        </w:rPr>
        <w:t xml:space="preserve"> </w:t>
      </w:r>
      <w:r>
        <w:rPr>
          <w:color w:val="1A171B"/>
          <w:spacing w:val="-3"/>
        </w:rPr>
        <w:t>珠</w:t>
      </w:r>
      <w:r>
        <w:rPr>
          <w:color w:val="1A171B"/>
          <w:spacing w:val="-15"/>
        </w:rPr>
        <w:t xml:space="preserve"> </w:t>
      </w:r>
      <w:r>
        <w:rPr>
          <w:color w:val="1A171B"/>
          <w:spacing w:val="-3"/>
        </w:rPr>
        <w:t>单</w:t>
      </w:r>
      <w:r>
        <w:rPr>
          <w:color w:val="1A171B"/>
          <w:spacing w:val="-16"/>
        </w:rPr>
        <w:t xml:space="preserve"> </w:t>
      </w:r>
      <w:r>
        <w:rPr>
          <w:color w:val="1A171B"/>
          <w:spacing w:val="-3"/>
        </w:rPr>
        <w:t>抗 </w:t>
      </w:r>
      <w:r>
        <w:rPr>
          <w:color w:val="1A171B"/>
          <w:spacing w:val="-4"/>
        </w:rPr>
        <w:t>的</w:t>
      </w:r>
      <w:r>
        <w:rPr>
          <w:color w:val="1A171B"/>
          <w:spacing w:val="-14"/>
        </w:rPr>
        <w:t xml:space="preserve"> </w:t>
      </w:r>
      <w:r>
        <w:rPr>
          <w:color w:val="1A171B"/>
          <w:spacing w:val="-4"/>
        </w:rPr>
        <w:t>一</w:t>
      </w:r>
      <w:r>
        <w:rPr>
          <w:color w:val="1A171B"/>
          <w:spacing w:val="-14"/>
        </w:rPr>
        <w:t xml:space="preserve"> </w:t>
      </w:r>
      <w:r>
        <w:rPr>
          <w:color w:val="1A171B"/>
          <w:spacing w:val="-4"/>
        </w:rPr>
        <w:t>线</w:t>
      </w:r>
      <w:r>
        <w:rPr>
          <w:color w:val="1A171B"/>
        </w:rPr>
        <w:t xml:space="preserve"> </w:t>
      </w:r>
      <w:r>
        <w:rPr>
          <w:color w:val="1A171B"/>
          <w:spacing w:val="3"/>
        </w:rPr>
        <w:t>治疗。</w:t>
      </w:r>
    </w:p>
    <w:p>
      <w:pPr>
        <w:pStyle w:val="BodyText"/>
        <w:ind w:left="2" w:right="66" w:firstLine="426"/>
        <w:spacing w:before="56" w:line="211" w:lineRule="auto"/>
        <w:rPr/>
      </w:pPr>
      <w:r>
        <w:rPr>
          <w:color w:val="1A171B"/>
          <w:spacing w:val="-9"/>
        </w:rPr>
        <w:t>8. 对</w:t>
      </w:r>
      <w:r>
        <w:rPr>
          <w:color w:val="1A171B"/>
          <w:spacing w:val="-12"/>
        </w:rPr>
        <w:t xml:space="preserve"> </w:t>
      </w:r>
      <w:r>
        <w:rPr>
          <w:color w:val="1A171B"/>
          <w:spacing w:val="-9"/>
        </w:rPr>
        <w:t>于 dMMR 或 MSI</w:t>
      </w:r>
      <w:r>
        <w:rPr>
          <w:rFonts w:ascii="Times New Roman" w:hAnsi="Times New Roman" w:eastAsia="Times New Roman" w:cs="Times New Roman"/>
          <w:color w:val="1A171B"/>
          <w:spacing w:val="-9"/>
        </w:rPr>
        <w:t>-</w:t>
      </w:r>
      <w:r>
        <w:rPr>
          <w:color w:val="1A171B"/>
          <w:spacing w:val="-9"/>
        </w:rPr>
        <w:t>H 患</w:t>
      </w:r>
      <w:r>
        <w:rPr>
          <w:color w:val="1A171B"/>
          <w:spacing w:val="-30"/>
        </w:rPr>
        <w:t xml:space="preserve"> </w:t>
      </w:r>
      <w:r>
        <w:rPr>
          <w:color w:val="1A171B"/>
          <w:spacing w:val="-9"/>
        </w:rPr>
        <w:t>者</w:t>
      </w:r>
      <w:r>
        <w:rPr>
          <w:color w:val="1A171B"/>
          <w:spacing w:val="-29"/>
        </w:rPr>
        <w:t xml:space="preserve"> </w:t>
      </w:r>
      <w:r>
        <w:rPr>
          <w:color w:val="1A171B"/>
          <w:spacing w:val="-9"/>
        </w:rPr>
        <w:t>，推</w:t>
      </w:r>
      <w:r>
        <w:rPr>
          <w:color w:val="1A171B"/>
          <w:spacing w:val="-31"/>
        </w:rPr>
        <w:t xml:space="preserve"> </w:t>
      </w:r>
      <w:r>
        <w:rPr>
          <w:color w:val="1A171B"/>
          <w:spacing w:val="-9"/>
        </w:rPr>
        <w:t>荐</w:t>
      </w:r>
      <w:r>
        <w:rPr>
          <w:color w:val="1A171B"/>
          <w:spacing w:val="-30"/>
        </w:rPr>
        <w:t xml:space="preserve"> </w:t>
      </w:r>
      <w:r>
        <w:rPr>
          <w:color w:val="1A171B"/>
          <w:spacing w:val="-9"/>
        </w:rPr>
        <w:t>一</w:t>
      </w:r>
      <w:r>
        <w:rPr>
          <w:color w:val="1A171B"/>
          <w:spacing w:val="-30"/>
        </w:rPr>
        <w:t xml:space="preserve"> </w:t>
      </w:r>
      <w:r>
        <w:rPr>
          <w:color w:val="1A171B"/>
          <w:spacing w:val="-9"/>
        </w:rPr>
        <w:t>线</w:t>
      </w:r>
      <w:r>
        <w:rPr>
          <w:color w:val="1A171B"/>
          <w:spacing w:val="-31"/>
        </w:rPr>
        <w:t xml:space="preserve"> </w:t>
      </w:r>
      <w:r>
        <w:rPr>
          <w:color w:val="1A171B"/>
          <w:spacing w:val="-9"/>
        </w:rPr>
        <w:t>进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-9"/>
        </w:rPr>
        <w:t>行</w:t>
      </w:r>
      <w:r>
        <w:rPr>
          <w:color w:val="1A171B"/>
        </w:rPr>
        <w:t xml:space="preserve"> </w:t>
      </w:r>
      <w:r>
        <w:rPr>
          <w:color w:val="1A171B"/>
          <w:spacing w:val="-1"/>
        </w:rPr>
        <w:t>PD</w:t>
      </w:r>
      <w:r>
        <w:rPr>
          <w:rFonts w:ascii="Times New Roman" w:hAnsi="Times New Roman" w:eastAsia="Times New Roman" w:cs="Times New Roman"/>
          <w:color w:val="1A171B"/>
          <w:spacing w:val="-1"/>
        </w:rPr>
        <w:t>-</w:t>
      </w:r>
      <w:r>
        <w:rPr>
          <w:rFonts w:ascii="Times New Roman" w:hAnsi="Times New Roman" w:eastAsia="Times New Roman" w:cs="Times New Roman"/>
          <w:color w:val="1A171B"/>
          <w:spacing w:val="40"/>
          <w:w w:val="101"/>
        </w:rPr>
        <w:t xml:space="preserve"> </w:t>
      </w:r>
      <w:r>
        <w:rPr>
          <w:color w:val="1A171B"/>
          <w:spacing w:val="-1"/>
        </w:rPr>
        <w:t>1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-1"/>
        </w:rPr>
        <w:t>单抗治疗</w:t>
      </w:r>
      <w:r>
        <w:rPr>
          <w:color w:val="1A171B"/>
          <w:spacing w:val="-28"/>
        </w:rPr>
        <w:t xml:space="preserve"> </w:t>
      </w:r>
      <w:r>
        <w:rPr>
          <w:color w:val="1A171B"/>
          <w:spacing w:val="-1"/>
        </w:rPr>
        <w:t>。如一线未接受</w:t>
      </w:r>
      <w:r>
        <w:rPr>
          <w:color w:val="1A171B"/>
          <w:spacing w:val="-19"/>
        </w:rPr>
        <w:t xml:space="preserve"> </w:t>
      </w:r>
      <w:r>
        <w:rPr>
          <w:color w:val="1A171B"/>
          <w:spacing w:val="-1"/>
        </w:rPr>
        <w:t>PD</w:t>
      </w:r>
      <w:r>
        <w:rPr>
          <w:rFonts w:ascii="Times New Roman" w:hAnsi="Times New Roman" w:eastAsia="Times New Roman" w:cs="Times New Roman"/>
          <w:color w:val="1A171B"/>
          <w:spacing w:val="-1"/>
        </w:rPr>
        <w:t>-</w:t>
      </w:r>
      <w:r>
        <w:rPr>
          <w:color w:val="1A171B"/>
          <w:spacing w:val="-1"/>
        </w:rPr>
        <w:t>1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-1"/>
        </w:rPr>
        <w:t>单抗治疗，在</w:t>
      </w:r>
    </w:p>
    <w:p>
      <w:pPr>
        <w:pStyle w:val="BodyText"/>
        <w:ind w:left="3" w:right="66" w:hanging="1"/>
        <w:spacing w:before="36" w:line="203" w:lineRule="auto"/>
        <w:rPr/>
      </w:pPr>
      <w:r>
        <w:rPr>
          <w:color w:val="1A171B"/>
          <w:spacing w:val="-4"/>
        </w:rPr>
        <w:t>二</w:t>
      </w:r>
      <w:r>
        <w:rPr>
          <w:color w:val="1A171B"/>
          <w:spacing w:val="-14"/>
        </w:rPr>
        <w:t xml:space="preserve"> </w:t>
      </w:r>
      <w:r>
        <w:rPr>
          <w:color w:val="1A171B"/>
          <w:spacing w:val="-4"/>
        </w:rPr>
        <w:t>线</w:t>
      </w:r>
      <w:r>
        <w:rPr>
          <w:color w:val="1A171B"/>
          <w:spacing w:val="-21"/>
        </w:rPr>
        <w:t xml:space="preserve"> </w:t>
      </w:r>
      <w:r>
        <w:rPr>
          <w:color w:val="1A171B"/>
          <w:spacing w:val="-4"/>
        </w:rPr>
        <w:t>或</w:t>
      </w:r>
      <w:r>
        <w:rPr>
          <w:color w:val="1A171B"/>
          <w:spacing w:val="-23"/>
        </w:rPr>
        <w:t xml:space="preserve"> </w:t>
      </w:r>
      <w:r>
        <w:rPr>
          <w:color w:val="1A171B"/>
          <w:spacing w:val="-4"/>
        </w:rPr>
        <w:t>二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-4"/>
        </w:rPr>
        <w:t>线 以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-4"/>
        </w:rPr>
        <w:t>上</w:t>
      </w:r>
      <w:r>
        <w:rPr>
          <w:color w:val="1A171B"/>
          <w:spacing w:val="-14"/>
        </w:rPr>
        <w:t xml:space="preserve"> </w:t>
      </w:r>
      <w:r>
        <w:rPr>
          <w:color w:val="1A171B"/>
          <w:spacing w:val="-4"/>
        </w:rPr>
        <w:t>时</w:t>
      </w:r>
      <w:r>
        <w:rPr>
          <w:color w:val="1A171B"/>
          <w:spacing w:val="-22"/>
        </w:rPr>
        <w:t xml:space="preserve"> </w:t>
      </w:r>
      <w:r>
        <w:rPr>
          <w:color w:val="1A171B"/>
          <w:spacing w:val="-4"/>
        </w:rPr>
        <w:t>，推</w:t>
      </w:r>
      <w:r>
        <w:rPr>
          <w:color w:val="1A171B"/>
          <w:spacing w:val="-25"/>
        </w:rPr>
        <w:t xml:space="preserve"> </w:t>
      </w:r>
      <w:r>
        <w:rPr>
          <w:color w:val="1A171B"/>
          <w:spacing w:val="-4"/>
        </w:rPr>
        <w:t>荐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-4"/>
        </w:rPr>
        <w:t>进</w:t>
      </w:r>
      <w:r>
        <w:rPr>
          <w:color w:val="1A171B"/>
          <w:spacing w:val="-25"/>
        </w:rPr>
        <w:t xml:space="preserve"> </w:t>
      </w:r>
      <w:r>
        <w:rPr>
          <w:color w:val="1A171B"/>
          <w:spacing w:val="-4"/>
        </w:rPr>
        <w:t>行 PD</w:t>
      </w:r>
      <w:r>
        <w:rPr>
          <w:rFonts w:ascii="Times New Roman" w:hAnsi="Times New Roman" w:eastAsia="Times New Roman" w:cs="Times New Roman"/>
          <w:color w:val="1A171B"/>
          <w:spacing w:val="-4"/>
        </w:rPr>
        <w:t>-</w:t>
      </w:r>
      <w:r>
        <w:rPr>
          <w:color w:val="1A171B"/>
          <w:spacing w:val="-4"/>
        </w:rPr>
        <w:t>1/PD</w:t>
      </w:r>
      <w:r>
        <w:rPr>
          <w:rFonts w:ascii="Times New Roman" w:hAnsi="Times New Roman" w:eastAsia="Times New Roman" w:cs="Times New Roman"/>
          <w:color w:val="1A171B"/>
          <w:spacing w:val="-4"/>
        </w:rPr>
        <w:t>-</w:t>
      </w:r>
      <w:r>
        <w:rPr>
          <w:color w:val="1A171B"/>
          <w:spacing w:val="-4"/>
        </w:rPr>
        <w:t>L1单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-4"/>
        </w:rPr>
        <w:t>抗</w:t>
      </w:r>
      <w:r>
        <w:rPr>
          <w:color w:val="1A171B"/>
        </w:rPr>
        <w:t xml:space="preserve"> </w:t>
      </w:r>
      <w:r>
        <w:rPr>
          <w:color w:val="1A171B"/>
          <w:spacing w:val="4"/>
          <w:position w:val="-4"/>
        </w:rPr>
        <w:t>治疗</w:t>
      </w:r>
      <w:r>
        <w:rPr>
          <w:sz w:val="10"/>
          <w:szCs w:val="10"/>
          <w:color w:val="1A171B"/>
          <w:spacing w:val="-13"/>
          <w:position w:val="4"/>
        </w:rPr>
        <w:t>［51</w:t>
      </w:r>
      <w:r>
        <w:rPr>
          <w:rFonts w:ascii="Times New Roman" w:hAnsi="Times New Roman" w:eastAsia="Times New Roman" w:cs="Times New Roman"/>
          <w:sz w:val="10"/>
          <w:szCs w:val="10"/>
          <w:color w:val="1A171B"/>
          <w:spacing w:val="-13"/>
          <w:position w:val="4"/>
        </w:rPr>
        <w:t>-</w:t>
      </w:r>
      <w:r>
        <w:rPr>
          <w:sz w:val="10"/>
          <w:szCs w:val="10"/>
          <w:color w:val="1A171B"/>
          <w:spacing w:val="-13"/>
          <w:position w:val="4"/>
        </w:rPr>
        <w:t>52］</w:t>
      </w:r>
      <w:r>
        <w:rPr>
          <w:color w:val="1A171B"/>
          <w:spacing w:val="1"/>
          <w:position w:val="-4"/>
        </w:rPr>
        <w:t>。</w:t>
      </w:r>
    </w:p>
    <w:p>
      <w:pPr>
        <w:pStyle w:val="BodyText"/>
        <w:ind w:right="66" w:firstLine="423"/>
        <w:spacing w:before="57" w:line="203" w:lineRule="auto"/>
        <w:rPr/>
      </w:pPr>
      <w:r>
        <w:rPr>
          <w:color w:val="1A171B"/>
          <w:spacing w:val="4"/>
        </w:rPr>
        <w:t>9.</w:t>
      </w:r>
      <w:r>
        <w:rPr>
          <w:color w:val="1A171B"/>
          <w:spacing w:val="-4"/>
        </w:rPr>
        <w:t xml:space="preserve"> </w:t>
      </w:r>
      <w:r>
        <w:rPr>
          <w:color w:val="1A171B"/>
          <w:spacing w:val="4"/>
        </w:rPr>
        <w:t>如患者携带</w:t>
      </w:r>
      <w:r>
        <w:rPr>
          <w:color w:val="1A171B"/>
          <w:spacing w:val="-23"/>
        </w:rPr>
        <w:t xml:space="preserve"> </w:t>
      </w:r>
      <w:r>
        <w:rPr>
          <w:rFonts w:ascii="Arial" w:hAnsi="Arial" w:eastAsia="Arial" w:cs="Arial"/>
          <w:i/>
          <w:iCs/>
          <w:color w:val="1A171B"/>
        </w:rPr>
        <w:t>NTRK</w:t>
      </w:r>
      <w:r>
        <w:rPr>
          <w:rFonts w:ascii="Arial" w:hAnsi="Arial" w:eastAsia="Arial" w:cs="Arial"/>
          <w:i/>
          <w:iCs/>
          <w:color w:val="1A171B"/>
          <w:spacing w:val="-25"/>
        </w:rPr>
        <w:t xml:space="preserve"> </w:t>
      </w:r>
      <w:r>
        <w:rPr>
          <w:color w:val="1A171B"/>
          <w:spacing w:val="4"/>
        </w:rPr>
        <w:t>融合变异，推荐在标准治</w:t>
      </w:r>
      <w:r>
        <w:rPr>
          <w:color w:val="1A171B"/>
        </w:rPr>
        <w:t xml:space="preserve"> </w:t>
      </w:r>
      <w:r>
        <w:rPr>
          <w:color w:val="1A171B"/>
          <w:spacing w:val="-1"/>
        </w:rPr>
        <w:t>疗失败后进行</w:t>
      </w:r>
      <w:r>
        <w:rPr>
          <w:color w:val="1A171B"/>
          <w:spacing w:val="-30"/>
        </w:rPr>
        <w:t xml:space="preserve"> </w:t>
      </w:r>
      <w:r>
        <w:rPr>
          <w:rFonts w:ascii="Arial" w:hAnsi="Arial" w:eastAsia="Arial" w:cs="Arial"/>
          <w:i/>
          <w:iCs/>
          <w:color w:val="1A171B"/>
          <w:spacing w:val="-1"/>
        </w:rPr>
        <w:t>NTRK</w:t>
      </w:r>
      <w:r>
        <w:rPr>
          <w:rFonts w:ascii="Arial" w:hAnsi="Arial" w:eastAsia="Arial" w:cs="Arial"/>
          <w:i/>
          <w:iCs/>
          <w:color w:val="1A171B"/>
          <w:spacing w:val="-32"/>
        </w:rPr>
        <w:t xml:space="preserve"> </w:t>
      </w:r>
      <w:r>
        <w:rPr>
          <w:color w:val="1A171B"/>
          <w:spacing w:val="-1"/>
        </w:rPr>
        <w:t>制剂治疗</w:t>
      </w:r>
      <w:r>
        <w:rPr>
          <w:sz w:val="10"/>
          <w:szCs w:val="10"/>
          <w:color w:val="1A171B"/>
          <w:spacing w:val="-1"/>
          <w:position w:val="8"/>
        </w:rPr>
        <w:t>［53］</w:t>
      </w:r>
      <w:r>
        <w:rPr>
          <w:color w:val="1A171B"/>
          <w:spacing w:val="-1"/>
        </w:rPr>
        <w:t>。</w:t>
      </w:r>
    </w:p>
    <w:p>
      <w:pPr>
        <w:pStyle w:val="BodyText"/>
        <w:ind w:left="1" w:right="66" w:firstLine="438"/>
        <w:spacing w:before="56" w:line="204" w:lineRule="auto"/>
        <w:rPr/>
      </w:pPr>
      <w:r>
        <w:rPr>
          <w:color w:val="1A171B"/>
          <w:spacing w:val="4"/>
        </w:rPr>
        <w:t>10. 晚期</w:t>
      </w:r>
      <w:r>
        <w:rPr>
          <w:color w:val="1A171B"/>
          <w:spacing w:val="-28"/>
        </w:rPr>
        <w:t xml:space="preserve"> </w:t>
      </w:r>
      <w:r>
        <w:rPr>
          <w:color w:val="1A171B"/>
          <w:spacing w:val="4"/>
        </w:rPr>
        <w:t>患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4"/>
        </w:rPr>
        <w:t>者若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4"/>
        </w:rPr>
        <w:t>一般状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4"/>
        </w:rPr>
        <w:t>况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4"/>
        </w:rPr>
        <w:t>或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4"/>
        </w:rPr>
        <w:t>器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4"/>
        </w:rPr>
        <w:t>官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4"/>
        </w:rPr>
        <w:t>功</w:t>
      </w:r>
      <w:r>
        <w:rPr>
          <w:color w:val="1A171B"/>
          <w:spacing w:val="-31"/>
        </w:rPr>
        <w:t xml:space="preserve"> </w:t>
      </w:r>
      <w:r>
        <w:rPr>
          <w:color w:val="1A171B"/>
          <w:spacing w:val="4"/>
        </w:rPr>
        <w:t>能状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4"/>
        </w:rPr>
        <w:t>况很</w:t>
      </w:r>
      <w:r>
        <w:rPr>
          <w:color w:val="1A171B"/>
        </w:rPr>
        <w:t xml:space="preserve"> </w:t>
      </w:r>
      <w:r>
        <w:rPr>
          <w:color w:val="1A171B"/>
          <w:spacing w:val="-2"/>
        </w:rPr>
        <w:t>差，推荐最佳支持治疗。</w:t>
      </w:r>
    </w:p>
    <w:p>
      <w:pPr>
        <w:pStyle w:val="BodyText"/>
        <w:ind w:left="2" w:right="66" w:firstLine="438"/>
        <w:spacing w:before="52" w:line="204" w:lineRule="auto"/>
        <w:rPr/>
      </w:pPr>
      <w:r>
        <w:rPr>
          <w:color w:val="1A171B"/>
          <w:spacing w:val="-10"/>
        </w:rPr>
        <w:t>11.</w:t>
      </w:r>
      <w:r>
        <w:rPr>
          <w:color w:val="1A171B"/>
          <w:spacing w:val="-23"/>
        </w:rPr>
        <w:t xml:space="preserve"> </w:t>
      </w:r>
      <w:r>
        <w:rPr>
          <w:color w:val="1A171B"/>
          <w:spacing w:val="-10"/>
        </w:rPr>
        <w:t>如果转移局限于肝和（或）肺，参考肝、</w:t>
      </w:r>
      <w:r>
        <w:rPr>
          <w:color w:val="1A171B"/>
          <w:spacing w:val="-11"/>
        </w:rPr>
        <w:t>肺转</w:t>
      </w:r>
      <w:r>
        <w:rPr>
          <w:color w:val="1A171B"/>
        </w:rPr>
        <w:t xml:space="preserve"> </w:t>
      </w:r>
      <w:r>
        <w:rPr>
          <w:color w:val="1A171B"/>
          <w:spacing w:val="6"/>
        </w:rPr>
        <w:t>移治疗部分。</w:t>
      </w:r>
    </w:p>
    <w:p>
      <w:pPr>
        <w:pStyle w:val="BodyText"/>
        <w:ind w:right="66" w:firstLine="440"/>
        <w:spacing w:before="60" w:line="213" w:lineRule="auto"/>
        <w:rPr/>
      </w:pPr>
      <w:r>
        <w:rPr>
          <w:color w:val="1A171B"/>
          <w:spacing w:val="7"/>
        </w:rPr>
        <w:t>12.</w:t>
      </w:r>
      <w:r>
        <w:rPr>
          <w:color w:val="1A171B"/>
          <w:spacing w:val="-2"/>
        </w:rPr>
        <w:t xml:space="preserve"> </w:t>
      </w:r>
      <w:r>
        <w:rPr>
          <w:color w:val="1A171B"/>
          <w:spacing w:val="7"/>
        </w:rPr>
        <w:t>结直肠癌术后局部复发者，推荐进行多学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科评估，判定能否有机会再次切除、放疗或消融等</w:t>
      </w:r>
      <w:r>
        <w:rPr>
          <w:color w:val="1A171B"/>
          <w:spacing w:val="17"/>
          <w:w w:val="101"/>
        </w:rPr>
        <w:t xml:space="preserve"> </w:t>
      </w:r>
      <w:r>
        <w:rPr>
          <w:color w:val="1A171B"/>
          <w:spacing w:val="4"/>
        </w:rPr>
        <w:t>局部治疗，以达到无肿瘤证据状态</w:t>
      </w:r>
      <w:r>
        <w:rPr>
          <w:color w:val="1A171B"/>
          <w:spacing w:val="-20"/>
        </w:rPr>
        <w:t xml:space="preserve"> </w:t>
      </w:r>
      <w:r>
        <w:rPr>
          <w:color w:val="1A171B"/>
          <w:spacing w:val="4"/>
        </w:rPr>
        <w:t>。如仅适于全身</w:t>
      </w:r>
      <w:r>
        <w:rPr>
          <w:color w:val="1A171B"/>
        </w:rPr>
        <w:t xml:space="preserve"> </w:t>
      </w:r>
      <w:r>
        <w:rPr>
          <w:color w:val="1A171B"/>
          <w:spacing w:val="4"/>
        </w:rPr>
        <w:t>系统治疗，则采用上述晚期患者药物治疗原则。</w:t>
      </w:r>
    </w:p>
    <w:p>
      <w:pPr>
        <w:pStyle w:val="BodyText"/>
        <w:ind w:left="338"/>
        <w:spacing w:before="52" w:line="205" w:lineRule="auto"/>
        <w:rPr/>
      </w:pPr>
      <w:r>
        <w:rPr>
          <w:color w:val="1A171B"/>
          <w:spacing w:val="-10"/>
        </w:rPr>
        <w:t>（四）其他治疗</w:t>
      </w:r>
    </w:p>
    <w:p>
      <w:pPr>
        <w:pStyle w:val="BodyText"/>
        <w:ind w:right="66" w:firstLine="433"/>
        <w:spacing w:before="30" w:line="222" w:lineRule="auto"/>
        <w:jc w:val="both"/>
        <w:rPr/>
      </w:pPr>
      <w:r>
        <w:rPr>
          <w:color w:val="1A171B"/>
          <w:spacing w:val="4"/>
        </w:rPr>
        <w:t>晚期患者在上述常规治疗不适用的前提下，可</w:t>
      </w:r>
      <w:r>
        <w:rPr>
          <w:color w:val="1A171B"/>
          <w:spacing w:val="14"/>
        </w:rPr>
        <w:t xml:space="preserve"> </w:t>
      </w:r>
      <w:r>
        <w:rPr>
          <w:color w:val="1A171B"/>
          <w:spacing w:val="-3"/>
        </w:rPr>
        <w:t>以选择局部治疗，如介入治疗、瘤体内注射</w:t>
      </w:r>
      <w:r>
        <w:rPr>
          <w:color w:val="1A171B"/>
          <w:spacing w:val="-4"/>
        </w:rPr>
        <w:t>、物理治</w:t>
      </w:r>
      <w:r>
        <w:rPr>
          <w:color w:val="1A171B"/>
        </w:rPr>
        <w:t xml:space="preserve"> </w:t>
      </w:r>
      <w:r>
        <w:rPr>
          <w:color w:val="1A171B"/>
          <w:spacing w:val="8"/>
        </w:rPr>
        <w:t>疗或者中医中药治疗。</w:t>
      </w:r>
    </w:p>
    <w:p>
      <w:pPr>
        <w:pStyle w:val="BodyText"/>
        <w:ind w:left="338"/>
        <w:spacing w:before="1" w:line="205" w:lineRule="auto"/>
        <w:rPr/>
      </w:pPr>
      <w:r>
        <w:rPr>
          <w:color w:val="1A171B"/>
          <w:spacing w:val="-6"/>
        </w:rPr>
        <w:t>（五）最佳支持治疗</w:t>
      </w:r>
    </w:p>
    <w:p>
      <w:pPr>
        <w:pStyle w:val="BodyText"/>
        <w:ind w:left="1" w:firstLine="420"/>
        <w:spacing w:before="29" w:line="222" w:lineRule="auto"/>
        <w:jc w:val="both"/>
        <w:rPr/>
      </w:pPr>
      <w:r>
        <w:rPr>
          <w:color w:val="1A171B"/>
          <w:spacing w:val="8"/>
        </w:rPr>
        <w:t>最佳支持治疗应该贯穿于患者的治疗全过程，</w:t>
      </w:r>
      <w:r>
        <w:rPr>
          <w:color w:val="1A171B"/>
          <w:spacing w:val="11"/>
        </w:rPr>
        <w:t xml:space="preserve"> </w:t>
      </w:r>
      <w:r>
        <w:rPr>
          <w:color w:val="1A171B"/>
          <w:spacing w:val="14"/>
        </w:rPr>
        <w:t>建议多学科综合治疗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14"/>
        </w:rPr>
        <w:t>。最佳支持治疗推荐涵</w:t>
      </w:r>
      <w:r>
        <w:rPr>
          <w:color w:val="1A171B"/>
          <w:spacing w:val="13"/>
        </w:rPr>
        <w:t>盖下</w:t>
      </w:r>
      <w:r>
        <w:rPr>
          <w:color w:val="1A171B"/>
        </w:rPr>
        <w:t xml:space="preserve">  </w:t>
      </w:r>
      <w:r>
        <w:rPr>
          <w:color w:val="1A171B"/>
          <w:spacing w:val="5"/>
        </w:rPr>
        <w:t>列方面：</w:t>
      </w:r>
    </w:p>
    <w:p>
      <w:pPr>
        <w:pStyle w:val="BodyText"/>
        <w:ind w:firstLine="440"/>
        <w:spacing w:before="2" w:line="196" w:lineRule="auto"/>
        <w:jc w:val="both"/>
        <w:rPr/>
      </w:pPr>
      <w:r>
        <w:rPr>
          <w:color w:val="1A171B"/>
          <w:spacing w:val="4"/>
        </w:rPr>
        <w:t>1.</w:t>
      </w:r>
      <w:r>
        <w:rPr>
          <w:color w:val="1A171B"/>
          <w:spacing w:val="-20"/>
        </w:rPr>
        <w:t xml:space="preserve"> </w:t>
      </w:r>
      <w:r>
        <w:rPr>
          <w:color w:val="1A171B"/>
          <w:spacing w:val="4"/>
        </w:rPr>
        <w:t>疼痛管理：准确完善疼痛评估，综合合</w:t>
      </w:r>
      <w:r>
        <w:rPr>
          <w:color w:val="1A171B"/>
          <w:spacing w:val="3"/>
        </w:rPr>
        <w:t>理措</w:t>
      </w:r>
      <w:r>
        <w:rPr>
          <w:color w:val="1A171B"/>
        </w:rPr>
        <w:t xml:space="preserve">  </w:t>
      </w:r>
      <w:r>
        <w:rPr>
          <w:color w:val="1A171B"/>
          <w:spacing w:val="8"/>
        </w:rPr>
        <w:t>施治疗疼痛，推荐按照疼痛三阶梯治疗原则进行，</w:t>
      </w:r>
      <w:r>
        <w:rPr>
          <w:color w:val="1A171B"/>
          <w:spacing w:val="17"/>
          <w:w w:val="101"/>
        </w:rPr>
        <w:t xml:space="preserve"> </w:t>
      </w:r>
      <w:r>
        <w:rPr>
          <w:color w:val="1A171B"/>
          <w:spacing w:val="5"/>
        </w:rPr>
        <w:t>积极预防处理止痛药物的不良反应，同时关注病因</w:t>
      </w:r>
    </w:p>
    <w:p>
      <w:pPr>
        <w:spacing w:line="196" w:lineRule="auto"/>
        <w:sectPr>
          <w:type w:val="continuous"/>
          <w:pgSz w:w="12246" w:h="16498"/>
          <w:pgMar w:top="1301" w:right="1239" w:bottom="0" w:left="1303" w:header="1046" w:footer="0" w:gutter="0"/>
          <w:cols w:equalWidth="0" w:num="2">
            <w:col w:w="5008" w:space="100"/>
            <w:col w:w="4595" w:space="0"/>
          </w:cols>
        </w:sectPr>
        <w:rPr/>
      </w:pPr>
    </w:p>
    <w:p>
      <w:pPr>
        <w:spacing w:before="54"/>
        <w:rPr/>
      </w:pPr>
      <w:r>
        <w:pict>
          <v:shape id="_x0000_s112" style="position:absolute;margin-left:219.243pt;margin-top:63.3369pt;mso-position-vertical-relative:page;mso-position-horizontal-relative:page;width:327.85pt;height:0.4pt;z-index:251702272;" o:allowincell="f" filled="false" strokecolor="#1A171B" strokeweight="0.37pt" coordsize="6557,8" coordorigin="0,0" path="m0,3l6556,3e">
            <v:stroke joinstyle="miter" miterlimit="4"/>
          </v:shape>
        </w:pict>
      </w:r>
      <w:r/>
    </w:p>
    <w:p>
      <w:pPr>
        <w:sectPr>
          <w:headerReference w:type="default" r:id="rId21"/>
          <w:pgSz w:w="12246" w:h="16498"/>
          <w:pgMar w:top="1301" w:right="1224" w:bottom="0" w:left="1227" w:header="1046" w:footer="0" w:gutter="0"/>
          <w:cols w:equalWidth="0" w:num="1">
            <w:col w:w="9795" w:space="0"/>
          </w:cols>
        </w:sectPr>
        <w:rPr/>
      </w:pPr>
    </w:p>
    <w:p>
      <w:pPr>
        <w:pStyle w:val="BodyText"/>
        <w:ind w:left="84" w:right="392"/>
        <w:spacing w:before="50" w:line="222" w:lineRule="auto"/>
        <w:rPr/>
      </w:pPr>
      <w:r>
        <w:rPr>
          <w:color w:val="1A171B"/>
          <w:spacing w:val="13"/>
        </w:rPr>
        <w:t>治疗</w:t>
      </w:r>
      <w:r>
        <w:rPr>
          <w:color w:val="1A171B"/>
          <w:spacing w:val="-9"/>
        </w:rPr>
        <w:t xml:space="preserve"> </w:t>
      </w:r>
      <w:r>
        <w:rPr>
          <w:color w:val="1A171B"/>
          <w:spacing w:val="13"/>
        </w:rPr>
        <w:t>。重视患者及家属疼痛教育和社会精神心理</w:t>
      </w:r>
      <w:r>
        <w:rPr>
          <w:color w:val="1A171B"/>
        </w:rPr>
        <w:t xml:space="preserve"> </w:t>
      </w:r>
      <w:r>
        <w:rPr>
          <w:color w:val="1A171B"/>
          <w:spacing w:val="-3"/>
        </w:rPr>
        <w:t>支持，加强沟通随访。</w:t>
      </w:r>
    </w:p>
    <w:p>
      <w:pPr>
        <w:pStyle w:val="BodyText"/>
        <w:ind w:left="98" w:right="392" w:firstLine="406"/>
        <w:spacing w:line="205" w:lineRule="auto"/>
        <w:rPr/>
      </w:pPr>
      <w:r>
        <w:rPr>
          <w:color w:val="1A171B"/>
          <w:spacing w:val="4"/>
        </w:rPr>
        <w:t>2.</w:t>
      </w:r>
      <w:r>
        <w:rPr>
          <w:color w:val="1A171B"/>
          <w:spacing w:val="-5"/>
        </w:rPr>
        <w:t xml:space="preserve"> </w:t>
      </w:r>
      <w:r>
        <w:rPr>
          <w:color w:val="1A171B"/>
          <w:spacing w:val="4"/>
        </w:rPr>
        <w:t>营养支持：建议常规评估营养状态，给予适</w:t>
      </w:r>
      <w:r>
        <w:rPr>
          <w:color w:val="1A171B"/>
        </w:rPr>
        <w:t xml:space="preserve"> </w:t>
      </w:r>
      <w:r>
        <w:rPr>
          <w:color w:val="1A171B"/>
          <w:spacing w:val="1"/>
        </w:rPr>
        <w:t>当的营养支持，倡导肠内营养支持。</w:t>
      </w:r>
    </w:p>
    <w:p>
      <w:pPr>
        <w:pStyle w:val="BodyText"/>
        <w:ind w:left="84" w:right="334" w:firstLine="423"/>
        <w:spacing w:before="50" w:line="205" w:lineRule="auto"/>
        <w:rPr/>
      </w:pPr>
      <w:r>
        <w:rPr>
          <w:color w:val="1A171B"/>
          <w:spacing w:val="4"/>
        </w:rPr>
        <w:t>3.</w:t>
      </w:r>
      <w:r>
        <w:rPr>
          <w:color w:val="1A171B"/>
          <w:spacing w:val="-8"/>
        </w:rPr>
        <w:t xml:space="preserve"> </w:t>
      </w:r>
      <w:r>
        <w:rPr>
          <w:color w:val="1A171B"/>
          <w:spacing w:val="4"/>
        </w:rPr>
        <w:t>精神心理干预：建议有条件的地区由癌症心</w:t>
      </w:r>
      <w:r>
        <w:rPr>
          <w:color w:val="1A171B"/>
        </w:rPr>
        <w:t xml:space="preserve">  </w:t>
      </w:r>
      <w:r>
        <w:rPr>
          <w:color w:val="1A171B"/>
          <w:spacing w:val="8"/>
        </w:rPr>
        <w:t>理专业医师进行心理干预和必要的精神药物干预。</w:t>
      </w:r>
    </w:p>
    <w:p>
      <w:pPr>
        <w:pStyle w:val="BodyText"/>
        <w:ind w:left="420"/>
        <w:spacing w:before="53" w:line="205" w:lineRule="auto"/>
        <w:rPr/>
      </w:pPr>
      <w:r>
        <w:rPr>
          <w:color w:val="1A171B"/>
          <w:spacing w:val="-2"/>
        </w:rPr>
        <w:t>（六）结直肠癌诊疗新进展</w:t>
      </w:r>
    </w:p>
    <w:p>
      <w:pPr>
        <w:pStyle w:val="BodyText"/>
        <w:ind w:right="314" w:firstLine="521"/>
        <w:spacing w:before="16" w:line="221" w:lineRule="auto"/>
        <w:rPr/>
      </w:pPr>
      <w:r>
        <w:rPr>
          <w:color w:val="1A171B"/>
          <w:spacing w:val="-10"/>
        </w:rPr>
        <w:t>1.</w:t>
      </w:r>
      <w:r>
        <w:rPr>
          <w:color w:val="1A171B"/>
          <w:spacing w:val="19"/>
        </w:rPr>
        <w:t xml:space="preserve"> </w:t>
      </w:r>
      <w:r>
        <w:rPr>
          <w:color w:val="1A171B"/>
          <w:spacing w:val="-10"/>
        </w:rPr>
        <w:t>新 技 术 </w:t>
      </w:r>
      <w:r>
        <w:rPr>
          <w:color w:val="1A171B"/>
          <w:spacing w:val="-44"/>
          <w:w w:val="80"/>
        </w:rPr>
        <w:t>：（</w:t>
      </w:r>
      <w:r>
        <w:rPr>
          <w:color w:val="1A171B"/>
          <w:spacing w:val="-10"/>
        </w:rPr>
        <w:t>1）二 代 测 序（</w:t>
      </w:r>
      <w:r>
        <w:rPr>
          <w:color w:val="1A171B"/>
          <w:spacing w:val="1"/>
        </w:rPr>
        <w:t xml:space="preserve">  </w:t>
      </w:r>
      <w:r>
        <w:rPr>
          <w:color w:val="1A171B"/>
          <w:spacing w:val="-10"/>
        </w:rPr>
        <w:t>n</w:t>
      </w:r>
      <w:r>
        <w:rPr>
          <w:color w:val="1A171B"/>
          <w:spacing w:val="-11"/>
        </w:rPr>
        <w:t>ext  generation</w:t>
      </w:r>
      <w:r>
        <w:rPr>
          <w:color w:val="1A171B"/>
        </w:rPr>
        <w:t xml:space="preserve">  </w:t>
      </w:r>
      <w:r>
        <w:rPr>
          <w:color w:val="1A171B"/>
          <w:spacing w:val="-2"/>
        </w:rPr>
        <w:t>sequencing，NGS</w:t>
      </w:r>
      <w:r>
        <w:rPr>
          <w:color w:val="1A171B"/>
          <w:spacing w:val="-50"/>
          <w:w w:val="91"/>
        </w:rPr>
        <w:t>）：</w:t>
      </w:r>
      <w:r>
        <w:rPr>
          <w:color w:val="1A171B"/>
          <w:spacing w:val="-2"/>
        </w:rPr>
        <w:t>NGS</w:t>
      </w:r>
      <w:r>
        <w:rPr>
          <w:color w:val="1A171B"/>
          <w:spacing w:val="-11"/>
        </w:rPr>
        <w:t xml:space="preserve"> </w:t>
      </w:r>
      <w:r>
        <w:rPr>
          <w:color w:val="1A171B"/>
          <w:spacing w:val="-2"/>
        </w:rPr>
        <w:t>可以针对肿瘤组织和体液</w:t>
      </w:r>
      <w:r>
        <w:rPr>
          <w:color w:val="1A171B"/>
        </w:rPr>
        <w:t xml:space="preserve">  </w:t>
      </w:r>
      <w:r>
        <w:rPr>
          <w:color w:val="1A171B"/>
          <w:spacing w:val="7"/>
        </w:rPr>
        <w:t>（如血液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7"/>
        </w:rPr>
        <w:t>、恶性腹腔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7"/>
        </w:rPr>
        <w:t>、胸腔积液等）一次性进行高</w:t>
      </w:r>
      <w:r>
        <w:rPr>
          <w:color w:val="1A171B"/>
        </w:rPr>
        <w:t xml:space="preserve">  </w:t>
      </w:r>
      <w:r>
        <w:rPr>
          <w:color w:val="1A171B"/>
          <w:spacing w:val="16"/>
        </w:rPr>
        <w:t>通量基因检测</w:t>
      </w:r>
      <w:r>
        <w:rPr>
          <w:color w:val="1A171B"/>
          <w:spacing w:val="-23"/>
        </w:rPr>
        <w:t xml:space="preserve"> </w:t>
      </w:r>
      <w:r>
        <w:rPr>
          <w:color w:val="1A171B"/>
          <w:spacing w:val="16"/>
        </w:rPr>
        <w:t>。</w:t>
      </w:r>
      <w:r>
        <w:rPr>
          <w:color w:val="1A171B"/>
        </w:rPr>
        <w:t>NGS</w:t>
      </w:r>
      <w:r>
        <w:rPr>
          <w:color w:val="1A171B"/>
          <w:spacing w:val="-18"/>
        </w:rPr>
        <w:t xml:space="preserve"> </w:t>
      </w:r>
      <w:r>
        <w:rPr>
          <w:color w:val="1A171B"/>
          <w:spacing w:val="16"/>
        </w:rPr>
        <w:t>检测可以帮助结直肠癌患者</w:t>
      </w:r>
      <w:r>
        <w:rPr>
          <w:color w:val="1A171B"/>
        </w:rPr>
        <w:t xml:space="preserve">  </w:t>
      </w:r>
      <w:r>
        <w:rPr>
          <w:color w:val="1A171B"/>
          <w:spacing w:val="19"/>
        </w:rPr>
        <w:t>找到罕见变异及在药物治疗后了解耐药机制，可</w:t>
      </w:r>
      <w:r>
        <w:rPr>
          <w:color w:val="1A171B"/>
          <w:spacing w:val="5"/>
        </w:rPr>
        <w:t xml:space="preserve">  </w:t>
      </w:r>
      <w:r>
        <w:rPr>
          <w:color w:val="1A171B"/>
          <w:spacing w:val="15"/>
        </w:rPr>
        <w:t>考虑在有资质的基因检测机构行</w:t>
      </w:r>
      <w:r>
        <w:rPr>
          <w:color w:val="1A171B"/>
          <w:spacing w:val="2"/>
        </w:rPr>
        <w:t xml:space="preserve"> </w:t>
      </w:r>
      <w:r>
        <w:rPr>
          <w:color w:val="1A171B"/>
        </w:rPr>
        <w:t>NGS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15"/>
        </w:rPr>
        <w:t>来寻找适合</w:t>
      </w:r>
      <w:r>
        <w:rPr>
          <w:color w:val="1A171B"/>
        </w:rPr>
        <w:t xml:space="preserve">  </w:t>
      </w:r>
      <w:r>
        <w:rPr>
          <w:color w:val="1A171B"/>
          <w:spacing w:val="4"/>
        </w:rPr>
        <w:t>的临床研究或药物治疗。（2）基于外周血进行的循</w:t>
      </w:r>
      <w:r>
        <w:rPr>
          <w:color w:val="1A171B"/>
        </w:rPr>
        <w:t xml:space="preserve">  </w:t>
      </w:r>
      <w:r>
        <w:rPr>
          <w:color w:val="1A171B"/>
          <w:spacing w:val="-13"/>
        </w:rPr>
        <w:t>环</w:t>
      </w:r>
      <w:r>
        <w:rPr>
          <w:color w:val="1A171B"/>
          <w:spacing w:val="-16"/>
        </w:rPr>
        <w:t xml:space="preserve"> </w:t>
      </w:r>
      <w:r>
        <w:rPr>
          <w:color w:val="1A171B"/>
          <w:spacing w:val="-13"/>
        </w:rPr>
        <w:t>肿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-13"/>
        </w:rPr>
        <w:t>瘤 DNA（circulating</w:t>
      </w:r>
      <w:r>
        <w:rPr>
          <w:color w:val="1A171B"/>
          <w:spacing w:val="26"/>
          <w:w w:val="101"/>
        </w:rPr>
        <w:t xml:space="preserve"> </w:t>
      </w:r>
      <w:r>
        <w:rPr>
          <w:color w:val="1A171B"/>
          <w:spacing w:val="-13"/>
        </w:rPr>
        <w:t>tumor</w:t>
      </w:r>
      <w:r>
        <w:rPr>
          <w:color w:val="1A171B"/>
          <w:spacing w:val="29"/>
          <w:w w:val="101"/>
        </w:rPr>
        <w:t xml:space="preserve"> </w:t>
      </w:r>
      <w:r>
        <w:rPr>
          <w:color w:val="1A171B"/>
          <w:spacing w:val="-13"/>
        </w:rPr>
        <w:t>DNA，ctDNA）近</w:t>
      </w:r>
      <w:r>
        <w:rPr>
          <w:color w:val="1A171B"/>
          <w:spacing w:val="-21"/>
        </w:rPr>
        <w:t xml:space="preserve"> </w:t>
      </w:r>
      <w:r>
        <w:rPr>
          <w:color w:val="1A171B"/>
          <w:spacing w:val="-13"/>
        </w:rPr>
        <w:t>年</w:t>
      </w:r>
      <w:r>
        <w:rPr>
          <w:color w:val="1A171B"/>
        </w:rPr>
        <w:t xml:space="preserve">  </w:t>
      </w:r>
      <w:r>
        <w:rPr>
          <w:color w:val="1A171B"/>
          <w:spacing w:val="7"/>
        </w:rPr>
        <w:t>也显示出</w:t>
      </w:r>
      <w:r>
        <w:rPr>
          <w:color w:val="1A171B"/>
          <w:spacing w:val="-14"/>
        </w:rPr>
        <w:t xml:space="preserve"> </w:t>
      </w:r>
      <w:r>
        <w:rPr>
          <w:color w:val="1A171B"/>
          <w:spacing w:val="7"/>
        </w:rPr>
        <w:t>一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7"/>
        </w:rPr>
        <w:t>定</w:t>
      </w:r>
      <w:r>
        <w:rPr>
          <w:color w:val="1A171B"/>
          <w:spacing w:val="-15"/>
        </w:rPr>
        <w:t xml:space="preserve"> </w:t>
      </w:r>
      <w:r>
        <w:rPr>
          <w:color w:val="1A171B"/>
          <w:spacing w:val="7"/>
        </w:rPr>
        <w:t>的</w:t>
      </w:r>
      <w:r>
        <w:rPr>
          <w:color w:val="1A171B"/>
          <w:spacing w:val="-21"/>
        </w:rPr>
        <w:t xml:space="preserve"> </w:t>
      </w:r>
      <w:r>
        <w:rPr>
          <w:color w:val="1A171B"/>
          <w:spacing w:val="7"/>
        </w:rPr>
        <w:t>临</w:t>
      </w:r>
      <w:r>
        <w:rPr>
          <w:color w:val="1A171B"/>
          <w:spacing w:val="-31"/>
        </w:rPr>
        <w:t xml:space="preserve"> </w:t>
      </w:r>
      <w:r>
        <w:rPr>
          <w:color w:val="1A171B"/>
          <w:spacing w:val="7"/>
        </w:rPr>
        <w:t>床</w:t>
      </w:r>
      <w:r>
        <w:rPr>
          <w:color w:val="1A171B"/>
          <w:spacing w:val="-31"/>
        </w:rPr>
        <w:t xml:space="preserve"> </w:t>
      </w:r>
      <w:r>
        <w:rPr>
          <w:color w:val="1A171B"/>
          <w:spacing w:val="7"/>
        </w:rPr>
        <w:t>价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7"/>
        </w:rPr>
        <w:t>值</w:t>
      </w:r>
      <w:r>
        <w:rPr>
          <w:color w:val="1A171B"/>
          <w:spacing w:val="-14"/>
        </w:rPr>
        <w:t xml:space="preserve"> </w:t>
      </w:r>
      <w:r>
        <w:rPr>
          <w:color w:val="1A171B"/>
          <w:spacing w:val="7"/>
        </w:rPr>
        <w:t>。在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7"/>
        </w:rPr>
        <w:t>转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7"/>
        </w:rPr>
        <w:t>移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7"/>
        </w:rPr>
        <w:t>性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7"/>
        </w:rPr>
        <w:t>结</w:t>
      </w:r>
      <w:r>
        <w:rPr>
          <w:color w:val="1A171B"/>
          <w:spacing w:val="-31"/>
        </w:rPr>
        <w:t xml:space="preserve"> </w:t>
      </w:r>
      <w:r>
        <w:rPr>
          <w:color w:val="1A171B"/>
          <w:spacing w:val="7"/>
        </w:rPr>
        <w:t>直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7"/>
        </w:rPr>
        <w:t>肠</w:t>
      </w:r>
      <w:r>
        <w:rPr>
          <w:color w:val="1A171B"/>
          <w:spacing w:val="-31"/>
        </w:rPr>
        <w:t xml:space="preserve"> </w:t>
      </w:r>
      <w:r>
        <w:rPr>
          <w:color w:val="1A171B"/>
          <w:spacing w:val="7"/>
        </w:rPr>
        <w:t>癌</w:t>
      </w:r>
      <w:r>
        <w:rPr>
          <w:color w:val="1A171B"/>
        </w:rPr>
        <w:t xml:space="preserve">  </w:t>
      </w:r>
      <w:r>
        <w:rPr>
          <w:color w:val="1A171B"/>
          <w:spacing w:val="15"/>
        </w:rPr>
        <w:t>中</w:t>
      </w:r>
      <w:r>
        <w:rPr>
          <w:color w:val="1A171B"/>
          <w:spacing w:val="-25"/>
        </w:rPr>
        <w:t xml:space="preserve"> </w:t>
      </w:r>
      <w:r>
        <w:rPr>
          <w:color w:val="1A171B"/>
          <w:spacing w:val="15"/>
        </w:rPr>
        <w:t>，</w:t>
      </w:r>
      <w:r>
        <w:rPr>
          <w:color w:val="1A171B"/>
        </w:rPr>
        <w:t>ctDNA</w:t>
      </w:r>
      <w:r>
        <w:rPr>
          <w:color w:val="1A171B"/>
          <w:spacing w:val="15"/>
        </w:rPr>
        <w:t xml:space="preserve"> 动态监测在评估药物疗效及预后具有</w:t>
      </w:r>
      <w:r>
        <w:rPr>
          <w:color w:val="1A171B"/>
        </w:rPr>
        <w:t xml:space="preserve">  </w:t>
      </w:r>
      <w:r>
        <w:rPr>
          <w:color w:val="1A171B"/>
          <w:spacing w:val="3"/>
        </w:rPr>
        <w:t>意义；在Ⅱ</w:t>
      </w:r>
      <w:r>
        <w:rPr>
          <w:color w:val="1A171B"/>
          <w:spacing w:val="-23"/>
        </w:rPr>
        <w:t xml:space="preserve"> </w:t>
      </w:r>
      <w:r>
        <w:rPr>
          <w:color w:val="1A171B"/>
          <w:spacing w:val="3"/>
        </w:rPr>
        <w:t>~</w:t>
      </w:r>
      <w:r>
        <w:rPr>
          <w:color w:val="1A171B"/>
          <w:spacing w:val="-17"/>
        </w:rPr>
        <w:t xml:space="preserve"> </w:t>
      </w:r>
      <w:r>
        <w:rPr>
          <w:color w:val="1A171B"/>
          <w:spacing w:val="3"/>
        </w:rPr>
        <w:t>Ⅲ期结直肠癌中，通过</w:t>
      </w:r>
      <w:r>
        <w:rPr>
          <w:color w:val="1A171B"/>
          <w:spacing w:val="-10"/>
        </w:rPr>
        <w:t xml:space="preserve"> </w:t>
      </w:r>
      <w:r>
        <w:rPr>
          <w:color w:val="1A171B"/>
        </w:rPr>
        <w:t>ctDNA</w:t>
      </w:r>
      <w:r>
        <w:rPr>
          <w:color w:val="1A171B"/>
          <w:spacing w:val="-14"/>
        </w:rPr>
        <w:t xml:space="preserve"> </w:t>
      </w:r>
      <w:r>
        <w:rPr>
          <w:color w:val="1A171B"/>
          <w:spacing w:val="3"/>
        </w:rPr>
        <w:t>评估术</w:t>
      </w:r>
      <w:r>
        <w:rPr>
          <w:color w:val="1A171B"/>
        </w:rPr>
        <w:t xml:space="preserve">  </w:t>
      </w:r>
      <w:r>
        <w:rPr>
          <w:color w:val="1A171B"/>
          <w:spacing w:val="-11"/>
        </w:rPr>
        <w:t>后</w:t>
      </w:r>
      <w:r>
        <w:rPr>
          <w:color w:val="1A171B"/>
          <w:spacing w:val="-28"/>
        </w:rPr>
        <w:t xml:space="preserve"> </w:t>
      </w:r>
      <w:r>
        <w:rPr>
          <w:color w:val="1A171B"/>
          <w:spacing w:val="-11"/>
        </w:rPr>
        <w:t>微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-11"/>
        </w:rPr>
        <w:t>小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-11"/>
        </w:rPr>
        <w:t>病</w:t>
      </w:r>
      <w:r>
        <w:rPr>
          <w:color w:val="1A171B"/>
          <w:spacing w:val="-28"/>
        </w:rPr>
        <w:t xml:space="preserve"> </w:t>
      </w:r>
      <w:r>
        <w:rPr>
          <w:color w:val="1A171B"/>
          <w:spacing w:val="-11"/>
        </w:rPr>
        <w:t>灶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-11"/>
        </w:rPr>
        <w:t>残 留（minimal</w:t>
      </w:r>
      <w:r>
        <w:rPr>
          <w:color w:val="1A171B"/>
          <w:spacing w:val="23"/>
        </w:rPr>
        <w:t xml:space="preserve"> </w:t>
      </w:r>
      <w:r>
        <w:rPr>
          <w:color w:val="1A171B"/>
          <w:spacing w:val="-11"/>
        </w:rPr>
        <w:t>residual</w:t>
      </w:r>
      <w:r>
        <w:rPr>
          <w:color w:val="1A171B"/>
          <w:spacing w:val="25"/>
          <w:w w:val="101"/>
        </w:rPr>
        <w:t xml:space="preserve"> </w:t>
      </w:r>
      <w:r>
        <w:rPr>
          <w:color w:val="1A171B"/>
          <w:spacing w:val="-11"/>
        </w:rPr>
        <w:t>diseas</w:t>
      </w:r>
      <w:r>
        <w:rPr>
          <w:color w:val="1A171B"/>
          <w:spacing w:val="-12"/>
        </w:rPr>
        <w:t>e，MRD）</w:t>
      </w:r>
      <w:r>
        <w:rPr>
          <w:color w:val="1A171B"/>
        </w:rPr>
        <w:t xml:space="preserve"> </w:t>
      </w:r>
      <w:r>
        <w:rPr>
          <w:color w:val="1A171B"/>
          <w:spacing w:val="-1"/>
        </w:rPr>
        <w:t>状</w:t>
      </w:r>
      <w:r>
        <w:rPr>
          <w:color w:val="1A171B"/>
          <w:spacing w:val="-14"/>
        </w:rPr>
        <w:t xml:space="preserve"> </w:t>
      </w:r>
      <w:r>
        <w:rPr>
          <w:color w:val="1A171B"/>
          <w:spacing w:val="-1"/>
        </w:rPr>
        <w:t>态</w:t>
      </w:r>
      <w:r>
        <w:rPr>
          <w:color w:val="1A171B"/>
          <w:spacing w:val="-27"/>
        </w:rPr>
        <w:t xml:space="preserve"> </w:t>
      </w:r>
      <w:r>
        <w:rPr>
          <w:color w:val="1A171B"/>
          <w:spacing w:val="-1"/>
        </w:rPr>
        <w:t>，从</w:t>
      </w:r>
      <w:r>
        <w:rPr>
          <w:color w:val="1A171B"/>
          <w:spacing w:val="-23"/>
        </w:rPr>
        <w:t xml:space="preserve"> </w:t>
      </w:r>
      <w:r>
        <w:rPr>
          <w:color w:val="1A171B"/>
          <w:spacing w:val="-1"/>
        </w:rPr>
        <w:t>而</w:t>
      </w:r>
      <w:r>
        <w:rPr>
          <w:color w:val="1A171B"/>
          <w:spacing w:val="-22"/>
        </w:rPr>
        <w:t xml:space="preserve"> </w:t>
      </w:r>
      <w:r>
        <w:rPr>
          <w:color w:val="1A171B"/>
          <w:spacing w:val="-1"/>
        </w:rPr>
        <w:t>为</w:t>
      </w:r>
      <w:r>
        <w:rPr>
          <w:color w:val="1A171B"/>
          <w:spacing w:val="-27"/>
        </w:rPr>
        <w:t xml:space="preserve"> </w:t>
      </w:r>
      <w:r>
        <w:rPr>
          <w:color w:val="1A171B"/>
          <w:spacing w:val="-1"/>
        </w:rPr>
        <w:t>辅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-1"/>
        </w:rPr>
        <w:t>助</w:t>
      </w:r>
      <w:r>
        <w:rPr>
          <w:color w:val="1A171B"/>
          <w:spacing w:val="-25"/>
        </w:rPr>
        <w:t xml:space="preserve"> </w:t>
      </w:r>
      <w:r>
        <w:rPr>
          <w:color w:val="1A171B"/>
          <w:spacing w:val="-1"/>
        </w:rPr>
        <w:t>治</w:t>
      </w:r>
      <w:r>
        <w:rPr>
          <w:color w:val="1A171B"/>
          <w:spacing w:val="-30"/>
        </w:rPr>
        <w:t xml:space="preserve"> </w:t>
      </w:r>
      <w:r>
        <w:rPr>
          <w:color w:val="1A171B"/>
          <w:spacing w:val="-1"/>
        </w:rPr>
        <w:t>疗</w:t>
      </w:r>
      <w:r>
        <w:rPr>
          <w:color w:val="1A171B"/>
          <w:spacing w:val="-25"/>
        </w:rPr>
        <w:t xml:space="preserve"> </w:t>
      </w:r>
      <w:r>
        <w:rPr>
          <w:color w:val="1A171B"/>
          <w:spacing w:val="-1"/>
        </w:rPr>
        <w:t>策</w:t>
      </w:r>
      <w:r>
        <w:rPr>
          <w:color w:val="1A171B"/>
          <w:spacing w:val="-17"/>
        </w:rPr>
        <w:t xml:space="preserve"> </w:t>
      </w:r>
      <w:r>
        <w:rPr>
          <w:color w:val="1A171B"/>
          <w:spacing w:val="-1"/>
        </w:rPr>
        <w:t>略</w:t>
      </w:r>
      <w:r>
        <w:rPr>
          <w:color w:val="1A171B"/>
          <w:spacing w:val="-11"/>
        </w:rPr>
        <w:t xml:space="preserve"> </w:t>
      </w:r>
      <w:r>
        <w:rPr>
          <w:color w:val="1A171B"/>
          <w:spacing w:val="-1"/>
        </w:rPr>
        <w:t>的</w:t>
      </w:r>
      <w:r>
        <w:rPr>
          <w:color w:val="1A171B"/>
          <w:spacing w:val="-27"/>
        </w:rPr>
        <w:t xml:space="preserve"> </w:t>
      </w:r>
      <w:r>
        <w:rPr>
          <w:color w:val="1A171B"/>
          <w:spacing w:val="-1"/>
        </w:rPr>
        <w:t>制</w:t>
      </w:r>
      <w:r>
        <w:rPr>
          <w:color w:val="1A171B"/>
          <w:spacing w:val="-29"/>
        </w:rPr>
        <w:t xml:space="preserve"> </w:t>
      </w:r>
      <w:r>
        <w:rPr>
          <w:color w:val="1A171B"/>
          <w:spacing w:val="-1"/>
        </w:rPr>
        <w:t>定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-1"/>
        </w:rPr>
        <w:t>提</w:t>
      </w:r>
      <w:r>
        <w:rPr>
          <w:color w:val="1A171B"/>
          <w:spacing w:val="-29"/>
        </w:rPr>
        <w:t xml:space="preserve"> </w:t>
      </w:r>
      <w:r>
        <w:rPr>
          <w:color w:val="1A171B"/>
          <w:spacing w:val="-1"/>
        </w:rPr>
        <w:t>供</w:t>
      </w:r>
      <w:r>
        <w:rPr>
          <w:color w:val="1A171B"/>
          <w:spacing w:val="-29"/>
        </w:rPr>
        <w:t xml:space="preserve"> </w:t>
      </w:r>
      <w:r>
        <w:rPr>
          <w:color w:val="1A171B"/>
          <w:spacing w:val="-1"/>
        </w:rPr>
        <w:t>更</w:t>
      </w:r>
      <w:r>
        <w:rPr>
          <w:color w:val="1A171B"/>
          <w:spacing w:val="-22"/>
        </w:rPr>
        <w:t xml:space="preserve"> </w:t>
      </w:r>
      <w:r>
        <w:rPr>
          <w:color w:val="1A171B"/>
          <w:spacing w:val="-1"/>
        </w:rPr>
        <w:t>多</w:t>
      </w:r>
      <w:r>
        <w:rPr>
          <w:color w:val="1A171B"/>
          <w:spacing w:val="-30"/>
        </w:rPr>
        <w:t xml:space="preserve"> </w:t>
      </w:r>
      <w:r>
        <w:rPr>
          <w:color w:val="1A171B"/>
          <w:spacing w:val="-1"/>
        </w:rPr>
        <w:t>参</w:t>
      </w:r>
      <w:r>
        <w:rPr>
          <w:color w:val="1A171B"/>
        </w:rPr>
        <w:t xml:space="preserve">  </w:t>
      </w:r>
      <w:r>
        <w:rPr>
          <w:color w:val="1A171B"/>
          <w:spacing w:val="-2"/>
        </w:rPr>
        <w:t>考</w:t>
      </w:r>
      <w:r>
        <w:rPr>
          <w:sz w:val="10"/>
          <w:szCs w:val="10"/>
          <w:color w:val="1A171B"/>
          <w:spacing w:val="-2"/>
          <w:position w:val="8"/>
        </w:rPr>
        <w:t>［54</w:t>
      </w:r>
      <w:r>
        <w:rPr>
          <w:rFonts w:ascii="Times New Roman" w:hAnsi="Times New Roman" w:eastAsia="Times New Roman" w:cs="Times New Roman"/>
          <w:sz w:val="10"/>
          <w:szCs w:val="10"/>
          <w:color w:val="1A171B"/>
          <w:spacing w:val="-2"/>
          <w:position w:val="8"/>
        </w:rPr>
        <w:t>-</w:t>
      </w:r>
      <w:r>
        <w:rPr>
          <w:sz w:val="10"/>
          <w:szCs w:val="10"/>
          <w:color w:val="1A171B"/>
          <w:spacing w:val="-2"/>
          <w:position w:val="8"/>
        </w:rPr>
        <w:t>55］</w:t>
      </w:r>
      <w:r>
        <w:rPr>
          <w:color w:val="1A171B"/>
          <w:spacing w:val="-2"/>
        </w:rPr>
        <w:t>。</w:t>
      </w:r>
      <w:r>
        <w:rPr>
          <w:color w:val="1A171B"/>
          <w:spacing w:val="-31"/>
        </w:rPr>
        <w:t xml:space="preserve"> </w:t>
      </w:r>
      <w:r>
        <w:rPr>
          <w:color w:val="1A171B"/>
          <w:spacing w:val="-2"/>
        </w:rPr>
        <w:t>鼓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-2"/>
        </w:rPr>
        <w:t>励</w:t>
      </w:r>
      <w:r>
        <w:rPr>
          <w:color w:val="1A171B"/>
          <w:spacing w:val="-20"/>
        </w:rPr>
        <w:t xml:space="preserve"> </w:t>
      </w:r>
      <w:r>
        <w:rPr>
          <w:color w:val="1A171B"/>
          <w:spacing w:val="-2"/>
        </w:rPr>
        <w:t>患</w:t>
      </w:r>
      <w:r>
        <w:rPr>
          <w:color w:val="1A171B"/>
          <w:spacing w:val="-23"/>
        </w:rPr>
        <w:t xml:space="preserve"> </w:t>
      </w:r>
      <w:r>
        <w:rPr>
          <w:color w:val="1A171B"/>
          <w:spacing w:val="-2"/>
        </w:rPr>
        <w:t>者</w:t>
      </w:r>
      <w:r>
        <w:rPr>
          <w:color w:val="1A171B"/>
          <w:spacing w:val="-25"/>
        </w:rPr>
        <w:t xml:space="preserve"> </w:t>
      </w:r>
      <w:r>
        <w:rPr>
          <w:color w:val="1A171B"/>
          <w:spacing w:val="-2"/>
        </w:rPr>
        <w:t>参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-2"/>
        </w:rPr>
        <w:t>加 ctDNA 检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-2"/>
        </w:rPr>
        <w:t>测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-2"/>
        </w:rPr>
        <w:t>相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-2"/>
        </w:rPr>
        <w:t>关 的</w:t>
      </w:r>
      <w:r>
        <w:rPr>
          <w:color w:val="1A171B"/>
          <w:spacing w:val="-12"/>
        </w:rPr>
        <w:t xml:space="preserve"> </w:t>
      </w:r>
      <w:r>
        <w:rPr>
          <w:color w:val="1A171B"/>
          <w:spacing w:val="-2"/>
        </w:rPr>
        <w:t>临</w:t>
      </w:r>
      <w:r>
        <w:rPr>
          <w:color w:val="1A171B"/>
          <w:spacing w:val="-23"/>
        </w:rPr>
        <w:t xml:space="preserve"> </w:t>
      </w:r>
      <w:r>
        <w:rPr>
          <w:color w:val="1A171B"/>
          <w:spacing w:val="-2"/>
        </w:rPr>
        <w:t>床</w:t>
      </w:r>
      <w:r>
        <w:rPr>
          <w:color w:val="1A171B"/>
        </w:rPr>
        <w:t xml:space="preserve">  </w:t>
      </w:r>
      <w:r>
        <w:rPr>
          <w:color w:val="1A171B"/>
          <w:spacing w:val="32"/>
        </w:rPr>
        <w:t>研究。</w:t>
      </w:r>
    </w:p>
    <w:p>
      <w:pPr>
        <w:pStyle w:val="BodyText"/>
        <w:ind w:left="81" w:right="392" w:firstLine="423"/>
        <w:spacing w:before="49" w:line="221" w:lineRule="auto"/>
        <w:rPr/>
      </w:pPr>
      <w:r>
        <w:rPr>
          <w:color w:val="1A171B"/>
        </w:rPr>
        <w:t>2.</w:t>
      </w:r>
      <w:r>
        <w:rPr>
          <w:color w:val="1A171B"/>
          <w:spacing w:val="-24"/>
        </w:rPr>
        <w:t xml:space="preserve"> </w:t>
      </w:r>
      <w:r>
        <w:rPr>
          <w:color w:val="1A171B"/>
        </w:rPr>
        <w:t>新药研发</w:t>
      </w:r>
      <w:r>
        <w:rPr>
          <w:color w:val="1A171B"/>
          <w:spacing w:val="-36"/>
          <w:w w:val="65"/>
        </w:rPr>
        <w:t>：（</w:t>
      </w:r>
      <w:r>
        <w:rPr>
          <w:color w:val="1A171B"/>
        </w:rPr>
        <w:t>1）临床研究：临床试验有可</w:t>
      </w:r>
      <w:r>
        <w:rPr>
          <w:color w:val="1A171B"/>
          <w:spacing w:val="-1"/>
        </w:rPr>
        <w:t>能在</w:t>
      </w:r>
      <w:r>
        <w:rPr>
          <w:color w:val="1A171B"/>
        </w:rPr>
        <w:t xml:space="preserve"> </w:t>
      </w:r>
      <w:r>
        <w:rPr>
          <w:color w:val="1A171B"/>
          <w:spacing w:val="14"/>
        </w:rPr>
        <w:t>现有标准治疗基础上给患者带来更多获益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14"/>
        </w:rPr>
        <w:t>。鉴于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目前标准药物治疗疗效仍存在不少局限，建议鼓励</w:t>
      </w:r>
      <w:r>
        <w:rPr>
          <w:color w:val="1A171B"/>
          <w:spacing w:val="17"/>
          <w:w w:val="101"/>
        </w:rPr>
        <w:t xml:space="preserve"> </w:t>
      </w:r>
      <w:r>
        <w:rPr>
          <w:color w:val="1A171B"/>
          <w:spacing w:val="5"/>
        </w:rPr>
        <w:t>患者在自愿的前提下，参加与其病情相符的临床试</w:t>
      </w:r>
      <w:r>
        <w:rPr>
          <w:color w:val="1A171B"/>
          <w:spacing w:val="17"/>
          <w:w w:val="101"/>
        </w:rPr>
        <w:t xml:space="preserve"> </w:t>
      </w:r>
      <w:r>
        <w:rPr>
          <w:color w:val="1A171B"/>
          <w:spacing w:val="-10"/>
          <w:w w:val="97"/>
        </w:rPr>
        <w:t>验。（2）特殊基因变异：对于</w:t>
      </w:r>
      <w:r>
        <w:rPr>
          <w:color w:val="1A171B"/>
          <w:spacing w:val="-4"/>
        </w:rPr>
        <w:t xml:space="preserve"> </w:t>
      </w:r>
      <w:r>
        <w:rPr>
          <w:rFonts w:ascii="Arial" w:hAnsi="Arial" w:eastAsia="Arial" w:cs="Arial"/>
          <w:i/>
          <w:iCs/>
          <w:color w:val="1A171B"/>
          <w:spacing w:val="-10"/>
          <w:w w:val="97"/>
        </w:rPr>
        <w:t>BRAF</w:t>
      </w:r>
      <w:r>
        <w:rPr>
          <w:rFonts w:ascii="Arial" w:hAnsi="Arial" w:eastAsia="Arial" w:cs="Arial"/>
          <w:i/>
          <w:iCs/>
          <w:color w:val="1A171B"/>
          <w:spacing w:val="21"/>
          <w:w w:val="101"/>
        </w:rPr>
        <w:t xml:space="preserve"> </w:t>
      </w:r>
      <w:r>
        <w:rPr>
          <w:rFonts w:ascii="Arial" w:hAnsi="Arial" w:eastAsia="Arial" w:cs="Arial"/>
          <w:i/>
          <w:iCs/>
          <w:color w:val="1A171B"/>
          <w:spacing w:val="-10"/>
          <w:w w:val="97"/>
        </w:rPr>
        <w:t>V600E</w:t>
      </w:r>
      <w:r>
        <w:rPr>
          <w:color w:val="1A171B"/>
          <w:spacing w:val="-10"/>
          <w:w w:val="97"/>
        </w:rPr>
        <w:t>、</w:t>
      </w:r>
      <w:r>
        <w:rPr>
          <w:rFonts w:ascii="Arial" w:hAnsi="Arial" w:eastAsia="Arial" w:cs="Arial"/>
          <w:i/>
          <w:iCs/>
          <w:color w:val="1A171B"/>
          <w:spacing w:val="-10"/>
          <w:w w:val="97"/>
        </w:rPr>
        <w:t>HER2 </w:t>
      </w:r>
      <w:r>
        <w:rPr>
          <w:color w:val="1A171B"/>
          <w:spacing w:val="-10"/>
          <w:w w:val="97"/>
        </w:rPr>
        <w:t>扩</w:t>
      </w:r>
      <w:r>
        <w:rPr>
          <w:color w:val="1A171B"/>
        </w:rPr>
        <w:t xml:space="preserve"> </w:t>
      </w:r>
      <w:r>
        <w:rPr>
          <w:color w:val="1A171B"/>
          <w:spacing w:val="-7"/>
          <w:w w:val="98"/>
        </w:rPr>
        <w:t>增、</w:t>
      </w:r>
      <w:r>
        <w:rPr>
          <w:rFonts w:ascii="Arial" w:hAnsi="Arial" w:eastAsia="Arial" w:cs="Arial"/>
          <w:i/>
          <w:iCs/>
          <w:color w:val="1A171B"/>
          <w:spacing w:val="-7"/>
          <w:w w:val="98"/>
        </w:rPr>
        <w:t>KRAS</w:t>
      </w:r>
      <w:r>
        <w:rPr>
          <w:rFonts w:ascii="Arial" w:hAnsi="Arial" w:eastAsia="Arial" w:cs="Arial"/>
          <w:i/>
          <w:iCs/>
          <w:color w:val="1A171B"/>
          <w:spacing w:val="19"/>
        </w:rPr>
        <w:t xml:space="preserve"> </w:t>
      </w:r>
      <w:r>
        <w:rPr>
          <w:rFonts w:ascii="Arial" w:hAnsi="Arial" w:eastAsia="Arial" w:cs="Arial"/>
          <w:i/>
          <w:iCs/>
          <w:color w:val="1A171B"/>
          <w:spacing w:val="-7"/>
          <w:w w:val="98"/>
        </w:rPr>
        <w:t>G12C</w:t>
      </w:r>
      <w:r>
        <w:rPr>
          <w:sz w:val="21"/>
          <w:szCs w:val="21"/>
          <w:i/>
          <w:iCs/>
          <w:color w:val="1A171B"/>
          <w:spacing w:val="-7"/>
          <w:w w:val="98"/>
        </w:rPr>
        <w:t>、</w:t>
      </w:r>
      <w:r>
        <w:rPr>
          <w:rFonts w:ascii="Arial" w:hAnsi="Arial" w:eastAsia="Arial" w:cs="Arial"/>
          <w:i/>
          <w:iCs/>
          <w:color w:val="1A171B"/>
          <w:spacing w:val="-7"/>
          <w:w w:val="98"/>
        </w:rPr>
        <w:t>POLE/POLD1</w:t>
      </w:r>
      <w:r>
        <w:rPr>
          <w:rFonts w:ascii="Arial" w:hAnsi="Arial" w:eastAsia="Arial" w:cs="Arial"/>
          <w:i/>
          <w:iCs/>
          <w:color w:val="1A171B"/>
          <w:spacing w:val="-21"/>
        </w:rPr>
        <w:t xml:space="preserve"> </w:t>
      </w:r>
      <w:r>
        <w:rPr>
          <w:color w:val="1A171B"/>
          <w:spacing w:val="-7"/>
          <w:w w:val="98"/>
        </w:rPr>
        <w:t>非同义突变等特殊分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子类型的结直肠癌，国外研究显示，对应的药物治</w:t>
      </w:r>
      <w:r>
        <w:rPr>
          <w:color w:val="1A171B"/>
          <w:spacing w:val="17"/>
          <w:w w:val="101"/>
        </w:rPr>
        <w:t xml:space="preserve"> </w:t>
      </w:r>
      <w:r>
        <w:rPr>
          <w:color w:val="1A171B"/>
          <w:spacing w:val="10"/>
        </w:rPr>
        <w:t>疗具有一定疗效</w:t>
      </w:r>
      <w:r>
        <w:rPr>
          <w:sz w:val="10"/>
          <w:szCs w:val="10"/>
          <w:color w:val="1A171B"/>
          <w:spacing w:val="10"/>
          <w:position w:val="8"/>
        </w:rPr>
        <w:t>［56</w:t>
      </w:r>
      <w:r>
        <w:rPr>
          <w:rFonts w:ascii="Times New Roman" w:hAnsi="Times New Roman" w:eastAsia="Times New Roman" w:cs="Times New Roman"/>
          <w:sz w:val="10"/>
          <w:szCs w:val="10"/>
          <w:color w:val="1A171B"/>
          <w:spacing w:val="10"/>
          <w:position w:val="8"/>
        </w:rPr>
        <w:t>-</w:t>
      </w:r>
      <w:r>
        <w:rPr>
          <w:sz w:val="10"/>
          <w:szCs w:val="10"/>
          <w:color w:val="1A171B"/>
          <w:spacing w:val="10"/>
          <w:position w:val="8"/>
        </w:rPr>
        <w:t>58］</w:t>
      </w:r>
      <w:r>
        <w:rPr>
          <w:color w:val="1A171B"/>
          <w:spacing w:val="10"/>
        </w:rPr>
        <w:t>。首先推荐此类患者参加与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其对应的临床研究，也可考虑在有经验的肿瘤内科</w:t>
      </w:r>
      <w:r>
        <w:rPr>
          <w:color w:val="1A171B"/>
          <w:spacing w:val="17"/>
          <w:w w:val="101"/>
        </w:rPr>
        <w:t xml:space="preserve"> </w:t>
      </w:r>
      <w:r>
        <w:rPr>
          <w:color w:val="1A171B"/>
          <w:spacing w:val="9"/>
        </w:rPr>
        <w:t>医生指导下尝试针对特殊靶点的治疗。</w:t>
      </w:r>
    </w:p>
    <w:p>
      <w:pPr>
        <w:pStyle w:val="BodyText"/>
        <w:ind w:left="503"/>
        <w:spacing w:before="23" w:line="183" w:lineRule="auto"/>
        <w:outlineLvl w:val="0"/>
        <w:rPr/>
      </w:pPr>
      <w:r>
        <w:rPr>
          <w:color w:val="1A171B"/>
          <w:spacing w:val="-2"/>
        </w:rPr>
        <w:t>六、结直肠癌放射治疗</w:t>
      </w:r>
    </w:p>
    <w:p>
      <w:pPr>
        <w:pStyle w:val="BodyText"/>
        <w:ind w:left="420"/>
        <w:spacing w:before="54" w:line="205" w:lineRule="auto"/>
        <w:rPr/>
      </w:pPr>
      <w:r>
        <w:rPr>
          <w:color w:val="1A171B"/>
          <w:spacing w:val="-4"/>
        </w:rPr>
        <w:t>（一）放射治疗适应证</w:t>
      </w:r>
    </w:p>
    <w:p>
      <w:pPr>
        <w:pStyle w:val="BodyText"/>
        <w:ind w:right="326" w:firstLine="504"/>
        <w:spacing w:before="34" w:line="215" w:lineRule="auto"/>
        <w:jc w:val="both"/>
        <w:rPr/>
      </w:pPr>
      <w:r>
        <w:rPr>
          <w:color w:val="1A171B"/>
          <w:spacing w:val="11"/>
        </w:rPr>
        <w:t>直肠癌放疗或放化疗的主要模式为新辅助/辅</w:t>
      </w:r>
      <w:r>
        <w:rPr>
          <w:color w:val="1A171B"/>
        </w:rPr>
        <w:t xml:space="preserve">  </w:t>
      </w:r>
      <w:r>
        <w:rPr>
          <w:color w:val="1A171B"/>
          <w:spacing w:val="8"/>
        </w:rPr>
        <w:t>助治疗、根治性治疗、转化性治疗和姑息治疗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8"/>
        </w:rPr>
        <w:t>。新</w:t>
      </w:r>
      <w:r>
        <w:rPr>
          <w:color w:val="1A171B"/>
        </w:rPr>
        <w:t xml:space="preserve">  </w:t>
      </w:r>
      <w:r>
        <w:rPr>
          <w:color w:val="1A171B"/>
          <w:spacing w:val="9"/>
        </w:rPr>
        <w:t>辅助放疗的适应证主要针对Ⅱ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9"/>
        </w:rPr>
        <w:t>~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9"/>
        </w:rPr>
        <w:t>Ⅲ期中低位直肠癌</w:t>
      </w:r>
      <w:r>
        <w:rPr>
          <w:color w:val="1A171B"/>
        </w:rPr>
        <w:t xml:space="preserve">  </w:t>
      </w:r>
      <w:r>
        <w:rPr>
          <w:color w:val="1A171B"/>
          <w:spacing w:val="3"/>
        </w:rPr>
        <w:t>（</w:t>
      </w:r>
      <w:r>
        <w:rPr>
          <w:color w:val="1A171B"/>
        </w:rPr>
        <w:t>MRI</w:t>
      </w:r>
      <w:r>
        <w:rPr>
          <w:color w:val="1A171B"/>
          <w:spacing w:val="-10"/>
        </w:rPr>
        <w:t xml:space="preserve"> </w:t>
      </w:r>
      <w:r>
        <w:rPr>
          <w:color w:val="1A171B"/>
          <w:spacing w:val="3"/>
        </w:rPr>
        <w:t>评估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3"/>
        </w:rPr>
        <w:t>肿瘤距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3"/>
        </w:rPr>
        <w:t>肛缘</w:t>
      </w:r>
      <w:r>
        <w:rPr>
          <w:color w:val="1A171B"/>
          <w:spacing w:val="-31"/>
        </w:rPr>
        <w:t xml:space="preserve"> </w:t>
      </w:r>
      <w:r>
        <w:rPr>
          <w:color w:val="1A171B"/>
          <w:spacing w:val="3"/>
        </w:rPr>
        <w:t>&lt;12</w:t>
      </w:r>
      <w:r>
        <w:rPr>
          <w:color w:val="1A171B"/>
          <w:spacing w:val="17"/>
          <w:w w:val="101"/>
        </w:rPr>
        <w:t xml:space="preserve"> </w:t>
      </w:r>
      <w:r>
        <w:rPr>
          <w:color w:val="1A171B"/>
        </w:rPr>
        <w:t>cm</w:t>
      </w:r>
      <w:r>
        <w:rPr>
          <w:color w:val="1A171B"/>
          <w:spacing w:val="-31"/>
          <w:w w:val="65"/>
        </w:rPr>
        <w:t>），</w:t>
      </w:r>
      <w:r>
        <w:rPr>
          <w:color w:val="1A171B"/>
          <w:spacing w:val="3"/>
        </w:rPr>
        <w:t>包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3"/>
        </w:rPr>
        <w:t>括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3"/>
        </w:rPr>
        <w:t>长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3"/>
        </w:rPr>
        <w:t>程放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3"/>
        </w:rPr>
        <w:t>化疗</w:t>
      </w:r>
      <w:r>
        <w:rPr>
          <w:color w:val="1A171B"/>
        </w:rPr>
        <w:t xml:space="preserve">  </w:t>
      </w:r>
      <w:r>
        <w:rPr>
          <w:color w:val="1A171B"/>
          <w:spacing w:val="-16"/>
        </w:rPr>
        <w:t>（concurrent</w:t>
      </w:r>
      <w:r>
        <w:rPr>
          <w:color w:val="1A171B"/>
          <w:spacing w:val="18"/>
        </w:rPr>
        <w:t xml:space="preserve"> </w:t>
      </w:r>
      <w:r>
        <w:rPr>
          <w:color w:val="1A171B"/>
          <w:spacing w:val="-16"/>
        </w:rPr>
        <w:t>chemoradi</w:t>
      </w:r>
      <w:r>
        <w:rPr>
          <w:color w:val="1A171B"/>
          <w:spacing w:val="-17"/>
        </w:rPr>
        <w:t>ation</w:t>
      </w:r>
      <w:r>
        <w:rPr>
          <w:color w:val="1A171B"/>
          <w:spacing w:val="15"/>
          <w:w w:val="101"/>
        </w:rPr>
        <w:t xml:space="preserve"> </w:t>
      </w:r>
      <w:r>
        <w:rPr>
          <w:color w:val="1A171B"/>
          <w:spacing w:val="-17"/>
        </w:rPr>
        <w:t>therapy，CRT）或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-17"/>
        </w:rPr>
        <w:t>短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-17"/>
        </w:rPr>
        <w:t>程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-17"/>
        </w:rPr>
        <w:t>放</w:t>
      </w:r>
      <w:r>
        <w:rPr>
          <w:color w:val="1A171B"/>
        </w:rPr>
        <w:t xml:space="preserve">  </w:t>
      </w:r>
      <w:r>
        <w:rPr>
          <w:color w:val="1A171B"/>
          <w:spacing w:val="-14"/>
        </w:rPr>
        <w:t>疗（short</w:t>
      </w:r>
      <w:r>
        <w:rPr>
          <w:rFonts w:ascii="Times New Roman" w:hAnsi="Times New Roman" w:eastAsia="Times New Roman" w:cs="Times New Roman"/>
          <w:color w:val="1A171B"/>
          <w:spacing w:val="-14"/>
        </w:rPr>
        <w:t>-</w:t>
      </w:r>
      <w:r>
        <w:rPr>
          <w:color w:val="1A171B"/>
          <w:spacing w:val="-14"/>
        </w:rPr>
        <w:t>course  concurrent  </w:t>
      </w:r>
      <w:r>
        <w:rPr>
          <w:color w:val="1A171B"/>
          <w:spacing w:val="-15"/>
        </w:rPr>
        <w:t>chemoradiation  therapy，</w:t>
      </w:r>
      <w:r>
        <w:rPr>
          <w:color w:val="1A171B"/>
        </w:rPr>
        <w:t xml:space="preserve"> </w:t>
      </w:r>
      <w:r>
        <w:rPr>
          <w:color w:val="1A171B"/>
        </w:rPr>
        <w:t>SCRT</w:t>
      </w:r>
      <w:r>
        <w:rPr>
          <w:color w:val="1A171B"/>
          <w:spacing w:val="1"/>
        </w:rPr>
        <w:t>）联合化疗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1"/>
        </w:rPr>
        <w:t>。对于具有高危复发因素的 Ⅱ</w:t>
      </w:r>
      <w:r>
        <w:rPr>
          <w:color w:val="1A171B"/>
          <w:spacing w:val="-43"/>
        </w:rPr>
        <w:t xml:space="preserve"> </w:t>
      </w:r>
      <w:r>
        <w:rPr>
          <w:color w:val="1A171B"/>
          <w:spacing w:val="1"/>
        </w:rPr>
        <w:t>~</w:t>
      </w:r>
      <w:r>
        <w:rPr>
          <w:color w:val="1A171B"/>
          <w:spacing w:val="-23"/>
        </w:rPr>
        <w:t xml:space="preserve"> </w:t>
      </w:r>
      <w:r>
        <w:rPr>
          <w:color w:val="1A171B"/>
          <w:spacing w:val="1"/>
        </w:rPr>
        <w:t>Ⅲ</w:t>
      </w:r>
      <w:r>
        <w:rPr>
          <w:color w:val="1A171B"/>
        </w:rPr>
        <w:t xml:space="preserve">  </w:t>
      </w:r>
      <w:r>
        <w:rPr>
          <w:color w:val="1A171B"/>
          <w:spacing w:val="9"/>
        </w:rPr>
        <w:t>期直肠癌，或者为保留肛门括约肌需增加肿瘤退缩</w:t>
      </w:r>
      <w:r>
        <w:rPr>
          <w:color w:val="1A171B"/>
          <w:spacing w:val="5"/>
        </w:rPr>
        <w:t xml:space="preserve">  </w:t>
      </w:r>
      <w:r>
        <w:rPr>
          <w:color w:val="1A171B"/>
          <w:spacing w:val="19"/>
        </w:rPr>
        <w:t>或争取观察等待策略者，推荐放化疗或短程放疗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2"/>
        <w:spacing w:before="49" w:line="223" w:lineRule="auto"/>
        <w:jc w:val="both"/>
        <w:rPr/>
      </w:pPr>
      <w:r>
        <w:rPr>
          <w:color w:val="1A171B"/>
          <w:spacing w:val="4"/>
        </w:rPr>
        <w:t>联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4"/>
        </w:rPr>
        <w:t>合巩固化疗</w:t>
      </w:r>
      <w:r>
        <w:rPr>
          <w:sz w:val="10"/>
          <w:szCs w:val="10"/>
          <w:color w:val="1A171B"/>
          <w:spacing w:val="4"/>
          <w:position w:val="8"/>
        </w:rPr>
        <w:t>［59</w:t>
      </w:r>
      <w:r>
        <w:rPr>
          <w:rFonts w:ascii="Times New Roman" w:hAnsi="Times New Roman" w:eastAsia="Times New Roman" w:cs="Times New Roman"/>
          <w:sz w:val="10"/>
          <w:szCs w:val="10"/>
          <w:color w:val="1A171B"/>
          <w:spacing w:val="4"/>
          <w:position w:val="8"/>
        </w:rPr>
        <w:t>-</w:t>
      </w:r>
      <w:r>
        <w:rPr>
          <w:sz w:val="10"/>
          <w:szCs w:val="10"/>
          <w:color w:val="1A171B"/>
          <w:spacing w:val="4"/>
          <w:position w:val="8"/>
        </w:rPr>
        <w:t>61</w:t>
      </w:r>
      <w:r>
        <w:rPr>
          <w:sz w:val="10"/>
          <w:szCs w:val="10"/>
          <w:color w:val="1A171B"/>
          <w:spacing w:val="10"/>
          <w:position w:val="8"/>
        </w:rPr>
        <w:t>］</w:t>
      </w:r>
      <w:r>
        <w:rPr>
          <w:color w:val="1A171B"/>
          <w:spacing w:val="-39"/>
          <w:w w:val="65"/>
        </w:rPr>
        <w:t>；</w:t>
      </w:r>
      <w:r>
        <w:rPr>
          <w:color w:val="1A171B"/>
          <w:spacing w:val="4"/>
        </w:rPr>
        <w:t>或采用全程新辅助治疗（</w:t>
      </w:r>
      <w:r>
        <w:rPr>
          <w:color w:val="1A171B"/>
        </w:rPr>
        <w:t>total  </w:t>
      </w:r>
      <w:r>
        <w:rPr>
          <w:color w:val="1A171B"/>
          <w:spacing w:val="-17"/>
        </w:rPr>
        <w:t>neoadjuvant</w:t>
      </w:r>
      <w:r>
        <w:rPr>
          <w:color w:val="1A171B"/>
          <w:spacing w:val="26"/>
        </w:rPr>
        <w:t xml:space="preserve"> </w:t>
      </w:r>
      <w:r>
        <w:rPr>
          <w:color w:val="1A171B"/>
          <w:spacing w:val="-17"/>
        </w:rPr>
        <w:t>therapy，TNT）模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-17"/>
        </w:rPr>
        <w:t>式</w:t>
      </w:r>
      <w:r>
        <w:rPr>
          <w:sz w:val="10"/>
          <w:szCs w:val="10"/>
          <w:color w:val="1A171B"/>
          <w:spacing w:val="-17"/>
          <w:position w:val="8"/>
        </w:rPr>
        <w:t>［62</w:t>
      </w:r>
      <w:r>
        <w:rPr>
          <w:rFonts w:ascii="Times New Roman" w:hAnsi="Times New Roman" w:eastAsia="Times New Roman" w:cs="Times New Roman"/>
          <w:sz w:val="10"/>
          <w:szCs w:val="10"/>
          <w:color w:val="1A171B"/>
          <w:spacing w:val="-17"/>
          <w:position w:val="8"/>
        </w:rPr>
        <w:t>-</w:t>
      </w:r>
      <w:r>
        <w:rPr>
          <w:sz w:val="10"/>
          <w:szCs w:val="10"/>
          <w:color w:val="1A171B"/>
          <w:spacing w:val="-17"/>
          <w:position w:val="8"/>
        </w:rPr>
        <w:t>63］</w:t>
      </w:r>
      <w:r>
        <w:rPr>
          <w:color w:val="1A171B"/>
          <w:spacing w:val="-3"/>
        </w:rPr>
        <w:t>。</w:t>
      </w:r>
      <w:r>
        <w:rPr>
          <w:color w:val="1A171B"/>
          <w:spacing w:val="-38"/>
        </w:rPr>
        <w:t xml:space="preserve"> </w:t>
      </w:r>
      <w:r>
        <w:rPr>
          <w:color w:val="1A171B"/>
          <w:spacing w:val="-3"/>
        </w:rPr>
        <w:t>对</w:t>
      </w:r>
      <w:r>
        <w:rPr>
          <w:color w:val="1A171B"/>
          <w:spacing w:val="-19"/>
        </w:rPr>
        <w:t xml:space="preserve"> </w:t>
      </w:r>
      <w:r>
        <w:rPr>
          <w:color w:val="1A171B"/>
          <w:spacing w:val="-3"/>
        </w:rPr>
        <w:t>于 中</w:t>
      </w:r>
      <w:r>
        <w:rPr>
          <w:color w:val="1A171B"/>
          <w:spacing w:val="-27"/>
        </w:rPr>
        <w:t xml:space="preserve"> </w:t>
      </w:r>
      <w:r>
        <w:rPr>
          <w:color w:val="1A171B"/>
          <w:spacing w:val="-3"/>
        </w:rPr>
        <w:t>低</w:t>
      </w:r>
      <w:r>
        <w:rPr>
          <w:color w:val="1A171B"/>
          <w:spacing w:val="-23"/>
        </w:rPr>
        <w:t xml:space="preserve"> </w:t>
      </w:r>
      <w:r>
        <w:rPr>
          <w:color w:val="1A171B"/>
          <w:spacing w:val="-3"/>
        </w:rPr>
        <w:t>风</w:t>
      </w:r>
      <w:r>
        <w:rPr>
          <w:color w:val="1A171B"/>
        </w:rPr>
        <w:t xml:space="preserve">  </w:t>
      </w:r>
      <w:r>
        <w:rPr>
          <w:color w:val="1A171B"/>
          <w:spacing w:val="-4"/>
        </w:rPr>
        <w:t>险、肿瘤负荷较小的Ⅱ</w:t>
      </w:r>
      <w:r>
        <w:rPr>
          <w:color w:val="1A171B"/>
          <w:spacing w:val="-43"/>
        </w:rPr>
        <w:t xml:space="preserve"> </w:t>
      </w:r>
      <w:r>
        <w:rPr>
          <w:color w:val="1A171B"/>
          <w:spacing w:val="-4"/>
        </w:rPr>
        <w:t>~</w:t>
      </w:r>
      <w:r>
        <w:rPr>
          <w:color w:val="1A171B"/>
          <w:spacing w:val="-23"/>
        </w:rPr>
        <w:t xml:space="preserve"> </w:t>
      </w:r>
      <w:r>
        <w:rPr>
          <w:color w:val="1A171B"/>
          <w:spacing w:val="-4"/>
        </w:rPr>
        <w:t>Ⅲ期直肠癌、MRI</w:t>
      </w:r>
      <w:r>
        <w:rPr>
          <w:color w:val="1A171B"/>
          <w:spacing w:val="-22"/>
        </w:rPr>
        <w:t xml:space="preserve"> </w:t>
      </w:r>
      <w:r>
        <w:rPr>
          <w:color w:val="1A171B"/>
          <w:spacing w:val="-4"/>
        </w:rPr>
        <w:t>或超声内</w:t>
      </w:r>
      <w:r>
        <w:rPr>
          <w:color w:val="1A171B"/>
        </w:rPr>
        <w:t xml:space="preserve">  </w:t>
      </w:r>
      <w:r>
        <w:rPr>
          <w:color w:val="1A171B"/>
          <w:spacing w:val="9"/>
        </w:rPr>
        <w:t>镜诊断的可手术切除的</w:t>
      </w:r>
      <w:r>
        <w:rPr>
          <w:color w:val="1A171B"/>
          <w:spacing w:val="-2"/>
        </w:rPr>
        <w:t xml:space="preserve"> </w:t>
      </w:r>
      <w:r>
        <w:rPr>
          <w:color w:val="1A171B"/>
          <w:spacing w:val="9"/>
        </w:rPr>
        <w:t>T3</w:t>
      </w:r>
      <w:r>
        <w:rPr>
          <w:color w:val="1A171B"/>
          <w:spacing w:val="-20"/>
        </w:rPr>
        <w:t xml:space="preserve"> </w:t>
      </w:r>
      <w:r>
        <w:rPr>
          <w:color w:val="1A171B"/>
          <w:spacing w:val="9"/>
        </w:rPr>
        <w:t>期直肠癌，可以采取长</w:t>
      </w:r>
      <w:r>
        <w:rPr>
          <w:color w:val="1A171B"/>
        </w:rPr>
        <w:t xml:space="preserve">  </w:t>
      </w:r>
      <w:r>
        <w:rPr>
          <w:color w:val="1A171B"/>
          <w:spacing w:val="-3"/>
        </w:rPr>
        <w:t>程放化疗后，间隔</w:t>
      </w:r>
      <w:r>
        <w:rPr>
          <w:color w:val="1A171B"/>
          <w:spacing w:val="-19"/>
        </w:rPr>
        <w:t xml:space="preserve"> </w:t>
      </w:r>
      <w:r>
        <w:rPr>
          <w:color w:val="1A171B"/>
          <w:spacing w:val="-3"/>
        </w:rPr>
        <w:t>5~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-3"/>
        </w:rPr>
        <w:t>12</w:t>
      </w:r>
      <w:r>
        <w:rPr>
          <w:color w:val="1A171B"/>
          <w:spacing w:val="-23"/>
        </w:rPr>
        <w:t xml:space="preserve"> </w:t>
      </w:r>
      <w:r>
        <w:rPr>
          <w:color w:val="1A171B"/>
          <w:spacing w:val="-3"/>
        </w:rPr>
        <w:t>周接受根治性手术，</w:t>
      </w:r>
      <w:r>
        <w:rPr>
          <w:color w:val="1A171B"/>
          <w:spacing w:val="-4"/>
        </w:rPr>
        <w:t>或者短</w:t>
      </w:r>
      <w:r>
        <w:rPr>
          <w:color w:val="1A171B"/>
        </w:rPr>
        <w:t xml:space="preserve">  </w:t>
      </w:r>
      <w:r>
        <w:rPr>
          <w:color w:val="1A171B"/>
          <w:spacing w:val="5"/>
        </w:rPr>
        <w:t>程放疗联合即刻根治性手术（在放疗完成后 1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5"/>
        </w:rPr>
        <w:t>周内</w:t>
      </w:r>
      <w:r>
        <w:rPr>
          <w:color w:val="1A171B"/>
        </w:rPr>
        <w:t xml:space="preserve">  </w:t>
      </w:r>
      <w:r>
        <w:rPr>
          <w:color w:val="1A171B"/>
          <w:spacing w:val="4"/>
        </w:rPr>
        <w:t>手术）或继续化疗 8</w:t>
      </w:r>
      <w:r>
        <w:rPr>
          <w:color w:val="1A171B"/>
          <w:spacing w:val="-1"/>
        </w:rPr>
        <w:t xml:space="preserve"> </w:t>
      </w:r>
      <w:r>
        <w:rPr>
          <w:color w:val="1A171B"/>
          <w:spacing w:val="4"/>
        </w:rPr>
        <w:t>周后手术；辅助放疗主要推荐</w:t>
      </w:r>
      <w:r>
        <w:rPr>
          <w:color w:val="1A171B"/>
        </w:rPr>
        <w:t xml:space="preserve">  </w:t>
      </w:r>
      <w:r>
        <w:rPr>
          <w:color w:val="1A171B"/>
          <w:spacing w:val="5"/>
        </w:rPr>
        <w:t>用于未行新辅助放疗，术后病理分期为 Ⅱ</w:t>
      </w:r>
      <w:r>
        <w:rPr>
          <w:color w:val="1A171B"/>
          <w:spacing w:val="-39"/>
        </w:rPr>
        <w:t xml:space="preserve"> </w:t>
      </w:r>
      <w:r>
        <w:rPr>
          <w:color w:val="1A171B"/>
          <w:spacing w:val="5"/>
        </w:rPr>
        <w:t>~</w:t>
      </w:r>
      <w:r>
        <w:rPr>
          <w:color w:val="1A171B"/>
          <w:spacing w:val="-18"/>
        </w:rPr>
        <w:t xml:space="preserve"> </w:t>
      </w:r>
      <w:r>
        <w:rPr>
          <w:color w:val="1A171B"/>
          <w:spacing w:val="5"/>
        </w:rPr>
        <w:t>Ⅲ期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5"/>
        </w:rPr>
        <w:t>、</w:t>
      </w:r>
      <w:r>
        <w:rPr>
          <w:color w:val="1A171B"/>
        </w:rPr>
        <w:t xml:space="preserve"> </w:t>
      </w:r>
      <w:r>
        <w:rPr>
          <w:color w:val="1A171B"/>
          <w:spacing w:val="14"/>
        </w:rPr>
        <w:t>且为高危局部复发的直肠癌患者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14"/>
        </w:rPr>
        <w:t>。不具备放疗设</w:t>
      </w:r>
      <w:r>
        <w:rPr>
          <w:color w:val="1A171B"/>
        </w:rPr>
        <w:t xml:space="preserve">  </w:t>
      </w:r>
      <w:r>
        <w:rPr>
          <w:color w:val="1A171B"/>
          <w:spacing w:val="15"/>
        </w:rPr>
        <w:t>备和条件的医疗单位，对需要术前或术后放疗的</w:t>
      </w:r>
      <w:r>
        <w:rPr>
          <w:color w:val="1A171B"/>
          <w:spacing w:val="5"/>
        </w:rPr>
        <w:t xml:space="preserve">  </w:t>
      </w:r>
      <w:r>
        <w:rPr>
          <w:color w:val="1A171B"/>
          <w:spacing w:val="15"/>
        </w:rPr>
        <w:t>患者，应推荐至有放疗设备和条件的医疗单位做</w:t>
      </w:r>
      <w:r>
        <w:rPr>
          <w:color w:val="1A171B"/>
          <w:spacing w:val="5"/>
        </w:rPr>
        <w:t xml:space="preserve">  </w:t>
      </w:r>
      <w:r>
        <w:rPr>
          <w:color w:val="1A171B"/>
          <w:spacing w:val="14"/>
        </w:rPr>
        <w:t>放疗。</w:t>
      </w:r>
    </w:p>
    <w:p>
      <w:pPr>
        <w:pStyle w:val="BodyText"/>
        <w:ind w:right="81" w:firstLine="502"/>
        <w:spacing w:before="14" w:line="222" w:lineRule="auto"/>
        <w:jc w:val="both"/>
        <w:rPr/>
      </w:pPr>
      <w:r>
        <w:rPr>
          <w:color w:val="1A171B"/>
          <w:spacing w:val="5"/>
        </w:rPr>
        <w:t>低位直肠癌有强烈保肛意愿的患者，可建议先</w:t>
      </w:r>
      <w:r>
        <w:rPr>
          <w:color w:val="1A171B"/>
          <w:spacing w:val="6"/>
        </w:rPr>
        <w:t xml:space="preserve"> </w:t>
      </w:r>
      <w:r>
        <w:rPr>
          <w:color w:val="1A171B"/>
          <w:spacing w:val="9"/>
        </w:rPr>
        <w:t>放化疗，如果肿瘤对放化疗敏感，达到临床完全缓</w:t>
      </w:r>
      <w:r>
        <w:rPr>
          <w:color w:val="1A171B"/>
          <w:spacing w:val="11"/>
        </w:rPr>
        <w:t xml:space="preserve"> </w:t>
      </w:r>
      <w:r>
        <w:rPr>
          <w:color w:val="1A171B"/>
          <w:spacing w:val="9"/>
        </w:rPr>
        <w:t>解，可考虑等待观察的治疗策略；未达临床完全缓</w:t>
      </w:r>
      <w:r>
        <w:rPr>
          <w:color w:val="1A171B"/>
          <w:spacing w:val="11"/>
        </w:rPr>
        <w:t xml:space="preserve"> </w:t>
      </w:r>
      <w:r>
        <w:rPr>
          <w:color w:val="1A171B"/>
          <w:spacing w:val="8"/>
        </w:rPr>
        <w:t>解，建议行根治性手术</w:t>
      </w:r>
      <w:r>
        <w:rPr>
          <w:color w:val="1A171B"/>
          <w:spacing w:val="-27"/>
        </w:rPr>
        <w:t xml:space="preserve"> </w:t>
      </w:r>
      <w:r>
        <w:rPr>
          <w:color w:val="1A171B"/>
          <w:spacing w:val="8"/>
        </w:rPr>
        <w:t>。对于复发或转移但具有根</w:t>
      </w:r>
      <w:r>
        <w:rPr>
          <w:color w:val="1A171B"/>
        </w:rPr>
        <w:t xml:space="preserve"> </w:t>
      </w:r>
      <w:r>
        <w:rPr>
          <w:color w:val="1A171B"/>
          <w:spacing w:val="9"/>
        </w:rPr>
        <w:t>治机会的直肠癌患者，如直肠病灶局部复发且切除</w:t>
      </w:r>
      <w:r>
        <w:rPr>
          <w:color w:val="1A171B"/>
          <w:spacing w:val="11"/>
        </w:rPr>
        <w:t xml:space="preserve"> </w:t>
      </w:r>
      <w:r>
        <w:rPr>
          <w:color w:val="1A171B"/>
          <w:spacing w:val="9"/>
        </w:rPr>
        <w:t>困难者，在之前未接受放疗的前提下，可考虑局部</w:t>
      </w:r>
      <w:r>
        <w:rPr>
          <w:color w:val="1A171B"/>
          <w:spacing w:val="11"/>
        </w:rPr>
        <w:t xml:space="preserve"> </w:t>
      </w:r>
      <w:r>
        <w:rPr>
          <w:color w:val="1A171B"/>
          <w:spacing w:val="9"/>
        </w:rPr>
        <w:t>放疗使之转化为可切除病灶再行手术切除；直肠癌</w:t>
      </w:r>
      <w:r>
        <w:rPr>
          <w:color w:val="1A171B"/>
          <w:spacing w:val="11"/>
        </w:rPr>
        <w:t xml:space="preserve"> </w:t>
      </w:r>
      <w:r>
        <w:rPr>
          <w:color w:val="1A171B"/>
          <w:spacing w:val="3"/>
        </w:rPr>
        <w:t>患</w:t>
      </w:r>
      <w:r>
        <w:rPr>
          <w:color w:val="1A171B"/>
          <w:spacing w:val="-29"/>
        </w:rPr>
        <w:t xml:space="preserve"> </w:t>
      </w:r>
      <w:r>
        <w:rPr>
          <w:color w:val="1A171B"/>
          <w:spacing w:val="3"/>
        </w:rPr>
        <w:t>者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3"/>
        </w:rPr>
        <w:t>姑</w:t>
      </w:r>
      <w:r>
        <w:rPr>
          <w:color w:val="1A171B"/>
          <w:spacing w:val="-31"/>
        </w:rPr>
        <w:t xml:space="preserve"> </w:t>
      </w:r>
      <w:r>
        <w:rPr>
          <w:color w:val="1A171B"/>
          <w:spacing w:val="3"/>
        </w:rPr>
        <w:t>息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3"/>
        </w:rPr>
        <w:t>放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3"/>
        </w:rPr>
        <w:t>疗</w:t>
      </w:r>
      <w:r>
        <w:rPr>
          <w:color w:val="1A171B"/>
          <w:spacing w:val="-16"/>
        </w:rPr>
        <w:t xml:space="preserve"> </w:t>
      </w:r>
      <w:r>
        <w:rPr>
          <w:color w:val="1A171B"/>
          <w:spacing w:val="3"/>
        </w:rPr>
        <w:t>的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3"/>
        </w:rPr>
        <w:t>适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3"/>
        </w:rPr>
        <w:t>应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3"/>
        </w:rPr>
        <w:t>证</w:t>
      </w:r>
      <w:r>
        <w:rPr>
          <w:color w:val="1A171B"/>
          <w:spacing w:val="-28"/>
        </w:rPr>
        <w:t xml:space="preserve"> </w:t>
      </w:r>
      <w:r>
        <w:rPr>
          <w:color w:val="1A171B"/>
          <w:spacing w:val="3"/>
        </w:rPr>
        <w:t>为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3"/>
        </w:rPr>
        <w:t>肿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3"/>
        </w:rPr>
        <w:t>瘤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3"/>
        </w:rPr>
        <w:t>局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3"/>
        </w:rPr>
        <w:t>部</w:t>
      </w:r>
      <w:r>
        <w:rPr>
          <w:color w:val="1A171B"/>
          <w:spacing w:val="-18"/>
        </w:rPr>
        <w:t xml:space="preserve"> </w:t>
      </w:r>
      <w:r>
        <w:rPr>
          <w:color w:val="1A171B"/>
          <w:spacing w:val="3"/>
        </w:rPr>
        <w:t>区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3"/>
        </w:rPr>
        <w:t>域</w:t>
      </w:r>
      <w:r>
        <w:rPr>
          <w:color w:val="1A171B"/>
          <w:spacing w:val="-28"/>
        </w:rPr>
        <w:t xml:space="preserve"> </w:t>
      </w:r>
      <w:r>
        <w:rPr>
          <w:color w:val="1A171B"/>
          <w:spacing w:val="3"/>
        </w:rPr>
        <w:t>复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3"/>
        </w:rPr>
        <w:t>发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3"/>
        </w:rPr>
        <w:t>和</w:t>
      </w:r>
      <w:r>
        <w:rPr>
          <w:color w:val="1A171B"/>
        </w:rPr>
        <w:t xml:space="preserve"> </w:t>
      </w:r>
      <w:r>
        <w:rPr>
          <w:color w:val="1A171B"/>
        </w:rPr>
        <w:t>（或）远处转移灶，或某些不能耐受手术者，无法通</w:t>
      </w:r>
      <w:r>
        <w:rPr>
          <w:color w:val="1A171B"/>
          <w:spacing w:val="9"/>
        </w:rPr>
        <w:t xml:space="preserve"> </w:t>
      </w:r>
      <w:r>
        <w:rPr>
          <w:color w:val="1A171B"/>
          <w:spacing w:val="17"/>
        </w:rPr>
        <w:t>过放疗和综合治疗达到治愈效果</w:t>
      </w:r>
      <w:r>
        <w:rPr>
          <w:color w:val="1A171B"/>
          <w:spacing w:val="-8"/>
        </w:rPr>
        <w:t xml:space="preserve"> </w:t>
      </w:r>
      <w:r>
        <w:rPr>
          <w:color w:val="1A171B"/>
          <w:spacing w:val="17"/>
        </w:rPr>
        <w:t>。结肠癌姑息切</w:t>
      </w:r>
      <w:r>
        <w:rPr>
          <w:color w:val="1A171B"/>
        </w:rPr>
        <w:t xml:space="preserve"> </w:t>
      </w:r>
      <w:r>
        <w:rPr>
          <w:color w:val="1A171B"/>
          <w:spacing w:val="1"/>
        </w:rPr>
        <w:t>除手术后，置标记，也可考虑术后放疗。</w:t>
      </w:r>
    </w:p>
    <w:p>
      <w:pPr>
        <w:pStyle w:val="BodyText"/>
        <w:ind w:left="82" w:right="15" w:firstLine="439"/>
        <w:spacing w:line="219" w:lineRule="auto"/>
        <w:rPr/>
      </w:pPr>
      <w:r>
        <w:rPr>
          <w:color w:val="1A171B"/>
          <w:spacing w:val="2"/>
        </w:rPr>
        <w:t>1.</w:t>
      </w:r>
      <w:r>
        <w:rPr>
          <w:color w:val="1A171B"/>
          <w:spacing w:val="20"/>
          <w:w w:val="101"/>
        </w:rPr>
        <w:t xml:space="preserve"> </w:t>
      </w:r>
      <w:r>
        <w:rPr>
          <w:color w:val="1A171B"/>
          <w:spacing w:val="2"/>
        </w:rPr>
        <w:t>Ⅰ期直肠癌放疗：对于手术保留肛门括约肌</w:t>
      </w:r>
      <w:r>
        <w:rPr>
          <w:color w:val="1A171B"/>
        </w:rPr>
        <w:t xml:space="preserve">  </w:t>
      </w:r>
      <w:r>
        <w:rPr>
          <w:color w:val="1A171B"/>
          <w:spacing w:val="2"/>
        </w:rPr>
        <w:t>有困难、但有强烈保肛意愿的</w:t>
      </w:r>
      <w:r>
        <w:rPr>
          <w:color w:val="1A171B"/>
          <w:spacing w:val="23"/>
          <w:w w:val="101"/>
        </w:rPr>
        <w:t xml:space="preserve"> </w:t>
      </w:r>
      <w:r>
        <w:rPr>
          <w:color w:val="1A171B"/>
          <w:spacing w:val="2"/>
        </w:rPr>
        <w:t>Ⅰ期直肠癌患者，进</w:t>
      </w:r>
      <w:r>
        <w:rPr>
          <w:color w:val="1A171B"/>
        </w:rPr>
        <w:t xml:space="preserve">  </w:t>
      </w:r>
      <w:r>
        <w:rPr>
          <w:color w:val="1A171B"/>
          <w:spacing w:val="9"/>
        </w:rPr>
        <w:t>行充分沟通后行放化疗，后根据疗效由</w:t>
      </w:r>
      <w:r>
        <w:rPr>
          <w:color w:val="1A171B"/>
          <w:spacing w:val="-7"/>
        </w:rPr>
        <w:t xml:space="preserve"> </w:t>
      </w:r>
      <w:r>
        <w:rPr>
          <w:color w:val="1A171B"/>
        </w:rPr>
        <w:t>MDT</w:t>
      </w:r>
      <w:r>
        <w:rPr>
          <w:color w:val="1A171B"/>
          <w:spacing w:val="-18"/>
        </w:rPr>
        <w:t xml:space="preserve"> </w:t>
      </w:r>
      <w:r>
        <w:rPr>
          <w:color w:val="1A171B"/>
          <w:spacing w:val="9"/>
        </w:rPr>
        <w:t>评估</w:t>
      </w:r>
      <w:r>
        <w:rPr>
          <w:color w:val="1A171B"/>
        </w:rPr>
        <w:t xml:space="preserve">  </w:t>
      </w:r>
      <w:r>
        <w:rPr>
          <w:color w:val="1A171B"/>
          <w:spacing w:val="4"/>
        </w:rPr>
        <w:t>选择等待观察或手术</w:t>
      </w:r>
      <w:r>
        <w:rPr>
          <w:color w:val="1A171B"/>
          <w:spacing w:val="-18"/>
        </w:rPr>
        <w:t xml:space="preserve"> </w:t>
      </w:r>
      <w:r>
        <w:rPr>
          <w:color w:val="1A171B"/>
          <w:spacing w:val="4"/>
        </w:rPr>
        <w:t>。 Ⅰ期直肠癌局部切除术后，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有高危因素者，推荐行根治性手术（高危因素详见</w:t>
      </w:r>
      <w:r>
        <w:rPr>
          <w:color w:val="1A171B"/>
          <w:spacing w:val="8"/>
        </w:rPr>
        <w:t xml:space="preserve">  </w:t>
      </w:r>
      <w:r>
        <w:rPr>
          <w:color w:val="1A171B"/>
          <w:spacing w:val="16"/>
        </w:rPr>
        <w:t>外科部分</w:t>
      </w:r>
      <w:r>
        <w:rPr>
          <w:color w:val="1A171B"/>
          <w:spacing w:val="-32"/>
          <w:w w:val="67"/>
        </w:rPr>
        <w:t>）；</w:t>
      </w:r>
      <w:r>
        <w:rPr>
          <w:color w:val="1A171B"/>
          <w:spacing w:val="16"/>
        </w:rPr>
        <w:t>如因各种原因无法进一步行根治性手</w:t>
      </w:r>
      <w:r>
        <w:rPr>
          <w:color w:val="1A171B"/>
          <w:spacing w:val="1"/>
        </w:rPr>
        <w:t xml:space="preserve">  </w:t>
      </w:r>
      <w:r>
        <w:rPr>
          <w:color w:val="1A171B"/>
          <w:spacing w:val="2"/>
        </w:rPr>
        <w:t>术，或低位直肠癌需要进一步行</w:t>
      </w:r>
      <w:r>
        <w:rPr>
          <w:color w:val="1A171B"/>
          <w:spacing w:val="-4"/>
        </w:rPr>
        <w:t xml:space="preserve"> </w:t>
      </w:r>
      <w:r>
        <w:rPr>
          <w:color w:val="1A171B"/>
        </w:rPr>
        <w:t>APR</w:t>
      </w:r>
      <w:r>
        <w:rPr>
          <w:color w:val="1A171B"/>
          <w:spacing w:val="-22"/>
        </w:rPr>
        <w:t xml:space="preserve"> </w:t>
      </w:r>
      <w:r>
        <w:rPr>
          <w:color w:val="1A171B"/>
          <w:spacing w:val="2"/>
        </w:rPr>
        <w:t>术、患者有强</w:t>
      </w:r>
      <w:r>
        <w:rPr>
          <w:color w:val="1A171B"/>
        </w:rPr>
        <w:t xml:space="preserve">  </w:t>
      </w:r>
      <w:r>
        <w:rPr>
          <w:color w:val="1A171B"/>
          <w:spacing w:val="24"/>
        </w:rPr>
        <w:t>烈保肛意愿者</w:t>
      </w:r>
      <w:r>
        <w:rPr>
          <w:color w:val="1A171B"/>
          <w:spacing w:val="-13"/>
        </w:rPr>
        <w:t xml:space="preserve"> </w:t>
      </w:r>
      <w:r>
        <w:rPr>
          <w:color w:val="1A171B"/>
          <w:spacing w:val="24"/>
        </w:rPr>
        <w:t>，可行同步放化疗之后给予等待</w:t>
      </w:r>
      <w:r>
        <w:rPr>
          <w:color w:val="1A171B"/>
        </w:rPr>
        <w:t xml:space="preserve">  </w:t>
      </w:r>
      <w:r>
        <w:rPr>
          <w:color w:val="1A171B"/>
          <w:spacing w:val="4"/>
        </w:rPr>
        <w:t>观察。</w:t>
      </w:r>
    </w:p>
    <w:p>
      <w:pPr>
        <w:pStyle w:val="BodyText"/>
        <w:ind w:left="81" w:right="81" w:firstLine="423"/>
        <w:spacing w:before="53" w:line="220" w:lineRule="auto"/>
        <w:rPr/>
      </w:pPr>
      <w:r>
        <w:rPr>
          <w:color w:val="1A171B"/>
          <w:spacing w:val="3"/>
        </w:rPr>
        <w:t>2. Ⅱ</w:t>
      </w:r>
      <w:r>
        <w:rPr>
          <w:color w:val="1A171B"/>
          <w:spacing w:val="-38"/>
        </w:rPr>
        <w:t xml:space="preserve"> </w:t>
      </w:r>
      <w:r>
        <w:rPr>
          <w:color w:val="1A171B"/>
          <w:spacing w:val="3"/>
        </w:rPr>
        <w:t>~</w:t>
      </w:r>
      <w:r>
        <w:rPr>
          <w:color w:val="1A171B"/>
          <w:spacing w:val="-16"/>
        </w:rPr>
        <w:t xml:space="preserve"> </w:t>
      </w:r>
      <w:r>
        <w:rPr>
          <w:color w:val="1A171B"/>
          <w:spacing w:val="3"/>
        </w:rPr>
        <w:t>Ⅲ期直肠癌新辅助放化疗：临床诊断为</w:t>
      </w:r>
      <w:r>
        <w:rPr>
          <w:color w:val="1A171B"/>
        </w:rPr>
        <w:t xml:space="preserve"> </w:t>
      </w:r>
      <w:r>
        <w:rPr>
          <w:color w:val="1A171B"/>
          <w:spacing w:val="-5"/>
        </w:rPr>
        <w:t>Ⅱ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-5"/>
        </w:rPr>
        <w:t>~</w:t>
      </w:r>
      <w:r>
        <w:rPr>
          <w:color w:val="1A171B"/>
          <w:spacing w:val="-18"/>
        </w:rPr>
        <w:t xml:space="preserve"> </w:t>
      </w:r>
      <w:r>
        <w:rPr>
          <w:color w:val="1A171B"/>
          <w:spacing w:val="-5"/>
        </w:rPr>
        <w:t>Ⅲ期直肠癌，局部检查首选直肠</w:t>
      </w:r>
      <w:r>
        <w:rPr>
          <w:color w:val="1A171B"/>
          <w:spacing w:val="-13"/>
        </w:rPr>
        <w:t xml:space="preserve"> </w:t>
      </w:r>
      <w:r>
        <w:rPr>
          <w:color w:val="1A171B"/>
          <w:spacing w:val="-5"/>
        </w:rPr>
        <w:t>MRI（见“诊断</w:t>
      </w:r>
      <w:r>
        <w:rPr>
          <w:color w:val="1A171B"/>
        </w:rPr>
        <w:t xml:space="preserve"> </w:t>
      </w:r>
      <w:r>
        <w:rPr>
          <w:color w:val="1A171B"/>
          <w:spacing w:val="9"/>
        </w:rPr>
        <w:t>技术与应用”</w:t>
      </w:r>
      <w:r>
        <w:rPr>
          <w:color w:val="1A171B"/>
          <w:spacing w:val="-13"/>
          <w:w w:val="28"/>
        </w:rPr>
        <w:t>）；</w:t>
      </w:r>
      <w:r>
        <w:rPr>
          <w:color w:val="1A171B"/>
          <w:spacing w:val="9"/>
        </w:rPr>
        <w:t>如果患者不能接受</w:t>
      </w:r>
      <w:r>
        <w:rPr>
          <w:color w:val="1A171B"/>
          <w:spacing w:val="-13"/>
        </w:rPr>
        <w:t xml:space="preserve"> </w:t>
      </w:r>
      <w:r>
        <w:rPr>
          <w:color w:val="1A171B"/>
        </w:rPr>
        <w:t>MRI</w:t>
      </w:r>
      <w:r>
        <w:rPr>
          <w:color w:val="1A171B"/>
          <w:spacing w:val="-20"/>
        </w:rPr>
        <w:t xml:space="preserve"> </w:t>
      </w:r>
      <w:r>
        <w:rPr>
          <w:color w:val="1A171B"/>
          <w:spacing w:val="9"/>
        </w:rPr>
        <w:t>检查，推荐</w:t>
      </w:r>
      <w:r>
        <w:rPr>
          <w:color w:val="1A171B"/>
        </w:rPr>
        <w:t xml:space="preserve"> </w:t>
      </w:r>
      <w:r>
        <w:rPr>
          <w:color w:val="1A171B"/>
          <w:spacing w:val="14"/>
        </w:rPr>
        <w:t>行直肠腔内超声检查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14"/>
        </w:rPr>
        <w:t>。推荐根据肿瘤位于直肠的</w:t>
      </w:r>
      <w:r>
        <w:rPr>
          <w:color w:val="1A171B"/>
        </w:rPr>
        <w:t xml:space="preserve"> </w:t>
      </w:r>
      <w:r>
        <w:rPr>
          <w:color w:val="1A171B"/>
          <w:spacing w:val="12"/>
        </w:rPr>
        <w:t>位置，并结合</w:t>
      </w:r>
      <w:r>
        <w:rPr>
          <w:color w:val="1A171B"/>
          <w:spacing w:val="8"/>
        </w:rPr>
        <w:t xml:space="preserve"> </w:t>
      </w:r>
      <w:r>
        <w:rPr>
          <w:color w:val="1A171B"/>
        </w:rPr>
        <w:t>MRI</w:t>
      </w:r>
      <w:r>
        <w:rPr>
          <w:color w:val="1A171B"/>
          <w:spacing w:val="-12"/>
        </w:rPr>
        <w:t xml:space="preserve"> </w:t>
      </w:r>
      <w:r>
        <w:rPr>
          <w:color w:val="1A171B"/>
          <w:spacing w:val="12"/>
        </w:rPr>
        <w:t>提示的复发危险度进行分层治</w:t>
      </w:r>
      <w:r>
        <w:rPr>
          <w:color w:val="1A171B"/>
        </w:rPr>
        <w:t xml:space="preserve"> </w:t>
      </w:r>
      <w:r>
        <w:rPr>
          <w:color w:val="1A171B"/>
          <w:spacing w:val="11"/>
        </w:rPr>
        <w:t>疗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11"/>
        </w:rPr>
        <w:t>，推荐术前新辅助放化疗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11"/>
        </w:rPr>
        <w:t>，而非术后放疗</w:t>
      </w:r>
      <w:r>
        <w:rPr>
          <w:color w:val="1A171B"/>
          <w:spacing w:val="-15"/>
        </w:rPr>
        <w:t xml:space="preserve"> </w:t>
      </w:r>
      <w:r>
        <w:rPr>
          <w:color w:val="1A171B"/>
          <w:spacing w:val="11"/>
        </w:rPr>
        <w:t>。见</w:t>
      </w:r>
      <w:r>
        <w:rPr>
          <w:color w:val="1A171B"/>
        </w:rPr>
        <w:t xml:space="preserve"> </w:t>
      </w:r>
      <w:r>
        <w:rPr>
          <w:color w:val="1A171B"/>
          <w:spacing w:val="-11"/>
        </w:rPr>
        <w:t>表 10。</w:t>
      </w:r>
    </w:p>
    <w:p>
      <w:pPr>
        <w:pStyle w:val="BodyText"/>
        <w:ind w:left="81" w:right="81" w:firstLine="426"/>
        <w:spacing w:before="33" w:line="206" w:lineRule="auto"/>
        <w:rPr/>
      </w:pPr>
      <w:r>
        <w:rPr>
          <w:color w:val="1A171B"/>
          <w:spacing w:val="-9"/>
        </w:rPr>
        <w:t>3. 新</w:t>
      </w:r>
      <w:r>
        <w:rPr>
          <w:color w:val="1A171B"/>
          <w:spacing w:val="-25"/>
        </w:rPr>
        <w:t xml:space="preserve"> </w:t>
      </w:r>
      <w:r>
        <w:rPr>
          <w:color w:val="1A171B"/>
          <w:spacing w:val="-9"/>
        </w:rPr>
        <w:t>辅</w:t>
      </w:r>
      <w:r>
        <w:rPr>
          <w:color w:val="1A171B"/>
          <w:spacing w:val="-28"/>
        </w:rPr>
        <w:t xml:space="preserve"> </w:t>
      </w:r>
      <w:r>
        <w:rPr>
          <w:color w:val="1A171B"/>
          <w:spacing w:val="-9"/>
        </w:rPr>
        <w:t>助</w:t>
      </w:r>
      <w:r>
        <w:rPr>
          <w:color w:val="1A171B"/>
          <w:spacing w:val="-28"/>
        </w:rPr>
        <w:t xml:space="preserve"> </w:t>
      </w:r>
      <w:r>
        <w:rPr>
          <w:color w:val="1A171B"/>
          <w:spacing w:val="-9"/>
        </w:rPr>
        <w:t>免</w:t>
      </w:r>
      <w:r>
        <w:rPr>
          <w:color w:val="1A171B"/>
          <w:spacing w:val="-30"/>
        </w:rPr>
        <w:t xml:space="preserve"> </w:t>
      </w:r>
      <w:r>
        <w:rPr>
          <w:color w:val="1A171B"/>
          <w:spacing w:val="-9"/>
        </w:rPr>
        <w:t>疫</w:t>
      </w:r>
      <w:r>
        <w:rPr>
          <w:color w:val="1A171B"/>
          <w:spacing w:val="-28"/>
        </w:rPr>
        <w:t xml:space="preserve"> </w:t>
      </w:r>
      <w:r>
        <w:rPr>
          <w:color w:val="1A171B"/>
          <w:spacing w:val="-9"/>
        </w:rPr>
        <w:t>治</w:t>
      </w:r>
      <w:r>
        <w:rPr>
          <w:color w:val="1A171B"/>
          <w:spacing w:val="-31"/>
        </w:rPr>
        <w:t xml:space="preserve"> </w:t>
      </w:r>
      <w:r>
        <w:rPr>
          <w:color w:val="1A171B"/>
          <w:spacing w:val="-9"/>
        </w:rPr>
        <w:t>疗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-9"/>
        </w:rPr>
        <w:t>：对</w:t>
      </w:r>
      <w:r>
        <w:rPr>
          <w:color w:val="1A171B"/>
          <w:spacing w:val="-23"/>
        </w:rPr>
        <w:t xml:space="preserve"> </w:t>
      </w:r>
      <w:r>
        <w:rPr>
          <w:color w:val="1A171B"/>
          <w:spacing w:val="-9"/>
        </w:rPr>
        <w:t>于 dMMR/MSI</w:t>
      </w:r>
      <w:r>
        <w:rPr>
          <w:rFonts w:ascii="Times New Roman" w:hAnsi="Times New Roman" w:eastAsia="Times New Roman" w:cs="Times New Roman"/>
          <w:color w:val="1A171B"/>
          <w:spacing w:val="-9"/>
        </w:rPr>
        <w:t>-</w:t>
      </w:r>
      <w:r>
        <w:rPr>
          <w:color w:val="1A171B"/>
          <w:spacing w:val="-9"/>
        </w:rPr>
        <w:t>H 直</w:t>
      </w:r>
      <w:r>
        <w:rPr>
          <w:color w:val="1A171B"/>
          <w:spacing w:val="-30"/>
        </w:rPr>
        <w:t xml:space="preserve"> </w:t>
      </w:r>
      <w:r>
        <w:rPr>
          <w:color w:val="1A171B"/>
          <w:spacing w:val="-9"/>
        </w:rPr>
        <w:t>肠</w:t>
      </w:r>
      <w:r>
        <w:rPr>
          <w:color w:val="1A171B"/>
        </w:rPr>
        <w:t xml:space="preserve"> </w:t>
      </w:r>
      <w:r>
        <w:rPr>
          <w:color w:val="1A171B"/>
          <w:spacing w:val="6"/>
        </w:rPr>
        <w:t>癌，与患者进行充分沟通后行</w:t>
      </w:r>
      <w:r>
        <w:rPr>
          <w:color w:val="1A171B"/>
          <w:spacing w:val="-12"/>
        </w:rPr>
        <w:t xml:space="preserve"> </w:t>
      </w:r>
      <w:r>
        <w:rPr>
          <w:color w:val="1A171B"/>
        </w:rPr>
        <w:t>PD</w:t>
      </w:r>
      <w:r>
        <w:rPr>
          <w:rFonts w:ascii="Times New Roman" w:hAnsi="Times New Roman" w:eastAsia="Times New Roman" w:cs="Times New Roman"/>
          <w:color w:val="1A171B"/>
          <w:spacing w:val="6"/>
        </w:rPr>
        <w:t>-</w:t>
      </w:r>
      <w:r>
        <w:rPr>
          <w:color w:val="1A171B"/>
          <w:spacing w:val="6"/>
        </w:rPr>
        <w:t>1/</w:t>
      </w:r>
      <w:r>
        <w:rPr>
          <w:color w:val="1A171B"/>
        </w:rPr>
        <w:t>PD</w:t>
      </w:r>
      <w:r>
        <w:rPr>
          <w:rFonts w:ascii="Times New Roman" w:hAnsi="Times New Roman" w:eastAsia="Times New Roman" w:cs="Times New Roman"/>
          <w:color w:val="1A171B"/>
          <w:spacing w:val="6"/>
        </w:rPr>
        <w:t>-</w:t>
      </w:r>
      <w:r>
        <w:rPr>
          <w:color w:val="1A171B"/>
          <w:spacing w:val="6"/>
        </w:rPr>
        <w:t>L1</w:t>
      </w:r>
      <w:r>
        <w:rPr>
          <w:color w:val="1A171B"/>
          <w:spacing w:val="-13"/>
        </w:rPr>
        <w:t xml:space="preserve"> </w:t>
      </w:r>
      <w:r>
        <w:rPr>
          <w:color w:val="1A171B"/>
          <w:spacing w:val="5"/>
        </w:rPr>
        <w:t>免疫检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查点抑制剂治疗，根据疗效评估决定是否进行放化</w:t>
      </w:r>
      <w:r>
        <w:rPr>
          <w:color w:val="1A171B"/>
          <w:spacing w:val="17"/>
          <w:w w:val="101"/>
        </w:rPr>
        <w:t xml:space="preserve"> </w:t>
      </w:r>
      <w:r>
        <w:rPr>
          <w:color w:val="1A171B"/>
          <w:spacing w:val="-2"/>
          <w:position w:val="-1"/>
        </w:rPr>
        <w:t>疗和手术</w:t>
      </w:r>
      <w:r>
        <w:rPr>
          <w:sz w:val="10"/>
          <w:szCs w:val="10"/>
          <w:color w:val="1A171B"/>
          <w:spacing w:val="-2"/>
          <w:position w:val="7"/>
        </w:rPr>
        <w:t>［46</w:t>
      </w:r>
      <w:r>
        <w:rPr>
          <w:rFonts w:ascii="Times New Roman" w:hAnsi="Times New Roman" w:eastAsia="Times New Roman" w:cs="Times New Roman"/>
          <w:sz w:val="10"/>
          <w:szCs w:val="10"/>
          <w:color w:val="1A171B"/>
          <w:spacing w:val="-2"/>
          <w:position w:val="7"/>
        </w:rPr>
        <w:t>-</w:t>
      </w:r>
      <w:r>
        <w:rPr>
          <w:sz w:val="10"/>
          <w:szCs w:val="10"/>
          <w:color w:val="1A171B"/>
          <w:spacing w:val="-2"/>
          <w:position w:val="7"/>
        </w:rPr>
        <w:t>47，64</w:t>
      </w:r>
      <w:r>
        <w:rPr>
          <w:rFonts w:ascii="Times New Roman" w:hAnsi="Times New Roman" w:eastAsia="Times New Roman" w:cs="Times New Roman"/>
          <w:sz w:val="10"/>
          <w:szCs w:val="10"/>
          <w:color w:val="1A171B"/>
          <w:spacing w:val="-2"/>
          <w:position w:val="7"/>
        </w:rPr>
        <w:t>-</w:t>
      </w:r>
      <w:r>
        <w:rPr>
          <w:sz w:val="10"/>
          <w:szCs w:val="10"/>
          <w:color w:val="1A171B"/>
          <w:spacing w:val="-2"/>
          <w:position w:val="7"/>
        </w:rPr>
        <w:t>65］</w:t>
      </w:r>
      <w:r>
        <w:rPr>
          <w:color w:val="1A171B"/>
          <w:spacing w:val="-2"/>
          <w:position w:val="-1"/>
        </w:rPr>
        <w:t>。对于 </w:t>
      </w:r>
      <w:r>
        <w:rPr>
          <w:color w:val="1A171B"/>
          <w:spacing w:val="-12"/>
          <w:position w:val="-1"/>
        </w:rPr>
        <w:t>pMMR/MSS 直肠癌</w:t>
      </w:r>
      <w:r>
        <w:rPr>
          <w:color w:val="1A171B"/>
          <w:spacing w:val="-25"/>
          <w:position w:val="-1"/>
        </w:rPr>
        <w:t xml:space="preserve"> </w:t>
      </w:r>
      <w:r>
        <w:rPr>
          <w:color w:val="1A171B"/>
          <w:spacing w:val="-12"/>
          <w:position w:val="-1"/>
        </w:rPr>
        <w:t>，目前</w:t>
      </w:r>
    </w:p>
    <w:p>
      <w:pPr>
        <w:spacing w:line="206" w:lineRule="auto"/>
        <w:sectPr>
          <w:type w:val="continuous"/>
          <w:pgSz w:w="12246" w:h="16498"/>
          <w:pgMar w:top="1301" w:right="1224" w:bottom="0" w:left="1227" w:header="1046" w:footer="0" w:gutter="0"/>
          <w:cols w:equalWidth="0" w:num="2">
            <w:col w:w="5003" w:space="100"/>
            <w:col w:w="4692" w:space="0"/>
          </w:cols>
        </w:sectPr>
        <w:rPr/>
      </w:pPr>
    </w:p>
    <w:p>
      <w:pPr>
        <w:spacing w:line="263" w:lineRule="auto"/>
        <w:rPr>
          <w:rFonts w:ascii="Arial"/>
          <w:sz w:val="21"/>
        </w:rPr>
      </w:pPr>
      <w:r>
        <w:pict>
          <v:shape id="_x0000_s118" style="position:absolute;margin-left:0.18425pt;margin-top:-1.56458pt;mso-position-vertical-relative:text;mso-position-horizontal-relative:text;width:327.85pt;height:0.4pt;z-index:251706368;" filled="false" strokecolor="#1A171B" strokeweight="0.37pt" coordsize="6557,8" coordorigin="0,0" path="m0,3l6556,3e">
            <v:stroke joinstyle="miter" miterlimit="4"/>
          </v:shape>
        </w:pict>
      </w:r>
      <w:r/>
    </w:p>
    <w:p>
      <w:pPr>
        <w:pStyle w:val="BodyText"/>
        <w:ind w:left="2876"/>
        <w:spacing w:before="72" w:line="208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1A171B"/>
          <w:spacing w:val="2"/>
        </w:rPr>
        <w:t>表</w:t>
      </w:r>
      <w:r>
        <w:rPr>
          <w:rFonts w:ascii="SimHei" w:hAnsi="SimHei" w:eastAsia="SimHei" w:cs="SimHei"/>
          <w:sz w:val="17"/>
          <w:szCs w:val="17"/>
          <w:color w:val="1A171B"/>
          <w:spacing w:val="-44"/>
        </w:rPr>
        <w:t xml:space="preserve"> </w:t>
      </w:r>
      <w:r>
        <w:rPr>
          <w:sz w:val="17"/>
          <w:szCs w:val="17"/>
          <w:color w:val="1A171B"/>
          <w:spacing w:val="2"/>
        </w:rPr>
        <w:t>10    Ⅱ</w:t>
      </w:r>
      <w:r>
        <w:rPr>
          <w:sz w:val="17"/>
          <w:szCs w:val="17"/>
          <w:color w:val="1A171B"/>
          <w:spacing w:val="-39"/>
        </w:rPr>
        <w:t xml:space="preserve"> </w:t>
      </w:r>
      <w:r>
        <w:rPr>
          <w:sz w:val="17"/>
          <w:szCs w:val="17"/>
          <w:color w:val="1A171B"/>
          <w:spacing w:val="2"/>
        </w:rPr>
        <w:t>~</w:t>
      </w:r>
      <w:r>
        <w:rPr>
          <w:sz w:val="17"/>
          <w:szCs w:val="17"/>
          <w:color w:val="1A171B"/>
          <w:spacing w:val="-21"/>
        </w:rPr>
        <w:t xml:space="preserve"> </w:t>
      </w:r>
      <w:r>
        <w:rPr>
          <w:sz w:val="17"/>
          <w:szCs w:val="17"/>
          <w:color w:val="1A171B"/>
          <w:spacing w:val="2"/>
        </w:rPr>
        <w:t>Ⅲ期直肠癌新辅助放化疗分层治疗推荐</w:t>
      </w:r>
    </w:p>
    <w:p>
      <w:pPr>
        <w:spacing w:line="29" w:lineRule="exact"/>
        <w:rPr/>
      </w:pPr>
      <w:r/>
    </w:p>
    <w:tbl>
      <w:tblPr>
        <w:tblStyle w:val="TableNormal"/>
        <w:tblW w:w="9626" w:type="dxa"/>
        <w:tblInd w:w="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542"/>
        <w:gridCol w:w="5316"/>
        <w:gridCol w:w="768"/>
      </w:tblGrid>
      <w:tr>
        <w:trPr>
          <w:trHeight w:val="275" w:hRule="atLeast"/>
        </w:trPr>
        <w:tc>
          <w:tcPr>
            <w:tcW w:w="3542" w:type="dxa"/>
            <w:vAlign w:val="top"/>
            <w:tcBorders>
              <w:bottom w:val="single" w:color="1A171B" w:sz="2" w:space="0"/>
              <w:top w:val="single" w:color="1A171B" w:sz="6" w:space="0"/>
            </w:tcBorders>
          </w:tcPr>
          <w:p>
            <w:pPr>
              <w:pStyle w:val="TableText"/>
              <w:ind w:left="39"/>
              <w:spacing w:before="57" w:line="186" w:lineRule="auto"/>
              <w:rPr/>
            </w:pPr>
            <w:r>
              <w:rPr>
                <w:color w:val="1A171B"/>
                <w:spacing w:val="2"/>
              </w:rPr>
              <w:t>Ⅱ</w:t>
            </w:r>
            <w:r>
              <w:rPr>
                <w:color w:val="1A171B"/>
                <w:spacing w:val="-35"/>
              </w:rPr>
              <w:t xml:space="preserve"> </w:t>
            </w:r>
            <w:r>
              <w:rPr>
                <w:color w:val="1A171B"/>
                <w:spacing w:val="2"/>
              </w:rPr>
              <w:t>~</w:t>
            </w:r>
            <w:r>
              <w:rPr>
                <w:color w:val="1A171B"/>
                <w:spacing w:val="-18"/>
              </w:rPr>
              <w:t xml:space="preserve"> </w:t>
            </w:r>
            <w:r>
              <w:rPr>
                <w:color w:val="1A171B"/>
                <w:spacing w:val="2"/>
              </w:rPr>
              <w:t>Ⅲ期直肠癌复发危险度分层</w:t>
            </w:r>
          </w:p>
        </w:tc>
        <w:tc>
          <w:tcPr>
            <w:tcW w:w="5316" w:type="dxa"/>
            <w:vAlign w:val="top"/>
            <w:tcBorders>
              <w:bottom w:val="single" w:color="1A171B" w:sz="2" w:space="0"/>
              <w:top w:val="single" w:color="1A171B" w:sz="6" w:space="0"/>
            </w:tcBorders>
          </w:tcPr>
          <w:p>
            <w:pPr>
              <w:pStyle w:val="TableText"/>
              <w:ind w:left="2328"/>
              <w:spacing w:before="60" w:line="182" w:lineRule="auto"/>
              <w:rPr/>
            </w:pPr>
            <w:r>
              <w:rPr>
                <w:color w:val="1A171B"/>
                <w:spacing w:val="8"/>
              </w:rPr>
              <w:t>处理方式</w:t>
            </w:r>
          </w:p>
        </w:tc>
        <w:tc>
          <w:tcPr>
            <w:tcW w:w="768" w:type="dxa"/>
            <w:vAlign w:val="top"/>
            <w:tcBorders>
              <w:bottom w:val="single" w:color="1A171B" w:sz="2" w:space="0"/>
              <w:top w:val="single" w:color="1A171B" w:sz="6" w:space="0"/>
            </w:tcBorders>
          </w:tcPr>
          <w:p>
            <w:pPr>
              <w:pStyle w:val="TableText"/>
              <w:ind w:left="64"/>
              <w:spacing w:before="57" w:line="187" w:lineRule="auto"/>
              <w:rPr/>
            </w:pPr>
            <w:r>
              <w:rPr>
                <w:color w:val="1A171B"/>
                <w:spacing w:val="7"/>
              </w:rPr>
              <w:t>推荐级别</w:t>
            </w:r>
          </w:p>
        </w:tc>
      </w:tr>
      <w:tr>
        <w:trPr>
          <w:trHeight w:val="532" w:hRule="atLeast"/>
        </w:trPr>
        <w:tc>
          <w:tcPr>
            <w:tcW w:w="3542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20" w:right="1575" w:hanging="16"/>
              <w:spacing w:before="53" w:line="156" w:lineRule="exact"/>
              <w:rPr/>
            </w:pPr>
            <w:r>
              <w:rPr>
                <w:color w:val="1A171B"/>
                <w:position w:val="-2"/>
              </w:rPr>
              <w:t>低危组，满足以下全部条件：</w:t>
            </w:r>
            <w:r>
              <w:rPr>
                <w:color w:val="1A171B"/>
                <w:spacing w:val="11"/>
                <w:position w:val="-2"/>
              </w:rPr>
              <w:t xml:space="preserve"> </w:t>
            </w:r>
            <w:r>
              <w:rPr>
                <w:color w:val="1A171B"/>
                <w:spacing w:val="-7"/>
                <w:position w:val="-2"/>
              </w:rPr>
              <w:t>中 / 高位</w:t>
            </w:r>
            <w:r>
              <w:rPr>
                <w:color w:val="1A171B"/>
                <w:spacing w:val="-15"/>
                <w:position w:val="-2"/>
              </w:rPr>
              <w:t xml:space="preserve"> </w:t>
            </w:r>
            <w:r>
              <w:rPr>
                <w:color w:val="1A171B"/>
                <w:spacing w:val="-7"/>
                <w:position w:val="-2"/>
              </w:rPr>
              <w:t>cT3a/b；</w:t>
            </w:r>
          </w:p>
          <w:p>
            <w:pPr>
              <w:pStyle w:val="TableText"/>
              <w:ind w:left="6"/>
              <w:spacing w:before="19" w:line="138" w:lineRule="exact"/>
              <w:rPr/>
            </w:pPr>
            <w:r>
              <w:rPr>
                <w:color w:val="1A171B"/>
                <w:spacing w:val="-7"/>
                <w:position w:val="-2"/>
              </w:rPr>
              <w:t>cN0 / 高位</w:t>
            </w:r>
            <w:r>
              <w:rPr>
                <w:color w:val="1A171B"/>
                <w:spacing w:val="-16"/>
                <w:position w:val="-2"/>
              </w:rPr>
              <w:t xml:space="preserve"> </w:t>
            </w:r>
            <w:r>
              <w:rPr>
                <w:color w:val="1A171B"/>
                <w:spacing w:val="-7"/>
                <w:position w:val="-2"/>
              </w:rPr>
              <w:t>cN1；</w:t>
            </w:r>
          </w:p>
        </w:tc>
        <w:tc>
          <w:tcPr>
            <w:tcW w:w="5316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102"/>
              <w:spacing w:before="56" w:line="189" w:lineRule="auto"/>
              <w:rPr/>
            </w:pPr>
            <w:r>
              <w:rPr>
                <w:color w:val="1A171B"/>
                <w:spacing w:val="3"/>
              </w:rPr>
              <w:t>直接行</w:t>
            </w:r>
            <w:r>
              <w:rPr>
                <w:color w:val="1A171B"/>
                <w:spacing w:val="-19"/>
              </w:rPr>
              <w:t xml:space="preserve"> </w:t>
            </w:r>
            <w:r>
              <w:rPr>
                <w:color w:val="1A171B"/>
              </w:rPr>
              <w:t>TME</w:t>
            </w:r>
            <w:r>
              <w:rPr>
                <w:color w:val="1A171B"/>
                <w:spacing w:val="-18"/>
              </w:rPr>
              <w:t xml:space="preserve"> </w:t>
            </w:r>
            <w:r>
              <w:rPr>
                <w:color w:val="1A171B"/>
                <w:spacing w:val="3"/>
              </w:rPr>
              <w:t>手术；</w:t>
            </w:r>
            <w:r>
              <w:rPr>
                <w:color w:val="1A171B"/>
              </w:rPr>
              <w:t>TME</w:t>
            </w:r>
            <w:r>
              <w:rPr>
                <w:color w:val="1A171B"/>
                <w:spacing w:val="-18"/>
              </w:rPr>
              <w:t xml:space="preserve"> </w:t>
            </w:r>
            <w:r>
              <w:rPr>
                <w:color w:val="1A171B"/>
                <w:spacing w:val="3"/>
              </w:rPr>
              <w:t>手术质量评估；根据手术病理</w:t>
            </w:r>
            <w:r>
              <w:rPr>
                <w:color w:val="1A171B"/>
                <w:spacing w:val="2"/>
              </w:rPr>
              <w:t>决定术后辅助治疗</w:t>
            </w:r>
          </w:p>
        </w:tc>
        <w:tc>
          <w:tcPr>
            <w:tcW w:w="768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224"/>
              <w:spacing w:before="56" w:line="187" w:lineRule="auto"/>
              <w:rPr/>
            </w:pPr>
            <w:r>
              <w:rPr>
                <w:color w:val="1A171B"/>
                <w:spacing w:val="5"/>
              </w:rPr>
              <w:t>推荐</w:t>
            </w:r>
          </w:p>
        </w:tc>
      </w:tr>
      <w:tr>
        <w:trPr>
          <w:trHeight w:val="440" w:hRule="atLeast"/>
        </w:trPr>
        <w:tc>
          <w:tcPr>
            <w:tcW w:w="3542" w:type="dxa"/>
            <w:vAlign w:val="top"/>
          </w:tcPr>
          <w:p>
            <w:pPr>
              <w:pStyle w:val="TableText"/>
              <w:ind w:left="8"/>
              <w:spacing w:before="1" w:line="159" w:lineRule="auto"/>
              <w:rPr/>
            </w:pPr>
            <w:r>
              <w:rPr>
                <w:color w:val="1A171B"/>
                <w:spacing w:val="-10"/>
              </w:rPr>
              <w:t>MRF（</w:t>
            </w:r>
            <w:r>
              <w:rPr>
                <w:color w:val="1A171B"/>
                <w:spacing w:val="14"/>
                <w:w w:val="101"/>
              </w:rPr>
              <w:t xml:space="preserve"> </w:t>
            </w:r>
            <w:r>
              <w:rPr>
                <w:color w:val="1A171B"/>
                <w:spacing w:val="-10"/>
              </w:rPr>
              <w:t>-</w:t>
            </w:r>
            <w:r>
              <w:rPr>
                <w:color w:val="1A171B"/>
                <w:spacing w:val="-33"/>
                <w:w w:val="93"/>
              </w:rPr>
              <w:t>）；</w:t>
            </w:r>
          </w:p>
          <w:p>
            <w:pPr>
              <w:pStyle w:val="TableText"/>
              <w:ind w:left="5"/>
              <w:spacing w:line="198" w:lineRule="auto"/>
              <w:rPr/>
            </w:pPr>
            <w:r>
              <w:rPr>
                <w:color w:val="1A171B"/>
                <w:spacing w:val="-5"/>
              </w:rPr>
              <w:t>EMVI（</w:t>
            </w:r>
            <w:r>
              <w:rPr>
                <w:color w:val="1A171B"/>
                <w:spacing w:val="13"/>
              </w:rPr>
              <w:t xml:space="preserve"> </w:t>
            </w:r>
            <w:r>
              <w:rPr>
                <w:color w:val="1A171B"/>
                <w:spacing w:val="-5"/>
              </w:rPr>
              <w:t>-）</w:t>
            </w:r>
          </w:p>
        </w:tc>
        <w:tc>
          <w:tcPr>
            <w:tcW w:w="5316" w:type="dxa"/>
            <w:vAlign w:val="top"/>
          </w:tcPr>
          <w:p>
            <w:pPr>
              <w:pStyle w:val="TableText"/>
              <w:ind w:left="272" w:right="143" w:hanging="170"/>
              <w:spacing w:before="33" w:line="168" w:lineRule="auto"/>
              <w:rPr/>
            </w:pPr>
            <w:r>
              <w:rPr>
                <w:color w:val="1A171B"/>
                <w:spacing w:val="4"/>
              </w:rPr>
              <w:t>如外科无把握做到高质量</w:t>
            </w:r>
            <w:r>
              <w:rPr>
                <w:color w:val="1A171B"/>
                <w:spacing w:val="-20"/>
              </w:rPr>
              <w:t xml:space="preserve"> </w:t>
            </w:r>
            <w:r>
              <w:rPr>
                <w:color w:val="1A171B"/>
              </w:rPr>
              <w:t>TME</w:t>
            </w:r>
            <w:r>
              <w:rPr>
                <w:color w:val="1A171B"/>
                <w:spacing w:val="-18"/>
              </w:rPr>
              <w:t xml:space="preserve"> </w:t>
            </w:r>
            <w:r>
              <w:rPr>
                <w:color w:val="1A171B"/>
                <w:spacing w:val="4"/>
              </w:rPr>
              <w:t>手术，行术前</w:t>
            </w:r>
            <w:r>
              <w:rPr>
                <w:color w:val="1A171B"/>
                <w:spacing w:val="-14"/>
              </w:rPr>
              <w:t xml:space="preserve"> </w:t>
            </w:r>
            <w:r>
              <w:rPr>
                <w:color w:val="1A171B"/>
              </w:rPr>
              <w:t>CRT</w:t>
            </w:r>
            <w:r>
              <w:rPr>
                <w:color w:val="1A171B"/>
                <w:spacing w:val="-19"/>
              </w:rPr>
              <w:t xml:space="preserve"> </w:t>
            </w:r>
            <w:r>
              <w:rPr>
                <w:color w:val="1A171B"/>
                <w:spacing w:val="4"/>
              </w:rPr>
              <w:t>联合延迟手术/ </w:t>
            </w:r>
            <w:r>
              <w:rPr>
                <w:color w:val="1A171B"/>
              </w:rPr>
              <w:t>SCRT</w:t>
            </w:r>
            <w:r>
              <w:rPr>
                <w:color w:val="1A171B"/>
                <w:spacing w:val="-20"/>
              </w:rPr>
              <w:t xml:space="preserve"> </w:t>
            </w:r>
            <w:r>
              <w:rPr>
                <w:color w:val="1A171B"/>
                <w:spacing w:val="4"/>
              </w:rPr>
              <w:t>联合</w:t>
            </w:r>
            <w:r>
              <w:rPr>
                <w:color w:val="1A171B"/>
              </w:rPr>
              <w:t xml:space="preserve"> </w:t>
            </w:r>
            <w:r>
              <w:rPr>
                <w:color w:val="1A171B"/>
                <w:spacing w:val="5"/>
              </w:rPr>
              <w:t>即刻手术</w:t>
            </w:r>
          </w:p>
        </w:tc>
        <w:tc>
          <w:tcPr>
            <w:tcW w:w="768" w:type="dxa"/>
            <w:vAlign w:val="top"/>
          </w:tcPr>
          <w:p>
            <w:pPr>
              <w:pStyle w:val="TableText"/>
              <w:ind w:left="224"/>
              <w:spacing w:before="34" w:line="187" w:lineRule="auto"/>
              <w:rPr/>
            </w:pPr>
            <w:r>
              <w:rPr>
                <w:color w:val="1A171B"/>
                <w:spacing w:val="5"/>
              </w:rPr>
              <w:t>推荐</w:t>
            </w:r>
          </w:p>
        </w:tc>
      </w:tr>
      <w:tr>
        <w:trPr>
          <w:trHeight w:val="809" w:hRule="atLeast"/>
        </w:trPr>
        <w:tc>
          <w:tcPr>
            <w:tcW w:w="3542" w:type="dxa"/>
            <w:vAlign w:val="top"/>
          </w:tcPr>
          <w:p>
            <w:pPr>
              <w:pStyle w:val="TableText"/>
              <w:ind w:left="4" w:right="378" w:firstLine="16"/>
              <w:spacing w:before="102" w:line="155" w:lineRule="exact"/>
              <w:rPr/>
            </w:pPr>
            <w:r>
              <w:rPr>
                <w:color w:val="1A171B"/>
                <w:spacing w:val="-2"/>
                <w:position w:val="-1"/>
              </w:rPr>
              <w:t>中危组，MRF（</w:t>
            </w:r>
            <w:r>
              <w:rPr>
                <w:color w:val="1A171B"/>
                <w:spacing w:val="12"/>
                <w:w w:val="101"/>
                <w:position w:val="-1"/>
              </w:rPr>
              <w:t xml:space="preserve"> </w:t>
            </w:r>
            <w:r>
              <w:rPr>
                <w:color w:val="1A171B"/>
                <w:spacing w:val="-2"/>
                <w:position w:val="-1"/>
              </w:rPr>
              <w:t>-）且满足以下任 一条或多</w:t>
            </w:r>
            <w:r>
              <w:rPr>
                <w:color w:val="1A171B"/>
                <w:spacing w:val="-3"/>
                <w:position w:val="-1"/>
              </w:rPr>
              <w:t>条：</w:t>
            </w:r>
            <w:r>
              <w:rPr>
                <w:color w:val="1A171B"/>
                <w:position w:val="-1"/>
              </w:rPr>
              <w:t xml:space="preserve"> </w:t>
            </w:r>
            <w:r>
              <w:rPr>
                <w:color w:val="1A171B"/>
                <w:spacing w:val="-4"/>
                <w:position w:val="-2"/>
              </w:rPr>
              <w:t>低位</w:t>
            </w:r>
            <w:r>
              <w:rPr>
                <w:color w:val="1A171B"/>
                <w:spacing w:val="-17"/>
                <w:position w:val="-2"/>
              </w:rPr>
              <w:t xml:space="preserve"> </w:t>
            </w:r>
            <w:r>
              <w:rPr>
                <w:color w:val="1A171B"/>
                <w:spacing w:val="-4"/>
                <w:position w:val="-2"/>
              </w:rPr>
              <w:t>cT3a/b，未累及肛提肌；</w:t>
            </w:r>
          </w:p>
          <w:p>
            <w:pPr>
              <w:pStyle w:val="TableText"/>
              <w:ind w:left="6"/>
              <w:spacing w:before="19" w:line="160" w:lineRule="exact"/>
              <w:rPr/>
            </w:pPr>
            <w:r>
              <w:rPr>
                <w:color w:val="1A171B"/>
                <w:spacing w:val="-10"/>
              </w:rPr>
              <w:t>cN</w:t>
            </w:r>
            <w:r>
              <w:rPr>
                <w:color w:val="1A171B"/>
                <w:spacing w:val="-25"/>
              </w:rPr>
              <w:t xml:space="preserve"> </w:t>
            </w:r>
            <w:r>
              <w:rPr>
                <w:color w:val="1A171B"/>
                <w:spacing w:val="-10"/>
              </w:rPr>
              <w:t>1~2（无结外种植</w:t>
            </w:r>
            <w:r>
              <w:rPr>
                <w:color w:val="1A171B"/>
                <w:spacing w:val="-33"/>
                <w:w w:val="93"/>
              </w:rPr>
              <w:t>）；</w:t>
            </w:r>
          </w:p>
          <w:p>
            <w:pPr>
              <w:pStyle w:val="TableText"/>
              <w:ind w:left="5"/>
              <w:spacing w:line="192" w:lineRule="auto"/>
              <w:rPr/>
            </w:pPr>
            <w:r>
              <w:rPr>
                <w:color w:val="1A171B"/>
                <w:spacing w:val="-5"/>
              </w:rPr>
              <w:t>EMVI（</w:t>
            </w:r>
            <w:r>
              <w:rPr>
                <w:color w:val="1A171B"/>
                <w:spacing w:val="13"/>
              </w:rPr>
              <w:t xml:space="preserve"> </w:t>
            </w:r>
            <w:r>
              <w:rPr>
                <w:color w:val="1A171B"/>
                <w:spacing w:val="-5"/>
              </w:rPr>
              <w:t>-）</w:t>
            </w:r>
          </w:p>
        </w:tc>
        <w:tc>
          <w:tcPr>
            <w:tcW w:w="5316" w:type="dxa"/>
            <w:vAlign w:val="top"/>
          </w:tcPr>
          <w:p>
            <w:pPr>
              <w:pStyle w:val="TableText"/>
              <w:ind w:left="100"/>
              <w:spacing w:before="105" w:line="186" w:lineRule="auto"/>
              <w:rPr/>
            </w:pPr>
            <w:r>
              <w:rPr>
                <w:color w:val="1A171B"/>
                <w:spacing w:val="6"/>
              </w:rPr>
              <w:t>术前</w:t>
            </w:r>
            <w:r>
              <w:rPr>
                <w:color w:val="1A171B"/>
                <w:spacing w:val="-3"/>
              </w:rPr>
              <w:t xml:space="preserve"> </w:t>
            </w:r>
            <w:r>
              <w:rPr>
                <w:color w:val="1A171B"/>
              </w:rPr>
              <w:t>CRT</w:t>
            </w:r>
            <w:r>
              <w:rPr>
                <w:color w:val="1A171B"/>
                <w:spacing w:val="-19"/>
              </w:rPr>
              <w:t xml:space="preserve"> </w:t>
            </w:r>
            <w:r>
              <w:rPr>
                <w:color w:val="1A171B"/>
                <w:spacing w:val="6"/>
              </w:rPr>
              <w:t>联合延迟手术/</w:t>
            </w:r>
            <w:r>
              <w:rPr>
                <w:color w:val="1A171B"/>
              </w:rPr>
              <w:t>SCRT</w:t>
            </w:r>
            <w:r>
              <w:rPr>
                <w:color w:val="1A171B"/>
                <w:spacing w:val="-19"/>
              </w:rPr>
              <w:t xml:space="preserve"> </w:t>
            </w:r>
            <w:r>
              <w:rPr>
                <w:color w:val="1A171B"/>
                <w:spacing w:val="6"/>
              </w:rPr>
              <w:t>联合即刻手术</w:t>
            </w:r>
          </w:p>
        </w:tc>
        <w:tc>
          <w:tcPr>
            <w:tcW w:w="768" w:type="dxa"/>
            <w:vAlign w:val="top"/>
          </w:tcPr>
          <w:p>
            <w:pPr>
              <w:pStyle w:val="TableText"/>
              <w:ind w:left="224"/>
              <w:spacing w:before="104" w:line="187" w:lineRule="auto"/>
              <w:rPr/>
            </w:pPr>
            <w:r>
              <w:rPr>
                <w:color w:val="1A171B"/>
                <w:spacing w:val="5"/>
              </w:rPr>
              <w:t>推荐</w:t>
            </w:r>
          </w:p>
        </w:tc>
      </w:tr>
      <w:tr>
        <w:trPr>
          <w:trHeight w:val="791" w:hRule="atLeast"/>
        </w:trPr>
        <w:tc>
          <w:tcPr>
            <w:tcW w:w="3542" w:type="dxa"/>
            <w:vAlign w:val="top"/>
          </w:tcPr>
          <w:p>
            <w:pPr>
              <w:pStyle w:val="TableText"/>
              <w:ind w:left="6" w:right="456" w:firstLine="1"/>
              <w:spacing w:before="87" w:line="155" w:lineRule="exact"/>
              <w:rPr/>
            </w:pPr>
            <w:r>
              <w:rPr>
                <w:color w:val="1A171B"/>
                <w:spacing w:val="-4"/>
                <w:position w:val="-1"/>
              </w:rPr>
              <w:t>高危组，MRF（</w:t>
            </w:r>
            <w:r>
              <w:rPr>
                <w:color w:val="1A171B"/>
                <w:spacing w:val="31"/>
                <w:position w:val="-1"/>
              </w:rPr>
              <w:t xml:space="preserve"> </w:t>
            </w:r>
            <w:r>
              <w:rPr>
                <w:color w:val="1A171B"/>
                <w:spacing w:val="-4"/>
                <w:position w:val="-1"/>
              </w:rPr>
              <w:t>-）且满足以下任一条或多条：</w:t>
            </w:r>
            <w:r>
              <w:rPr>
                <w:color w:val="1A171B"/>
                <w:position w:val="-1"/>
              </w:rPr>
              <w:t xml:space="preserve"> </w:t>
            </w:r>
            <w:r>
              <w:rPr>
                <w:color w:val="1A171B"/>
                <w:spacing w:val="-3"/>
                <w:position w:val="-2"/>
              </w:rPr>
              <w:t>cT3c/d</w:t>
            </w:r>
            <w:r>
              <w:rPr>
                <w:color w:val="1A171B"/>
                <w:spacing w:val="-2"/>
                <w:position w:val="-2"/>
              </w:rPr>
              <w:t xml:space="preserve"> </w:t>
            </w:r>
            <w:r>
              <w:rPr>
                <w:color w:val="1A171B"/>
                <w:spacing w:val="-3"/>
                <w:position w:val="-2"/>
              </w:rPr>
              <w:t>或极低位，未累及肛提肌；</w:t>
            </w:r>
          </w:p>
          <w:p>
            <w:pPr>
              <w:pStyle w:val="TableText"/>
              <w:ind w:left="6"/>
              <w:spacing w:before="19" w:line="160" w:lineRule="exact"/>
              <w:rPr/>
            </w:pPr>
            <w:r>
              <w:rPr>
                <w:color w:val="1A171B"/>
                <w:spacing w:val="-8"/>
              </w:rPr>
              <w:t>cN</w:t>
            </w:r>
            <w:r>
              <w:rPr>
                <w:color w:val="1A171B"/>
                <w:spacing w:val="-26"/>
              </w:rPr>
              <w:t xml:space="preserve"> </w:t>
            </w:r>
            <w:r>
              <w:rPr>
                <w:color w:val="1A171B"/>
                <w:spacing w:val="-8"/>
              </w:rPr>
              <w:t>1~2（结外种植</w:t>
            </w:r>
            <w:r>
              <w:rPr>
                <w:color w:val="1A171B"/>
                <w:spacing w:val="-33"/>
                <w:w w:val="93"/>
              </w:rPr>
              <w:t>）；</w:t>
            </w:r>
          </w:p>
          <w:p>
            <w:pPr>
              <w:pStyle w:val="TableText"/>
              <w:ind w:left="5"/>
              <w:spacing w:line="190" w:lineRule="auto"/>
              <w:rPr/>
            </w:pPr>
            <w:r>
              <w:rPr>
                <w:color w:val="1A171B"/>
                <w:spacing w:val="-8"/>
              </w:rPr>
              <w:t>EMVI（+）</w:t>
            </w:r>
          </w:p>
        </w:tc>
        <w:tc>
          <w:tcPr>
            <w:tcW w:w="5316" w:type="dxa"/>
            <w:vAlign w:val="top"/>
          </w:tcPr>
          <w:p>
            <w:pPr>
              <w:pStyle w:val="TableText"/>
              <w:ind w:left="100"/>
              <w:spacing w:before="90" w:line="185" w:lineRule="auto"/>
              <w:rPr/>
            </w:pPr>
            <w:r>
              <w:rPr>
                <w:color w:val="1A171B"/>
                <w:spacing w:val="5"/>
              </w:rPr>
              <w:t>术前</w:t>
            </w:r>
            <w:r>
              <w:rPr>
                <w:color w:val="1A171B"/>
                <w:spacing w:val="-9"/>
              </w:rPr>
              <w:t xml:space="preserve"> </w:t>
            </w:r>
            <w:r>
              <w:rPr>
                <w:color w:val="1A171B"/>
              </w:rPr>
              <w:t>CRT</w:t>
            </w:r>
            <w:r>
              <w:rPr>
                <w:color w:val="1A171B"/>
                <w:spacing w:val="5"/>
              </w:rPr>
              <w:t xml:space="preserve"> /</w:t>
            </w:r>
            <w:r>
              <w:rPr>
                <w:color w:val="1A171B"/>
              </w:rPr>
              <w:t>SCRT</w:t>
            </w:r>
            <w:r>
              <w:rPr>
                <w:color w:val="1A171B"/>
                <w:spacing w:val="-18"/>
              </w:rPr>
              <w:t xml:space="preserve"> </w:t>
            </w:r>
            <w:r>
              <w:rPr>
                <w:color w:val="1A171B"/>
                <w:spacing w:val="5"/>
              </w:rPr>
              <w:t>序贯化疗后延迟手术</w:t>
            </w:r>
          </w:p>
        </w:tc>
        <w:tc>
          <w:tcPr>
            <w:tcW w:w="768" w:type="dxa"/>
            <w:vAlign w:val="top"/>
          </w:tcPr>
          <w:p>
            <w:pPr>
              <w:pStyle w:val="TableText"/>
              <w:ind w:left="224"/>
              <w:spacing w:before="89" w:line="187" w:lineRule="auto"/>
              <w:rPr/>
            </w:pPr>
            <w:r>
              <w:rPr>
                <w:color w:val="1A171B"/>
                <w:spacing w:val="5"/>
              </w:rPr>
              <w:t>推荐</w:t>
            </w:r>
          </w:p>
        </w:tc>
      </w:tr>
      <w:tr>
        <w:trPr>
          <w:trHeight w:val="558" w:hRule="atLeast"/>
        </w:trPr>
        <w:tc>
          <w:tcPr>
            <w:tcW w:w="3542" w:type="dxa"/>
            <w:vAlign w:val="top"/>
          </w:tcPr>
          <w:p>
            <w:pPr>
              <w:pStyle w:val="TableText"/>
              <w:ind w:left="8" w:right="1095" w:hanging="4"/>
              <w:spacing w:before="89" w:line="156" w:lineRule="exact"/>
              <w:rPr/>
            </w:pPr>
            <w:r>
              <w:rPr>
                <w:color w:val="1A171B"/>
                <w:spacing w:val="2"/>
                <w:position w:val="-2"/>
              </w:rPr>
              <w:t>极高危组，满足以下任一条或多条：</w:t>
            </w:r>
            <w:r>
              <w:rPr>
                <w:color w:val="1A171B"/>
                <w:spacing w:val="9"/>
                <w:position w:val="-2"/>
              </w:rPr>
              <w:t xml:space="preserve"> </w:t>
            </w:r>
            <w:r>
              <w:rPr>
                <w:color w:val="1A171B"/>
                <w:spacing w:val="-14"/>
                <w:position w:val="-1"/>
              </w:rPr>
              <w:t>MRF（+</w:t>
            </w:r>
            <w:r>
              <w:rPr>
                <w:color w:val="1A171B"/>
                <w:spacing w:val="-33"/>
                <w:w w:val="92"/>
                <w:position w:val="-1"/>
              </w:rPr>
              <w:t>）；</w:t>
            </w:r>
          </w:p>
          <w:p>
            <w:pPr>
              <w:pStyle w:val="TableText"/>
              <w:ind w:left="6"/>
              <w:spacing w:before="19" w:line="128" w:lineRule="exact"/>
              <w:rPr/>
            </w:pPr>
            <w:r>
              <w:rPr>
                <w:color w:val="1A171B"/>
                <w:spacing w:val="-5"/>
              </w:rPr>
              <w:t>cT4；</w:t>
            </w:r>
          </w:p>
        </w:tc>
        <w:tc>
          <w:tcPr>
            <w:tcW w:w="5316" w:type="dxa"/>
            <w:vAlign w:val="top"/>
          </w:tcPr>
          <w:p>
            <w:pPr>
              <w:pStyle w:val="TableText"/>
              <w:ind w:left="259" w:right="330" w:hanging="159"/>
              <w:spacing w:before="89" w:line="169" w:lineRule="auto"/>
              <w:rPr/>
            </w:pPr>
            <w:r>
              <w:rPr>
                <w:color w:val="1A171B"/>
                <w:spacing w:val="5"/>
              </w:rPr>
              <w:t>术前</w:t>
            </w:r>
            <w:r>
              <w:rPr>
                <w:color w:val="1A171B"/>
                <w:spacing w:val="-2"/>
              </w:rPr>
              <w:t xml:space="preserve"> </w:t>
            </w:r>
            <w:r>
              <w:rPr>
                <w:color w:val="1A171B"/>
              </w:rPr>
              <w:t>CRT</w:t>
            </w:r>
            <w:r>
              <w:rPr>
                <w:color w:val="1A171B"/>
                <w:spacing w:val="5"/>
              </w:rPr>
              <w:t xml:space="preserve"> /</w:t>
            </w:r>
            <w:r>
              <w:rPr>
                <w:color w:val="1A171B"/>
              </w:rPr>
              <w:t>SCRT</w:t>
            </w:r>
            <w:r>
              <w:rPr>
                <w:color w:val="1A171B"/>
                <w:spacing w:val="-18"/>
              </w:rPr>
              <w:t xml:space="preserve"> </w:t>
            </w:r>
            <w:r>
              <w:rPr>
                <w:color w:val="1A171B"/>
                <w:spacing w:val="5"/>
              </w:rPr>
              <w:t>序贯化疗后延迟手术/新辅助化疗序贯</w:t>
            </w:r>
            <w:r>
              <w:rPr>
                <w:color w:val="1A171B"/>
                <w:spacing w:val="-15"/>
              </w:rPr>
              <w:t xml:space="preserve"> </w:t>
            </w:r>
            <w:r>
              <w:rPr>
                <w:color w:val="1A171B"/>
              </w:rPr>
              <w:t>CRT</w:t>
            </w:r>
            <w:r>
              <w:rPr>
                <w:color w:val="1A171B"/>
                <w:spacing w:val="-20"/>
              </w:rPr>
              <w:t xml:space="preserve"> </w:t>
            </w:r>
            <w:r>
              <w:rPr>
                <w:color w:val="1A171B"/>
                <w:spacing w:val="5"/>
              </w:rPr>
              <w:t>后延迟手术/</w:t>
            </w:r>
            <w:r>
              <w:rPr>
                <w:color w:val="1A171B"/>
              </w:rPr>
              <w:t xml:space="preserve"> </w:t>
            </w:r>
            <w:r>
              <w:rPr>
                <w:color w:val="1A171B"/>
              </w:rPr>
              <w:t>TNT</w:t>
            </w:r>
            <w:r>
              <w:rPr>
                <w:color w:val="1A171B"/>
                <w:spacing w:val="-21"/>
              </w:rPr>
              <w:t xml:space="preserve"> </w:t>
            </w:r>
            <w:r>
              <w:rPr>
                <w:color w:val="1A171B"/>
              </w:rPr>
              <w:t>模式</w:t>
            </w:r>
          </w:p>
        </w:tc>
        <w:tc>
          <w:tcPr>
            <w:tcW w:w="768" w:type="dxa"/>
            <w:vAlign w:val="top"/>
          </w:tcPr>
          <w:p>
            <w:pPr>
              <w:pStyle w:val="TableText"/>
              <w:ind w:left="224"/>
              <w:spacing w:before="92" w:line="187" w:lineRule="auto"/>
              <w:rPr/>
            </w:pPr>
            <w:r>
              <w:rPr>
                <w:color w:val="1A171B"/>
                <w:spacing w:val="5"/>
              </w:rPr>
              <w:t>推荐</w:t>
            </w:r>
          </w:p>
        </w:tc>
      </w:tr>
      <w:tr>
        <w:trPr>
          <w:trHeight w:val="398" w:hRule="atLeast"/>
        </w:trPr>
        <w:tc>
          <w:tcPr>
            <w:tcW w:w="3542" w:type="dxa"/>
            <w:vAlign w:val="top"/>
          </w:tcPr>
          <w:p>
            <w:pPr>
              <w:pStyle w:val="TableText"/>
              <w:ind w:left="5"/>
              <w:spacing w:before="15" w:line="156" w:lineRule="exact"/>
              <w:rPr/>
            </w:pPr>
            <w:r>
              <w:rPr>
                <w:color w:val="1A171B"/>
                <w:spacing w:val="7"/>
              </w:rPr>
              <w:t>肛提肌受侵；</w:t>
            </w:r>
          </w:p>
          <w:p>
            <w:pPr>
              <w:pStyle w:val="TableText"/>
              <w:ind w:left="4"/>
              <w:spacing w:line="201" w:lineRule="auto"/>
              <w:rPr/>
            </w:pPr>
            <w:r>
              <w:rPr>
                <w:color w:val="1A171B"/>
                <w:spacing w:val="-7"/>
              </w:rPr>
              <w:t>侧方淋巴结（+）</w:t>
            </w:r>
          </w:p>
        </w:tc>
        <w:tc>
          <w:tcPr>
            <w:tcW w:w="531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6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3" w:hRule="atLeast"/>
        </w:trPr>
        <w:tc>
          <w:tcPr>
            <w:tcW w:w="3542" w:type="dxa"/>
            <w:vAlign w:val="top"/>
          </w:tcPr>
          <w:p>
            <w:pPr>
              <w:pStyle w:val="TableText"/>
              <w:ind w:left="4"/>
              <w:spacing w:before="98" w:line="181" w:lineRule="auto"/>
              <w:rPr/>
            </w:pPr>
            <w:r>
              <w:rPr>
                <w:color w:val="1A171B"/>
                <w:spacing w:val="4"/>
              </w:rPr>
              <w:t>体弱及老年患者或不能耐受</w:t>
            </w:r>
            <w:r>
              <w:rPr>
                <w:color w:val="1A171B"/>
                <w:spacing w:val="-2"/>
              </w:rPr>
              <w:t xml:space="preserve"> </w:t>
            </w:r>
            <w:r>
              <w:rPr>
                <w:color w:val="1A171B"/>
              </w:rPr>
              <w:t>CRT</w:t>
            </w:r>
            <w:r>
              <w:rPr>
                <w:color w:val="1A171B"/>
                <w:spacing w:val="-10"/>
              </w:rPr>
              <w:t xml:space="preserve"> </w:t>
            </w:r>
            <w:r>
              <w:rPr>
                <w:color w:val="1A171B"/>
                <w:spacing w:val="4"/>
              </w:rPr>
              <w:t>的严重合并症患者</w:t>
            </w:r>
          </w:p>
        </w:tc>
        <w:tc>
          <w:tcPr>
            <w:tcW w:w="5316" w:type="dxa"/>
            <w:vAlign w:val="top"/>
          </w:tcPr>
          <w:p>
            <w:pPr>
              <w:pStyle w:val="TableText"/>
              <w:ind w:left="103"/>
              <w:spacing w:before="102" w:line="178" w:lineRule="auto"/>
              <w:rPr/>
            </w:pPr>
            <w:r>
              <w:rPr>
                <w:color w:val="1A171B"/>
              </w:rPr>
              <w:t>SCRT</w:t>
            </w:r>
            <w:r>
              <w:rPr>
                <w:color w:val="1A171B"/>
                <w:spacing w:val="-19"/>
              </w:rPr>
              <w:t xml:space="preserve"> </w:t>
            </w:r>
            <w:r>
              <w:rPr>
                <w:color w:val="1A171B"/>
                <w:spacing w:val="7"/>
              </w:rPr>
              <w:t>后延迟手术</w:t>
            </w:r>
          </w:p>
        </w:tc>
        <w:tc>
          <w:tcPr>
            <w:tcW w:w="768" w:type="dxa"/>
            <w:vAlign w:val="top"/>
          </w:tcPr>
          <w:p>
            <w:pPr>
              <w:pStyle w:val="TableText"/>
              <w:ind w:left="224"/>
              <w:spacing w:before="99" w:line="180" w:lineRule="auto"/>
              <w:rPr/>
            </w:pPr>
            <w:r>
              <w:rPr>
                <w:color w:val="1A171B"/>
                <w:spacing w:val="5"/>
              </w:rPr>
              <w:t>推荐</w:t>
            </w:r>
          </w:p>
        </w:tc>
      </w:tr>
      <w:tr>
        <w:trPr>
          <w:trHeight w:val="296" w:hRule="atLeast"/>
        </w:trPr>
        <w:tc>
          <w:tcPr>
            <w:tcW w:w="3542" w:type="dxa"/>
            <w:vAlign w:val="top"/>
            <w:tcBorders>
              <w:bottom w:val="single" w:color="1A171B" w:sz="6" w:space="0"/>
            </w:tcBorders>
          </w:tcPr>
          <w:p>
            <w:pPr>
              <w:pStyle w:val="TableText"/>
              <w:ind w:left="5"/>
              <w:spacing w:before="81" w:line="185" w:lineRule="auto"/>
              <w:rPr/>
            </w:pPr>
            <w:r>
              <w:rPr>
                <w:color w:val="1A171B"/>
                <w:spacing w:val="-2"/>
              </w:rPr>
              <w:t>手术保留肛门括约肌有困难、患者有强烈保肛意愿者</w:t>
            </w:r>
          </w:p>
        </w:tc>
        <w:tc>
          <w:tcPr>
            <w:tcW w:w="5316" w:type="dxa"/>
            <w:vAlign w:val="top"/>
            <w:tcBorders>
              <w:bottom w:val="single" w:color="1A171B" w:sz="6" w:space="0"/>
            </w:tcBorders>
          </w:tcPr>
          <w:p>
            <w:pPr>
              <w:pStyle w:val="TableText"/>
              <w:ind w:left="115"/>
              <w:spacing w:before="77" w:line="194" w:lineRule="auto"/>
              <w:rPr/>
            </w:pPr>
            <w:r>
              <w:rPr>
                <w:color w:val="1A171B"/>
                <w:spacing w:val="-4"/>
              </w:rPr>
              <w:t>同步放化疗+序贯化疗/短程放疗+序贯化疗后，</w:t>
            </w:r>
            <w:r>
              <w:rPr>
                <w:color w:val="1A171B"/>
                <w:spacing w:val="-5"/>
              </w:rPr>
              <w:t>根据疗效评估决定手术/等待观察</w:t>
            </w:r>
          </w:p>
        </w:tc>
        <w:tc>
          <w:tcPr>
            <w:tcW w:w="768" w:type="dxa"/>
            <w:vAlign w:val="top"/>
            <w:tcBorders>
              <w:bottom w:val="single" w:color="1A171B" w:sz="6" w:space="0"/>
            </w:tcBorders>
          </w:tcPr>
          <w:p>
            <w:pPr>
              <w:pStyle w:val="TableText"/>
              <w:ind w:left="224"/>
              <w:spacing w:before="80" w:line="187" w:lineRule="auto"/>
              <w:rPr/>
            </w:pPr>
            <w:r>
              <w:rPr>
                <w:color w:val="1A171B"/>
                <w:spacing w:val="5"/>
              </w:rPr>
              <w:t>推荐</w:t>
            </w:r>
          </w:p>
        </w:tc>
      </w:tr>
    </w:tbl>
    <w:p>
      <w:pPr>
        <w:pStyle w:val="BodyText"/>
        <w:ind w:left="331"/>
        <w:spacing w:before="77" w:line="212" w:lineRule="auto"/>
        <w:rPr>
          <w:sz w:val="15"/>
          <w:szCs w:val="15"/>
        </w:rPr>
      </w:pPr>
      <w:r>
        <w:rPr>
          <w:sz w:val="15"/>
          <w:szCs w:val="15"/>
          <w:color w:val="1A171B"/>
          <w:spacing w:val="-6"/>
        </w:rPr>
        <w:t>注：TME：全直肠系膜切除术；MRF：直肠系膜筋膜；EMVI：肠壁外血管侵犯；CRT：长程同步放化疗</w:t>
      </w:r>
      <w:r>
        <w:rPr>
          <w:sz w:val="15"/>
          <w:szCs w:val="15"/>
          <w:color w:val="1A171B"/>
          <w:spacing w:val="-7"/>
        </w:rPr>
        <w:t>；SCRT：短程放疗</w:t>
      </w:r>
    </w:p>
    <w:p>
      <w:pPr>
        <w:spacing w:before="145"/>
        <w:rPr/>
      </w:pPr>
      <w:r/>
    </w:p>
    <w:p>
      <w:pPr>
        <w:sectPr>
          <w:headerReference w:type="default" r:id="rId22"/>
          <w:pgSz w:w="12246" w:h="16498"/>
          <w:pgMar w:top="1301" w:right="1303" w:bottom="0" w:left="1303" w:header="1046" w:footer="0" w:gutter="0"/>
          <w:cols w:equalWidth="0" w:num="1">
            <w:col w:w="9638" w:space="0"/>
          </w:cols>
        </w:sectPr>
        <w:rPr/>
      </w:pPr>
    </w:p>
    <w:p>
      <w:pPr>
        <w:pStyle w:val="BodyText"/>
        <w:ind w:left="4" w:right="471" w:firstLine="22"/>
        <w:spacing w:before="38" w:line="227" w:lineRule="auto"/>
        <w:jc w:val="both"/>
        <w:rPr/>
      </w:pPr>
      <w:r>
        <w:rPr>
          <w:color w:val="1A171B"/>
          <w:spacing w:val="4"/>
        </w:rPr>
        <w:t>国内外多项前瞻性一、二期临床研究结果显示，放</w:t>
      </w:r>
      <w:r>
        <w:rPr>
          <w:color w:val="1A171B"/>
          <w:spacing w:val="17"/>
        </w:rPr>
        <w:t xml:space="preserve"> </w:t>
      </w:r>
      <w:r>
        <w:rPr>
          <w:color w:val="1A171B"/>
          <w:spacing w:val="6"/>
        </w:rPr>
        <w:t>疗联合</w:t>
      </w:r>
      <w:r>
        <w:rPr>
          <w:color w:val="1A171B"/>
          <w:spacing w:val="-7"/>
        </w:rPr>
        <w:t xml:space="preserve"> </w:t>
      </w:r>
      <w:r>
        <w:rPr>
          <w:color w:val="1A171B"/>
        </w:rPr>
        <w:t>PD</w:t>
      </w:r>
      <w:r>
        <w:rPr>
          <w:rFonts w:ascii="Times New Roman" w:hAnsi="Times New Roman" w:eastAsia="Times New Roman" w:cs="Times New Roman"/>
          <w:color w:val="1A171B"/>
          <w:spacing w:val="6"/>
        </w:rPr>
        <w:t>-</w:t>
      </w:r>
      <w:r>
        <w:rPr>
          <w:color w:val="1A171B"/>
          <w:spacing w:val="6"/>
        </w:rPr>
        <w:t>1/</w:t>
      </w:r>
      <w:r>
        <w:rPr>
          <w:color w:val="1A171B"/>
        </w:rPr>
        <w:t>PD</w:t>
      </w:r>
      <w:r>
        <w:rPr>
          <w:rFonts w:ascii="Times New Roman" w:hAnsi="Times New Roman" w:eastAsia="Times New Roman" w:cs="Times New Roman"/>
          <w:color w:val="1A171B"/>
          <w:spacing w:val="6"/>
        </w:rPr>
        <w:t>-</w:t>
      </w:r>
      <w:r>
        <w:rPr>
          <w:color w:val="1A171B"/>
          <w:spacing w:val="6"/>
        </w:rPr>
        <w:t>L1</w:t>
      </w:r>
      <w:r>
        <w:rPr>
          <w:color w:val="1A171B"/>
          <w:spacing w:val="-21"/>
        </w:rPr>
        <w:t xml:space="preserve"> </w:t>
      </w:r>
      <w:r>
        <w:rPr>
          <w:color w:val="1A171B"/>
          <w:spacing w:val="6"/>
        </w:rPr>
        <w:t>抑制剂增加了肿瘤退缩和病理</w:t>
      </w:r>
      <w:r>
        <w:rPr>
          <w:color w:val="1A171B"/>
        </w:rPr>
        <w:t xml:space="preserve"> </w:t>
      </w:r>
      <w:r>
        <w:rPr>
          <w:color w:val="1A171B"/>
          <w:spacing w:val="-5"/>
        </w:rPr>
        <w:t>完全缓解及临床完全缓解（pCR/cCR）率，对于符合</w:t>
      </w:r>
      <w:r>
        <w:rPr>
          <w:color w:val="1A171B"/>
          <w:spacing w:val="15"/>
        </w:rPr>
        <w:t xml:space="preserve"> </w:t>
      </w:r>
      <w:r>
        <w:rPr>
          <w:color w:val="1A171B"/>
          <w:spacing w:val="-4"/>
        </w:rPr>
        <w:t>新辅助治疗适应证的</w:t>
      </w:r>
      <w:r>
        <w:rPr>
          <w:color w:val="1A171B"/>
          <w:spacing w:val="-23"/>
        </w:rPr>
        <w:t xml:space="preserve"> </w:t>
      </w:r>
      <w:r>
        <w:rPr>
          <w:color w:val="1A171B"/>
          <w:spacing w:val="-4"/>
        </w:rPr>
        <w:t>pMMR/MSS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-4"/>
        </w:rPr>
        <w:t>直肠癌</w:t>
      </w:r>
      <w:r>
        <w:rPr>
          <w:color w:val="1A171B"/>
          <w:spacing w:val="-5"/>
        </w:rPr>
        <w:t>患者，可推</w:t>
      </w:r>
    </w:p>
    <w:p>
      <w:pPr>
        <w:pStyle w:val="BodyText"/>
        <w:ind w:left="6"/>
        <w:spacing w:before="1" w:line="186" w:lineRule="auto"/>
        <w:rPr/>
      </w:pPr>
      <w:r>
        <w:rPr>
          <w:color w:val="1A171B"/>
          <w:spacing w:val="1"/>
          <w:position w:val="-1"/>
        </w:rPr>
        <w:t>荐放疗联合免疫治疗临床研究</w:t>
      </w:r>
      <w:r>
        <w:rPr>
          <w:sz w:val="10"/>
          <w:szCs w:val="10"/>
          <w:color w:val="1A171B"/>
          <w:spacing w:val="1"/>
          <w:position w:val="7"/>
        </w:rPr>
        <w:t>［66</w:t>
      </w:r>
      <w:r>
        <w:rPr>
          <w:rFonts w:ascii="Times New Roman" w:hAnsi="Times New Roman" w:eastAsia="Times New Roman" w:cs="Times New Roman"/>
          <w:sz w:val="10"/>
          <w:szCs w:val="10"/>
          <w:color w:val="1A171B"/>
          <w:spacing w:val="1"/>
          <w:position w:val="7"/>
        </w:rPr>
        <w:t>-</w:t>
      </w:r>
      <w:r>
        <w:rPr>
          <w:sz w:val="10"/>
          <w:szCs w:val="10"/>
          <w:color w:val="1A171B"/>
          <w:spacing w:val="1"/>
          <w:position w:val="7"/>
        </w:rPr>
        <w:t>67］</w:t>
      </w:r>
      <w:r>
        <w:rPr>
          <w:color w:val="1A171B"/>
          <w:spacing w:val="1"/>
          <w:position w:val="-1"/>
        </w:rPr>
        <w:t>。</w:t>
      </w:r>
    </w:p>
    <w:p>
      <w:pPr>
        <w:pStyle w:val="BodyText"/>
        <w:ind w:left="5" w:right="469" w:firstLine="419"/>
        <w:spacing w:before="59" w:line="235" w:lineRule="auto"/>
        <w:jc w:val="both"/>
        <w:rPr/>
      </w:pPr>
      <w:r>
        <w:rPr>
          <w:color w:val="1A171B"/>
          <w:spacing w:val="9"/>
        </w:rPr>
        <w:t>4.</w:t>
      </w:r>
      <w:r>
        <w:rPr>
          <w:color w:val="1A171B"/>
          <w:spacing w:val="-10"/>
        </w:rPr>
        <w:t xml:space="preserve"> </w:t>
      </w:r>
      <w:r>
        <w:rPr>
          <w:color w:val="1A171B"/>
          <w:spacing w:val="9"/>
        </w:rPr>
        <w:t>直肠癌辅助放化疗：术前诊断为</w:t>
      </w:r>
      <w:r>
        <w:rPr>
          <w:color w:val="1A171B"/>
          <w:spacing w:val="32"/>
          <w:w w:val="101"/>
        </w:rPr>
        <w:t xml:space="preserve"> </w:t>
      </w:r>
      <w:r>
        <w:rPr>
          <w:color w:val="1A171B"/>
          <w:spacing w:val="9"/>
        </w:rPr>
        <w:t>Ⅰ</w:t>
      </w:r>
      <w:r>
        <w:rPr>
          <w:color w:val="1A171B"/>
          <w:spacing w:val="-38"/>
        </w:rPr>
        <w:t xml:space="preserve"> </w:t>
      </w:r>
      <w:r>
        <w:rPr>
          <w:color w:val="1A171B"/>
          <w:spacing w:val="9"/>
        </w:rPr>
        <w:t>期或因</w:t>
      </w:r>
      <w:r>
        <w:rPr>
          <w:color w:val="1A171B"/>
        </w:rPr>
        <w:t xml:space="preserve"> </w:t>
      </w:r>
      <w:r>
        <w:rPr>
          <w:color w:val="1A171B"/>
          <w:spacing w:val="4"/>
        </w:rPr>
        <w:t>各种原因未行新辅助放化疗、术后病理诊断为 Ⅱ</w:t>
      </w:r>
      <w:r>
        <w:rPr>
          <w:color w:val="1A171B"/>
          <w:spacing w:val="-31"/>
        </w:rPr>
        <w:t xml:space="preserve"> </w:t>
      </w:r>
      <w:r>
        <w:rPr>
          <w:color w:val="1A171B"/>
          <w:spacing w:val="4"/>
        </w:rPr>
        <w:t>~</w:t>
      </w:r>
      <w:r>
        <w:rPr>
          <w:color w:val="1A171B"/>
        </w:rPr>
        <w:t xml:space="preserve"> </w:t>
      </w:r>
      <w:r>
        <w:rPr>
          <w:color w:val="1A171B"/>
          <w:spacing w:val="-4"/>
        </w:rPr>
        <w:t>Ⅲ期的直肠癌，依据</w:t>
      </w:r>
      <w:r>
        <w:rPr>
          <w:color w:val="1A171B"/>
          <w:spacing w:val="-1"/>
        </w:rPr>
        <w:t xml:space="preserve"> </w:t>
      </w:r>
      <w:r>
        <w:rPr>
          <w:color w:val="1A171B"/>
          <w:spacing w:val="-4"/>
        </w:rPr>
        <w:t>TME</w:t>
      </w:r>
      <w:r>
        <w:rPr>
          <w:color w:val="1A171B"/>
          <w:spacing w:val="-16"/>
        </w:rPr>
        <w:t xml:space="preserve"> </w:t>
      </w:r>
      <w:r>
        <w:rPr>
          <w:color w:val="1A171B"/>
          <w:spacing w:val="-4"/>
        </w:rPr>
        <w:t>手术质量、CRM</w:t>
      </w:r>
      <w:r>
        <w:rPr>
          <w:color w:val="1A171B"/>
          <w:spacing w:val="-18"/>
        </w:rPr>
        <w:t xml:space="preserve"> </w:t>
      </w:r>
      <w:r>
        <w:rPr>
          <w:color w:val="1A171B"/>
          <w:spacing w:val="-4"/>
        </w:rPr>
        <w:t>状态、肿</w:t>
      </w:r>
      <w:r>
        <w:rPr>
          <w:color w:val="1A171B"/>
        </w:rPr>
        <w:t xml:space="preserve"> </w:t>
      </w:r>
      <w:r>
        <w:rPr>
          <w:color w:val="1A171B"/>
          <w:spacing w:val="22"/>
        </w:rPr>
        <w:t>瘤距肛缘距离等</w:t>
      </w:r>
      <w:r>
        <w:rPr>
          <w:color w:val="1A171B"/>
          <w:spacing w:val="-11"/>
        </w:rPr>
        <w:t xml:space="preserve"> </w:t>
      </w:r>
      <w:r>
        <w:rPr>
          <w:color w:val="1A171B"/>
          <w:spacing w:val="22"/>
        </w:rPr>
        <w:t>，予以分层治疗推荐</w:t>
      </w:r>
      <w:r>
        <w:rPr>
          <w:color w:val="1A171B"/>
          <w:spacing w:val="-21"/>
        </w:rPr>
        <w:t xml:space="preserve"> </w:t>
      </w:r>
      <w:r>
        <w:rPr>
          <w:color w:val="1A171B"/>
          <w:spacing w:val="22"/>
        </w:rPr>
        <w:t>，具体见</w:t>
      </w:r>
      <w:r>
        <w:rPr>
          <w:color w:val="1A171B"/>
        </w:rPr>
        <w:t xml:space="preserve"> </w:t>
      </w:r>
      <w:r>
        <w:rPr>
          <w:color w:val="1A171B"/>
          <w:spacing w:val="-11"/>
        </w:rPr>
        <w:t>表 11。</w:t>
      </w:r>
    </w:p>
    <w:p>
      <w:pPr>
        <w:pStyle w:val="BodyText"/>
        <w:ind w:left="373"/>
        <w:spacing w:before="230" w:line="208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1A171B"/>
          <w:spacing w:val="1"/>
        </w:rPr>
        <w:t>表</w:t>
      </w:r>
      <w:r>
        <w:rPr>
          <w:rFonts w:ascii="SimHei" w:hAnsi="SimHei" w:eastAsia="SimHei" w:cs="SimHei"/>
          <w:sz w:val="17"/>
          <w:szCs w:val="17"/>
          <w:color w:val="1A171B"/>
          <w:spacing w:val="-35"/>
        </w:rPr>
        <w:t xml:space="preserve"> </w:t>
      </w:r>
      <w:r>
        <w:rPr>
          <w:sz w:val="17"/>
          <w:szCs w:val="17"/>
          <w:color w:val="1A171B"/>
          <w:spacing w:val="1"/>
        </w:rPr>
        <w:t>11    Ⅱ ~</w:t>
      </w:r>
      <w:r>
        <w:rPr>
          <w:sz w:val="17"/>
          <w:szCs w:val="17"/>
          <w:color w:val="1A171B"/>
          <w:spacing w:val="28"/>
        </w:rPr>
        <w:t xml:space="preserve"> </w:t>
      </w:r>
      <w:r>
        <w:rPr>
          <w:sz w:val="17"/>
          <w:szCs w:val="17"/>
          <w:color w:val="1A171B"/>
          <w:spacing w:val="1"/>
        </w:rPr>
        <w:t>Ⅲ期直肠癌辅助放化疗分层治疗推荐</w:t>
      </w:r>
    </w:p>
    <w:p>
      <w:pPr>
        <w:spacing w:line="30" w:lineRule="exact"/>
        <w:rPr/>
      </w:pPr>
      <w:r/>
    </w:p>
    <w:tbl>
      <w:tblPr>
        <w:tblStyle w:val="TableNormal"/>
        <w:tblW w:w="4529" w:type="dxa"/>
        <w:tblInd w:w="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005"/>
        <w:gridCol w:w="814"/>
        <w:gridCol w:w="710"/>
      </w:tblGrid>
      <w:tr>
        <w:trPr>
          <w:trHeight w:val="424" w:hRule="atLeast"/>
        </w:trPr>
        <w:tc>
          <w:tcPr>
            <w:tcW w:w="3005" w:type="dxa"/>
            <w:vAlign w:val="top"/>
            <w:tcBorders>
              <w:bottom w:val="single" w:color="1A171B" w:sz="2" w:space="0"/>
              <w:top w:val="single" w:color="1A171B" w:sz="6" w:space="0"/>
            </w:tcBorders>
          </w:tcPr>
          <w:p>
            <w:pPr>
              <w:pStyle w:val="TableText"/>
              <w:ind w:left="949" w:right="785" w:hanging="129"/>
              <w:spacing w:before="52" w:line="168" w:lineRule="auto"/>
              <w:rPr/>
            </w:pPr>
            <w:r>
              <w:rPr>
                <w:color w:val="1A171B"/>
                <w:spacing w:val="-3"/>
              </w:rPr>
              <w:t>Ⅱ ~</w:t>
            </w:r>
            <w:r>
              <w:rPr>
                <w:color w:val="1A171B"/>
                <w:spacing w:val="28"/>
              </w:rPr>
              <w:t xml:space="preserve"> </w:t>
            </w:r>
            <w:r>
              <w:rPr>
                <w:color w:val="1A171B"/>
                <w:spacing w:val="-3"/>
              </w:rPr>
              <w:t>Ⅲ期直肠癌术后</w:t>
            </w:r>
            <w:r>
              <w:rPr>
                <w:color w:val="1A171B"/>
              </w:rPr>
              <w:t xml:space="preserve"> </w:t>
            </w:r>
            <w:r>
              <w:rPr>
                <w:color w:val="1A171B"/>
                <w:spacing w:val="8"/>
              </w:rPr>
              <w:t>复发危险度分层</w:t>
            </w:r>
          </w:p>
        </w:tc>
        <w:tc>
          <w:tcPr>
            <w:tcW w:w="814" w:type="dxa"/>
            <w:vAlign w:val="top"/>
            <w:tcBorders>
              <w:bottom w:val="single" w:color="1A171B" w:sz="2" w:space="0"/>
              <w:top w:val="single" w:color="1A171B" w:sz="6" w:space="0"/>
            </w:tcBorders>
          </w:tcPr>
          <w:p>
            <w:pPr>
              <w:pStyle w:val="TableText"/>
              <w:ind w:left="77"/>
              <w:spacing w:before="135" w:line="182" w:lineRule="auto"/>
              <w:rPr/>
            </w:pPr>
            <w:r>
              <w:rPr>
                <w:color w:val="1A171B"/>
                <w:spacing w:val="8"/>
              </w:rPr>
              <w:t>处理方式</w:t>
            </w:r>
          </w:p>
        </w:tc>
        <w:tc>
          <w:tcPr>
            <w:tcW w:w="710" w:type="dxa"/>
            <w:vAlign w:val="top"/>
            <w:tcBorders>
              <w:bottom w:val="single" w:color="1A171B" w:sz="2" w:space="0"/>
              <w:top w:val="single" w:color="1A171B" w:sz="6" w:space="0"/>
            </w:tcBorders>
          </w:tcPr>
          <w:p>
            <w:pPr>
              <w:pStyle w:val="TableText"/>
              <w:ind w:left="189"/>
              <w:spacing w:before="53" w:line="161" w:lineRule="exact"/>
              <w:rPr/>
            </w:pPr>
            <w:r>
              <w:rPr>
                <w:color w:val="1A171B"/>
                <w:spacing w:val="5"/>
              </w:rPr>
              <w:t>推荐</w:t>
            </w:r>
          </w:p>
          <w:p>
            <w:pPr>
              <w:pStyle w:val="TableText"/>
              <w:ind w:left="188"/>
              <w:spacing w:line="184" w:lineRule="auto"/>
              <w:rPr/>
            </w:pPr>
            <w:r>
              <w:rPr>
                <w:color w:val="1A171B"/>
                <w:spacing w:val="6"/>
              </w:rPr>
              <w:t>级别</w:t>
            </w:r>
          </w:p>
        </w:tc>
      </w:tr>
      <w:tr>
        <w:trPr>
          <w:trHeight w:val="543" w:hRule="atLeast"/>
        </w:trPr>
        <w:tc>
          <w:tcPr>
            <w:tcW w:w="3005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60" w:right="1541" w:firstLine="1"/>
              <w:spacing w:before="53" w:line="162" w:lineRule="auto"/>
              <w:rPr/>
            </w:pPr>
            <w:r>
              <w:rPr>
                <w:color w:val="1A171B"/>
                <w:spacing w:val="5"/>
              </w:rPr>
              <w:t>满足以下任一条件： </w:t>
            </w:r>
            <w:r>
              <w:rPr>
                <w:color w:val="1A171B"/>
                <w:spacing w:val="-6"/>
              </w:rPr>
              <w:t>低位</w:t>
            </w:r>
            <w:r>
              <w:rPr>
                <w:color w:val="1A171B"/>
                <w:spacing w:val="-18"/>
              </w:rPr>
              <w:t xml:space="preserve"> </w:t>
            </w:r>
            <w:r>
              <w:rPr>
                <w:color w:val="1A171B"/>
                <w:spacing w:val="-6"/>
              </w:rPr>
              <w:t>T3~4N0；</w:t>
            </w:r>
          </w:p>
          <w:p>
            <w:pPr>
              <w:pStyle w:val="TableText"/>
              <w:ind w:left="65"/>
              <w:spacing w:line="131" w:lineRule="exact"/>
              <w:rPr/>
            </w:pPr>
            <w:r>
              <w:rPr>
                <w:color w:val="1A171B"/>
                <w:spacing w:val="-10"/>
                <w:position w:val="-1"/>
              </w:rPr>
              <w:t>CRM+；</w:t>
            </w:r>
          </w:p>
        </w:tc>
        <w:tc>
          <w:tcPr>
            <w:tcW w:w="814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157" w:right="102" w:hanging="80"/>
              <w:spacing w:before="59" w:line="166" w:lineRule="auto"/>
              <w:rPr/>
            </w:pPr>
            <w:r>
              <w:rPr>
                <w:color w:val="1A171B"/>
                <w:spacing w:val="8"/>
              </w:rPr>
              <w:t>术后同步</w:t>
            </w:r>
            <w:r>
              <w:rPr>
                <w:color w:val="1A171B"/>
                <w:spacing w:val="1"/>
              </w:rPr>
              <w:t xml:space="preserve"> </w:t>
            </w:r>
            <w:r>
              <w:rPr>
                <w:color w:val="1A171B"/>
                <w:spacing w:val="7"/>
              </w:rPr>
              <w:t>放化疗</w:t>
            </w:r>
          </w:p>
        </w:tc>
        <w:tc>
          <w:tcPr>
            <w:tcW w:w="710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189"/>
              <w:spacing w:before="57" w:line="187" w:lineRule="auto"/>
              <w:rPr/>
            </w:pPr>
            <w:r>
              <w:rPr>
                <w:color w:val="1A171B"/>
                <w:spacing w:val="5"/>
              </w:rPr>
              <w:t>推荐</w:t>
            </w:r>
          </w:p>
        </w:tc>
      </w:tr>
      <w:tr>
        <w:trPr>
          <w:trHeight w:val="740" w:hRule="atLeast"/>
        </w:trPr>
        <w:tc>
          <w:tcPr>
            <w:tcW w:w="3005" w:type="dxa"/>
            <w:vAlign w:val="top"/>
          </w:tcPr>
          <w:p>
            <w:pPr>
              <w:pStyle w:val="TableText"/>
              <w:ind w:left="61"/>
              <w:spacing w:before="20" w:line="136" w:lineRule="exact"/>
              <w:rPr/>
            </w:pPr>
            <w:r>
              <w:rPr>
                <w:color w:val="1A171B"/>
                <w:spacing w:val="-16"/>
                <w:position w:val="1"/>
              </w:rPr>
              <w:t>pN+；</w:t>
            </w:r>
          </w:p>
          <w:p>
            <w:pPr>
              <w:pStyle w:val="TableText"/>
              <w:ind w:left="61"/>
              <w:spacing w:line="165" w:lineRule="exact"/>
              <w:rPr/>
            </w:pPr>
            <w:r>
              <w:rPr>
                <w:color w:val="1A171B"/>
                <w:spacing w:val="-6"/>
              </w:rPr>
              <w:t>肿瘤沉积（TDs</w:t>
            </w:r>
            <w:r>
              <w:rPr>
                <w:color w:val="1A171B"/>
                <w:spacing w:val="-33"/>
                <w:w w:val="92"/>
              </w:rPr>
              <w:t>）；</w:t>
            </w:r>
          </w:p>
          <w:p>
            <w:pPr>
              <w:pStyle w:val="TableText"/>
              <w:ind w:left="60" w:right="361" w:firstLine="2"/>
              <w:spacing w:line="163" w:lineRule="auto"/>
              <w:rPr/>
            </w:pPr>
            <w:r>
              <w:rPr>
                <w:color w:val="1A171B"/>
                <w:spacing w:val="3"/>
              </w:rPr>
              <w:t>神经浸润+</w:t>
            </w:r>
            <w:r>
              <w:rPr>
                <w:color w:val="1A171B"/>
              </w:rPr>
              <w:t>TME</w:t>
            </w:r>
            <w:r>
              <w:rPr>
                <w:color w:val="1A171B"/>
                <w:spacing w:val="-17"/>
              </w:rPr>
              <w:t xml:space="preserve"> </w:t>
            </w:r>
            <w:r>
              <w:rPr>
                <w:color w:val="1A171B"/>
                <w:spacing w:val="3"/>
              </w:rPr>
              <w:t>质量差/直肠系膜缺损/</w:t>
            </w:r>
            <w:r>
              <w:rPr>
                <w:color w:val="1A171B"/>
              </w:rPr>
              <w:t xml:space="preserve"> </w:t>
            </w:r>
            <w:r>
              <w:rPr>
                <w:color w:val="1A171B"/>
                <w:spacing w:val="7"/>
              </w:rPr>
              <w:t>无法评价</w:t>
            </w:r>
            <w:r>
              <w:rPr>
                <w:color w:val="1A171B"/>
                <w:spacing w:val="-18"/>
              </w:rPr>
              <w:t xml:space="preserve"> </w:t>
            </w:r>
            <w:r>
              <w:rPr>
                <w:color w:val="1A171B"/>
              </w:rPr>
              <w:t>TME</w:t>
            </w:r>
            <w:r>
              <w:rPr>
                <w:color w:val="1A171B"/>
                <w:spacing w:val="-18"/>
              </w:rPr>
              <w:t xml:space="preserve"> </w:t>
            </w:r>
            <w:r>
              <w:rPr>
                <w:color w:val="1A171B"/>
                <w:spacing w:val="7"/>
              </w:rPr>
              <w:t>手术质量</w:t>
            </w:r>
          </w:p>
        </w:tc>
        <w:tc>
          <w:tcPr>
            <w:tcW w:w="8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12" w:hRule="atLeast"/>
        </w:trPr>
        <w:tc>
          <w:tcPr>
            <w:tcW w:w="3005" w:type="dxa"/>
            <w:vAlign w:val="top"/>
          </w:tcPr>
          <w:p>
            <w:pPr>
              <w:pStyle w:val="TableText"/>
              <w:ind w:left="76" w:right="1541" w:hanging="15"/>
              <w:spacing w:before="131" w:line="162" w:lineRule="auto"/>
              <w:rPr/>
            </w:pPr>
            <w:r>
              <w:rPr>
                <w:color w:val="1A171B"/>
                <w:spacing w:val="5"/>
              </w:rPr>
              <w:t>满足以下全部条件： </w:t>
            </w:r>
            <w:r>
              <w:rPr>
                <w:color w:val="1A171B"/>
                <w:spacing w:val="-7"/>
              </w:rPr>
              <w:t>中高位</w:t>
            </w:r>
            <w:r>
              <w:rPr>
                <w:color w:val="1A171B"/>
                <w:spacing w:val="-14"/>
              </w:rPr>
              <w:t xml:space="preserve"> </w:t>
            </w:r>
            <w:r>
              <w:rPr>
                <w:color w:val="1A171B"/>
                <w:spacing w:val="-7"/>
              </w:rPr>
              <w:t>T3~4aN0；</w:t>
            </w:r>
          </w:p>
          <w:p>
            <w:pPr>
              <w:pStyle w:val="TableText"/>
              <w:ind w:left="65"/>
              <w:spacing w:line="123" w:lineRule="exact"/>
              <w:rPr/>
            </w:pPr>
            <w:r>
              <w:rPr>
                <w:color w:val="1A171B"/>
                <w:spacing w:val="-1"/>
                <w:position w:val="-2"/>
              </w:rPr>
              <w:t>CRM-；</w:t>
            </w:r>
          </w:p>
        </w:tc>
        <w:tc>
          <w:tcPr>
            <w:tcW w:w="814" w:type="dxa"/>
            <w:vAlign w:val="top"/>
          </w:tcPr>
          <w:p>
            <w:pPr>
              <w:pStyle w:val="TableText"/>
              <w:ind w:left="157" w:right="102" w:hanging="80"/>
              <w:spacing w:before="137" w:line="166" w:lineRule="auto"/>
              <w:rPr/>
            </w:pPr>
            <w:r>
              <w:rPr>
                <w:color w:val="1A171B"/>
                <w:spacing w:val="8"/>
              </w:rPr>
              <w:t>术后同步</w:t>
            </w:r>
            <w:r>
              <w:rPr>
                <w:color w:val="1A171B"/>
                <w:spacing w:val="1"/>
              </w:rPr>
              <w:t xml:space="preserve"> </w:t>
            </w:r>
            <w:r>
              <w:rPr>
                <w:color w:val="1A171B"/>
                <w:spacing w:val="7"/>
              </w:rPr>
              <w:t>放化疗</w:t>
            </w:r>
          </w:p>
        </w:tc>
        <w:tc>
          <w:tcPr>
            <w:tcW w:w="710" w:type="dxa"/>
            <w:vAlign w:val="top"/>
          </w:tcPr>
          <w:p>
            <w:pPr>
              <w:pStyle w:val="TableText"/>
              <w:ind w:left="108"/>
              <w:spacing w:before="134" w:line="185" w:lineRule="auto"/>
              <w:rPr/>
            </w:pPr>
            <w:r>
              <w:rPr>
                <w:color w:val="1A171B"/>
                <w:spacing w:val="7"/>
              </w:rPr>
              <w:t>不建议</w:t>
            </w:r>
          </w:p>
        </w:tc>
      </w:tr>
      <w:tr>
        <w:trPr>
          <w:trHeight w:val="419" w:hRule="atLeast"/>
        </w:trPr>
        <w:tc>
          <w:tcPr>
            <w:tcW w:w="3005" w:type="dxa"/>
            <w:vAlign w:val="top"/>
            <w:tcBorders>
              <w:bottom w:val="single" w:color="1A171B" w:sz="6" w:space="0"/>
            </w:tcBorders>
          </w:tcPr>
          <w:p>
            <w:pPr>
              <w:pStyle w:val="TableText"/>
              <w:ind w:left="61"/>
              <w:spacing w:before="1" w:line="158" w:lineRule="auto"/>
              <w:rPr/>
            </w:pPr>
            <w:r>
              <w:rPr>
                <w:color w:val="1A171B"/>
                <w:spacing w:val="-12"/>
              </w:rPr>
              <w:t>pN0；</w:t>
            </w:r>
          </w:p>
          <w:p>
            <w:pPr>
              <w:pStyle w:val="TableText"/>
              <w:ind w:left="62"/>
              <w:spacing w:line="203" w:lineRule="auto"/>
              <w:rPr/>
            </w:pPr>
            <w:r>
              <w:rPr>
                <w:color w:val="1A171B"/>
                <w:spacing w:val="3"/>
              </w:rPr>
              <w:t>神经浸润且</w:t>
            </w:r>
            <w:r>
              <w:rPr>
                <w:color w:val="1A171B"/>
                <w:spacing w:val="-23"/>
              </w:rPr>
              <w:t xml:space="preserve"> </w:t>
            </w:r>
            <w:r>
              <w:rPr>
                <w:color w:val="1A171B"/>
              </w:rPr>
              <w:t>TME</w:t>
            </w:r>
            <w:r>
              <w:rPr>
                <w:color w:val="1A171B"/>
                <w:spacing w:val="-22"/>
              </w:rPr>
              <w:t xml:space="preserve"> </w:t>
            </w:r>
            <w:r>
              <w:rPr>
                <w:color w:val="1A171B"/>
                <w:spacing w:val="3"/>
              </w:rPr>
              <w:t>质量好/直肠系膜光滑完整</w:t>
            </w:r>
          </w:p>
        </w:tc>
        <w:tc>
          <w:tcPr>
            <w:tcW w:w="814" w:type="dxa"/>
            <w:vAlign w:val="top"/>
            <w:tcBorders>
              <w:bottom w:val="single" w:color="1A171B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0" w:type="dxa"/>
            <w:vAlign w:val="top"/>
            <w:tcBorders>
              <w:bottom w:val="single" w:color="1A171B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327"/>
        <w:spacing w:before="77" w:line="213" w:lineRule="auto"/>
        <w:rPr>
          <w:sz w:val="15"/>
          <w:szCs w:val="15"/>
        </w:rPr>
      </w:pPr>
      <w:r>
        <w:rPr>
          <w:sz w:val="15"/>
          <w:szCs w:val="15"/>
          <w:color w:val="1A171B"/>
          <w:spacing w:val="-8"/>
        </w:rPr>
        <w:t>注：TME：全直肠系膜切除术；CRM：环周切缘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7" w:right="471" w:firstLine="420"/>
        <w:spacing w:before="86" w:line="207" w:lineRule="auto"/>
        <w:jc w:val="both"/>
        <w:rPr/>
      </w:pPr>
      <w:r>
        <w:rPr>
          <w:color w:val="1A171B"/>
          <w:spacing w:val="4"/>
        </w:rPr>
        <w:t>5.</w:t>
      </w:r>
      <w:r>
        <w:rPr>
          <w:color w:val="1A171B"/>
          <w:spacing w:val="-5"/>
        </w:rPr>
        <w:t xml:space="preserve"> </w:t>
      </w:r>
      <w:r>
        <w:rPr>
          <w:color w:val="1A171B"/>
          <w:spacing w:val="4"/>
        </w:rPr>
        <w:t>等待观察策略：对于保留肛门括约肌有困难</w:t>
      </w:r>
      <w:r>
        <w:rPr>
          <w:color w:val="1A171B"/>
        </w:rPr>
        <w:t xml:space="preserve"> </w:t>
      </w:r>
      <w:r>
        <w:rPr>
          <w:color w:val="1A171B"/>
          <w:spacing w:val="-11"/>
        </w:rPr>
        <w:t>的低位直肠癌（cT1N0、cT2N0、cT3~4 或 N+</w:t>
      </w:r>
      <w:r>
        <w:rPr>
          <w:color w:val="1A171B"/>
          <w:spacing w:val="-33"/>
          <w:w w:val="70"/>
        </w:rPr>
        <w:t>），</w:t>
      </w:r>
      <w:r>
        <w:rPr>
          <w:color w:val="1A171B"/>
          <w:spacing w:val="-11"/>
        </w:rPr>
        <w:t>如患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者有强烈保肛意愿，建议行术前同步放化疗，推荐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2" w:firstLine="1"/>
        <w:spacing w:before="37" w:line="225" w:lineRule="auto"/>
        <w:jc w:val="both"/>
        <w:rPr/>
      </w:pPr>
      <w:r>
        <w:rPr>
          <w:color w:val="1A171B"/>
          <w:spacing w:val="5"/>
        </w:rPr>
        <w:t>放疗先行、联合巩固化疗的组合顺序，有利于取得</w:t>
      </w:r>
      <w:r>
        <w:rPr>
          <w:color w:val="1A171B"/>
          <w:spacing w:val="16"/>
        </w:rPr>
        <w:t xml:space="preserve"> </w:t>
      </w:r>
      <w:r>
        <w:rPr>
          <w:color w:val="1A171B"/>
          <w:spacing w:val="10"/>
        </w:rPr>
        <w:t>更高的肿瘤退缩率和器官保留率</w:t>
      </w:r>
      <w:r>
        <w:rPr>
          <w:sz w:val="10"/>
          <w:szCs w:val="10"/>
          <w:color w:val="1A171B"/>
          <w:spacing w:val="10"/>
          <w:position w:val="8"/>
        </w:rPr>
        <w:t>［59</w:t>
      </w:r>
      <w:r>
        <w:rPr>
          <w:rFonts w:ascii="Times New Roman" w:hAnsi="Times New Roman" w:eastAsia="Times New Roman" w:cs="Times New Roman"/>
          <w:sz w:val="10"/>
          <w:szCs w:val="10"/>
          <w:color w:val="1A171B"/>
          <w:spacing w:val="10"/>
          <w:position w:val="8"/>
        </w:rPr>
        <w:t>-</w:t>
      </w:r>
      <w:r>
        <w:rPr>
          <w:sz w:val="10"/>
          <w:szCs w:val="10"/>
          <w:color w:val="1A171B"/>
          <w:spacing w:val="10"/>
          <w:position w:val="8"/>
        </w:rPr>
        <w:t>60］</w:t>
      </w:r>
      <w:r>
        <w:rPr>
          <w:color w:val="1A171B"/>
          <w:spacing w:val="10"/>
        </w:rPr>
        <w:t>。如果放化</w:t>
      </w:r>
      <w:r>
        <w:rPr>
          <w:color w:val="1A171B"/>
        </w:rPr>
        <w:t xml:space="preserve"> </w:t>
      </w:r>
      <w:r>
        <w:rPr>
          <w:color w:val="1A171B"/>
        </w:rPr>
        <w:t>疗后获得</w:t>
      </w:r>
      <w:r>
        <w:rPr>
          <w:color w:val="1A171B"/>
          <w:spacing w:val="-20"/>
        </w:rPr>
        <w:t xml:space="preserve"> </w:t>
      </w:r>
      <w:r>
        <w:rPr>
          <w:color w:val="1A171B"/>
        </w:rPr>
        <w:t>cCR</w:t>
      </w:r>
      <w:r>
        <w:rPr>
          <w:color w:val="1A171B"/>
          <w:spacing w:val="-21"/>
        </w:rPr>
        <w:t xml:space="preserve"> </w:t>
      </w:r>
      <w:r>
        <w:rPr>
          <w:color w:val="1A171B"/>
        </w:rPr>
        <w:t>可采取等待观察策略</w:t>
      </w:r>
      <w:r>
        <w:rPr>
          <w:sz w:val="10"/>
          <w:szCs w:val="10"/>
          <w:color w:val="1A171B"/>
          <w:position w:val="8"/>
        </w:rPr>
        <w:t>［68</w:t>
      </w:r>
      <w:r>
        <w:rPr>
          <w:rFonts w:ascii="Times New Roman" w:hAnsi="Times New Roman" w:eastAsia="Times New Roman" w:cs="Times New Roman"/>
          <w:sz w:val="10"/>
          <w:szCs w:val="10"/>
          <w:color w:val="1A171B"/>
          <w:position w:val="8"/>
        </w:rPr>
        <w:t>-</w:t>
      </w:r>
      <w:r>
        <w:rPr>
          <w:sz w:val="10"/>
          <w:szCs w:val="10"/>
          <w:color w:val="1A171B"/>
          <w:position w:val="8"/>
        </w:rPr>
        <w:t>69］</w:t>
      </w:r>
      <w:r>
        <w:rPr>
          <w:color w:val="1A171B"/>
          <w:spacing w:val="-1"/>
        </w:rPr>
        <w:t>。cCR 的评</w:t>
      </w:r>
      <w:r>
        <w:rPr>
          <w:color w:val="1A171B"/>
        </w:rPr>
        <w:t xml:space="preserve"> </w:t>
      </w:r>
      <w:r>
        <w:rPr>
          <w:color w:val="1A171B"/>
          <w:spacing w:val="4"/>
        </w:rPr>
        <w:t>价时间建议在同步放化疗后 8~</w:t>
      </w:r>
      <w:r>
        <w:rPr>
          <w:color w:val="1A171B"/>
          <w:spacing w:val="-29"/>
        </w:rPr>
        <w:t xml:space="preserve"> </w:t>
      </w:r>
      <w:r>
        <w:rPr>
          <w:color w:val="1A171B"/>
          <w:spacing w:val="4"/>
        </w:rPr>
        <w:t>12</w:t>
      </w:r>
      <w:r>
        <w:rPr>
          <w:color w:val="1A171B"/>
          <w:spacing w:val="-18"/>
        </w:rPr>
        <w:t xml:space="preserve"> </w:t>
      </w:r>
      <w:r>
        <w:rPr>
          <w:color w:val="1A171B"/>
          <w:spacing w:val="4"/>
        </w:rPr>
        <w:t>周，对于接受间</w:t>
      </w:r>
      <w:r>
        <w:rPr>
          <w:color w:val="1A171B"/>
        </w:rPr>
        <w:t xml:space="preserve"> </w:t>
      </w:r>
      <w:r>
        <w:rPr>
          <w:color w:val="1A171B"/>
          <w:spacing w:val="-5"/>
        </w:rPr>
        <w:t>隔</w:t>
      </w:r>
      <w:r>
        <w:rPr>
          <w:color w:val="1A171B"/>
          <w:spacing w:val="-14"/>
        </w:rPr>
        <w:t xml:space="preserve"> </w:t>
      </w:r>
      <w:r>
        <w:rPr>
          <w:color w:val="1A171B"/>
          <w:spacing w:val="-5"/>
        </w:rPr>
        <w:t>期</w:t>
      </w:r>
      <w:r>
        <w:rPr>
          <w:color w:val="1A171B"/>
          <w:spacing w:val="-25"/>
        </w:rPr>
        <w:t xml:space="preserve"> </w:t>
      </w:r>
      <w:r>
        <w:rPr>
          <w:color w:val="1A171B"/>
          <w:spacing w:val="-5"/>
        </w:rPr>
        <w:t>巩 固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-5"/>
        </w:rPr>
        <w:t>化</w:t>
      </w:r>
      <w:r>
        <w:rPr>
          <w:color w:val="1A171B"/>
          <w:spacing w:val="-29"/>
        </w:rPr>
        <w:t xml:space="preserve"> </w:t>
      </w:r>
      <w:r>
        <w:rPr>
          <w:color w:val="1A171B"/>
          <w:spacing w:val="-5"/>
        </w:rPr>
        <w:t>疗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-5"/>
        </w:rPr>
        <w:t>或 TNT 治</w:t>
      </w:r>
      <w:r>
        <w:rPr>
          <w:color w:val="1A171B"/>
          <w:spacing w:val="-28"/>
        </w:rPr>
        <w:t xml:space="preserve"> </w:t>
      </w:r>
      <w:r>
        <w:rPr>
          <w:color w:val="1A171B"/>
          <w:spacing w:val="-5"/>
        </w:rPr>
        <w:t>疗</w:t>
      </w:r>
      <w:r>
        <w:rPr>
          <w:color w:val="1A171B"/>
          <w:spacing w:val="-27"/>
        </w:rPr>
        <w:t xml:space="preserve"> </w:t>
      </w:r>
      <w:r>
        <w:rPr>
          <w:color w:val="1A171B"/>
          <w:spacing w:val="-5"/>
        </w:rPr>
        <w:t>方</w:t>
      </w:r>
      <w:r>
        <w:rPr>
          <w:color w:val="1A171B"/>
          <w:spacing w:val="-25"/>
        </w:rPr>
        <w:t xml:space="preserve"> </w:t>
      </w:r>
      <w:r>
        <w:rPr>
          <w:color w:val="1A171B"/>
          <w:spacing w:val="-5"/>
        </w:rPr>
        <w:t>案</w:t>
      </w:r>
      <w:r>
        <w:rPr>
          <w:color w:val="1A171B"/>
          <w:spacing w:val="-25"/>
        </w:rPr>
        <w:t xml:space="preserve"> </w:t>
      </w:r>
      <w:r>
        <w:rPr>
          <w:color w:val="1A171B"/>
          <w:spacing w:val="-5"/>
        </w:rPr>
        <w:t>者</w:t>
      </w:r>
      <w:r>
        <w:rPr>
          <w:color w:val="1A171B"/>
          <w:spacing w:val="-25"/>
        </w:rPr>
        <w:t xml:space="preserve"> </w:t>
      </w:r>
      <w:r>
        <w:rPr>
          <w:color w:val="1A171B"/>
          <w:spacing w:val="-5"/>
        </w:rPr>
        <w:t>，酌</w:t>
      </w:r>
      <w:r>
        <w:rPr>
          <w:color w:val="1A171B"/>
          <w:spacing w:val="-29"/>
        </w:rPr>
        <w:t xml:space="preserve"> </w:t>
      </w:r>
      <w:r>
        <w:rPr>
          <w:color w:val="1A171B"/>
          <w:spacing w:val="-5"/>
        </w:rPr>
        <w:t>情</w:t>
      </w:r>
      <w:r>
        <w:rPr>
          <w:color w:val="1A171B"/>
          <w:spacing w:val="-27"/>
        </w:rPr>
        <w:t xml:space="preserve"> </w:t>
      </w:r>
      <w:r>
        <w:rPr>
          <w:color w:val="1A171B"/>
          <w:spacing w:val="-5"/>
        </w:rPr>
        <w:t>延</w:t>
      </w:r>
      <w:r>
        <w:rPr>
          <w:color w:val="1A171B"/>
          <w:spacing w:val="-25"/>
        </w:rPr>
        <w:t xml:space="preserve"> </w:t>
      </w:r>
      <w:r>
        <w:rPr>
          <w:color w:val="1A171B"/>
          <w:spacing w:val="-5"/>
        </w:rPr>
        <w:t>长</w:t>
      </w:r>
      <w:r>
        <w:rPr>
          <w:color w:val="1A171B"/>
          <w:spacing w:val="-22"/>
        </w:rPr>
        <w:t xml:space="preserve"> </w:t>
      </w:r>
      <w:r>
        <w:rPr>
          <w:color w:val="1A171B"/>
          <w:spacing w:val="-5"/>
        </w:rPr>
        <w:t>至</w:t>
      </w:r>
      <w:r>
        <w:rPr>
          <w:color w:val="1A171B"/>
        </w:rPr>
        <w:t xml:space="preserve"> </w:t>
      </w:r>
      <w:r>
        <w:rPr>
          <w:color w:val="1A171B"/>
          <w:spacing w:val="-10"/>
        </w:rPr>
        <w:t>16~</w:t>
      </w:r>
      <w:r>
        <w:rPr>
          <w:color w:val="1A171B"/>
          <w:spacing w:val="-9"/>
        </w:rPr>
        <w:t>24 周 。并</w:t>
      </w:r>
      <w:r>
        <w:rPr>
          <w:color w:val="1A171B"/>
          <w:spacing w:val="-27"/>
        </w:rPr>
        <w:t xml:space="preserve"> </w:t>
      </w:r>
      <w:r>
        <w:rPr>
          <w:color w:val="1A171B"/>
          <w:spacing w:val="-9"/>
        </w:rPr>
        <w:t>且</w:t>
      </w:r>
      <w:r>
        <w:rPr>
          <w:color w:val="1A171B"/>
          <w:spacing w:val="-28"/>
        </w:rPr>
        <w:t xml:space="preserve"> </w:t>
      </w:r>
      <w:r>
        <w:rPr>
          <w:color w:val="1A171B"/>
          <w:spacing w:val="-9"/>
        </w:rPr>
        <w:t>建</w:t>
      </w:r>
      <w:r>
        <w:rPr>
          <w:color w:val="1A171B"/>
          <w:spacing w:val="-30"/>
        </w:rPr>
        <w:t xml:space="preserve"> </w:t>
      </w:r>
      <w:r>
        <w:rPr>
          <w:color w:val="1A171B"/>
          <w:spacing w:val="-9"/>
        </w:rPr>
        <w:t>议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-9"/>
        </w:rPr>
        <w:t>每 2~3 个</w:t>
      </w:r>
      <w:r>
        <w:rPr>
          <w:color w:val="1A171B"/>
          <w:spacing w:val="-25"/>
        </w:rPr>
        <w:t xml:space="preserve"> </w:t>
      </w:r>
      <w:r>
        <w:rPr>
          <w:color w:val="1A171B"/>
          <w:spacing w:val="-9"/>
        </w:rPr>
        <w:t>月</w:t>
      </w:r>
      <w:r>
        <w:rPr>
          <w:color w:val="1A171B"/>
          <w:spacing w:val="-15"/>
        </w:rPr>
        <w:t xml:space="preserve"> </w:t>
      </w:r>
      <w:r>
        <w:rPr>
          <w:color w:val="1A171B"/>
          <w:spacing w:val="-9"/>
        </w:rPr>
        <w:t>随</w:t>
      </w:r>
      <w:r>
        <w:rPr>
          <w:color w:val="1A171B"/>
          <w:spacing w:val="-31"/>
        </w:rPr>
        <w:t xml:space="preserve"> </w:t>
      </w:r>
      <w:r>
        <w:rPr>
          <w:color w:val="1A171B"/>
          <w:spacing w:val="-9"/>
        </w:rPr>
        <w:t>访</w:t>
      </w:r>
      <w:r>
        <w:rPr>
          <w:color w:val="1A171B"/>
          <w:spacing w:val="18"/>
        </w:rPr>
        <w:t xml:space="preserve"> </w:t>
      </w:r>
      <w:r>
        <w:rPr>
          <w:color w:val="1A171B"/>
          <w:spacing w:val="-9"/>
        </w:rPr>
        <w:t>1 次</w:t>
      </w:r>
      <w:r>
        <w:rPr>
          <w:color w:val="1A171B"/>
          <w:spacing w:val="-27"/>
        </w:rPr>
        <w:t xml:space="preserve"> </w:t>
      </w:r>
      <w:r>
        <w:rPr>
          <w:color w:val="1A171B"/>
          <w:spacing w:val="-9"/>
        </w:rPr>
        <w:t>，持</w:t>
      </w:r>
      <w:r>
        <w:rPr>
          <w:color w:val="1A171B"/>
          <w:spacing w:val="-28"/>
        </w:rPr>
        <w:t xml:space="preserve"> </w:t>
      </w:r>
      <w:r>
        <w:rPr>
          <w:color w:val="1A171B"/>
          <w:spacing w:val="-6"/>
        </w:rPr>
        <w:t>续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2</w:t>
      </w:r>
      <w:r>
        <w:rPr>
          <w:color w:val="1A171B"/>
          <w:spacing w:val="-12"/>
        </w:rPr>
        <w:t xml:space="preserve"> </w:t>
      </w:r>
      <w:r>
        <w:rPr>
          <w:color w:val="1A171B"/>
          <w:spacing w:val="5"/>
        </w:rPr>
        <w:t>年，后续随访频率参考术后随访章节</w:t>
      </w:r>
      <w:r>
        <w:rPr>
          <w:color w:val="1A171B"/>
          <w:spacing w:val="-25"/>
        </w:rPr>
        <w:t xml:space="preserve"> </w:t>
      </w:r>
      <w:r>
        <w:rPr>
          <w:color w:val="1A171B"/>
          <w:spacing w:val="5"/>
        </w:rPr>
        <w:t>。</w:t>
      </w:r>
      <w:r>
        <w:rPr>
          <w:color w:val="1A171B"/>
        </w:rPr>
        <w:t>cCR</w:t>
      </w:r>
      <w:r>
        <w:rPr>
          <w:color w:val="1A171B"/>
          <w:spacing w:val="5"/>
        </w:rPr>
        <w:t xml:space="preserve"> 的评</w:t>
      </w:r>
      <w:r>
        <w:rPr>
          <w:color w:val="1A171B"/>
        </w:rPr>
        <w:t xml:space="preserve"> </w:t>
      </w:r>
      <w:r>
        <w:rPr>
          <w:color w:val="1A171B"/>
          <w:spacing w:val="-4"/>
        </w:rPr>
        <w:t>价项目强烈推荐包括直肠指诊、肠镜、直肠</w:t>
      </w:r>
      <w:r>
        <w:rPr>
          <w:color w:val="1A171B"/>
          <w:spacing w:val="-18"/>
        </w:rPr>
        <w:t xml:space="preserve"> </w:t>
      </w:r>
      <w:r>
        <w:rPr>
          <w:color w:val="1A171B"/>
          <w:spacing w:val="-4"/>
        </w:rPr>
        <w:t>MR</w:t>
      </w:r>
      <w:r>
        <w:rPr>
          <w:color w:val="1A171B"/>
          <w:spacing w:val="-5"/>
        </w:rPr>
        <w:t>I，所</w:t>
      </w:r>
      <w:r>
        <w:rPr>
          <w:color w:val="1A171B"/>
        </w:rPr>
        <w:t xml:space="preserve"> </w:t>
      </w:r>
      <w:r>
        <w:rPr>
          <w:color w:val="1A171B"/>
          <w:spacing w:val="-2"/>
        </w:rPr>
        <w:t>有项目均需达到</w:t>
      </w:r>
      <w:r>
        <w:rPr>
          <w:color w:val="1A171B"/>
          <w:spacing w:val="-4"/>
        </w:rPr>
        <w:t xml:space="preserve"> </w:t>
      </w:r>
      <w:r>
        <w:rPr>
          <w:color w:val="1A171B"/>
          <w:spacing w:val="-2"/>
        </w:rPr>
        <w:t>cCR</w:t>
      </w:r>
      <w:r>
        <w:rPr>
          <w:color w:val="1A171B"/>
          <w:spacing w:val="-28"/>
        </w:rPr>
        <w:t xml:space="preserve"> </w:t>
      </w:r>
      <w:r>
        <w:rPr>
          <w:color w:val="1A171B"/>
          <w:spacing w:val="-2"/>
        </w:rPr>
        <w:t>评判标准，具体见表 12。</w:t>
      </w:r>
    </w:p>
    <w:p>
      <w:pPr>
        <w:pStyle w:val="BodyText"/>
        <w:ind w:left="576"/>
        <w:spacing w:before="242" w:line="212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1A171B"/>
          <w:spacing w:val="-4"/>
        </w:rPr>
        <w:t>表</w:t>
      </w:r>
      <w:r>
        <w:rPr>
          <w:rFonts w:ascii="SimHei" w:hAnsi="SimHei" w:eastAsia="SimHei" w:cs="SimHei"/>
          <w:sz w:val="17"/>
          <w:szCs w:val="17"/>
          <w:color w:val="1A171B"/>
          <w:spacing w:val="-36"/>
        </w:rPr>
        <w:t xml:space="preserve"> </w:t>
      </w:r>
      <w:r>
        <w:rPr>
          <w:sz w:val="17"/>
          <w:szCs w:val="17"/>
          <w:color w:val="1A171B"/>
          <w:spacing w:val="-4"/>
        </w:rPr>
        <w:t>12</w:t>
      </w:r>
      <w:r>
        <w:rPr>
          <w:sz w:val="17"/>
          <w:szCs w:val="17"/>
          <w:color w:val="1A171B"/>
          <w:spacing w:val="12"/>
        </w:rPr>
        <w:t xml:space="preserve">   </w:t>
      </w:r>
      <w:r>
        <w:rPr>
          <w:sz w:val="17"/>
          <w:szCs w:val="17"/>
          <w:color w:val="1A171B"/>
          <w:spacing w:val="-4"/>
        </w:rPr>
        <w:t>直肠癌临床完全缓解（cCR）评判标准</w:t>
      </w:r>
    </w:p>
    <w:p>
      <w:pPr>
        <w:spacing w:line="25" w:lineRule="exact"/>
        <w:rPr/>
      </w:pPr>
      <w:r/>
    </w:p>
    <w:tbl>
      <w:tblPr>
        <w:tblStyle w:val="TableNormal"/>
        <w:tblW w:w="452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90"/>
        <w:gridCol w:w="3639"/>
      </w:tblGrid>
      <w:tr>
        <w:trPr>
          <w:trHeight w:val="264" w:hRule="atLeast"/>
        </w:trPr>
        <w:tc>
          <w:tcPr>
            <w:tcW w:w="890" w:type="dxa"/>
            <w:vAlign w:val="top"/>
            <w:tcBorders>
              <w:bottom w:val="single" w:color="1A171B" w:sz="2" w:space="0"/>
              <w:top w:val="single" w:color="1A171B" w:sz="6" w:space="0"/>
            </w:tcBorders>
          </w:tcPr>
          <w:p>
            <w:pPr>
              <w:pStyle w:val="TableText"/>
              <w:ind w:left="3"/>
              <w:spacing w:before="55" w:line="181" w:lineRule="auto"/>
              <w:rPr/>
            </w:pPr>
            <w:r>
              <w:rPr>
                <w:color w:val="1A171B"/>
                <w:spacing w:val="8"/>
              </w:rPr>
              <w:t>评价项目</w:t>
            </w:r>
          </w:p>
        </w:tc>
        <w:tc>
          <w:tcPr>
            <w:tcW w:w="3639" w:type="dxa"/>
            <w:vAlign w:val="top"/>
            <w:tcBorders>
              <w:bottom w:val="single" w:color="1A171B" w:sz="2" w:space="0"/>
              <w:top w:val="single" w:color="1A171B" w:sz="6" w:space="0"/>
            </w:tcBorders>
          </w:tcPr>
          <w:p>
            <w:pPr>
              <w:pStyle w:val="TableText"/>
              <w:ind w:left="1074"/>
              <w:spacing w:before="50" w:line="190" w:lineRule="auto"/>
              <w:rPr/>
            </w:pPr>
            <w:r>
              <w:rPr>
                <w:color w:val="1A171B"/>
                <w:spacing w:val="-6"/>
              </w:rPr>
              <w:t>临床完全缓解（cCR）标准</w:t>
            </w:r>
          </w:p>
        </w:tc>
      </w:tr>
      <w:tr>
        <w:trPr>
          <w:trHeight w:val="693" w:hRule="atLeast"/>
        </w:trPr>
        <w:tc>
          <w:tcPr>
            <w:tcW w:w="890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20" w:right="251" w:hanging="15"/>
              <w:spacing w:before="58" w:line="267" w:lineRule="auto"/>
              <w:rPr/>
            </w:pPr>
            <w:r>
              <w:rPr>
                <w:color w:val="1A171B"/>
                <w:spacing w:val="8"/>
              </w:rPr>
              <w:t>直肠指诊</w:t>
            </w:r>
            <w:r>
              <w:rPr>
                <w:color w:val="1A171B"/>
              </w:rPr>
              <w:t xml:space="preserve"> </w:t>
            </w:r>
            <w:r>
              <w:rPr>
                <w:color w:val="1A171B"/>
                <w:spacing w:val="-2"/>
              </w:rPr>
              <w:t>内镜</w:t>
            </w:r>
          </w:p>
        </w:tc>
        <w:tc>
          <w:tcPr>
            <w:tcW w:w="3639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257"/>
              <w:spacing w:before="58" w:line="186" w:lineRule="auto"/>
              <w:rPr/>
            </w:pPr>
            <w:r>
              <w:rPr>
                <w:color w:val="1A171B"/>
                <w:spacing w:val="2"/>
              </w:rPr>
              <w:t>未触及明确肿物，肠壁柔软</w:t>
            </w:r>
          </w:p>
          <w:p>
            <w:pPr>
              <w:pStyle w:val="TableText"/>
              <w:ind w:left="422" w:right="108" w:hanging="165"/>
              <w:spacing w:before="72" w:line="164" w:lineRule="auto"/>
              <w:rPr/>
            </w:pPr>
            <w:r>
              <w:rPr>
                <w:color w:val="1A171B"/>
                <w:spacing w:val="5"/>
              </w:rPr>
              <w:t>未见明确肿瘤残存，原肿瘤区域可仅见黏膜白斑</w:t>
            </w:r>
            <w:r>
              <w:rPr>
                <w:color w:val="1A171B"/>
                <w:spacing w:val="17"/>
              </w:rPr>
              <w:t xml:space="preserve"> </w:t>
            </w:r>
            <w:r>
              <w:rPr>
                <w:color w:val="1A171B"/>
                <w:spacing w:val="-8"/>
              </w:rPr>
              <w:t>和（或毛细血管）扩张</w:t>
            </w:r>
          </w:p>
        </w:tc>
      </w:tr>
      <w:tr>
        <w:trPr>
          <w:trHeight w:val="597" w:hRule="atLeast"/>
        </w:trPr>
        <w:tc>
          <w:tcPr>
            <w:tcW w:w="890" w:type="dxa"/>
            <w:vAlign w:val="top"/>
            <w:tcBorders>
              <w:bottom w:val="single" w:color="1A171B" w:sz="6" w:space="0"/>
            </w:tcBorders>
          </w:tcPr>
          <w:p>
            <w:pPr>
              <w:pStyle w:val="TableText"/>
              <w:ind w:left="6"/>
              <w:spacing w:before="74" w:line="181" w:lineRule="auto"/>
              <w:rPr/>
            </w:pPr>
            <w:r>
              <w:rPr>
                <w:color w:val="1A171B"/>
                <w:spacing w:val="-1"/>
              </w:rPr>
              <w:t>盆腔</w:t>
            </w:r>
            <w:r>
              <w:rPr>
                <w:color w:val="1A171B"/>
                <w:spacing w:val="-12"/>
              </w:rPr>
              <w:t xml:space="preserve"> </w:t>
            </w:r>
            <w:r>
              <w:rPr>
                <w:color w:val="1A171B"/>
                <w:spacing w:val="-1"/>
              </w:rPr>
              <w:t>MRI</w:t>
            </w:r>
          </w:p>
        </w:tc>
        <w:tc>
          <w:tcPr>
            <w:tcW w:w="3639" w:type="dxa"/>
            <w:vAlign w:val="top"/>
            <w:tcBorders>
              <w:bottom w:val="single" w:color="1A171B" w:sz="6" w:space="0"/>
            </w:tcBorders>
          </w:tcPr>
          <w:p>
            <w:pPr>
              <w:pStyle w:val="TableText"/>
              <w:ind w:left="416" w:right="124" w:hanging="160"/>
              <w:spacing w:before="69" w:line="161" w:lineRule="auto"/>
              <w:rPr/>
            </w:pPr>
            <w:r>
              <w:rPr>
                <w:color w:val="1A171B"/>
                <w:spacing w:val="8"/>
              </w:rPr>
              <w:t>T2</w:t>
            </w:r>
            <w:r>
              <w:rPr>
                <w:color w:val="1A171B"/>
              </w:rPr>
              <w:t>WI</w:t>
            </w:r>
            <w:r>
              <w:rPr>
                <w:color w:val="1A171B"/>
                <w:spacing w:val="-19"/>
              </w:rPr>
              <w:t xml:space="preserve"> </w:t>
            </w:r>
            <w:r>
              <w:rPr>
                <w:color w:val="1A171B"/>
                <w:spacing w:val="8"/>
              </w:rPr>
              <w:t>显示瘤床区域未见明确肿瘤信号且无可疑</w:t>
            </w:r>
            <w:r>
              <w:rPr>
                <w:color w:val="1A171B"/>
              </w:rPr>
              <w:t xml:space="preserve"> </w:t>
            </w:r>
            <w:r>
              <w:rPr>
                <w:color w:val="1A171B"/>
                <w:spacing w:val="-9"/>
              </w:rPr>
              <w:t>淋巴结；DWIb值为</w:t>
            </w:r>
            <w:r>
              <w:rPr>
                <w:color w:val="1A171B"/>
                <w:spacing w:val="-6"/>
              </w:rPr>
              <w:t xml:space="preserve"> </w:t>
            </w:r>
            <w:r>
              <w:rPr>
                <w:color w:val="1A171B"/>
                <w:spacing w:val="-9"/>
              </w:rPr>
              <w:t>800~</w:t>
            </w:r>
            <w:r>
              <w:rPr>
                <w:color w:val="1A171B"/>
                <w:spacing w:val="-25"/>
              </w:rPr>
              <w:t xml:space="preserve"> </w:t>
            </w:r>
            <w:r>
              <w:rPr>
                <w:color w:val="1A171B"/>
                <w:spacing w:val="-9"/>
              </w:rPr>
              <w:t>1 000时，无肿瘤高信号</w:t>
            </w:r>
            <w:r>
              <w:rPr>
                <w:color w:val="1A171B"/>
              </w:rPr>
              <w:t xml:space="preserve"> </w:t>
            </w:r>
            <w:r>
              <w:rPr>
                <w:color w:val="1A171B"/>
                <w:spacing w:val="1"/>
              </w:rPr>
              <w:t>且</w:t>
            </w:r>
            <w:r>
              <w:rPr>
                <w:color w:val="1A171B"/>
                <w:spacing w:val="-13"/>
              </w:rPr>
              <w:t xml:space="preserve"> </w:t>
            </w:r>
            <w:r>
              <w:rPr>
                <w:color w:val="1A171B"/>
              </w:rPr>
              <w:t>ADC</w:t>
            </w:r>
            <w:r>
              <w:rPr>
                <w:color w:val="1A171B"/>
                <w:spacing w:val="1"/>
              </w:rPr>
              <w:t xml:space="preserve"> 图无低信号</w:t>
            </w:r>
          </w:p>
        </w:tc>
      </w:tr>
    </w:tbl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ind w:left="2" w:right="2" w:firstLine="424"/>
        <w:spacing w:before="86" w:line="215" w:lineRule="auto"/>
        <w:jc w:val="both"/>
        <w:rPr/>
      </w:pPr>
      <w:r>
        <w:rPr>
          <w:color w:val="1A171B"/>
          <w:spacing w:val="5"/>
        </w:rPr>
        <w:t>6.</w:t>
      </w:r>
      <w:r>
        <w:rPr>
          <w:color w:val="1A171B"/>
          <w:spacing w:val="-27"/>
        </w:rPr>
        <w:t xml:space="preserve"> </w:t>
      </w:r>
      <w:r>
        <w:rPr>
          <w:color w:val="1A171B"/>
          <w:spacing w:val="5"/>
        </w:rPr>
        <w:t>Ⅳ期直肠癌：对于同时性转移性直肠癌，针</w:t>
      </w:r>
      <w:r>
        <w:rPr>
          <w:color w:val="1A171B"/>
        </w:rPr>
        <w:t xml:space="preserve"> </w:t>
      </w:r>
      <w:r>
        <w:rPr>
          <w:color w:val="1A171B"/>
          <w:spacing w:val="15"/>
        </w:rPr>
        <w:t>对原发肿瘤的局部治疗和针对远处转移的全身治</w:t>
      </w:r>
      <w:r>
        <w:rPr>
          <w:color w:val="1A171B"/>
          <w:spacing w:val="12"/>
        </w:rPr>
        <w:t xml:space="preserve"> </w:t>
      </w:r>
      <w:r>
        <w:rPr>
          <w:color w:val="1A171B"/>
          <w:spacing w:val="-3"/>
        </w:rPr>
        <w:t>疗都是</w:t>
      </w:r>
      <w:r>
        <w:rPr>
          <w:color w:val="1A171B"/>
          <w:spacing w:val="-19"/>
        </w:rPr>
        <w:t xml:space="preserve"> </w:t>
      </w:r>
      <w:r>
        <w:rPr>
          <w:color w:val="1A171B"/>
          <w:spacing w:val="-3"/>
        </w:rPr>
        <w:t>必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-3"/>
        </w:rPr>
        <w:t>须</w:t>
      </w:r>
      <w:r>
        <w:rPr>
          <w:color w:val="1A171B"/>
          <w:spacing w:val="-20"/>
        </w:rPr>
        <w:t xml:space="preserve"> </w:t>
      </w:r>
      <w:r>
        <w:rPr>
          <w:color w:val="1A171B"/>
          <w:spacing w:val="-3"/>
        </w:rPr>
        <w:t>的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-3"/>
        </w:rPr>
        <w:t>，应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-3"/>
        </w:rPr>
        <w:t>在 MDT</w:t>
      </w:r>
      <w:r>
        <w:rPr>
          <w:color w:val="1A171B"/>
          <w:spacing w:val="-11"/>
        </w:rPr>
        <w:t xml:space="preserve"> </w:t>
      </w:r>
      <w:r>
        <w:rPr>
          <w:color w:val="1A171B"/>
          <w:spacing w:val="-3"/>
        </w:rPr>
        <w:t>框架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-3"/>
        </w:rPr>
        <w:t>下进行讨论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-3"/>
        </w:rPr>
        <w:t>，根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-3"/>
        </w:rPr>
        <w:t>据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原发灶和转移瘤对健康威胁程度、可切除性、复发</w:t>
      </w:r>
      <w:r>
        <w:rPr>
          <w:color w:val="1A171B"/>
          <w:spacing w:val="17"/>
          <w:w w:val="101"/>
        </w:rPr>
        <w:t xml:space="preserve"> </w:t>
      </w:r>
      <w:r>
        <w:rPr>
          <w:color w:val="1A171B"/>
          <w:spacing w:val="5"/>
        </w:rPr>
        <w:t>风险等，安排局部和全身治疗的顺序，采用系统治</w:t>
      </w:r>
      <w:r>
        <w:rPr>
          <w:color w:val="1A171B"/>
          <w:spacing w:val="17"/>
          <w:w w:val="101"/>
        </w:rPr>
        <w:t xml:space="preserve"> </w:t>
      </w:r>
      <w:r>
        <w:rPr>
          <w:color w:val="1A171B"/>
          <w:spacing w:val="8"/>
        </w:rPr>
        <w:t>疗+原发病灶放疗或手术切除等局部治疗；对于异</w:t>
      </w:r>
      <w:r>
        <w:rPr>
          <w:color w:val="1A171B"/>
          <w:spacing w:val="3"/>
        </w:rPr>
        <w:t xml:space="preserve"> </w:t>
      </w:r>
      <w:r>
        <w:rPr>
          <w:color w:val="1A171B"/>
          <w:spacing w:val="9"/>
        </w:rPr>
        <w:t>时性转移性直肠癌，由</w:t>
      </w:r>
      <w:r>
        <w:rPr>
          <w:color w:val="1A171B"/>
          <w:spacing w:val="-6"/>
        </w:rPr>
        <w:t xml:space="preserve"> </w:t>
      </w:r>
      <w:r>
        <w:rPr>
          <w:color w:val="1A171B"/>
        </w:rPr>
        <w:t>MDT</w:t>
      </w:r>
      <w:r>
        <w:rPr>
          <w:color w:val="1A171B"/>
          <w:spacing w:val="-19"/>
        </w:rPr>
        <w:t xml:space="preserve"> </w:t>
      </w:r>
      <w:r>
        <w:rPr>
          <w:color w:val="1A171B"/>
          <w:spacing w:val="9"/>
        </w:rPr>
        <w:t>讨论决定是否针对转</w:t>
      </w:r>
      <w:r>
        <w:rPr>
          <w:color w:val="1A171B"/>
        </w:rPr>
        <w:t xml:space="preserve"> </w:t>
      </w:r>
      <w:r>
        <w:rPr>
          <w:color w:val="1A171B"/>
          <w:spacing w:val="-5"/>
        </w:rPr>
        <w:t>移</w:t>
      </w:r>
      <w:r>
        <w:rPr>
          <w:color w:val="1A171B"/>
          <w:spacing w:val="-17"/>
        </w:rPr>
        <w:t xml:space="preserve"> </w:t>
      </w:r>
      <w:r>
        <w:rPr>
          <w:color w:val="1A171B"/>
          <w:spacing w:val="-5"/>
        </w:rPr>
        <w:t>病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-5"/>
        </w:rPr>
        <w:t>灶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-5"/>
        </w:rPr>
        <w:t>进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-5"/>
        </w:rPr>
        <w:t>行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-5"/>
        </w:rPr>
        <w:t>局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-5"/>
        </w:rPr>
        <w:t>部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-5"/>
        </w:rPr>
        <w:t>毁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-5"/>
        </w:rPr>
        <w:t>损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-5"/>
        </w:rPr>
        <w:t>性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-5"/>
        </w:rPr>
        <w:t>治疗（包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-5"/>
        </w:rPr>
        <w:t>括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-5"/>
        </w:rPr>
        <w:t>手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-5"/>
        </w:rPr>
        <w:t>术</w:t>
      </w:r>
      <w:r>
        <w:rPr>
          <w:color w:val="1A171B"/>
          <w:spacing w:val="-28"/>
        </w:rPr>
        <w:t xml:space="preserve"> </w:t>
      </w:r>
      <w:r>
        <w:rPr>
          <w:color w:val="1A171B"/>
          <w:spacing w:val="-5"/>
        </w:rPr>
        <w:t>、射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-5"/>
        </w:rPr>
        <w:t>频</w:t>
      </w:r>
      <w:r>
        <w:rPr>
          <w:color w:val="1A171B"/>
          <w:spacing w:val="-28"/>
        </w:rPr>
        <w:t xml:space="preserve"> </w:t>
      </w:r>
      <w:r>
        <w:rPr>
          <w:color w:val="1A171B"/>
          <w:spacing w:val="-5"/>
        </w:rPr>
        <w:t>消</w:t>
      </w:r>
      <w:r>
        <w:rPr>
          <w:color w:val="1A171B"/>
        </w:rPr>
        <w:t xml:space="preserve"> </w:t>
      </w:r>
      <w:r>
        <w:rPr>
          <w:color w:val="1A171B"/>
          <w:spacing w:val="1"/>
        </w:rPr>
        <w:t>融、立体定向放疗等）或姑息减症放疗。</w:t>
      </w:r>
    </w:p>
    <w:p>
      <w:pPr>
        <w:spacing w:line="215" w:lineRule="auto"/>
        <w:sectPr>
          <w:type w:val="continuous"/>
          <w:pgSz w:w="12246" w:h="16498"/>
          <w:pgMar w:top="1301" w:right="1303" w:bottom="0" w:left="1303" w:header="1046" w:footer="0" w:gutter="0"/>
          <w:cols w:equalWidth="0" w:num="2">
            <w:col w:w="5005" w:space="100"/>
            <w:col w:w="4534" w:space="0"/>
          </w:cols>
        </w:sectPr>
        <w:rPr/>
      </w:pPr>
    </w:p>
    <w:p>
      <w:pPr>
        <w:spacing w:before="54"/>
        <w:rPr/>
      </w:pPr>
      <w:r>
        <w:pict>
          <v:shape id="_x0000_s124" style="position:absolute;margin-left:219.243pt;margin-top:63.3369pt;mso-position-vertical-relative:page;mso-position-horizontal-relative:page;width:327.85pt;height:0.4pt;z-index:251710464;" o:allowincell="f" filled="false" strokecolor="#1A171B" strokeweight="0.37pt" coordsize="6557,8" coordorigin="0,0" path="m0,3l6556,3e">
            <v:stroke joinstyle="miter" miterlimit="4"/>
          </v:shape>
        </w:pict>
      </w:r>
      <w:r/>
    </w:p>
    <w:p>
      <w:pPr>
        <w:sectPr>
          <w:headerReference w:type="default" r:id="rId23"/>
          <w:pgSz w:w="12246" w:h="16498"/>
          <w:pgMar w:top="1301" w:right="1227" w:bottom="0" w:left="1307" w:header="1046" w:footer="0" w:gutter="0"/>
          <w:cols w:equalWidth="0" w:num="1">
            <w:col w:w="9711" w:space="0"/>
          </w:cols>
        </w:sectPr>
        <w:rPr/>
      </w:pPr>
    </w:p>
    <w:p>
      <w:pPr>
        <w:pStyle w:val="BodyText"/>
        <w:ind w:right="472" w:firstLine="422"/>
        <w:spacing w:before="47" w:line="223" w:lineRule="auto"/>
        <w:jc w:val="both"/>
        <w:rPr/>
      </w:pPr>
      <w:r>
        <w:rPr>
          <w:color w:val="1A171B"/>
          <w:spacing w:val="5"/>
        </w:rPr>
        <w:t>7.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5"/>
        </w:rPr>
        <w:t>局部区域复发直肠癌：若既往未接受盆腔放</w:t>
      </w:r>
      <w:r>
        <w:rPr>
          <w:color w:val="1A171B"/>
        </w:rPr>
        <w:t xml:space="preserve"> </w:t>
      </w:r>
      <w:r>
        <w:rPr>
          <w:color w:val="1A171B"/>
          <w:spacing w:val="-3"/>
        </w:rPr>
        <w:t>疗，建议行术前同步放化疗，放化疗后重新评</w:t>
      </w:r>
      <w:r>
        <w:rPr>
          <w:color w:val="1A171B"/>
          <w:spacing w:val="-4"/>
        </w:rPr>
        <w:t>估，并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争取手术切除；若既往接受过盆腔放疗，应谨慎评</w:t>
      </w:r>
      <w:r>
        <w:rPr>
          <w:color w:val="1A171B"/>
          <w:spacing w:val="18"/>
        </w:rPr>
        <w:t xml:space="preserve"> </w:t>
      </w:r>
      <w:r>
        <w:rPr>
          <w:color w:val="1A171B"/>
          <w:spacing w:val="15"/>
        </w:rPr>
        <w:t>估再程放疗的高风险，建议多学科会诊决定治疗</w:t>
      </w:r>
      <w:r>
        <w:rPr>
          <w:color w:val="1A171B"/>
          <w:spacing w:val="13"/>
        </w:rPr>
        <w:t xml:space="preserve"> </w:t>
      </w:r>
      <w:r>
        <w:rPr>
          <w:color w:val="1A171B"/>
          <w:spacing w:val="4"/>
        </w:rPr>
        <w:t>方案。</w:t>
      </w:r>
    </w:p>
    <w:p>
      <w:pPr>
        <w:pStyle w:val="BodyText"/>
        <w:ind w:left="339"/>
        <w:spacing w:line="205" w:lineRule="auto"/>
        <w:rPr/>
      </w:pPr>
      <w:r>
        <w:rPr>
          <w:color w:val="1A171B"/>
          <w:spacing w:val="-2"/>
        </w:rPr>
        <w:t>（二）直肠癌放射治疗规范</w:t>
      </w:r>
    </w:p>
    <w:p>
      <w:pPr>
        <w:pStyle w:val="BodyText"/>
        <w:ind w:right="406" w:firstLine="423"/>
        <w:spacing w:before="26" w:line="223" w:lineRule="auto"/>
        <w:jc w:val="both"/>
        <w:rPr/>
      </w:pPr>
      <w:r>
        <w:rPr>
          <w:color w:val="1A171B"/>
          <w:spacing w:val="5"/>
        </w:rPr>
        <w:t>根据医院具有的放疗设备，选择不同的放射治</w:t>
      </w:r>
      <w:r>
        <w:rPr>
          <w:color w:val="1A171B"/>
          <w:spacing w:val="2"/>
        </w:rPr>
        <w:t xml:space="preserve">  </w:t>
      </w:r>
      <w:r>
        <w:rPr>
          <w:color w:val="1A171B"/>
          <w:spacing w:val="8"/>
        </w:rPr>
        <w:t>疗技术，推荐采用调强放疗或三维适形放疗技术，</w:t>
      </w:r>
      <w:r>
        <w:rPr>
          <w:color w:val="1A171B"/>
          <w:spacing w:val="17"/>
          <w:w w:val="101"/>
        </w:rPr>
        <w:t xml:space="preserve"> </w:t>
      </w:r>
      <w:r>
        <w:rPr>
          <w:color w:val="1A171B"/>
          <w:spacing w:val="5"/>
        </w:rPr>
        <w:t>有条件的单位可考虑应用容积旋转调强技术，在兼</w:t>
      </w:r>
      <w:r>
        <w:rPr>
          <w:color w:val="1A171B"/>
          <w:spacing w:val="8"/>
        </w:rPr>
        <w:t xml:space="preserve">  </w:t>
      </w:r>
      <w:r>
        <w:rPr>
          <w:color w:val="1A171B"/>
          <w:spacing w:val="5"/>
        </w:rPr>
        <w:t>顾最优化的剂量分布同时，显著缩短治疗时间，减</w:t>
      </w:r>
      <w:r>
        <w:rPr>
          <w:color w:val="1A171B"/>
          <w:spacing w:val="8"/>
        </w:rPr>
        <w:t xml:space="preserve">  </w:t>
      </w:r>
      <w:r>
        <w:rPr>
          <w:color w:val="1A171B"/>
          <w:spacing w:val="14"/>
        </w:rPr>
        <w:t>少患者在治疗过程中的位移误差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14"/>
        </w:rPr>
        <w:t>。局部加量可采</w:t>
      </w:r>
      <w:r>
        <w:rPr>
          <w:color w:val="1A171B"/>
        </w:rPr>
        <w:t xml:space="preserve">  </w:t>
      </w:r>
      <w:r>
        <w:rPr>
          <w:color w:val="1A171B"/>
          <w:spacing w:val="4"/>
        </w:rPr>
        <w:t>用术中放疗、腔内照射或外照射技术</w:t>
      </w:r>
      <w:r>
        <w:rPr>
          <w:color w:val="1A171B"/>
          <w:spacing w:val="-20"/>
        </w:rPr>
        <w:t xml:space="preserve"> </w:t>
      </w:r>
      <w:r>
        <w:rPr>
          <w:color w:val="1A171B"/>
          <w:spacing w:val="4"/>
        </w:rPr>
        <w:t>。放射性粒子</w:t>
      </w:r>
      <w:r>
        <w:rPr>
          <w:color w:val="1A171B"/>
        </w:rPr>
        <w:t xml:space="preserve">  </w:t>
      </w:r>
      <w:r>
        <w:rPr>
          <w:color w:val="1A171B"/>
          <w:spacing w:val="8"/>
        </w:rPr>
        <w:t>植入治疗不推荐常规应用。</w:t>
      </w:r>
    </w:p>
    <w:p>
      <w:pPr>
        <w:pStyle w:val="BodyText"/>
        <w:ind w:left="1" w:right="408" w:firstLine="439"/>
        <w:spacing w:before="7" w:line="219" w:lineRule="auto"/>
        <w:rPr/>
      </w:pPr>
      <w:r>
        <w:rPr>
          <w:color w:val="1A171B"/>
          <w:spacing w:val="1"/>
        </w:rPr>
        <w:t>1. 三维及调强照射放疗定位</w:t>
      </w:r>
      <w:r>
        <w:rPr>
          <w:color w:val="1A171B"/>
          <w:spacing w:val="-35"/>
          <w:w w:val="64"/>
        </w:rPr>
        <w:t>：（</w:t>
      </w:r>
      <w:r>
        <w:rPr>
          <w:color w:val="1A171B"/>
          <w:spacing w:val="1"/>
        </w:rPr>
        <w:t>1）定位前准备：</w:t>
      </w:r>
      <w:r>
        <w:rPr>
          <w:color w:val="1A171B"/>
          <w:spacing w:val="2"/>
        </w:rPr>
        <w:t xml:space="preserve"> </w:t>
      </w:r>
      <w:r>
        <w:rPr>
          <w:color w:val="1A171B"/>
          <w:spacing w:val="-2"/>
        </w:rPr>
        <w:t>推荐定位前 1 h</w:t>
      </w:r>
      <w:r>
        <w:rPr>
          <w:color w:val="1A171B"/>
        </w:rPr>
        <w:t xml:space="preserve"> </w:t>
      </w:r>
      <w:r>
        <w:rPr>
          <w:color w:val="1A171B"/>
          <w:spacing w:val="-2"/>
        </w:rPr>
        <w:t>排空膀胱后饮水800~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-2"/>
        </w:rPr>
        <w:t>1 000</w:t>
      </w:r>
      <w:r>
        <w:rPr>
          <w:color w:val="1A171B"/>
          <w:spacing w:val="13"/>
        </w:rPr>
        <w:t xml:space="preserve"> </w:t>
      </w:r>
      <w:r>
        <w:rPr>
          <w:color w:val="1A171B"/>
          <w:spacing w:val="-2"/>
        </w:rPr>
        <w:t>ml，以</w:t>
      </w:r>
      <w:r>
        <w:rPr>
          <w:color w:val="1A171B"/>
        </w:rPr>
        <w:t xml:space="preserve">  </w:t>
      </w:r>
      <w:r>
        <w:rPr>
          <w:color w:val="1A171B"/>
          <w:spacing w:val="-8"/>
        </w:rPr>
        <w:t>使膀胱充盈，并排空大便。（2）体位和体膜固定：可</w:t>
      </w:r>
      <w:r>
        <w:rPr>
          <w:color w:val="1A171B"/>
        </w:rPr>
        <w:t xml:space="preserve">  </w:t>
      </w:r>
      <w:r>
        <w:rPr>
          <w:color w:val="1A171B"/>
          <w:spacing w:val="-9"/>
        </w:rPr>
        <w:t>采用仰卧位或俯卧位，热塑体膜固定。（3）模拟 CT：</w:t>
      </w:r>
      <w:r>
        <w:rPr>
          <w:color w:val="1A171B"/>
        </w:rPr>
        <w:t xml:space="preserve"> </w:t>
      </w:r>
      <w:r>
        <w:rPr>
          <w:color w:val="1A171B"/>
          <w:spacing w:val="-1"/>
        </w:rPr>
        <w:t>CT</w:t>
      </w:r>
      <w:r>
        <w:rPr>
          <w:color w:val="1A171B"/>
          <w:spacing w:val="-9"/>
        </w:rPr>
        <w:t xml:space="preserve"> </w:t>
      </w:r>
      <w:r>
        <w:rPr>
          <w:color w:val="1A171B"/>
          <w:spacing w:val="-1"/>
        </w:rPr>
        <w:t>扫描的范围建议上界自第</w:t>
      </w:r>
      <w:r>
        <w:rPr>
          <w:color w:val="1A171B"/>
          <w:spacing w:val="-22"/>
        </w:rPr>
        <w:t xml:space="preserve"> </w:t>
      </w:r>
      <w:r>
        <w:rPr>
          <w:color w:val="1A171B"/>
          <w:spacing w:val="-1"/>
        </w:rPr>
        <w:t>2~3</w:t>
      </w:r>
      <w:r>
        <w:rPr>
          <w:color w:val="1A171B"/>
          <w:spacing w:val="-28"/>
        </w:rPr>
        <w:t xml:space="preserve"> </w:t>
      </w:r>
      <w:r>
        <w:rPr>
          <w:color w:val="1A171B"/>
          <w:spacing w:val="-1"/>
        </w:rPr>
        <w:t>腰椎水平，下界至</w:t>
      </w:r>
      <w:r>
        <w:rPr>
          <w:color w:val="1A171B"/>
        </w:rPr>
        <w:t xml:space="preserve">  </w:t>
      </w:r>
      <w:r>
        <w:rPr>
          <w:color w:val="1A171B"/>
          <w:spacing w:val="-6"/>
        </w:rPr>
        <w:t>股骨上中 1/3</w:t>
      </w:r>
      <w:r>
        <w:rPr>
          <w:color w:val="1A171B"/>
          <w:spacing w:val="-18"/>
        </w:rPr>
        <w:t xml:space="preserve"> </w:t>
      </w:r>
      <w:r>
        <w:rPr>
          <w:color w:val="1A171B"/>
          <w:spacing w:val="-6"/>
        </w:rPr>
        <w:t>段，层厚 3~5 mm，建议患者在不</w:t>
      </w:r>
      <w:r>
        <w:rPr>
          <w:color w:val="1A171B"/>
          <w:spacing w:val="-7"/>
        </w:rPr>
        <w:t>过敏</w:t>
      </w:r>
      <w:r>
        <w:rPr>
          <w:color w:val="1A171B"/>
        </w:rPr>
        <w:t xml:space="preserve">  </w:t>
      </w:r>
      <w:r>
        <w:rPr>
          <w:color w:val="1A171B"/>
          <w:spacing w:val="5"/>
        </w:rPr>
        <w:t>的前提下行静脉造影增强扫描，以清楚显示肿瘤和</w:t>
      </w:r>
      <w:r>
        <w:rPr>
          <w:color w:val="1A171B"/>
          <w:spacing w:val="8"/>
        </w:rPr>
        <w:t xml:space="preserve">  </w:t>
      </w:r>
      <w:r>
        <w:rPr>
          <w:color w:val="1A171B"/>
          <w:spacing w:val="4"/>
        </w:rPr>
        <w:t>血管</w:t>
      </w:r>
      <w:r>
        <w:rPr>
          <w:color w:val="1A171B"/>
          <w:spacing w:val="-21"/>
        </w:rPr>
        <w:t xml:space="preserve"> </w:t>
      </w:r>
      <w:r>
        <w:rPr>
          <w:color w:val="1A171B"/>
          <w:spacing w:val="4"/>
        </w:rPr>
        <w:t>。接受术前放疗者，推荐有条件的医疗中心同</w:t>
      </w:r>
      <w:r>
        <w:rPr>
          <w:color w:val="1A171B"/>
        </w:rPr>
        <w:t xml:space="preserve">  </w:t>
      </w:r>
      <w:r>
        <w:rPr>
          <w:color w:val="1A171B"/>
          <w:spacing w:val="9"/>
        </w:rPr>
        <w:t>时应用 </w:t>
      </w:r>
      <w:r>
        <w:rPr>
          <w:color w:val="1A171B"/>
        </w:rPr>
        <w:t>MRI</w:t>
      </w:r>
      <w:r>
        <w:rPr>
          <w:color w:val="1A171B"/>
          <w:spacing w:val="-3"/>
        </w:rPr>
        <w:t xml:space="preserve"> </w:t>
      </w:r>
      <w:r>
        <w:rPr>
          <w:color w:val="1A171B"/>
          <w:spacing w:val="9"/>
        </w:rPr>
        <w:t>定位</w:t>
      </w:r>
      <w:r>
        <w:rPr>
          <w:color w:val="1A171B"/>
          <w:spacing w:val="-19"/>
        </w:rPr>
        <w:t xml:space="preserve"> </w:t>
      </w:r>
      <w:r>
        <w:rPr>
          <w:color w:val="1A171B"/>
          <w:spacing w:val="9"/>
        </w:rPr>
        <w:t>。 </w:t>
      </w:r>
      <w:r>
        <w:rPr>
          <w:color w:val="1A171B"/>
        </w:rPr>
        <w:t>CT</w:t>
      </w:r>
      <w:r>
        <w:rPr>
          <w:color w:val="1A171B"/>
          <w:spacing w:val="9"/>
        </w:rPr>
        <w:t>/</w:t>
      </w:r>
      <w:r>
        <w:rPr>
          <w:color w:val="1A171B"/>
        </w:rPr>
        <w:t>MRI</w:t>
      </w:r>
      <w:r>
        <w:rPr>
          <w:color w:val="1A171B"/>
          <w:spacing w:val="-13"/>
        </w:rPr>
        <w:t xml:space="preserve"> </w:t>
      </w:r>
      <w:r>
        <w:rPr>
          <w:color w:val="1A171B"/>
          <w:spacing w:val="9"/>
        </w:rPr>
        <w:t>融合有助于明确肿瘤</w:t>
      </w:r>
      <w:r>
        <w:rPr>
          <w:color w:val="1A171B"/>
        </w:rPr>
        <w:t xml:space="preserve">  </w:t>
      </w:r>
      <w:r>
        <w:rPr>
          <w:color w:val="1A171B"/>
          <w:spacing w:val="2"/>
        </w:rPr>
        <w:t>范围，以便更精确地进行靶区勾画。</w:t>
      </w:r>
    </w:p>
    <w:p>
      <w:pPr>
        <w:pStyle w:val="BodyText"/>
        <w:ind w:right="472" w:firstLine="424"/>
        <w:spacing w:before="54" w:line="221" w:lineRule="auto"/>
        <w:rPr/>
      </w:pPr>
      <w:r>
        <w:rPr>
          <w:color w:val="1A171B"/>
          <w:spacing w:val="2"/>
        </w:rPr>
        <w:t>2. 照射范围及靶区定义：</w:t>
      </w:r>
      <w:r>
        <w:rPr>
          <w:color w:val="1A171B"/>
        </w:rPr>
        <w:t>GTV</w:t>
      </w:r>
      <w:r>
        <w:rPr>
          <w:color w:val="1A171B"/>
          <w:spacing w:val="-19"/>
        </w:rPr>
        <w:t xml:space="preserve"> </w:t>
      </w:r>
      <w:r>
        <w:rPr>
          <w:color w:val="1A171B"/>
          <w:spacing w:val="2"/>
        </w:rPr>
        <w:t>指通过临床检查</w:t>
      </w:r>
      <w:r>
        <w:rPr>
          <w:color w:val="1A171B"/>
        </w:rPr>
        <w:t xml:space="preserve"> </w:t>
      </w:r>
      <w:r>
        <w:rPr>
          <w:color w:val="1A171B"/>
          <w:spacing w:val="6"/>
        </w:rPr>
        <w:t>手段确定的大体肿瘤，包括</w:t>
      </w:r>
      <w:r>
        <w:rPr>
          <w:color w:val="1A171B"/>
          <w:spacing w:val="-11"/>
        </w:rPr>
        <w:t xml:space="preserve"> </w:t>
      </w:r>
      <w:r>
        <w:rPr>
          <w:color w:val="1A171B"/>
        </w:rPr>
        <w:t>GTVp</w:t>
      </w:r>
      <w:r>
        <w:rPr>
          <w:color w:val="1A171B"/>
          <w:spacing w:val="-20"/>
        </w:rPr>
        <w:t xml:space="preserve"> </w:t>
      </w:r>
      <w:r>
        <w:rPr>
          <w:color w:val="1A171B"/>
          <w:spacing w:val="6"/>
        </w:rPr>
        <w:t>直肠原发肿瘤和</w:t>
      </w:r>
      <w:r>
        <w:rPr>
          <w:color w:val="1A171B"/>
        </w:rPr>
        <w:t xml:space="preserve"> </w:t>
      </w:r>
      <w:r>
        <w:rPr>
          <w:color w:val="1A171B"/>
          <w:spacing w:val="-2"/>
        </w:rPr>
        <w:t>肠壁 EMVI 以及 GTVnd 阳性淋巴结；CTV（临床靶</w:t>
      </w:r>
      <w:r>
        <w:rPr>
          <w:color w:val="1A171B"/>
          <w:spacing w:val="18"/>
          <w:w w:val="101"/>
        </w:rPr>
        <w:t xml:space="preserve"> </w:t>
      </w:r>
      <w:r>
        <w:rPr>
          <w:color w:val="1A171B"/>
          <w:spacing w:val="11"/>
        </w:rPr>
        <w:t>区）包括</w:t>
      </w:r>
      <w:r>
        <w:rPr>
          <w:color w:val="1A171B"/>
          <w:spacing w:val="-9"/>
        </w:rPr>
        <w:t xml:space="preserve"> </w:t>
      </w:r>
      <w:r>
        <w:rPr>
          <w:color w:val="1A171B"/>
        </w:rPr>
        <w:t>GTV</w:t>
      </w:r>
      <w:r>
        <w:rPr>
          <w:color w:val="1A171B"/>
          <w:spacing w:val="11"/>
        </w:rPr>
        <w:t xml:space="preserve"> 以及原发肿瘤高危复发区域和区域</w:t>
      </w:r>
      <w:r>
        <w:rPr>
          <w:color w:val="1A171B"/>
        </w:rPr>
        <w:t xml:space="preserve"> </w:t>
      </w:r>
      <w:r>
        <w:rPr>
          <w:color w:val="1A171B"/>
          <w:spacing w:val="-13"/>
        </w:rPr>
        <w:t>淋 巴</w:t>
      </w:r>
      <w:r>
        <w:rPr>
          <w:color w:val="1A171B"/>
          <w:spacing w:val="-20"/>
        </w:rPr>
        <w:t xml:space="preserve"> </w:t>
      </w:r>
      <w:r>
        <w:rPr>
          <w:color w:val="1A171B"/>
          <w:spacing w:val="-13"/>
        </w:rPr>
        <w:t>引</w:t>
      </w:r>
      <w:r>
        <w:rPr>
          <w:color w:val="1A171B"/>
          <w:spacing w:val="-27"/>
        </w:rPr>
        <w:t xml:space="preserve"> </w:t>
      </w:r>
      <w:r>
        <w:rPr>
          <w:color w:val="1A171B"/>
          <w:spacing w:val="-13"/>
        </w:rPr>
        <w:t>流</w:t>
      </w:r>
      <w:r>
        <w:rPr>
          <w:color w:val="1A171B"/>
          <w:spacing w:val="-17"/>
        </w:rPr>
        <w:t xml:space="preserve"> </w:t>
      </w:r>
      <w:r>
        <w:rPr>
          <w:color w:val="1A171B"/>
          <w:spacing w:val="-13"/>
        </w:rPr>
        <w:t>区</w:t>
      </w:r>
      <w:r>
        <w:rPr>
          <w:color w:val="1A171B"/>
          <w:spacing w:val="-30"/>
        </w:rPr>
        <w:t xml:space="preserve"> </w:t>
      </w:r>
      <w:r>
        <w:rPr>
          <w:color w:val="1A171B"/>
          <w:spacing w:val="-13"/>
        </w:rPr>
        <w:t>，必</w:t>
      </w:r>
      <w:r>
        <w:rPr>
          <w:color w:val="1A171B"/>
          <w:spacing w:val="-31"/>
        </w:rPr>
        <w:t xml:space="preserve"> </w:t>
      </w:r>
      <w:r>
        <w:rPr>
          <w:color w:val="1A171B"/>
          <w:spacing w:val="-13"/>
        </w:rPr>
        <w:t>须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-13"/>
        </w:rPr>
        <w:t>进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-13"/>
        </w:rPr>
        <w:t>行</w:t>
      </w:r>
      <w:r>
        <w:rPr>
          <w:color w:val="1A171B"/>
          <w:spacing w:val="-28"/>
        </w:rPr>
        <w:t xml:space="preserve"> </w:t>
      </w:r>
      <w:r>
        <w:rPr>
          <w:color w:val="1A171B"/>
          <w:spacing w:val="-13"/>
        </w:rPr>
        <w:t>照</w:t>
      </w:r>
      <w:r>
        <w:rPr>
          <w:color w:val="1A171B"/>
          <w:spacing w:val="-31"/>
        </w:rPr>
        <w:t xml:space="preserve"> </w:t>
      </w:r>
      <w:r>
        <w:rPr>
          <w:color w:val="1A171B"/>
          <w:spacing w:val="-13"/>
        </w:rPr>
        <w:t>射</w:t>
      </w:r>
      <w:r>
        <w:rPr>
          <w:color w:val="1A171B"/>
          <w:spacing w:val="-31"/>
        </w:rPr>
        <w:t xml:space="preserve"> </w:t>
      </w:r>
      <w:r>
        <w:rPr>
          <w:color w:val="1A171B"/>
          <w:spacing w:val="-13"/>
        </w:rPr>
        <w:t>；PTV（计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-13"/>
        </w:rPr>
        <w:t>划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-13"/>
        </w:rPr>
        <w:t>靶</w:t>
      </w:r>
      <w:r>
        <w:rPr>
          <w:color w:val="1A171B"/>
          <w:spacing w:val="-17"/>
        </w:rPr>
        <w:t xml:space="preserve"> </w:t>
      </w:r>
      <w:r>
        <w:rPr>
          <w:color w:val="1A171B"/>
          <w:spacing w:val="-13"/>
        </w:rPr>
        <w:t>区）由</w:t>
      </w:r>
      <w:r>
        <w:rPr>
          <w:color w:val="1A171B"/>
        </w:rPr>
        <w:t xml:space="preserve"> </w:t>
      </w:r>
      <w:r>
        <w:rPr>
          <w:color w:val="1A171B"/>
        </w:rPr>
        <w:t>CTV</w:t>
      </w:r>
      <w:r>
        <w:rPr>
          <w:color w:val="1A171B"/>
          <w:spacing w:val="-20"/>
        </w:rPr>
        <w:t xml:space="preserve"> </w:t>
      </w:r>
      <w:r>
        <w:rPr>
          <w:color w:val="1A171B"/>
          <w:spacing w:val="2"/>
        </w:rPr>
        <w:t>外扩形成，包括</w:t>
      </w:r>
      <w:r>
        <w:rPr>
          <w:color w:val="1A171B"/>
          <w:spacing w:val="-13"/>
        </w:rPr>
        <w:t xml:space="preserve"> </w:t>
      </w:r>
      <w:r>
        <w:rPr>
          <w:color w:val="1A171B"/>
        </w:rPr>
        <w:t>CTV</w:t>
      </w:r>
      <w:r>
        <w:rPr>
          <w:color w:val="1A171B"/>
          <w:spacing w:val="-20"/>
        </w:rPr>
        <w:t xml:space="preserve"> </w:t>
      </w:r>
      <w:r>
        <w:rPr>
          <w:color w:val="1A171B"/>
          <w:spacing w:val="2"/>
        </w:rPr>
        <w:t>本身，并涵盖照射中器官</w:t>
      </w:r>
      <w:r>
        <w:rPr>
          <w:color w:val="1A171B"/>
        </w:rPr>
        <w:t xml:space="preserve"> </w:t>
      </w:r>
      <w:r>
        <w:rPr>
          <w:color w:val="1A171B"/>
          <w:spacing w:val="8"/>
        </w:rPr>
        <w:t>运动和日常摆位等不确定因素</w:t>
      </w:r>
      <w:r>
        <w:rPr>
          <w:color w:val="1A171B"/>
          <w:spacing w:val="-22"/>
        </w:rPr>
        <w:t xml:space="preserve"> </w:t>
      </w:r>
      <w:r>
        <w:rPr>
          <w:color w:val="1A171B"/>
          <w:spacing w:val="8"/>
        </w:rPr>
        <w:t>。具体</w:t>
      </w:r>
      <w:r>
        <w:rPr>
          <w:color w:val="1A171B"/>
          <w:spacing w:val="-39"/>
          <w:w w:val="71"/>
        </w:rPr>
        <w:t>：（</w:t>
      </w:r>
      <w:r>
        <w:rPr>
          <w:color w:val="1A171B"/>
          <w:spacing w:val="8"/>
        </w:rPr>
        <w:t>1）原发肿</w:t>
      </w:r>
      <w:r>
        <w:rPr>
          <w:color w:val="1A171B"/>
        </w:rPr>
        <w:t xml:space="preserve"> </w:t>
      </w:r>
      <w:r>
        <w:rPr>
          <w:color w:val="1A171B"/>
          <w:spacing w:val="11"/>
        </w:rPr>
        <w:t>瘤高危复发区域包括肿瘤/瘤床、直肠系膜区和骶</w:t>
      </w:r>
      <w:r>
        <w:rPr>
          <w:color w:val="1A171B"/>
          <w:spacing w:val="1"/>
        </w:rPr>
        <w:t xml:space="preserve"> </w:t>
      </w:r>
      <w:r>
        <w:rPr>
          <w:color w:val="1A171B"/>
          <w:spacing w:val="3"/>
        </w:rPr>
        <w:t>前区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3"/>
        </w:rPr>
        <w:t>。放射野推荐包括肿瘤/瘤床及≥1~2 </w:t>
      </w:r>
      <w:r>
        <w:rPr>
          <w:color w:val="1A171B"/>
        </w:rPr>
        <w:t>cm</w:t>
      </w:r>
      <w:r>
        <w:rPr>
          <w:color w:val="1A171B"/>
          <w:spacing w:val="3"/>
        </w:rPr>
        <w:t xml:space="preserve"> </w:t>
      </w:r>
      <w:r>
        <w:rPr>
          <w:color w:val="1A171B"/>
          <w:spacing w:val="2"/>
        </w:rPr>
        <w:t>的安</w:t>
      </w:r>
      <w:r>
        <w:rPr>
          <w:color w:val="1A171B"/>
        </w:rPr>
        <w:t xml:space="preserve"> </w:t>
      </w:r>
      <w:r>
        <w:rPr>
          <w:color w:val="1A171B"/>
          <w:spacing w:val="-8"/>
        </w:rPr>
        <w:t>全边缘。（2）区域淋巴引流区包括直肠系膜区、髂内</w:t>
      </w:r>
      <w:r>
        <w:rPr>
          <w:color w:val="1A171B"/>
          <w:spacing w:val="3"/>
        </w:rPr>
        <w:t xml:space="preserve"> </w:t>
      </w:r>
      <w:r>
        <w:rPr>
          <w:color w:val="1A171B"/>
          <w:spacing w:val="14"/>
        </w:rPr>
        <w:t>血管淋巴引流区和闭孔血管淋巴引流区</w:t>
      </w:r>
      <w:r>
        <w:rPr>
          <w:color w:val="1A171B"/>
          <w:spacing w:val="-25"/>
        </w:rPr>
        <w:t xml:space="preserve"> </w:t>
      </w:r>
      <w:r>
        <w:rPr>
          <w:color w:val="1A171B"/>
          <w:spacing w:val="14"/>
        </w:rPr>
        <w:t>。对于髂</w:t>
      </w:r>
      <w:r>
        <w:rPr>
          <w:color w:val="1A171B"/>
        </w:rPr>
        <w:t xml:space="preserve"> </w:t>
      </w:r>
      <w:r>
        <w:rPr>
          <w:color w:val="1A171B"/>
          <w:spacing w:val="15"/>
        </w:rPr>
        <w:t>外血管淋巴引流区明确存在淋巴结转移的情况建</w:t>
      </w:r>
      <w:r>
        <w:rPr>
          <w:color w:val="1A171B"/>
          <w:spacing w:val="13"/>
        </w:rPr>
        <w:t xml:space="preserve"> </w:t>
      </w:r>
      <w:r>
        <w:rPr>
          <w:color w:val="1A171B"/>
          <w:spacing w:val="11"/>
        </w:rPr>
        <w:t>议行髂外血管淋巴引流区照射，T4</w:t>
      </w:r>
      <w:r>
        <w:rPr>
          <w:color w:val="1A171B"/>
          <w:spacing w:val="-5"/>
        </w:rPr>
        <w:t xml:space="preserve"> </w:t>
      </w:r>
      <w:r>
        <w:rPr>
          <w:color w:val="1A171B"/>
          <w:spacing w:val="11"/>
        </w:rPr>
        <w:t>肿瘤侵犯前方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结构时，可考虑照射髂外血管淋巴引流区（仅肛提</w:t>
      </w:r>
      <w:r>
        <w:rPr>
          <w:color w:val="1A171B"/>
          <w:spacing w:val="18"/>
        </w:rPr>
        <w:t xml:space="preserve"> </w:t>
      </w:r>
      <w:r>
        <w:rPr>
          <w:color w:val="1A171B"/>
          <w:spacing w:val="-16"/>
        </w:rPr>
        <w:t>肌受侵时不包括）。（3）有肿瘤和（或）残留者，给予</w:t>
      </w:r>
      <w:r>
        <w:rPr>
          <w:color w:val="1A171B"/>
          <w:spacing w:val="11"/>
        </w:rPr>
        <w:t xml:space="preserve"> </w:t>
      </w:r>
      <w:r>
        <w:rPr>
          <w:color w:val="1A171B"/>
          <w:spacing w:val="8"/>
        </w:rPr>
        <w:t>盆腔照射+高危复发区域加量照射，可采用同步加</w:t>
      </w:r>
      <w:r>
        <w:rPr>
          <w:color w:val="1A171B"/>
          <w:spacing w:val="4"/>
        </w:rPr>
        <w:t xml:space="preserve"> </w:t>
      </w:r>
      <w:r>
        <w:rPr>
          <w:color w:val="1A171B"/>
          <w:spacing w:val="3"/>
        </w:rPr>
        <w:t>量放疗（</w:t>
      </w:r>
      <w:r>
        <w:rPr>
          <w:color w:val="1A171B"/>
        </w:rPr>
        <w:t>SIB</w:t>
      </w:r>
      <w:r>
        <w:rPr>
          <w:rFonts w:ascii="Times New Roman" w:hAnsi="Times New Roman" w:eastAsia="Times New Roman" w:cs="Times New Roman"/>
          <w:color w:val="1A171B"/>
          <w:spacing w:val="3"/>
        </w:rPr>
        <w:t>-</w:t>
      </w:r>
      <w:r>
        <w:rPr>
          <w:color w:val="1A171B"/>
        </w:rPr>
        <w:t>IMRT</w:t>
      </w:r>
      <w:r>
        <w:rPr>
          <w:color w:val="1A171B"/>
          <w:spacing w:val="3"/>
        </w:rPr>
        <w:t>）或盆腔照射后局部缩野加量照</w:t>
      </w:r>
      <w:r>
        <w:rPr>
          <w:color w:val="1A171B"/>
          <w:spacing w:val="5"/>
        </w:rPr>
        <w:t xml:space="preserve"> </w:t>
      </w:r>
      <w:r>
        <w:rPr>
          <w:color w:val="1A171B"/>
          <w:spacing w:val="2"/>
        </w:rPr>
        <w:t>射，同时需慎重考虑肠道受照射剂量。</w:t>
      </w:r>
    </w:p>
    <w:p>
      <w:pPr>
        <w:pStyle w:val="BodyText"/>
        <w:ind w:left="5" w:right="391" w:firstLine="416"/>
        <w:spacing w:before="50" w:line="183" w:lineRule="auto"/>
        <w:rPr/>
      </w:pPr>
      <w:r>
        <w:rPr>
          <w:color w:val="1A171B"/>
          <w:spacing w:val="-1"/>
        </w:rPr>
        <w:t>危及器官的定义：盆腔内的小肠、结肠、膀胱、</w:t>
      </w:r>
      <w:r>
        <w:rPr>
          <w:color w:val="1A171B"/>
          <w:spacing w:val="8"/>
        </w:rPr>
        <w:t xml:space="preserve"> </w:t>
      </w:r>
      <w:r>
        <w:rPr>
          <w:color w:val="1A171B"/>
          <w:spacing w:val="5"/>
        </w:rPr>
        <w:t>双侧股骨头、男女外生殖器、男性尿道球部和女性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2"/>
        <w:spacing w:before="46" w:line="223" w:lineRule="auto"/>
        <w:jc w:val="both"/>
        <w:rPr/>
      </w:pPr>
      <w:r>
        <w:rPr>
          <w:color w:val="1A171B"/>
          <w:spacing w:val="14"/>
        </w:rPr>
        <w:t>会阴为直肠癌术前/术后放疗区域内的危及器官，</w:t>
      </w:r>
      <w:r>
        <w:rPr>
          <w:color w:val="1A171B"/>
          <w:spacing w:val="1"/>
        </w:rPr>
        <w:t xml:space="preserve"> </w:t>
      </w:r>
      <w:r>
        <w:rPr>
          <w:color w:val="1A171B"/>
          <w:spacing w:val="5"/>
        </w:rPr>
        <w:t>也需要注意对于髂骨骨髓的保护，建议勾画并给予</w:t>
      </w:r>
      <w:r>
        <w:rPr>
          <w:color w:val="1A171B"/>
          <w:spacing w:val="8"/>
        </w:rPr>
        <w:t xml:space="preserve">  </w:t>
      </w:r>
      <w:r>
        <w:rPr>
          <w:color w:val="1A171B"/>
          <w:spacing w:val="4"/>
        </w:rPr>
        <w:t>照射剂量与体积的限定</w:t>
      </w:r>
      <w:r>
        <w:rPr>
          <w:color w:val="1A171B"/>
          <w:spacing w:val="-20"/>
        </w:rPr>
        <w:t xml:space="preserve"> </w:t>
      </w:r>
      <w:r>
        <w:rPr>
          <w:color w:val="1A171B"/>
          <w:spacing w:val="4"/>
        </w:rPr>
        <w:t>。注意与患者沟通，告知放</w:t>
      </w:r>
      <w:r>
        <w:rPr>
          <w:color w:val="1A171B"/>
        </w:rPr>
        <w:t xml:space="preserve">  </w:t>
      </w:r>
      <w:r>
        <w:rPr>
          <w:color w:val="1A171B"/>
          <w:spacing w:val="5"/>
        </w:rPr>
        <w:t>射治疗对于生育功能和性功能的影响，建议有生育</w:t>
      </w:r>
      <w:r>
        <w:rPr>
          <w:color w:val="1A171B"/>
          <w:spacing w:val="8"/>
        </w:rPr>
        <w:t xml:space="preserve">  </w:t>
      </w:r>
      <w:r>
        <w:rPr>
          <w:color w:val="1A171B"/>
          <w:spacing w:val="8"/>
        </w:rPr>
        <w:t>需求的患者进行生殖医学咨询。</w:t>
      </w:r>
    </w:p>
    <w:p>
      <w:pPr>
        <w:pStyle w:val="BodyText"/>
        <w:ind w:right="78" w:firstLine="424"/>
        <w:spacing w:line="223" w:lineRule="auto"/>
        <w:jc w:val="both"/>
        <w:rPr/>
      </w:pPr>
      <w:r>
        <w:rPr>
          <w:color w:val="1A171B"/>
          <w:spacing w:val="5"/>
        </w:rPr>
        <w:t>盆腔复发病灶的放疗：既往无放疗病史者，建</w:t>
      </w:r>
      <w:r>
        <w:rPr>
          <w:color w:val="1A171B"/>
          <w:spacing w:val="3"/>
        </w:rPr>
        <w:t xml:space="preserve"> </w:t>
      </w:r>
      <w:r>
        <w:rPr>
          <w:color w:val="1A171B"/>
          <w:spacing w:val="5"/>
        </w:rPr>
        <w:t>议行复发肿瘤及高危复发区域放疗，可考虑肿瘤局</w:t>
      </w:r>
      <w:r>
        <w:rPr>
          <w:color w:val="1A171B"/>
          <w:spacing w:val="18"/>
        </w:rPr>
        <w:t xml:space="preserve"> </w:t>
      </w:r>
      <w:r>
        <w:rPr>
          <w:color w:val="1A171B"/>
          <w:spacing w:val="4"/>
        </w:rPr>
        <w:t>部加量放疗</w:t>
      </w:r>
      <w:r>
        <w:rPr>
          <w:color w:val="1A171B"/>
          <w:spacing w:val="-19"/>
        </w:rPr>
        <w:t xml:space="preserve"> </w:t>
      </w:r>
      <w:r>
        <w:rPr>
          <w:color w:val="1A171B"/>
          <w:spacing w:val="4"/>
        </w:rPr>
        <w:t>。既往有放疗史者，根据情况决定是否</w:t>
      </w:r>
      <w:r>
        <w:rPr>
          <w:color w:val="1A171B"/>
        </w:rPr>
        <w:t xml:space="preserve"> </w:t>
      </w:r>
      <w:r>
        <w:rPr>
          <w:color w:val="1A171B"/>
          <w:spacing w:val="-1"/>
        </w:rPr>
        <w:t>放疗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-1"/>
        </w:rPr>
        <w:t>。如行放疗，主要针对大体肿瘤及≥1~2 cm</w:t>
      </w:r>
      <w:r>
        <w:rPr>
          <w:color w:val="1A171B"/>
          <w:spacing w:val="-20"/>
        </w:rPr>
        <w:t xml:space="preserve"> </w:t>
      </w:r>
      <w:r>
        <w:rPr>
          <w:color w:val="1A171B"/>
          <w:spacing w:val="-1"/>
        </w:rPr>
        <w:t>安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全边界，可考虑包括邻近的高危区域，再程放疗剂</w:t>
      </w:r>
      <w:r>
        <w:rPr>
          <w:color w:val="1A171B"/>
          <w:spacing w:val="18"/>
        </w:rPr>
        <w:t xml:space="preserve"> </w:t>
      </w:r>
      <w:r>
        <w:rPr>
          <w:color w:val="1A171B"/>
          <w:spacing w:val="8"/>
        </w:rPr>
        <w:t>量分割推荐见后述。</w:t>
      </w:r>
    </w:p>
    <w:p>
      <w:pPr>
        <w:pStyle w:val="BodyText"/>
        <w:ind w:left="3" w:right="78" w:firstLine="418"/>
        <w:spacing w:before="2" w:line="223" w:lineRule="auto"/>
        <w:jc w:val="both"/>
        <w:rPr/>
      </w:pPr>
      <w:r>
        <w:rPr>
          <w:color w:val="1A171B"/>
          <w:spacing w:val="5"/>
        </w:rPr>
        <w:t>早期直肠癌的根治性放疗：早期肠癌因浸润范</w:t>
      </w:r>
      <w:r>
        <w:rPr>
          <w:color w:val="1A171B"/>
          <w:spacing w:val="6"/>
        </w:rPr>
        <w:t xml:space="preserve"> </w:t>
      </w:r>
      <w:r>
        <w:rPr>
          <w:color w:val="1A171B"/>
          <w:spacing w:val="-2"/>
        </w:rPr>
        <w:t>围小</w:t>
      </w:r>
      <w:r>
        <w:rPr>
          <w:color w:val="1A171B"/>
          <w:spacing w:val="-20"/>
        </w:rPr>
        <w:t xml:space="preserve"> </w:t>
      </w:r>
      <w:r>
        <w:rPr>
          <w:color w:val="1A171B"/>
          <w:spacing w:val="-2"/>
        </w:rPr>
        <w:t>、淋巴结转移率低，在包括肿瘤≥1~2 cm 的安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全边缘、直肠系膜区和骶前区的基础上，可考虑适</w:t>
      </w:r>
      <w:r>
        <w:rPr>
          <w:color w:val="1A171B"/>
          <w:spacing w:val="15"/>
        </w:rPr>
        <w:t xml:space="preserve"> </w:t>
      </w:r>
      <w:r>
        <w:rPr>
          <w:color w:val="1A171B"/>
          <w:position w:val="-1"/>
        </w:rPr>
        <w:t>当缩小预防性照射范围</w:t>
      </w:r>
      <w:r>
        <w:rPr>
          <w:sz w:val="10"/>
          <w:szCs w:val="10"/>
          <w:color w:val="1A171B"/>
          <w:position w:val="7"/>
        </w:rPr>
        <w:t>［70］</w:t>
      </w:r>
      <w:r>
        <w:rPr>
          <w:color w:val="1A171B"/>
          <w:position w:val="-1"/>
        </w:rPr>
        <w:t>。</w:t>
      </w:r>
    </w:p>
    <w:p>
      <w:pPr>
        <w:pStyle w:val="BodyText"/>
        <w:ind w:right="78" w:firstLine="420"/>
        <w:spacing w:before="1" w:line="222" w:lineRule="auto"/>
        <w:rPr/>
      </w:pPr>
      <w:r>
        <w:rPr>
          <w:color w:val="1A171B"/>
          <w:spacing w:val="5"/>
        </w:rPr>
        <w:t>具体的靶区勾画与危及器官定义，参考放射治</w:t>
      </w:r>
      <w:r>
        <w:rPr>
          <w:color w:val="1A171B"/>
          <w:spacing w:val="6"/>
        </w:rPr>
        <w:t xml:space="preserve"> </w:t>
      </w:r>
      <w:r>
        <w:rPr>
          <w:color w:val="1A171B"/>
          <w:spacing w:val="7"/>
        </w:rPr>
        <w:t>疗专业书籍。</w:t>
      </w:r>
    </w:p>
    <w:p>
      <w:pPr>
        <w:pStyle w:val="BodyText"/>
        <w:ind w:right="78" w:firstLine="426"/>
        <w:spacing w:before="2" w:line="224" w:lineRule="auto"/>
        <w:jc w:val="both"/>
        <w:rPr/>
      </w:pPr>
      <w:r>
        <w:rPr>
          <w:color w:val="1A171B"/>
          <w:spacing w:val="4"/>
        </w:rPr>
        <w:t>3.</w:t>
      </w:r>
      <w:r>
        <w:rPr>
          <w:color w:val="1A171B"/>
          <w:spacing w:val="-8"/>
        </w:rPr>
        <w:t xml:space="preserve"> </w:t>
      </w:r>
      <w:r>
        <w:rPr>
          <w:color w:val="1A171B"/>
          <w:spacing w:val="4"/>
        </w:rPr>
        <w:t>放射治疗剂量及分割模式：无论使用调强放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疗还是三维适形放疗等技术，都必须有明确的照射</w:t>
      </w:r>
      <w:r>
        <w:rPr>
          <w:color w:val="1A171B"/>
          <w:spacing w:val="17"/>
          <w:w w:val="101"/>
        </w:rPr>
        <w:t xml:space="preserve"> </w:t>
      </w:r>
      <w:r>
        <w:rPr>
          <w:color w:val="1A171B"/>
          <w:spacing w:val="3"/>
        </w:rPr>
        <w:t>剂量定义方式，必须应用体积剂量定义方式。</w:t>
      </w:r>
    </w:p>
    <w:p>
      <w:pPr>
        <w:pStyle w:val="BodyText"/>
        <w:ind w:firstLine="421"/>
        <w:spacing w:before="1" w:line="223" w:lineRule="auto"/>
        <w:jc w:val="both"/>
        <w:rPr/>
      </w:pPr>
      <w:r>
        <w:rPr>
          <w:color w:val="1A171B"/>
          <w:spacing w:val="16"/>
        </w:rPr>
        <w:t>术前新辅助放疗分割模式主要有两种剂量分</w:t>
      </w:r>
      <w:r>
        <w:rPr>
          <w:color w:val="1A171B"/>
          <w:spacing w:val="1"/>
        </w:rPr>
        <w:t xml:space="preserve">  </w:t>
      </w:r>
      <w:r>
        <w:rPr>
          <w:color w:val="1A171B"/>
          <w:spacing w:val="1"/>
        </w:rPr>
        <w:t>割模式</w:t>
      </w:r>
      <w:r>
        <w:rPr>
          <w:color w:val="1A171B"/>
          <w:spacing w:val="-35"/>
          <w:w w:val="64"/>
        </w:rPr>
        <w:t>：（</w:t>
      </w:r>
      <w:r>
        <w:rPr>
          <w:color w:val="1A171B"/>
          <w:spacing w:val="1"/>
        </w:rPr>
        <w:t>1）短程放疗模式：即推荐原发肿瘤和高危  </w:t>
      </w:r>
      <w:r>
        <w:rPr>
          <w:color w:val="1A171B"/>
          <w:spacing w:val="4"/>
        </w:rPr>
        <w:t>区域给予</w:t>
      </w:r>
      <w:r>
        <w:rPr>
          <w:color w:val="1A171B"/>
          <w:spacing w:val="-14"/>
        </w:rPr>
        <w:t xml:space="preserve"> </w:t>
      </w:r>
      <w:r>
        <w:rPr>
          <w:color w:val="1A171B"/>
          <w:spacing w:val="4"/>
        </w:rPr>
        <w:t>5 </w:t>
      </w:r>
      <w:r>
        <w:rPr>
          <w:color w:val="1A171B"/>
        </w:rPr>
        <w:t>Gy</w:t>
      </w:r>
      <w:r>
        <w:rPr>
          <w:color w:val="1A171B"/>
          <w:spacing w:val="4"/>
        </w:rPr>
        <w:t>×5</w:t>
      </w:r>
      <w:r>
        <w:rPr>
          <w:color w:val="1A171B"/>
          <w:spacing w:val="-17"/>
        </w:rPr>
        <w:t xml:space="preserve"> </w:t>
      </w:r>
      <w:r>
        <w:rPr>
          <w:color w:val="1A171B"/>
          <w:spacing w:val="4"/>
        </w:rPr>
        <w:t>次放疗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4"/>
        </w:rPr>
        <w:t>。短程放疗后可以 1</w:t>
      </w:r>
      <w:r>
        <w:rPr>
          <w:color w:val="1A171B"/>
          <w:spacing w:val="-19"/>
        </w:rPr>
        <w:t xml:space="preserve"> </w:t>
      </w:r>
      <w:r>
        <w:rPr>
          <w:color w:val="1A171B"/>
          <w:spacing w:val="4"/>
        </w:rPr>
        <w:t>周内</w:t>
      </w:r>
      <w:r>
        <w:rPr>
          <w:color w:val="1A171B"/>
        </w:rPr>
        <w:t xml:space="preserve">  </w:t>
      </w:r>
      <w:r>
        <w:rPr>
          <w:color w:val="1A171B"/>
          <w:spacing w:val="4"/>
        </w:rPr>
        <w:t>进行手术，或序贯化疗后再进行手术</w:t>
      </w:r>
      <w:r>
        <w:rPr>
          <w:color w:val="1A171B"/>
          <w:spacing w:val="-19"/>
        </w:rPr>
        <w:t xml:space="preserve"> </w:t>
      </w:r>
      <w:r>
        <w:rPr>
          <w:color w:val="1A171B"/>
          <w:spacing w:val="4"/>
        </w:rPr>
        <w:t>。短程放疗序</w:t>
      </w:r>
      <w:r>
        <w:rPr>
          <w:color w:val="1A171B"/>
        </w:rPr>
        <w:t xml:space="preserve">  </w:t>
      </w:r>
      <w:r>
        <w:rPr>
          <w:color w:val="1A171B"/>
          <w:spacing w:val="5"/>
        </w:rPr>
        <w:t>贯化疗有较好的肿瘤退缩，并且对系统治疗时间影</w:t>
      </w:r>
      <w:r>
        <w:rPr>
          <w:color w:val="1A171B"/>
          <w:spacing w:val="9"/>
        </w:rPr>
        <w:t xml:space="preserve">  </w:t>
      </w:r>
      <w:r>
        <w:rPr>
          <w:color w:val="1A171B"/>
          <w:spacing w:val="9"/>
        </w:rPr>
        <w:t>响较小，适用于中高危险度局部晚期直肠癌患者；</w:t>
      </w:r>
      <w:r>
        <w:rPr>
          <w:color w:val="1A171B"/>
          <w:spacing w:val="8"/>
        </w:rPr>
        <w:t xml:space="preserve"> </w:t>
      </w:r>
      <w:r>
        <w:rPr>
          <w:color w:val="1A171B"/>
          <w:spacing w:val="5"/>
        </w:rPr>
        <w:t>手术保留肛门括约肌有困难、患者有强烈保肛意愿</w:t>
      </w:r>
      <w:r>
        <w:rPr>
          <w:color w:val="1A171B"/>
          <w:spacing w:val="9"/>
        </w:rPr>
        <w:t xml:space="preserve">  </w:t>
      </w:r>
      <w:r>
        <w:rPr>
          <w:color w:val="1A171B"/>
          <w:spacing w:val="9"/>
        </w:rPr>
        <w:t>的中低位直肠癌可考虑短程放疗序贯化疗的方法。</w:t>
      </w:r>
      <w:r>
        <w:rPr>
          <w:color w:val="1A171B"/>
          <w:spacing w:val="8"/>
        </w:rPr>
        <w:t xml:space="preserve"> </w:t>
      </w:r>
      <w:r>
        <w:rPr>
          <w:color w:val="1A171B"/>
          <w:spacing w:val="7"/>
        </w:rPr>
        <w:t>短程放疗+即刻</w:t>
      </w:r>
      <w:r>
        <w:rPr>
          <w:color w:val="1A171B"/>
          <w:spacing w:val="-5"/>
        </w:rPr>
        <w:t xml:space="preserve"> </w:t>
      </w:r>
      <w:r>
        <w:rPr>
          <w:color w:val="1A171B"/>
        </w:rPr>
        <w:t>TME</w:t>
      </w:r>
      <w:r>
        <w:rPr>
          <w:color w:val="1A171B"/>
          <w:spacing w:val="-17"/>
        </w:rPr>
        <w:t xml:space="preserve"> </w:t>
      </w:r>
      <w:r>
        <w:rPr>
          <w:color w:val="1A171B"/>
          <w:spacing w:val="7"/>
        </w:rPr>
        <w:t>手术的方法不适合于</w:t>
      </w:r>
      <w:r>
        <w:rPr>
          <w:color w:val="1A171B"/>
          <w:spacing w:val="-13"/>
        </w:rPr>
        <w:t xml:space="preserve"> </w:t>
      </w:r>
      <w:r>
        <w:rPr>
          <w:color w:val="1A171B"/>
        </w:rPr>
        <w:t>MRF</w:t>
      </w:r>
      <w:r>
        <w:rPr>
          <w:color w:val="1A171B"/>
          <w:spacing w:val="7"/>
        </w:rPr>
        <w:t xml:space="preserve"> 阳</w:t>
      </w:r>
      <w:r>
        <w:rPr>
          <w:color w:val="1A171B"/>
        </w:rPr>
        <w:t xml:space="preserve">  </w:t>
      </w:r>
      <w:r>
        <w:rPr>
          <w:color w:val="1A171B"/>
          <w:spacing w:val="6"/>
        </w:rPr>
        <w:t>性或</w:t>
      </w:r>
      <w:r>
        <w:rPr>
          <w:color w:val="1A171B"/>
          <w:spacing w:val="-10"/>
        </w:rPr>
        <w:t xml:space="preserve"> </w:t>
      </w:r>
      <w:r>
        <w:rPr>
          <w:color w:val="1A171B"/>
          <w:spacing w:val="6"/>
        </w:rPr>
        <w:t>T4</w:t>
      </w:r>
      <w:r>
        <w:rPr>
          <w:color w:val="1A171B"/>
          <w:spacing w:val="-21"/>
        </w:rPr>
        <w:t xml:space="preserve"> </w:t>
      </w:r>
      <w:r>
        <w:rPr>
          <w:color w:val="1A171B"/>
          <w:spacing w:val="6"/>
        </w:rPr>
        <w:t>期直肠癌患者（即初始不能达到</w:t>
      </w:r>
      <w:r>
        <w:rPr>
          <w:color w:val="1A171B"/>
          <w:spacing w:val="-13"/>
        </w:rPr>
        <w:t xml:space="preserve"> </w:t>
      </w:r>
      <w:r>
        <w:rPr>
          <w:color w:val="1A171B"/>
          <w:spacing w:val="6"/>
        </w:rPr>
        <w:t>R</w:t>
      </w:r>
      <w:r>
        <w:rPr>
          <w:sz w:val="10"/>
          <w:szCs w:val="10"/>
          <w:color w:val="1A171B"/>
          <w:spacing w:val="6"/>
          <w:position w:val="-4"/>
        </w:rPr>
        <w:t>0 </w:t>
      </w:r>
      <w:r>
        <w:rPr>
          <w:color w:val="1A171B"/>
          <w:spacing w:val="6"/>
        </w:rPr>
        <w:t>切除或</w:t>
      </w:r>
      <w:r>
        <w:rPr>
          <w:color w:val="1A171B"/>
        </w:rPr>
        <w:t xml:space="preserve">  </w:t>
      </w:r>
      <w:r>
        <w:rPr>
          <w:color w:val="1A171B"/>
          <w:spacing w:val="17"/>
        </w:rPr>
        <w:t>无法切除的局部晚期直肠癌</w:t>
      </w:r>
      <w:r>
        <w:rPr>
          <w:color w:val="1A171B"/>
          <w:spacing w:val="-29"/>
          <w:w w:val="61"/>
        </w:rPr>
        <w:t>），</w:t>
      </w:r>
      <w:r>
        <w:rPr>
          <w:color w:val="1A171B"/>
          <w:spacing w:val="17"/>
        </w:rPr>
        <w:t>该模式主要应用于</w:t>
      </w:r>
      <w:r>
        <w:rPr>
          <w:color w:val="1A171B"/>
          <w:spacing w:val="1"/>
        </w:rPr>
        <w:t xml:space="preserve">  </w:t>
      </w:r>
      <w:r>
        <w:rPr>
          <w:color w:val="1A171B"/>
          <w:spacing w:val="26"/>
        </w:rPr>
        <w:t>肿瘤负荷较低的中低危险度局部晚期直肠癌患</w:t>
      </w:r>
      <w:r>
        <w:rPr>
          <w:color w:val="1A171B"/>
          <w:spacing w:val="4"/>
        </w:rPr>
        <w:t xml:space="preserve">  </w:t>
      </w:r>
      <w:r>
        <w:rPr>
          <w:color w:val="1A171B"/>
          <w:spacing w:val="5"/>
        </w:rPr>
        <w:t>者，并且必须经过多学科小组讨论，与外科手术医</w:t>
      </w:r>
      <w:r>
        <w:rPr>
          <w:color w:val="1A171B"/>
          <w:spacing w:val="9"/>
        </w:rPr>
        <w:t xml:space="preserve">  </w:t>
      </w:r>
      <w:r>
        <w:rPr>
          <w:color w:val="1A171B"/>
          <w:spacing w:val="-8"/>
        </w:rPr>
        <w:t>生充分的沟通（放疗与手术时间的衔接）。（2）长程</w:t>
      </w:r>
      <w:r>
        <w:rPr>
          <w:color w:val="1A171B"/>
          <w:spacing w:val="1"/>
        </w:rPr>
        <w:t xml:space="preserve">  </w:t>
      </w:r>
      <w:r>
        <w:rPr>
          <w:color w:val="1A171B"/>
          <w:spacing w:val="24"/>
        </w:rPr>
        <w:t>放化疗模式</w:t>
      </w:r>
      <w:r>
        <w:rPr>
          <w:color w:val="1A171B"/>
          <w:spacing w:val="-11"/>
        </w:rPr>
        <w:t xml:space="preserve"> </w:t>
      </w:r>
      <w:r>
        <w:rPr>
          <w:color w:val="1A171B"/>
          <w:spacing w:val="24"/>
        </w:rPr>
        <w:t>，推荐对原发肿瘤和高危区域照射</w:t>
      </w:r>
      <w:r>
        <w:rPr>
          <w:color w:val="1A171B"/>
        </w:rPr>
        <w:t xml:space="preserve">  </w:t>
      </w:r>
      <w:r>
        <w:rPr>
          <w:color w:val="1A171B"/>
          <w:spacing w:val="-16"/>
        </w:rPr>
        <w:t>DT45~50.4</w:t>
      </w:r>
      <w:r>
        <w:rPr>
          <w:color w:val="1A171B"/>
          <w:spacing w:val="32"/>
        </w:rPr>
        <w:t xml:space="preserve"> </w:t>
      </w:r>
      <w:r>
        <w:rPr>
          <w:color w:val="1A171B"/>
          <w:spacing w:val="-16"/>
        </w:rPr>
        <w:t>Gy，每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-16"/>
        </w:rPr>
        <w:t>次</w:t>
      </w:r>
      <w:r>
        <w:rPr>
          <w:color w:val="1A171B"/>
          <w:spacing w:val="11"/>
        </w:rPr>
        <w:t xml:space="preserve"> </w:t>
      </w:r>
      <w:r>
        <w:rPr>
          <w:color w:val="1A171B"/>
          <w:spacing w:val="-16"/>
        </w:rPr>
        <w:t>1.8~2.0</w:t>
      </w:r>
      <w:r>
        <w:rPr>
          <w:color w:val="1A171B"/>
          <w:spacing w:val="21"/>
          <w:w w:val="101"/>
        </w:rPr>
        <w:t xml:space="preserve"> </w:t>
      </w:r>
      <w:r>
        <w:rPr>
          <w:color w:val="1A171B"/>
          <w:spacing w:val="-16"/>
        </w:rPr>
        <w:t>Gy，共 25~28 次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-16"/>
        </w:rPr>
        <w:t>；放疗</w:t>
      </w:r>
      <w:r>
        <w:rPr>
          <w:color w:val="1A171B"/>
        </w:rPr>
        <w:t xml:space="preserve">  </w:t>
      </w:r>
      <w:r>
        <w:rPr>
          <w:color w:val="1A171B"/>
        </w:rPr>
        <w:t>过程中同步化疗包括</w:t>
      </w:r>
      <w:r>
        <w:rPr>
          <w:color w:val="1A171B"/>
          <w:spacing w:val="-6"/>
        </w:rPr>
        <w:t xml:space="preserve"> </w:t>
      </w:r>
      <w:r>
        <w:rPr>
          <w:color w:val="1A171B"/>
        </w:rPr>
        <w:t>5</w:t>
      </w:r>
      <w:r>
        <w:rPr>
          <w:rFonts w:ascii="Times New Roman" w:hAnsi="Times New Roman" w:eastAsia="Times New Roman" w:cs="Times New Roman"/>
          <w:color w:val="1A171B"/>
        </w:rPr>
        <w:t>-</w:t>
      </w:r>
      <w:r>
        <w:rPr>
          <w:color w:val="1A171B"/>
        </w:rPr>
        <w:t>FU</w:t>
      </w:r>
      <w:r>
        <w:rPr>
          <w:color w:val="1A171B"/>
          <w:spacing w:val="-24"/>
        </w:rPr>
        <w:t xml:space="preserve"> </w:t>
      </w:r>
      <w:r>
        <w:rPr>
          <w:color w:val="1A171B"/>
        </w:rPr>
        <w:t>单药、卡培他滨单药、或  </w:t>
      </w:r>
      <w:r>
        <w:rPr>
          <w:color w:val="1A171B"/>
          <w:spacing w:val="9"/>
        </w:rPr>
        <w:t>卡培他滨联合伊立替康双药方案</w:t>
      </w:r>
      <w:r>
        <w:rPr>
          <w:sz w:val="10"/>
          <w:szCs w:val="10"/>
          <w:color w:val="1A171B"/>
          <w:spacing w:val="9"/>
          <w:position w:val="8"/>
        </w:rPr>
        <w:t>［71］</w:t>
      </w:r>
      <w:r>
        <w:rPr>
          <w:color w:val="1A171B"/>
          <w:spacing w:val="9"/>
        </w:rPr>
        <w:t>。</w:t>
      </w:r>
      <w:r>
        <w:rPr>
          <w:color w:val="1A171B"/>
          <w:spacing w:val="8"/>
        </w:rPr>
        <w:t>长程放化疗</w:t>
      </w:r>
      <w:r>
        <w:rPr>
          <w:color w:val="1A171B"/>
        </w:rPr>
        <w:t xml:space="preserve">  </w:t>
      </w:r>
      <w:r>
        <w:rPr>
          <w:color w:val="1A171B"/>
          <w:spacing w:val="5"/>
        </w:rPr>
        <w:t>模式有利于肿瘤的充分退缩，主要适用于Ⅱ</w:t>
      </w:r>
      <w:r>
        <w:rPr>
          <w:color w:val="1A171B"/>
          <w:spacing w:val="-29"/>
        </w:rPr>
        <w:t xml:space="preserve"> </w:t>
      </w:r>
      <w:r>
        <w:rPr>
          <w:color w:val="1A171B"/>
          <w:spacing w:val="5"/>
        </w:rPr>
        <w:t>~</w:t>
      </w:r>
      <w:r>
        <w:rPr>
          <w:color w:val="1A171B"/>
          <w:spacing w:val="-20"/>
        </w:rPr>
        <w:t xml:space="preserve"> </w:t>
      </w:r>
      <w:r>
        <w:rPr>
          <w:color w:val="1A171B"/>
          <w:spacing w:val="5"/>
        </w:rPr>
        <w:t>Ⅲ期</w:t>
      </w:r>
      <w:r>
        <w:rPr>
          <w:color w:val="1A171B"/>
        </w:rPr>
        <w:t xml:space="preserve">  </w:t>
      </w:r>
      <w:r>
        <w:rPr>
          <w:color w:val="1A171B"/>
          <w:spacing w:val="5"/>
        </w:rPr>
        <w:t>直肠癌患者；Ⅰ期中低位直肠癌手术保留肛门括约</w:t>
      </w:r>
      <w:r>
        <w:rPr>
          <w:color w:val="1A171B"/>
          <w:spacing w:val="9"/>
        </w:rPr>
        <w:t xml:space="preserve">  </w:t>
      </w:r>
      <w:r>
        <w:rPr>
          <w:color w:val="1A171B"/>
          <w:spacing w:val="5"/>
        </w:rPr>
        <w:t>肌有困难、患者有强烈保肛意愿者也可进行长程放</w:t>
      </w:r>
      <w:r>
        <w:rPr>
          <w:color w:val="1A171B"/>
          <w:spacing w:val="9"/>
        </w:rPr>
        <w:t xml:space="preserve">  </w:t>
      </w:r>
      <w:r>
        <w:rPr>
          <w:color w:val="1A171B"/>
          <w:spacing w:val="-2"/>
        </w:rPr>
        <w:t>化疗，以争取</w:t>
      </w:r>
      <w:r>
        <w:rPr>
          <w:color w:val="1A171B"/>
          <w:spacing w:val="-15"/>
        </w:rPr>
        <w:t xml:space="preserve"> </w:t>
      </w:r>
      <w:r>
        <w:rPr>
          <w:color w:val="1A171B"/>
          <w:spacing w:val="-2"/>
        </w:rPr>
        <w:t>cCR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-2"/>
        </w:rPr>
        <w:t>后等待观察。</w:t>
      </w:r>
    </w:p>
    <w:p>
      <w:pPr>
        <w:pStyle w:val="BodyText"/>
        <w:ind w:left="461"/>
        <w:spacing w:line="200" w:lineRule="exact"/>
        <w:rPr/>
      </w:pPr>
      <w:r>
        <w:rPr>
          <w:color w:val="1A171B"/>
          <w:spacing w:val="3"/>
          <w:position w:val="-1"/>
        </w:rPr>
        <w:t>目前，国内外已有前瞻性二期研究显示，早中</w:t>
      </w:r>
    </w:p>
    <w:p>
      <w:pPr>
        <w:spacing w:line="200" w:lineRule="exact"/>
        <w:sectPr>
          <w:type w:val="continuous"/>
          <w:pgSz w:w="12246" w:h="16498"/>
          <w:pgMar w:top="1301" w:right="1227" w:bottom="0" w:left="1307" w:header="1046" w:footer="0" w:gutter="0"/>
          <w:cols w:equalWidth="0" w:num="2">
            <w:col w:w="5003" w:space="100"/>
            <w:col w:w="4608" w:space="0"/>
          </w:cols>
        </w:sectPr>
        <w:rPr/>
      </w:pPr>
    </w:p>
    <w:p>
      <w:pPr>
        <w:spacing w:before="54"/>
        <w:rPr/>
      </w:pPr>
      <w:r>
        <w:pict>
          <v:shape id="_x0000_s130" style="position:absolute;margin-left:65.1968pt;margin-top:63.3369pt;mso-position-vertical-relative:page;mso-position-horizontal-relative:page;width:327.85pt;height:0.4pt;z-index:251714560;" o:allowincell="f" filled="false" strokecolor="#1A171B" strokeweight="0.37pt" coordsize="6557,8" coordorigin="0,0" path="m0,3l6556,3e">
            <v:stroke joinstyle="miter" miterlimit="4"/>
          </v:shape>
        </w:pict>
      </w:r>
      <w:r/>
    </w:p>
    <w:p>
      <w:pPr>
        <w:sectPr>
          <w:headerReference w:type="default" r:id="rId24"/>
          <w:pgSz w:w="12246" w:h="16498"/>
          <w:pgMar w:top="1301" w:right="1227" w:bottom="0" w:left="1303" w:header="1046" w:footer="0" w:gutter="0"/>
          <w:cols w:equalWidth="0" w:num="1">
            <w:col w:w="9715" w:space="0"/>
          </w:cols>
        </w:sectPr>
        <w:rPr/>
      </w:pPr>
    </w:p>
    <w:p>
      <w:pPr>
        <w:pStyle w:val="BodyText"/>
        <w:ind w:left="5" w:right="326" w:hanging="1"/>
        <w:spacing w:before="46" w:line="224" w:lineRule="auto"/>
        <w:jc w:val="both"/>
        <w:rPr/>
      </w:pPr>
      <w:r>
        <w:rPr>
          <w:color w:val="1A171B"/>
          <w:spacing w:val="-8"/>
        </w:rPr>
        <w:t>期（T1~3bN0M0）直肠癌采用放化</w:t>
      </w:r>
      <w:r>
        <w:rPr>
          <w:color w:val="1A171B"/>
          <w:spacing w:val="-9"/>
        </w:rPr>
        <w:t>疗联合局部切除，</w:t>
      </w:r>
      <w:r>
        <w:rPr>
          <w:color w:val="1A171B"/>
        </w:rPr>
        <w:t xml:space="preserve"> </w:t>
      </w:r>
      <w:r>
        <w:rPr>
          <w:color w:val="1A171B"/>
          <w:spacing w:val="-4"/>
        </w:rPr>
        <w:t>或放疗局部加量（包括内、外照射加量）可取得较高</w:t>
      </w:r>
      <w:r>
        <w:rPr>
          <w:color w:val="1A171B"/>
          <w:spacing w:val="9"/>
        </w:rPr>
        <w:t xml:space="preserve">  </w:t>
      </w:r>
      <w:r>
        <w:rPr>
          <w:color w:val="1A171B"/>
          <w:spacing w:val="3"/>
        </w:rPr>
        <w:t>的</w:t>
      </w:r>
      <w:r>
        <w:rPr>
          <w:color w:val="1A171B"/>
          <w:spacing w:val="-19"/>
        </w:rPr>
        <w:t xml:space="preserve"> </w:t>
      </w:r>
      <w:r>
        <w:rPr>
          <w:color w:val="1A171B"/>
        </w:rPr>
        <w:t>CR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3"/>
        </w:rPr>
        <w:t>率和器官保留率</w:t>
      </w:r>
      <w:r>
        <w:rPr>
          <w:sz w:val="10"/>
          <w:szCs w:val="10"/>
          <w:color w:val="1A171B"/>
          <w:spacing w:val="3"/>
          <w:position w:val="8"/>
        </w:rPr>
        <w:t>［72］</w:t>
      </w:r>
      <w:r>
        <w:rPr>
          <w:color w:val="1A171B"/>
          <w:spacing w:val="3"/>
        </w:rPr>
        <w:t>。早中期低位直肠癌患者</w:t>
      </w:r>
      <w:r>
        <w:rPr>
          <w:color w:val="1A171B"/>
        </w:rPr>
        <w:t xml:space="preserve">  </w:t>
      </w:r>
      <w:r>
        <w:rPr>
          <w:color w:val="1A171B"/>
          <w:spacing w:val="8"/>
        </w:rPr>
        <w:t>也可考虑加入相应临床研究。</w:t>
      </w:r>
    </w:p>
    <w:p>
      <w:pPr>
        <w:pStyle w:val="BodyText"/>
        <w:ind w:left="3" w:right="313" w:firstLine="421"/>
        <w:spacing w:before="7" w:line="222" w:lineRule="auto"/>
        <w:jc w:val="both"/>
        <w:rPr/>
      </w:pPr>
      <w:r>
        <w:rPr>
          <w:color w:val="1A171B"/>
          <w:spacing w:val="5"/>
        </w:rPr>
        <w:t>术前放疗如采用其他剂量分割方式，有效生物</w:t>
      </w:r>
      <w:r>
        <w:rPr>
          <w:color w:val="1A171B"/>
          <w:spacing w:val="3"/>
        </w:rPr>
        <w:t xml:space="preserve">  </w:t>
      </w:r>
      <w:r>
        <w:rPr>
          <w:color w:val="1A171B"/>
          <w:spacing w:val="-15"/>
        </w:rPr>
        <w:t>剂量（biologically</w:t>
      </w:r>
      <w:r>
        <w:rPr>
          <w:color w:val="1A171B"/>
          <w:spacing w:val="16"/>
          <w:w w:val="101"/>
        </w:rPr>
        <w:t xml:space="preserve"> </w:t>
      </w:r>
      <w:r>
        <w:rPr>
          <w:color w:val="1A171B"/>
          <w:spacing w:val="-15"/>
        </w:rPr>
        <w:t>effective</w:t>
      </w:r>
      <w:r>
        <w:rPr>
          <w:color w:val="1A171B"/>
          <w:spacing w:val="16"/>
          <w:w w:val="101"/>
        </w:rPr>
        <w:t xml:space="preserve"> </w:t>
      </w:r>
      <w:r>
        <w:rPr>
          <w:color w:val="1A171B"/>
          <w:spacing w:val="-15"/>
        </w:rPr>
        <w:t>dose，BED）必须≥30</w:t>
      </w:r>
      <w:r>
        <w:rPr>
          <w:color w:val="1A171B"/>
          <w:spacing w:val="19"/>
          <w:w w:val="101"/>
        </w:rPr>
        <w:t xml:space="preserve"> </w:t>
      </w:r>
      <w:r>
        <w:rPr>
          <w:color w:val="1A171B"/>
          <w:spacing w:val="-15"/>
        </w:rPr>
        <w:t>Gy。</w:t>
      </w:r>
      <w:r>
        <w:rPr>
          <w:color w:val="1A171B"/>
        </w:rPr>
        <w:t xml:space="preserve"> </w:t>
      </w:r>
      <w:r>
        <w:rPr>
          <w:color w:val="1A171B"/>
          <w:spacing w:val="15"/>
        </w:rPr>
        <w:t>对于侧方淋巴结有转移患者，新辅助放疗之后建</w:t>
      </w:r>
      <w:r>
        <w:rPr>
          <w:color w:val="1A171B"/>
          <w:spacing w:val="6"/>
        </w:rPr>
        <w:t xml:space="preserve">  </w:t>
      </w:r>
      <w:r>
        <w:rPr>
          <w:color w:val="1A171B"/>
          <w:spacing w:val="19"/>
        </w:rPr>
        <w:t>议根据侧方淋巴结退缩情况选择是否手术清扫；</w:t>
      </w:r>
      <w:r>
        <w:rPr>
          <w:color w:val="1A171B"/>
          <w:spacing w:val="7"/>
        </w:rPr>
        <w:t xml:space="preserve"> </w:t>
      </w:r>
      <w:r>
        <w:rPr>
          <w:color w:val="1A171B"/>
          <w:spacing w:val="15"/>
        </w:rPr>
        <w:t>如因各种原因无法行侧方淋巴结清扫，目前无高</w:t>
      </w:r>
      <w:r>
        <w:rPr>
          <w:color w:val="1A171B"/>
          <w:spacing w:val="6"/>
        </w:rPr>
        <w:t xml:space="preserve">  </w:t>
      </w:r>
      <w:r>
        <w:rPr>
          <w:color w:val="1A171B"/>
          <w:spacing w:val="15"/>
        </w:rPr>
        <w:t>级别循证医学证据支持，可考虑新辅助放化疗时</w:t>
      </w:r>
      <w:r>
        <w:rPr>
          <w:color w:val="1A171B"/>
          <w:spacing w:val="6"/>
        </w:rPr>
        <w:t xml:space="preserve">  </w:t>
      </w:r>
      <w:r>
        <w:rPr>
          <w:color w:val="1A171B"/>
          <w:spacing w:val="12"/>
        </w:rPr>
        <w:t>对转移侧方淋巴结进行加量放疗。</w:t>
      </w:r>
    </w:p>
    <w:p>
      <w:pPr>
        <w:pStyle w:val="BodyText"/>
        <w:ind w:left="4" w:right="322" w:firstLine="420"/>
        <w:spacing w:before="1" w:line="223" w:lineRule="auto"/>
        <w:jc w:val="both"/>
        <w:rPr/>
      </w:pPr>
      <w:r>
        <w:rPr>
          <w:color w:val="1A171B"/>
          <w:spacing w:val="10"/>
        </w:rPr>
        <w:t>术后辅助放化疗剂量</w:t>
      </w:r>
      <w:r>
        <w:rPr>
          <w:color w:val="1A171B"/>
          <w:spacing w:val="-37"/>
          <w:w w:val="68"/>
        </w:rPr>
        <w:t>：（</w:t>
      </w:r>
      <w:r>
        <w:rPr>
          <w:color w:val="1A171B"/>
          <w:spacing w:val="10"/>
        </w:rPr>
        <w:t>1）对于术前未行放疗</w:t>
      </w:r>
      <w:r>
        <w:rPr>
          <w:color w:val="1A171B"/>
        </w:rPr>
        <w:t xml:space="preserve">  </w:t>
      </w:r>
      <w:r>
        <w:rPr>
          <w:color w:val="1A171B"/>
          <w:spacing w:val="5"/>
        </w:rPr>
        <w:t>的Ⅱ</w:t>
      </w:r>
      <w:r>
        <w:rPr>
          <w:color w:val="1A171B"/>
          <w:spacing w:val="-30"/>
        </w:rPr>
        <w:t xml:space="preserve"> </w:t>
      </w:r>
      <w:r>
        <w:rPr>
          <w:color w:val="1A171B"/>
          <w:spacing w:val="5"/>
        </w:rPr>
        <w:t>~</w:t>
      </w:r>
      <w:r>
        <w:rPr>
          <w:color w:val="1A171B"/>
          <w:spacing w:val="-20"/>
        </w:rPr>
        <w:t xml:space="preserve"> </w:t>
      </w:r>
      <w:r>
        <w:rPr>
          <w:color w:val="1A171B"/>
          <w:spacing w:val="5"/>
        </w:rPr>
        <w:t>Ⅲ期患者，推荐术后对瘤床和高危区域给予</w:t>
      </w:r>
      <w:r>
        <w:rPr>
          <w:color w:val="1A171B"/>
        </w:rPr>
        <w:t xml:space="preserve">  </w:t>
      </w:r>
      <w:r>
        <w:rPr>
          <w:color w:val="1A171B"/>
          <w:spacing w:val="-17"/>
        </w:rPr>
        <w:t>45~50.4</w:t>
      </w:r>
      <w:r>
        <w:rPr>
          <w:color w:val="1A171B"/>
          <w:spacing w:val="27"/>
        </w:rPr>
        <w:t xml:space="preserve"> </w:t>
      </w:r>
      <w:r>
        <w:rPr>
          <w:color w:val="1A171B"/>
          <w:spacing w:val="-17"/>
        </w:rPr>
        <w:t>Gy，每</w:t>
      </w:r>
      <w:r>
        <w:rPr>
          <w:color w:val="1A171B"/>
          <w:spacing w:val="-31"/>
        </w:rPr>
        <w:t xml:space="preserve"> </w:t>
      </w:r>
      <w:r>
        <w:rPr>
          <w:color w:val="1A171B"/>
          <w:spacing w:val="-17"/>
        </w:rPr>
        <w:t>次</w:t>
      </w:r>
      <w:r>
        <w:rPr>
          <w:color w:val="1A171B"/>
          <w:spacing w:val="11"/>
        </w:rPr>
        <w:t xml:space="preserve"> </w:t>
      </w:r>
      <w:r>
        <w:rPr>
          <w:color w:val="1A171B"/>
          <w:spacing w:val="-17"/>
        </w:rPr>
        <w:t>1.8~2.0</w:t>
      </w:r>
      <w:r>
        <w:rPr>
          <w:color w:val="1A171B"/>
          <w:spacing w:val="22"/>
        </w:rPr>
        <w:t xml:space="preserve"> </w:t>
      </w:r>
      <w:r>
        <w:rPr>
          <w:color w:val="1A171B"/>
          <w:spacing w:val="-17"/>
        </w:rPr>
        <w:t>Gy，共</w:t>
      </w:r>
      <w:r>
        <w:rPr>
          <w:color w:val="1A171B"/>
          <w:spacing w:val="21"/>
        </w:rPr>
        <w:t xml:space="preserve"> </w:t>
      </w:r>
      <w:r>
        <w:rPr>
          <w:color w:val="1A171B"/>
          <w:spacing w:val="-17"/>
        </w:rPr>
        <w:t>25~28 次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-17"/>
        </w:rPr>
        <w:t>；放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-17"/>
        </w:rPr>
        <w:t>疗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-17"/>
        </w:rPr>
        <w:t>过</w:t>
      </w:r>
      <w:r>
        <w:rPr>
          <w:color w:val="1A171B"/>
        </w:rPr>
        <w:t xml:space="preserve">  </w:t>
      </w:r>
      <w:r>
        <w:rPr>
          <w:color w:val="1A171B"/>
          <w:spacing w:val="-5"/>
        </w:rPr>
        <w:t>程中同步给予</w:t>
      </w:r>
      <w:r>
        <w:rPr>
          <w:color w:val="1A171B"/>
          <w:spacing w:val="-4"/>
        </w:rPr>
        <w:t xml:space="preserve"> </w:t>
      </w:r>
      <w:r>
        <w:rPr>
          <w:color w:val="1A171B"/>
          <w:spacing w:val="-5"/>
        </w:rPr>
        <w:t>5</w:t>
      </w:r>
      <w:r>
        <w:rPr>
          <w:rFonts w:ascii="Times New Roman" w:hAnsi="Times New Roman" w:eastAsia="Times New Roman" w:cs="Times New Roman"/>
          <w:color w:val="1A171B"/>
          <w:spacing w:val="-5"/>
        </w:rPr>
        <w:t>-</w:t>
      </w:r>
      <w:r>
        <w:rPr>
          <w:color w:val="1A171B"/>
          <w:spacing w:val="-5"/>
        </w:rPr>
        <w:t>FU</w:t>
      </w:r>
      <w:r>
        <w:rPr>
          <w:color w:val="1A171B"/>
          <w:spacing w:val="-19"/>
        </w:rPr>
        <w:t xml:space="preserve"> </w:t>
      </w:r>
      <w:r>
        <w:rPr>
          <w:color w:val="1A171B"/>
          <w:spacing w:val="-5"/>
        </w:rPr>
        <w:t>或卡培他滨单药化疗。（2）对于</w:t>
      </w:r>
      <w:r>
        <w:rPr>
          <w:color w:val="1A171B"/>
        </w:rPr>
        <w:t xml:space="preserve">  </w:t>
      </w:r>
      <w:r>
        <w:rPr>
          <w:color w:val="1A171B"/>
          <w:spacing w:val="9"/>
        </w:rPr>
        <w:t>术后有肿瘤残存或切缘阳性者，建议行二次手</w:t>
      </w:r>
      <w:r>
        <w:rPr>
          <w:color w:val="1A171B"/>
          <w:spacing w:val="8"/>
        </w:rPr>
        <w:t>术；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如果不能行二次手术或患者拒绝二次手术者，建议</w:t>
      </w:r>
      <w:r>
        <w:rPr>
          <w:color w:val="1A171B"/>
          <w:spacing w:val="8"/>
        </w:rPr>
        <w:t xml:space="preserve">  </w:t>
      </w:r>
      <w:r>
        <w:rPr>
          <w:color w:val="1A171B"/>
          <w:spacing w:val="7"/>
        </w:rPr>
        <w:t>在盆腔照射后局部缩野追加照射剂量 10~</w:t>
      </w:r>
      <w:r>
        <w:rPr>
          <w:color w:val="1A171B"/>
          <w:spacing w:val="-21"/>
        </w:rPr>
        <w:t xml:space="preserve"> </w:t>
      </w:r>
      <w:r>
        <w:rPr>
          <w:color w:val="1A171B"/>
          <w:spacing w:val="7"/>
        </w:rPr>
        <w:t>15 </w:t>
      </w:r>
      <w:r>
        <w:rPr>
          <w:color w:val="1A171B"/>
        </w:rPr>
        <w:t>Gy</w:t>
      </w:r>
      <w:r>
        <w:rPr>
          <w:color w:val="1A171B"/>
          <w:spacing w:val="7"/>
        </w:rPr>
        <w:t>，</w:t>
      </w:r>
      <w:r>
        <w:rPr>
          <w:color w:val="1A171B"/>
        </w:rPr>
        <w:t xml:space="preserve"> </w:t>
      </w:r>
      <w:r>
        <w:rPr>
          <w:color w:val="1A171B"/>
          <w:spacing w:val="26"/>
        </w:rPr>
        <w:t>有肠管在靶区内的情况下不推荐同步加量的方</w:t>
      </w:r>
      <w:r>
        <w:rPr>
          <w:color w:val="1A171B"/>
          <w:spacing w:val="3"/>
        </w:rPr>
        <w:t xml:space="preserve">  </w:t>
      </w:r>
      <w:r>
        <w:rPr>
          <w:color w:val="1A171B"/>
          <w:spacing w:val="-3"/>
        </w:rPr>
        <w:t>式；并且必须考虑肠道受照射剂量，尤其是</w:t>
      </w:r>
      <w:r>
        <w:rPr>
          <w:color w:val="1A171B"/>
          <w:spacing w:val="-4"/>
        </w:rPr>
        <w:t>放射野内</w:t>
      </w:r>
      <w:r>
        <w:rPr>
          <w:color w:val="1A171B"/>
        </w:rPr>
        <w:t xml:space="preserve">  </w:t>
      </w:r>
      <w:r>
        <w:rPr>
          <w:color w:val="1A171B"/>
          <w:spacing w:val="-13"/>
        </w:rPr>
        <w:t>的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-13"/>
        </w:rPr>
        <w:t>小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-13"/>
        </w:rPr>
        <w:t>肠/结肠的剂量（Dmax≤50~55</w:t>
      </w:r>
      <w:r>
        <w:rPr>
          <w:color w:val="1A171B"/>
          <w:spacing w:val="19"/>
        </w:rPr>
        <w:t xml:space="preserve"> </w:t>
      </w:r>
      <w:r>
        <w:rPr>
          <w:color w:val="1A171B"/>
          <w:spacing w:val="-13"/>
        </w:rPr>
        <w:t>Gy，V45≤</w:t>
      </w:r>
      <w:r>
        <w:rPr>
          <w:color w:val="1A171B"/>
          <w:spacing w:val="-14"/>
        </w:rPr>
        <w:t>65</w:t>
      </w:r>
      <w:r>
        <w:rPr>
          <w:color w:val="1A171B"/>
          <w:spacing w:val="16"/>
        </w:rPr>
        <w:t xml:space="preserve"> </w:t>
      </w:r>
      <w:r>
        <w:rPr>
          <w:color w:val="1A171B"/>
          <w:spacing w:val="-14"/>
        </w:rPr>
        <w:t>cc，</w:t>
      </w:r>
      <w:r>
        <w:rPr>
          <w:color w:val="1A171B"/>
        </w:rPr>
        <w:t xml:space="preserve"> </w:t>
      </w:r>
      <w:r>
        <w:rPr>
          <w:color w:val="1A171B"/>
          <w:spacing w:val="-19"/>
        </w:rPr>
        <w:t>V40≤100 cc，V35≤180 cc）。</w:t>
      </w:r>
    </w:p>
    <w:p>
      <w:pPr>
        <w:pStyle w:val="BodyText"/>
        <w:ind w:left="4" w:right="392" w:firstLine="423"/>
        <w:spacing w:line="223" w:lineRule="auto"/>
        <w:jc w:val="both"/>
        <w:rPr/>
      </w:pPr>
      <w:r>
        <w:rPr>
          <w:color w:val="1A171B"/>
          <w:spacing w:val="5"/>
        </w:rPr>
        <w:t>盆腔复发再程放疗剂量：缺乏高级别循证医学</w:t>
      </w:r>
      <w:r>
        <w:rPr>
          <w:color w:val="1A171B"/>
          <w:spacing w:val="3"/>
        </w:rPr>
        <w:t xml:space="preserve"> </w:t>
      </w:r>
      <w:r>
        <w:rPr>
          <w:color w:val="1A171B"/>
          <w:spacing w:val="7"/>
        </w:rPr>
        <w:t>证据，可采用超分割放疗以减轻反应毒性</w:t>
      </w:r>
      <w:r>
        <w:rPr>
          <w:sz w:val="10"/>
          <w:szCs w:val="10"/>
          <w:color w:val="1A171B"/>
          <w:spacing w:val="7"/>
          <w:position w:val="8"/>
        </w:rPr>
        <w:t>［73</w:t>
      </w:r>
      <w:r>
        <w:rPr>
          <w:rFonts w:ascii="Times New Roman" w:hAnsi="Times New Roman" w:eastAsia="Times New Roman" w:cs="Times New Roman"/>
          <w:sz w:val="10"/>
          <w:szCs w:val="10"/>
          <w:color w:val="1A171B"/>
          <w:spacing w:val="6"/>
          <w:position w:val="8"/>
        </w:rPr>
        <w:t>-</w:t>
      </w:r>
      <w:r>
        <w:rPr>
          <w:sz w:val="10"/>
          <w:szCs w:val="10"/>
          <w:color w:val="1A171B"/>
          <w:spacing w:val="6"/>
          <w:position w:val="8"/>
        </w:rPr>
        <w:t>74</w:t>
      </w:r>
      <w:r>
        <w:rPr>
          <w:sz w:val="10"/>
          <w:szCs w:val="10"/>
          <w:color w:val="1A171B"/>
          <w:spacing w:val="1"/>
          <w:position w:val="8"/>
        </w:rPr>
        <w:t>］</w:t>
      </w:r>
      <w:r>
        <w:rPr>
          <w:color w:val="1A171B"/>
          <w:spacing w:val="-37"/>
          <w:w w:val="62"/>
        </w:rPr>
        <w:t>，</w:t>
      </w:r>
      <w:r>
        <w:rPr>
          <w:color w:val="1A171B"/>
          <w:spacing w:val="6"/>
        </w:rPr>
        <w:t>每</w:t>
      </w:r>
      <w:r>
        <w:rPr>
          <w:color w:val="1A171B"/>
        </w:rPr>
        <w:t xml:space="preserve"> </w:t>
      </w:r>
      <w:r>
        <w:rPr>
          <w:color w:val="1A171B"/>
          <w:spacing w:val="-13"/>
        </w:rPr>
        <w:t>次 1.2~</w:t>
      </w:r>
      <w:r>
        <w:rPr>
          <w:color w:val="1A171B"/>
          <w:spacing w:val="-23"/>
        </w:rPr>
        <w:t xml:space="preserve"> </w:t>
      </w:r>
      <w:r>
        <w:rPr>
          <w:color w:val="1A171B"/>
          <w:spacing w:val="-13"/>
        </w:rPr>
        <w:t>1.5 Gy，每天照射</w:t>
      </w:r>
      <w:r>
        <w:rPr>
          <w:color w:val="1A171B"/>
          <w:spacing w:val="-22"/>
        </w:rPr>
        <w:t xml:space="preserve"> </w:t>
      </w:r>
      <w:r>
        <w:rPr>
          <w:color w:val="1A171B"/>
          <w:spacing w:val="-13"/>
        </w:rPr>
        <w:t>2</w:t>
      </w:r>
      <w:r>
        <w:rPr>
          <w:color w:val="1A171B"/>
          <w:spacing w:val="-23"/>
        </w:rPr>
        <w:t xml:space="preserve"> </w:t>
      </w:r>
      <w:r>
        <w:rPr>
          <w:color w:val="1A171B"/>
          <w:spacing w:val="-13"/>
        </w:rPr>
        <w:t>次；或每次 1.8 Gy，每天照</w:t>
      </w:r>
      <w:r>
        <w:rPr>
          <w:color w:val="1A171B"/>
        </w:rPr>
        <w:t xml:space="preserve"> </w:t>
      </w:r>
      <w:r>
        <w:rPr>
          <w:color w:val="1A171B"/>
          <w:spacing w:val="-4"/>
        </w:rPr>
        <w:t>射 1</w:t>
      </w:r>
      <w:r>
        <w:rPr>
          <w:color w:val="1A171B"/>
          <w:spacing w:val="-5"/>
        </w:rPr>
        <w:t xml:space="preserve"> </w:t>
      </w:r>
      <w:r>
        <w:rPr>
          <w:color w:val="1A171B"/>
          <w:spacing w:val="-4"/>
        </w:rPr>
        <w:t>次；总剂量 30~40</w:t>
      </w:r>
      <w:r>
        <w:rPr>
          <w:color w:val="1A171B"/>
          <w:spacing w:val="14"/>
        </w:rPr>
        <w:t xml:space="preserve"> </w:t>
      </w:r>
      <w:r>
        <w:rPr>
          <w:color w:val="1A171B"/>
          <w:spacing w:val="-4"/>
        </w:rPr>
        <w:t>Gy；主要目的在于提高切除</w:t>
      </w:r>
      <w:r>
        <w:rPr>
          <w:color w:val="1A171B"/>
        </w:rPr>
        <w:t xml:space="preserve"> </w:t>
      </w:r>
      <w:r>
        <w:rPr>
          <w:color w:val="1A171B"/>
          <w:spacing w:val="4"/>
        </w:rPr>
        <w:t>率、增加肿瘤局部控制以及姑息减症</w:t>
      </w:r>
      <w:r>
        <w:rPr>
          <w:color w:val="1A171B"/>
          <w:spacing w:val="-20"/>
        </w:rPr>
        <w:t xml:space="preserve"> </w:t>
      </w:r>
      <w:r>
        <w:rPr>
          <w:color w:val="1A171B"/>
          <w:spacing w:val="4"/>
        </w:rPr>
        <w:t>。再程放疗中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正常组织限量缺乏共识，可考虑应用调强技术以尽</w:t>
      </w:r>
      <w:r>
        <w:rPr>
          <w:color w:val="1A171B"/>
          <w:spacing w:val="17"/>
          <w:w w:val="101"/>
        </w:rPr>
        <w:t xml:space="preserve"> </w:t>
      </w:r>
      <w:r>
        <w:rPr>
          <w:color w:val="1A171B"/>
          <w:spacing w:val="8"/>
        </w:rPr>
        <w:t>可能降低肠道受照剂量。</w:t>
      </w:r>
    </w:p>
    <w:p>
      <w:pPr>
        <w:pStyle w:val="BodyText"/>
        <w:ind w:left="3" w:right="313" w:firstLine="420"/>
        <w:spacing w:before="6" w:line="223" w:lineRule="auto"/>
        <w:jc w:val="both"/>
        <w:rPr/>
      </w:pPr>
      <w:r>
        <w:rPr>
          <w:color w:val="1A171B"/>
          <w:spacing w:val="5"/>
        </w:rPr>
        <w:t>4.</w:t>
      </w:r>
      <w:r>
        <w:rPr>
          <w:color w:val="1A171B"/>
          <w:spacing w:val="-22"/>
        </w:rPr>
        <w:t xml:space="preserve"> </w:t>
      </w:r>
      <w:r>
        <w:rPr>
          <w:color w:val="1A171B"/>
          <w:spacing w:val="5"/>
        </w:rPr>
        <w:t>新辅助放疗与手术间隔时间：推荐根据新辅</w:t>
      </w:r>
      <w:r>
        <w:rPr>
          <w:color w:val="1A171B"/>
        </w:rPr>
        <w:t xml:space="preserve">  </w:t>
      </w:r>
      <w:r>
        <w:rPr>
          <w:color w:val="1A171B"/>
          <w:spacing w:val="14"/>
        </w:rPr>
        <w:t>助放疗的疗程进行不同的推荐</w:t>
      </w:r>
      <w:r>
        <w:rPr>
          <w:color w:val="1A171B"/>
          <w:spacing w:val="-25"/>
        </w:rPr>
        <w:t xml:space="preserve"> </w:t>
      </w:r>
      <w:r>
        <w:rPr>
          <w:color w:val="1A171B"/>
          <w:spacing w:val="14"/>
        </w:rPr>
        <w:t>。早期研究采用短</w:t>
      </w:r>
      <w:r>
        <w:rPr>
          <w:color w:val="1A171B"/>
        </w:rPr>
        <w:t xml:space="preserve">  </w:t>
      </w:r>
      <w:r>
        <w:rPr>
          <w:color w:val="1A171B"/>
          <w:spacing w:val="-7"/>
        </w:rPr>
        <w:t>程放疗（5 Gy×5）后 1</w:t>
      </w:r>
      <w:r>
        <w:rPr>
          <w:color w:val="1A171B"/>
          <w:spacing w:val="-15"/>
        </w:rPr>
        <w:t xml:space="preserve"> </w:t>
      </w:r>
      <w:r>
        <w:rPr>
          <w:color w:val="1A171B"/>
          <w:spacing w:val="-7"/>
        </w:rPr>
        <w:t>周内手术（短程放疗即刻手术</w:t>
      </w:r>
      <w:r>
        <w:rPr>
          <w:color w:val="1A171B"/>
        </w:rPr>
        <w:t xml:space="preserve">  </w:t>
      </w:r>
      <w:r>
        <w:rPr>
          <w:color w:val="1A171B"/>
          <w:spacing w:val="-3"/>
        </w:rPr>
        <w:t>模式）或</w:t>
      </w:r>
      <w:r>
        <w:rPr>
          <w:color w:val="1A171B"/>
          <w:spacing w:val="-4"/>
        </w:rPr>
        <w:t xml:space="preserve"> </w:t>
      </w:r>
      <w:r>
        <w:rPr>
          <w:color w:val="1A171B"/>
          <w:spacing w:val="-3"/>
        </w:rPr>
        <w:t>6~8</w:t>
      </w:r>
      <w:r>
        <w:rPr>
          <w:color w:val="1A171B"/>
          <w:spacing w:val="-19"/>
        </w:rPr>
        <w:t xml:space="preserve"> </w:t>
      </w:r>
      <w:r>
        <w:rPr>
          <w:color w:val="1A171B"/>
          <w:spacing w:val="-3"/>
        </w:rPr>
        <w:t>周后手术（短程放疗延迟手术模式）。</w:t>
      </w:r>
      <w:r>
        <w:rPr>
          <w:color w:val="1A171B"/>
        </w:rPr>
        <w:t xml:space="preserve"> </w:t>
      </w:r>
      <w:r>
        <w:rPr>
          <w:color w:val="1A171B"/>
          <w:spacing w:val="-1"/>
        </w:rPr>
        <w:t>长程放化疗后建议</w:t>
      </w:r>
      <w:r>
        <w:rPr>
          <w:color w:val="1A171B"/>
          <w:spacing w:val="-16"/>
        </w:rPr>
        <w:t xml:space="preserve"> </w:t>
      </w:r>
      <w:r>
        <w:rPr>
          <w:color w:val="1A171B"/>
          <w:spacing w:val="-1"/>
        </w:rPr>
        <w:t>5~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-1"/>
        </w:rPr>
        <w:t>12</w:t>
      </w:r>
      <w:r>
        <w:rPr>
          <w:color w:val="1A171B"/>
          <w:spacing w:val="-27"/>
        </w:rPr>
        <w:t xml:space="preserve"> </w:t>
      </w:r>
      <w:r>
        <w:rPr>
          <w:color w:val="1A171B"/>
          <w:spacing w:val="-1"/>
        </w:rPr>
        <w:t>周手术。</w:t>
      </w:r>
    </w:p>
    <w:p>
      <w:pPr>
        <w:pStyle w:val="BodyText"/>
        <w:ind w:left="4" w:right="392" w:firstLine="427"/>
        <w:spacing w:before="3" w:line="222" w:lineRule="auto"/>
        <w:jc w:val="both"/>
        <w:rPr/>
      </w:pPr>
      <w:r>
        <w:rPr>
          <w:color w:val="1A171B"/>
          <w:spacing w:val="5"/>
        </w:rPr>
        <w:t>近年来，多项随机对照研究显示，间隔期化疗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可增加肿瘤退缩、降低复发转移，对于具有高危复</w:t>
      </w:r>
      <w:r>
        <w:rPr>
          <w:color w:val="1A171B"/>
          <w:spacing w:val="17"/>
          <w:w w:val="101"/>
        </w:rPr>
        <w:t xml:space="preserve"> </w:t>
      </w:r>
      <w:r>
        <w:rPr>
          <w:color w:val="1A171B"/>
          <w:spacing w:val="5"/>
        </w:rPr>
        <w:t>发因素的Ⅱ</w:t>
      </w:r>
      <w:r>
        <w:rPr>
          <w:color w:val="1A171B"/>
          <w:spacing w:val="-30"/>
        </w:rPr>
        <w:t xml:space="preserve"> </w:t>
      </w:r>
      <w:r>
        <w:rPr>
          <w:color w:val="1A171B"/>
          <w:spacing w:val="5"/>
        </w:rPr>
        <w:t>~</w:t>
      </w:r>
      <w:r>
        <w:rPr>
          <w:color w:val="1A171B"/>
          <w:spacing w:val="-20"/>
        </w:rPr>
        <w:t xml:space="preserve"> </w:t>
      </w:r>
      <w:r>
        <w:rPr>
          <w:color w:val="1A171B"/>
          <w:spacing w:val="5"/>
        </w:rPr>
        <w:t>Ⅲ期直肠癌，或者为保留肛门括约肌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需增加肿瘤退缩或争取等待观察策略者，推荐放化</w:t>
      </w:r>
      <w:r>
        <w:rPr>
          <w:color w:val="1A171B"/>
          <w:spacing w:val="17"/>
          <w:w w:val="101"/>
        </w:rPr>
        <w:t xml:space="preserve"> </w:t>
      </w:r>
      <w:r>
        <w:rPr>
          <w:color w:val="1A171B"/>
          <w:spacing w:val="3"/>
        </w:rPr>
        <w:t>疗或短程放疗联合巩固化疗，或采用</w:t>
      </w:r>
      <w:r>
        <w:rPr>
          <w:color w:val="1A171B"/>
          <w:spacing w:val="-21"/>
        </w:rPr>
        <w:t xml:space="preserve"> </w:t>
      </w:r>
      <w:r>
        <w:rPr>
          <w:color w:val="1A171B"/>
        </w:rPr>
        <w:t>TNT</w:t>
      </w:r>
      <w:r>
        <w:rPr>
          <w:color w:val="1A171B"/>
          <w:spacing w:val="-22"/>
        </w:rPr>
        <w:t xml:space="preserve"> </w:t>
      </w:r>
      <w:r>
        <w:rPr>
          <w:color w:val="1A171B"/>
          <w:spacing w:val="3"/>
        </w:rPr>
        <w:t>模式，间</w:t>
      </w:r>
      <w:r>
        <w:rPr>
          <w:color w:val="1A171B"/>
        </w:rPr>
        <w:t xml:space="preserve"> </w:t>
      </w:r>
      <w:r>
        <w:rPr>
          <w:color w:val="1A171B"/>
          <w:spacing w:val="-7"/>
          <w:position w:val="-1"/>
        </w:rPr>
        <w:t>隔期酌情延长至 16~24</w:t>
      </w:r>
      <w:r>
        <w:rPr>
          <w:color w:val="1A171B"/>
          <w:spacing w:val="-12"/>
          <w:position w:val="-1"/>
        </w:rPr>
        <w:t xml:space="preserve"> </w:t>
      </w:r>
      <w:r>
        <w:rPr>
          <w:color w:val="1A171B"/>
          <w:spacing w:val="-7"/>
          <w:position w:val="-1"/>
        </w:rPr>
        <w:t>周</w:t>
      </w:r>
      <w:r>
        <w:rPr>
          <w:sz w:val="10"/>
          <w:szCs w:val="10"/>
          <w:color w:val="1A171B"/>
          <w:spacing w:val="-7"/>
          <w:position w:val="7"/>
        </w:rPr>
        <w:t>［59</w:t>
      </w:r>
      <w:r>
        <w:rPr>
          <w:rFonts w:ascii="Times New Roman" w:hAnsi="Times New Roman" w:eastAsia="Times New Roman" w:cs="Times New Roman"/>
          <w:sz w:val="10"/>
          <w:szCs w:val="10"/>
          <w:color w:val="1A171B"/>
          <w:spacing w:val="-7"/>
          <w:position w:val="7"/>
        </w:rPr>
        <w:t>-</w:t>
      </w:r>
      <w:r>
        <w:rPr>
          <w:sz w:val="10"/>
          <w:szCs w:val="10"/>
          <w:color w:val="1A171B"/>
          <w:spacing w:val="-7"/>
          <w:position w:val="7"/>
        </w:rPr>
        <w:t>63］</w:t>
      </w:r>
      <w:r>
        <w:rPr>
          <w:color w:val="1A171B"/>
          <w:spacing w:val="-7"/>
          <w:position w:val="-1"/>
        </w:rPr>
        <w:t>。</w:t>
      </w:r>
    </w:p>
    <w:p>
      <w:pPr>
        <w:pStyle w:val="BodyText"/>
        <w:ind w:left="343"/>
        <w:spacing w:before="1" w:line="205" w:lineRule="auto"/>
        <w:rPr/>
      </w:pPr>
      <w:r>
        <w:rPr>
          <w:color w:val="1A171B"/>
        </w:rPr>
        <w:t>（三）直肠癌放化疗联合的原则</w:t>
      </w:r>
    </w:p>
    <w:p>
      <w:pPr>
        <w:pStyle w:val="BodyText"/>
        <w:ind w:left="4" w:right="392" w:firstLine="440"/>
        <w:spacing w:before="25" w:line="190" w:lineRule="auto"/>
        <w:rPr/>
      </w:pPr>
      <w:r>
        <w:rPr>
          <w:color w:val="1A171B"/>
          <w:spacing w:val="-2"/>
        </w:rPr>
        <w:t>1. 同步化疗的方案</w:t>
      </w:r>
      <w:r>
        <w:rPr>
          <w:color w:val="1A171B"/>
          <w:spacing w:val="-36"/>
          <w:w w:val="65"/>
        </w:rPr>
        <w:t>：（</w:t>
      </w:r>
      <w:r>
        <w:rPr>
          <w:color w:val="1A171B"/>
          <w:spacing w:val="-2"/>
        </w:rPr>
        <w:t>1）长程放疗期间，同</w:t>
      </w:r>
      <w:r>
        <w:rPr>
          <w:color w:val="1A171B"/>
          <w:spacing w:val="-3"/>
        </w:rPr>
        <w:t>步化</w:t>
      </w:r>
      <w:r>
        <w:rPr>
          <w:color w:val="1A171B"/>
          <w:spacing w:val="3"/>
        </w:rPr>
        <w:t xml:space="preserve"> </w:t>
      </w:r>
      <w:r>
        <w:rPr>
          <w:color w:val="1A171B"/>
          <w:spacing w:val="9"/>
        </w:rPr>
        <w:t>疗方案推荐</w:t>
      </w:r>
      <w:r>
        <w:rPr>
          <w:color w:val="1A171B"/>
          <w:spacing w:val="-1"/>
        </w:rPr>
        <w:t xml:space="preserve"> </w:t>
      </w:r>
      <w:r>
        <w:rPr>
          <w:color w:val="1A171B"/>
          <w:spacing w:val="9"/>
        </w:rPr>
        <w:t>5</w:t>
      </w:r>
      <w:r>
        <w:rPr>
          <w:rFonts w:ascii="Times New Roman" w:hAnsi="Times New Roman" w:eastAsia="Times New Roman" w:cs="Times New Roman"/>
          <w:color w:val="1A171B"/>
          <w:spacing w:val="9"/>
        </w:rPr>
        <w:t>-</w:t>
      </w:r>
      <w:r>
        <w:rPr>
          <w:color w:val="1A171B"/>
        </w:rPr>
        <w:t>FU</w:t>
      </w:r>
      <w:r>
        <w:rPr>
          <w:color w:val="1A171B"/>
          <w:spacing w:val="-19"/>
        </w:rPr>
        <w:t xml:space="preserve"> </w:t>
      </w:r>
      <w:r>
        <w:rPr>
          <w:color w:val="1A171B"/>
          <w:spacing w:val="9"/>
        </w:rPr>
        <w:t>类单药，或卡培他滨联合伊立替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2"/>
        <w:spacing w:before="44" w:line="222" w:lineRule="auto"/>
        <w:jc w:val="both"/>
        <w:rPr/>
      </w:pPr>
      <w:r>
        <w:rPr>
          <w:color w:val="1A171B"/>
          <w:spacing w:val="-8"/>
        </w:rPr>
        <w:t>康双药联合</w:t>
      </w:r>
      <w:r>
        <w:rPr>
          <w:sz w:val="10"/>
          <w:szCs w:val="10"/>
          <w:color w:val="1A171B"/>
          <w:spacing w:val="-8"/>
          <w:position w:val="8"/>
        </w:rPr>
        <w:t>［71］</w:t>
      </w:r>
      <w:r>
        <w:rPr>
          <w:color w:val="1A171B"/>
          <w:spacing w:val="-8"/>
        </w:rPr>
        <w:t>。具体为：①卡培他滨</w:t>
      </w:r>
      <w:r>
        <w:rPr>
          <w:color w:val="1A171B"/>
          <w:spacing w:val="-12"/>
        </w:rPr>
        <w:t xml:space="preserve"> </w:t>
      </w:r>
      <w:r>
        <w:rPr>
          <w:color w:val="1A171B"/>
          <w:spacing w:val="-8"/>
        </w:rPr>
        <w:t>825 mg/m</w:t>
      </w:r>
      <w:r>
        <w:rPr>
          <w:sz w:val="10"/>
          <w:szCs w:val="10"/>
          <w:color w:val="1A171B"/>
          <w:spacing w:val="-8"/>
          <w:position w:val="8"/>
        </w:rPr>
        <w:t>2</w:t>
      </w:r>
      <w:r>
        <w:rPr>
          <w:color w:val="1A171B"/>
          <w:spacing w:val="-32"/>
          <w:w w:val="98"/>
        </w:rPr>
        <w:t>，每</w:t>
      </w:r>
      <w:r>
        <w:rPr>
          <w:color w:val="1A171B"/>
        </w:rPr>
        <w:t xml:space="preserve">  </w:t>
      </w:r>
      <w:r>
        <w:rPr>
          <w:color w:val="1A171B"/>
          <w:spacing w:val="-12"/>
        </w:rPr>
        <w:t>天</w:t>
      </w:r>
      <w:r>
        <w:rPr>
          <w:color w:val="1A171B"/>
          <w:spacing w:val="31"/>
          <w:w w:val="101"/>
        </w:rPr>
        <w:t xml:space="preserve"> </w:t>
      </w:r>
      <w:r>
        <w:rPr>
          <w:color w:val="1A171B"/>
          <w:spacing w:val="-12"/>
        </w:rPr>
        <w:t>2</w:t>
      </w:r>
      <w:r>
        <w:rPr>
          <w:color w:val="1A171B"/>
          <w:spacing w:val="17"/>
          <w:w w:val="101"/>
        </w:rPr>
        <w:t xml:space="preserve"> </w:t>
      </w:r>
      <w:r>
        <w:rPr>
          <w:color w:val="1A171B"/>
          <w:spacing w:val="-12"/>
        </w:rPr>
        <w:t>次 ，每 周</w:t>
      </w:r>
      <w:r>
        <w:rPr>
          <w:color w:val="1A171B"/>
          <w:spacing w:val="20"/>
        </w:rPr>
        <w:t xml:space="preserve"> </w:t>
      </w:r>
      <w:r>
        <w:rPr>
          <w:color w:val="1A171B"/>
          <w:spacing w:val="-12"/>
        </w:rPr>
        <w:t>5</w:t>
      </w:r>
      <w:r>
        <w:rPr>
          <w:color w:val="1A171B"/>
          <w:spacing w:val="44"/>
          <w:w w:val="101"/>
        </w:rPr>
        <w:t xml:space="preserve"> </w:t>
      </w:r>
      <w:r>
        <w:rPr>
          <w:color w:val="1A171B"/>
          <w:spacing w:val="-12"/>
        </w:rPr>
        <w:t>d</w:t>
      </w:r>
      <w:r>
        <w:rPr>
          <w:color w:val="1A171B"/>
          <w:spacing w:val="-31"/>
        </w:rPr>
        <w:t xml:space="preserve"> </w:t>
      </w:r>
      <w:r>
        <w:rPr>
          <w:color w:val="1A171B"/>
          <w:spacing w:val="-12"/>
        </w:rPr>
        <w:t>，建 议 放</w:t>
      </w:r>
      <w:r>
        <w:rPr>
          <w:color w:val="1A171B"/>
          <w:spacing w:val="-10"/>
        </w:rPr>
        <w:t xml:space="preserve"> </w:t>
      </w:r>
      <w:r>
        <w:rPr>
          <w:color w:val="1A171B"/>
          <w:spacing w:val="-12"/>
        </w:rPr>
        <w:t>疗</w:t>
      </w:r>
      <w:r>
        <w:rPr>
          <w:color w:val="1A171B"/>
          <w:spacing w:val="35"/>
          <w:w w:val="101"/>
        </w:rPr>
        <w:t xml:space="preserve"> </w:t>
      </w:r>
      <w:r>
        <w:rPr>
          <w:color w:val="1A171B"/>
          <w:spacing w:val="-12"/>
        </w:rPr>
        <w:t>日</w:t>
      </w:r>
      <w:r>
        <w:rPr>
          <w:color w:val="1A171B"/>
          <w:spacing w:val="25"/>
        </w:rPr>
        <w:t xml:space="preserve"> </w:t>
      </w:r>
      <w:r>
        <w:rPr>
          <w:color w:val="1A171B"/>
          <w:spacing w:val="-12"/>
        </w:rPr>
        <w:t>口</w:t>
      </w:r>
      <w:r>
        <w:rPr>
          <w:color w:val="1A171B"/>
          <w:spacing w:val="-6"/>
        </w:rPr>
        <w:t xml:space="preserve"> </w:t>
      </w:r>
      <w:r>
        <w:rPr>
          <w:color w:val="1A171B"/>
          <w:spacing w:val="-12"/>
        </w:rPr>
        <w:t>服</w:t>
      </w:r>
      <w:r>
        <w:rPr>
          <w:color w:val="1A171B"/>
          <w:spacing w:val="11"/>
        </w:rPr>
        <w:t xml:space="preserve"> </w:t>
      </w:r>
      <w:r>
        <w:rPr>
          <w:color w:val="1A171B"/>
          <w:spacing w:val="-12"/>
        </w:rPr>
        <w:t>。</w:t>
      </w:r>
      <w:r>
        <w:rPr>
          <w:color w:val="1A171B"/>
          <w:spacing w:val="-20"/>
        </w:rPr>
        <w:t xml:space="preserve"> </w:t>
      </w:r>
      <w:r>
        <w:rPr>
          <w:color w:val="1A171B"/>
          <w:spacing w:val="-12"/>
        </w:rPr>
        <w:t>②</w:t>
      </w:r>
      <w:r>
        <w:rPr>
          <w:color w:val="1A171B"/>
          <w:spacing w:val="-28"/>
        </w:rPr>
        <w:t xml:space="preserve"> </w:t>
      </w:r>
      <w:r>
        <w:rPr>
          <w:color w:val="1A171B"/>
          <w:spacing w:val="-12"/>
        </w:rPr>
        <w:t>5</w:t>
      </w:r>
      <w:r>
        <w:rPr>
          <w:rFonts w:ascii="Times New Roman" w:hAnsi="Times New Roman" w:eastAsia="Times New Roman" w:cs="Times New Roman"/>
          <w:color w:val="1A171B"/>
          <w:spacing w:val="-12"/>
        </w:rPr>
        <w:t>-</w:t>
      </w:r>
      <w:r>
        <w:rPr>
          <w:color w:val="1A171B"/>
          <w:spacing w:val="-12"/>
        </w:rPr>
        <w:t>FU</w:t>
      </w:r>
      <w:r>
        <w:rPr>
          <w:color w:val="1A171B"/>
        </w:rPr>
        <w:t xml:space="preserve">  </w:t>
      </w:r>
      <w:r>
        <w:rPr>
          <w:color w:val="1A171B"/>
          <w:spacing w:val="-20"/>
          <w:w w:val="88"/>
        </w:rPr>
        <w:t>225</w:t>
      </w:r>
      <w:r>
        <w:rPr>
          <w:color w:val="1A171B"/>
          <w:spacing w:val="19"/>
          <w:w w:val="101"/>
        </w:rPr>
        <w:t xml:space="preserve"> </w:t>
      </w:r>
      <w:r>
        <w:rPr>
          <w:color w:val="1A171B"/>
          <w:spacing w:val="-20"/>
          <w:w w:val="88"/>
        </w:rPr>
        <w:t>mg/（m</w:t>
      </w:r>
      <w:r>
        <w:rPr>
          <w:sz w:val="10"/>
          <w:szCs w:val="10"/>
          <w:color w:val="1A171B"/>
          <w:spacing w:val="-2"/>
          <w:position w:val="8"/>
        </w:rPr>
        <w:t>2</w:t>
      </w:r>
      <w:r>
        <w:rPr>
          <w:color w:val="1A171B"/>
          <w:spacing w:val="-2"/>
        </w:rPr>
        <w:t>·d</w:t>
      </w:r>
      <w:r>
        <w:rPr>
          <w:color w:val="1A171B"/>
          <w:spacing w:val="-25"/>
          <w:w w:val="53"/>
        </w:rPr>
        <w:t>），</w:t>
      </w:r>
      <w:r>
        <w:rPr>
          <w:color w:val="1A171B"/>
          <w:spacing w:val="-2"/>
        </w:rPr>
        <w:t>放疗期间持续静脉滴注每天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-2"/>
        </w:rPr>
        <w:t>24 h，每</w:t>
      </w:r>
      <w:r>
        <w:rPr>
          <w:color w:val="1A171B"/>
        </w:rPr>
        <w:t xml:space="preserve">  </w:t>
      </w:r>
      <w:r>
        <w:rPr>
          <w:color w:val="1A171B"/>
          <w:spacing w:val="-18"/>
        </w:rPr>
        <w:t>周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-18"/>
        </w:rPr>
        <w:t>5~7 d。③5</w:t>
      </w:r>
      <w:r>
        <w:rPr>
          <w:rFonts w:ascii="Times New Roman" w:hAnsi="Times New Roman" w:eastAsia="Times New Roman" w:cs="Times New Roman"/>
          <w:color w:val="1A171B"/>
          <w:spacing w:val="-18"/>
        </w:rPr>
        <w:t>-</w:t>
      </w:r>
      <w:r>
        <w:rPr>
          <w:color w:val="1A171B"/>
          <w:spacing w:val="-18"/>
        </w:rPr>
        <w:t>FU 400 mg/</w:t>
      </w:r>
      <w:r>
        <w:rPr>
          <w:color w:val="1A171B"/>
          <w:spacing w:val="-19"/>
        </w:rPr>
        <w:t>（m</w:t>
      </w:r>
      <w:r>
        <w:rPr>
          <w:sz w:val="10"/>
          <w:szCs w:val="10"/>
          <w:color w:val="1A171B"/>
          <w:spacing w:val="-9"/>
          <w:position w:val="8"/>
        </w:rPr>
        <w:t>2</w:t>
      </w:r>
      <w:r>
        <w:rPr>
          <w:color w:val="1A171B"/>
          <w:spacing w:val="-9"/>
        </w:rPr>
        <w:t>·d）+LV20 </w:t>
      </w:r>
      <w:r>
        <w:rPr>
          <w:color w:val="1A171B"/>
          <w:spacing w:val="-19"/>
          <w:w w:val="80"/>
        </w:rPr>
        <w:t>mg/（m</w:t>
      </w:r>
      <w:r>
        <w:rPr>
          <w:sz w:val="10"/>
          <w:szCs w:val="10"/>
          <w:color w:val="1A171B"/>
          <w:spacing w:val="5"/>
          <w:position w:val="8"/>
        </w:rPr>
        <w:t>2</w:t>
      </w:r>
      <w:r>
        <w:rPr>
          <w:color w:val="1A171B"/>
          <w:spacing w:val="5"/>
        </w:rPr>
        <w:t>·d</w:t>
      </w:r>
      <w:r>
        <w:rPr>
          <w:color w:val="1A171B"/>
          <w:spacing w:val="-44"/>
          <w:w w:val="92"/>
        </w:rPr>
        <w:t>），</w:t>
      </w:r>
      <w:r>
        <w:rPr>
          <w:color w:val="1A171B"/>
        </w:rPr>
        <w:t xml:space="preserve"> </w:t>
      </w:r>
      <w:r>
        <w:rPr>
          <w:color w:val="1A171B"/>
        </w:rPr>
        <w:t>在放疗第 1</w:t>
      </w:r>
      <w:r>
        <w:rPr>
          <w:color w:val="1A171B"/>
          <w:spacing w:val="-14"/>
        </w:rPr>
        <w:t xml:space="preserve"> </w:t>
      </w:r>
      <w:r>
        <w:rPr>
          <w:color w:val="1A171B"/>
        </w:rPr>
        <w:t>周和第</w:t>
      </w:r>
      <w:r>
        <w:rPr>
          <w:color w:val="1A171B"/>
          <w:spacing w:val="-20"/>
        </w:rPr>
        <w:t xml:space="preserve"> </w:t>
      </w:r>
      <w:r>
        <w:rPr>
          <w:color w:val="1A171B"/>
        </w:rPr>
        <w:t>5</w:t>
      </w:r>
      <w:r>
        <w:rPr>
          <w:color w:val="1A171B"/>
          <w:spacing w:val="-23"/>
        </w:rPr>
        <w:t xml:space="preserve"> </w:t>
      </w:r>
      <w:r>
        <w:rPr>
          <w:color w:val="1A171B"/>
        </w:rPr>
        <w:t>周的第 1~4</w:t>
      </w:r>
      <w:r>
        <w:rPr>
          <w:color w:val="1A171B"/>
          <w:spacing w:val="-20"/>
        </w:rPr>
        <w:t xml:space="preserve"> </w:t>
      </w:r>
      <w:r>
        <w:rPr>
          <w:color w:val="1A171B"/>
        </w:rPr>
        <w:t>天静脉推注</w:t>
      </w:r>
      <w:r>
        <w:rPr>
          <w:color w:val="1A171B"/>
          <w:spacing w:val="-28"/>
        </w:rPr>
        <w:t xml:space="preserve"> </w:t>
      </w:r>
      <w:r>
        <w:rPr>
          <w:color w:val="1A171B"/>
        </w:rPr>
        <w:t>。④联  </w:t>
      </w:r>
      <w:r>
        <w:rPr>
          <w:color w:val="1A171B"/>
          <w:spacing w:val="-9"/>
        </w:rPr>
        <w:t>合方案：卡培他滨625</w:t>
      </w:r>
      <w:r>
        <w:rPr>
          <w:color w:val="1A171B"/>
          <w:spacing w:val="16"/>
          <w:w w:val="101"/>
        </w:rPr>
        <w:t xml:space="preserve"> </w:t>
      </w:r>
      <w:r>
        <w:rPr>
          <w:color w:val="1A171B"/>
          <w:spacing w:val="-9"/>
        </w:rPr>
        <w:t>mg/m</w:t>
      </w:r>
      <w:r>
        <w:rPr>
          <w:sz w:val="10"/>
          <w:szCs w:val="10"/>
          <w:color w:val="1A171B"/>
          <w:spacing w:val="-9"/>
          <w:position w:val="8"/>
        </w:rPr>
        <w:t>2</w:t>
      </w:r>
      <w:r>
        <w:rPr>
          <w:color w:val="1A171B"/>
          <w:spacing w:val="-9"/>
        </w:rPr>
        <w:t>，每天 2 次，每周 5</w:t>
      </w:r>
      <w:r>
        <w:rPr>
          <w:color w:val="1A171B"/>
          <w:spacing w:val="15"/>
          <w:w w:val="101"/>
        </w:rPr>
        <w:t xml:space="preserve"> </w:t>
      </w:r>
      <w:r>
        <w:rPr>
          <w:color w:val="1A171B"/>
          <w:spacing w:val="-16"/>
        </w:rPr>
        <w:t>d，</w:t>
      </w:r>
      <w:r>
        <w:rPr>
          <w:color w:val="1A171B"/>
        </w:rPr>
        <w:t xml:space="preserve"> </w:t>
      </w:r>
      <w:r>
        <w:rPr>
          <w:color w:val="1A171B"/>
          <w:spacing w:val="-9"/>
        </w:rPr>
        <w:t>放疗</w:t>
      </w:r>
      <w:r>
        <w:rPr>
          <w:color w:val="1A171B"/>
          <w:spacing w:val="23"/>
          <w:w w:val="101"/>
        </w:rPr>
        <w:t xml:space="preserve"> </w:t>
      </w:r>
      <w:r>
        <w:rPr>
          <w:color w:val="1A171B"/>
          <w:spacing w:val="-9"/>
        </w:rPr>
        <w:t>日 口</w:t>
      </w:r>
      <w:r>
        <w:rPr>
          <w:color w:val="1A171B"/>
          <w:spacing w:val="-30"/>
        </w:rPr>
        <w:t xml:space="preserve"> </w:t>
      </w:r>
      <w:r>
        <w:rPr>
          <w:color w:val="1A171B"/>
          <w:spacing w:val="-9"/>
        </w:rPr>
        <w:t>服</w:t>
      </w:r>
      <w:r>
        <w:rPr>
          <w:color w:val="1A171B"/>
          <w:spacing w:val="-31"/>
        </w:rPr>
        <w:t xml:space="preserve"> </w:t>
      </w:r>
      <w:r>
        <w:rPr>
          <w:color w:val="1A171B"/>
          <w:spacing w:val="-9"/>
        </w:rPr>
        <w:t>；采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-9"/>
        </w:rPr>
        <w:t>用 </w:t>
      </w:r>
      <w:r>
        <w:rPr>
          <w:rFonts w:ascii="Arial" w:hAnsi="Arial" w:eastAsia="Arial" w:cs="Arial"/>
          <w:i/>
          <w:iCs/>
          <w:color w:val="1A171B"/>
          <w:spacing w:val="-9"/>
        </w:rPr>
        <w:t>UGT1A1 </w:t>
      </w:r>
      <w:r>
        <w:rPr>
          <w:color w:val="1A171B"/>
          <w:spacing w:val="-9"/>
        </w:rPr>
        <w:t>基</w:t>
      </w:r>
      <w:r>
        <w:rPr>
          <w:color w:val="1A171B"/>
          <w:spacing w:val="-15"/>
        </w:rPr>
        <w:t xml:space="preserve"> </w:t>
      </w:r>
      <w:r>
        <w:rPr>
          <w:color w:val="1A171B"/>
          <w:spacing w:val="-9"/>
        </w:rPr>
        <w:t>因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-9"/>
        </w:rPr>
        <w:t>分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-9"/>
        </w:rPr>
        <w:t>型</w:t>
      </w:r>
      <w:r>
        <w:rPr>
          <w:color w:val="1A171B"/>
          <w:spacing w:val="-30"/>
        </w:rPr>
        <w:t xml:space="preserve"> </w:t>
      </w:r>
      <w:r>
        <w:rPr>
          <w:color w:val="1A171B"/>
          <w:spacing w:val="-9"/>
        </w:rPr>
        <w:t>指</w:t>
      </w:r>
      <w:r>
        <w:rPr>
          <w:color w:val="1A171B"/>
          <w:spacing w:val="-31"/>
        </w:rPr>
        <w:t xml:space="preserve"> </w:t>
      </w:r>
      <w:r>
        <w:rPr>
          <w:color w:val="1A171B"/>
          <w:spacing w:val="-9"/>
        </w:rPr>
        <w:t>导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-9"/>
        </w:rPr>
        <w:t>伊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-9"/>
        </w:rPr>
        <w:t>立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-9"/>
        </w:rPr>
        <w:t>替</w:t>
      </w:r>
      <w:r>
        <w:rPr>
          <w:color w:val="1A171B"/>
        </w:rPr>
        <w:t xml:space="preserve">  </w:t>
      </w:r>
      <w:r>
        <w:rPr>
          <w:color w:val="1A171B"/>
          <w:spacing w:val="-10"/>
        </w:rPr>
        <w:t>康 给 药</w:t>
      </w:r>
      <w:r>
        <w:rPr>
          <w:color w:val="1A171B"/>
          <w:spacing w:val="-3"/>
        </w:rPr>
        <w:t xml:space="preserve"> </w:t>
      </w:r>
      <w:r>
        <w:rPr>
          <w:color w:val="1A171B"/>
          <w:spacing w:val="-10"/>
        </w:rPr>
        <w:t>剂</w:t>
      </w:r>
      <w:r>
        <w:rPr>
          <w:color w:val="1A171B"/>
          <w:spacing w:val="-20"/>
        </w:rPr>
        <w:t xml:space="preserve"> </w:t>
      </w:r>
      <w:r>
        <w:rPr>
          <w:color w:val="1A171B"/>
          <w:spacing w:val="-10"/>
        </w:rPr>
        <w:t>量</w:t>
      </w:r>
      <w:r>
        <w:rPr>
          <w:color w:val="1A171B"/>
          <w:spacing w:val="-18"/>
        </w:rPr>
        <w:t xml:space="preserve"> </w:t>
      </w:r>
      <w:r>
        <w:rPr>
          <w:color w:val="1A171B"/>
          <w:spacing w:val="-10"/>
        </w:rPr>
        <w:t>，基 因</w:t>
      </w:r>
      <w:r>
        <w:rPr>
          <w:color w:val="1A171B"/>
          <w:spacing w:val="-19"/>
        </w:rPr>
        <w:t xml:space="preserve"> </w:t>
      </w:r>
      <w:r>
        <w:rPr>
          <w:color w:val="1A171B"/>
          <w:spacing w:val="-10"/>
        </w:rPr>
        <w:t>分</w:t>
      </w:r>
      <w:r>
        <w:rPr>
          <w:color w:val="1A171B"/>
          <w:spacing w:val="-13"/>
        </w:rPr>
        <w:t xml:space="preserve"> </w:t>
      </w:r>
      <w:r>
        <w:rPr>
          <w:color w:val="1A171B"/>
          <w:spacing w:val="-10"/>
        </w:rPr>
        <w:t>型</w:t>
      </w:r>
      <w:r>
        <w:rPr>
          <w:color w:val="1A171B"/>
          <w:spacing w:val="21"/>
        </w:rPr>
        <w:t xml:space="preserve"> </w:t>
      </w:r>
      <w:r>
        <w:rPr>
          <w:rFonts w:ascii="Arial" w:hAnsi="Arial" w:eastAsia="Arial" w:cs="Arial"/>
          <w:i/>
          <w:iCs/>
          <w:color w:val="1A171B"/>
          <w:spacing w:val="-10"/>
        </w:rPr>
        <w:t>UGT1A1*1*1</w:t>
      </w:r>
      <w:r>
        <w:rPr>
          <w:color w:val="1A171B"/>
          <w:spacing w:val="-10"/>
        </w:rPr>
        <w:t>（6/6</w:t>
      </w:r>
      <w:r>
        <w:rPr>
          <w:color w:val="1A171B"/>
          <w:spacing w:val="10"/>
        </w:rPr>
        <w:t xml:space="preserve"> </w:t>
      </w:r>
      <w:r>
        <w:rPr>
          <w:color w:val="1A171B"/>
          <w:spacing w:val="-10"/>
        </w:rPr>
        <w:t>型）或</w:t>
      </w:r>
      <w:r>
        <w:rPr>
          <w:color w:val="1A171B"/>
        </w:rPr>
        <w:t xml:space="preserve">  </w:t>
      </w:r>
      <w:r>
        <w:rPr>
          <w:rFonts w:ascii="Arial" w:hAnsi="Arial" w:eastAsia="Arial" w:cs="Arial"/>
          <w:i/>
          <w:iCs/>
          <w:color w:val="1A171B"/>
          <w:spacing w:val="-4"/>
        </w:rPr>
        <w:t>UGT1A1*1*28</w:t>
      </w:r>
      <w:r>
        <w:rPr>
          <w:color w:val="1A171B"/>
          <w:spacing w:val="-4"/>
        </w:rPr>
        <w:t>（6/7 型）患者，推荐伊立替康的剂量</w:t>
      </w:r>
      <w:r>
        <w:rPr>
          <w:color w:val="1A171B"/>
        </w:rPr>
        <w:t xml:space="preserve">  </w:t>
      </w:r>
      <w:r>
        <w:rPr>
          <w:color w:val="1A171B"/>
          <w:spacing w:val="-18"/>
        </w:rPr>
        <w:t>分</w:t>
      </w:r>
      <w:r>
        <w:rPr>
          <w:color w:val="1A171B"/>
          <w:spacing w:val="-31"/>
        </w:rPr>
        <w:t xml:space="preserve"> </w:t>
      </w:r>
      <w:r>
        <w:rPr>
          <w:color w:val="1A171B"/>
          <w:spacing w:val="-18"/>
        </w:rPr>
        <w:t>别</w:t>
      </w:r>
      <w:r>
        <w:rPr>
          <w:color w:val="1A171B"/>
          <w:spacing w:val="-25"/>
        </w:rPr>
        <w:t xml:space="preserve"> </w:t>
      </w:r>
      <w:r>
        <w:rPr>
          <w:color w:val="1A171B"/>
          <w:spacing w:val="-18"/>
        </w:rPr>
        <w:t>为 80</w:t>
      </w:r>
      <w:r>
        <w:rPr>
          <w:color w:val="1A171B"/>
          <w:spacing w:val="23"/>
        </w:rPr>
        <w:t xml:space="preserve"> </w:t>
      </w:r>
      <w:r>
        <w:rPr>
          <w:color w:val="1A171B"/>
          <w:spacing w:val="-18"/>
        </w:rPr>
        <w:t>mg/m</w:t>
      </w:r>
      <w:r>
        <w:rPr>
          <w:sz w:val="10"/>
          <w:szCs w:val="10"/>
          <w:color w:val="1A171B"/>
          <w:spacing w:val="-2"/>
          <w:position w:val="8"/>
        </w:rPr>
        <w:t>2</w:t>
      </w:r>
      <w:r>
        <w:rPr>
          <w:color w:val="1A171B"/>
          <w:spacing w:val="-27"/>
        </w:rPr>
        <w:t>，每</w:t>
      </w:r>
      <w:r>
        <w:rPr>
          <w:color w:val="1A171B"/>
          <w:spacing w:val="-30"/>
        </w:rPr>
        <w:t xml:space="preserve"> </w:t>
      </w:r>
      <w:r>
        <w:rPr>
          <w:color w:val="1A171B"/>
          <w:spacing w:val="-27"/>
        </w:rPr>
        <w:t>周</w:t>
      </w:r>
      <w:r>
        <w:rPr>
          <w:color w:val="1A171B"/>
          <w:spacing w:val="15"/>
        </w:rPr>
        <w:t xml:space="preserve"> </w:t>
      </w:r>
      <w:r>
        <w:rPr>
          <w:color w:val="1A171B"/>
          <w:spacing w:val="-27"/>
        </w:rPr>
        <w:t>1 次</w:t>
      </w:r>
      <w:r>
        <w:rPr>
          <w:color w:val="1A171B"/>
          <w:spacing w:val="-29"/>
        </w:rPr>
        <w:t xml:space="preserve"> </w:t>
      </w:r>
      <w:r>
        <w:rPr>
          <w:color w:val="1A171B"/>
          <w:spacing w:val="-27"/>
        </w:rPr>
        <w:t>；65</w:t>
      </w:r>
      <w:r>
        <w:rPr>
          <w:color w:val="1A171B"/>
          <w:spacing w:val="23"/>
        </w:rPr>
        <w:t xml:space="preserve"> </w:t>
      </w:r>
      <w:r>
        <w:rPr>
          <w:color w:val="1A171B"/>
          <w:spacing w:val="-27"/>
        </w:rPr>
        <w:t>mg/m</w:t>
      </w:r>
      <w:r>
        <w:rPr>
          <w:sz w:val="10"/>
          <w:szCs w:val="10"/>
          <w:color w:val="1A171B"/>
          <w:spacing w:val="-4"/>
          <w:position w:val="8"/>
        </w:rPr>
        <w:t>2</w:t>
      </w:r>
      <w:r>
        <w:rPr>
          <w:color w:val="1A171B"/>
          <w:spacing w:val="-19"/>
        </w:rPr>
        <w:t>，每</w:t>
      </w:r>
      <w:r>
        <w:rPr>
          <w:color w:val="1A171B"/>
          <w:spacing w:val="-30"/>
        </w:rPr>
        <w:t xml:space="preserve"> </w:t>
      </w:r>
      <w:r>
        <w:rPr>
          <w:color w:val="1A171B"/>
          <w:spacing w:val="-19"/>
        </w:rPr>
        <w:t>周</w:t>
      </w:r>
      <w:r>
        <w:rPr>
          <w:color w:val="1A171B"/>
          <w:spacing w:val="15"/>
          <w:w w:val="101"/>
        </w:rPr>
        <w:t xml:space="preserve"> </w:t>
      </w:r>
      <w:r>
        <w:rPr>
          <w:color w:val="1A171B"/>
          <w:spacing w:val="-19"/>
        </w:rPr>
        <w:t>1 次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-19"/>
        </w:rPr>
        <w:t>。</w:t>
      </w:r>
    </w:p>
    <w:p>
      <w:pPr>
        <w:pStyle w:val="BodyText"/>
        <w:ind w:left="81" w:hanging="82"/>
        <w:spacing w:before="16" w:line="205" w:lineRule="auto"/>
        <w:rPr/>
      </w:pPr>
      <w:r>
        <w:rPr>
          <w:color w:val="1A171B"/>
          <w:spacing w:val="-5"/>
        </w:rPr>
        <w:t>（2）临床应用不建议贝伐珠单抗、西妥昔单抗、帕尼</w:t>
      </w:r>
      <w:r>
        <w:rPr>
          <w:color w:val="1A171B"/>
          <w:spacing w:val="5"/>
        </w:rPr>
        <w:t xml:space="preserve">  </w:t>
      </w:r>
      <w:r>
        <w:rPr>
          <w:color w:val="1A171B"/>
          <w:spacing w:val="18"/>
        </w:rPr>
        <w:t>单抗等靶向药物加入直肠癌术前同步放化疗中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18"/>
        </w:rPr>
        <w:t>。</w:t>
      </w:r>
    </w:p>
    <w:p>
      <w:pPr>
        <w:pStyle w:val="BodyText"/>
        <w:ind w:left="83" w:right="78" w:hanging="83"/>
        <w:spacing w:before="53" w:line="205" w:lineRule="auto"/>
        <w:rPr/>
      </w:pPr>
      <w:r>
        <w:rPr>
          <w:color w:val="1A171B"/>
          <w:spacing w:val="-5"/>
        </w:rPr>
        <w:t>（3）短</w:t>
      </w:r>
      <w:r>
        <w:rPr>
          <w:color w:val="1A171B"/>
          <w:spacing w:val="-22"/>
        </w:rPr>
        <w:t xml:space="preserve"> </w:t>
      </w:r>
      <w:r>
        <w:rPr>
          <w:color w:val="1A171B"/>
          <w:spacing w:val="-5"/>
        </w:rPr>
        <w:t>程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-5"/>
        </w:rPr>
        <w:t>放</w:t>
      </w:r>
      <w:r>
        <w:rPr>
          <w:color w:val="1A171B"/>
          <w:spacing w:val="-28"/>
        </w:rPr>
        <w:t xml:space="preserve"> </w:t>
      </w:r>
      <w:r>
        <w:rPr>
          <w:color w:val="1A171B"/>
          <w:spacing w:val="-5"/>
        </w:rPr>
        <w:t>疗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-5"/>
        </w:rPr>
        <w:t>不</w:t>
      </w:r>
      <w:r>
        <w:rPr>
          <w:color w:val="1A171B"/>
          <w:spacing w:val="-27"/>
        </w:rPr>
        <w:t xml:space="preserve"> </w:t>
      </w:r>
      <w:r>
        <w:rPr>
          <w:color w:val="1A171B"/>
          <w:spacing w:val="-5"/>
        </w:rPr>
        <w:t>建</w:t>
      </w:r>
      <w:r>
        <w:rPr>
          <w:color w:val="1A171B"/>
          <w:spacing w:val="-28"/>
        </w:rPr>
        <w:t xml:space="preserve"> </w:t>
      </w:r>
      <w:r>
        <w:rPr>
          <w:color w:val="1A171B"/>
          <w:spacing w:val="-5"/>
        </w:rPr>
        <w:t>议 同</w:t>
      </w:r>
      <w:r>
        <w:rPr>
          <w:color w:val="1A171B"/>
          <w:spacing w:val="-28"/>
        </w:rPr>
        <w:t xml:space="preserve"> </w:t>
      </w:r>
      <w:r>
        <w:rPr>
          <w:color w:val="1A171B"/>
          <w:spacing w:val="-5"/>
        </w:rPr>
        <w:t>期</w:t>
      </w:r>
      <w:r>
        <w:rPr>
          <w:color w:val="1A171B"/>
          <w:spacing w:val="-28"/>
        </w:rPr>
        <w:t xml:space="preserve"> </w:t>
      </w:r>
      <w:r>
        <w:rPr>
          <w:color w:val="1A171B"/>
          <w:spacing w:val="-5"/>
        </w:rPr>
        <w:t>应</w:t>
      </w:r>
      <w:r>
        <w:rPr>
          <w:color w:val="1A171B"/>
          <w:spacing w:val="-25"/>
        </w:rPr>
        <w:t xml:space="preserve"> </w:t>
      </w:r>
      <w:r>
        <w:rPr>
          <w:color w:val="1A171B"/>
          <w:spacing w:val="-5"/>
        </w:rPr>
        <w:t>用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-5"/>
        </w:rPr>
        <w:t>化</w:t>
      </w:r>
      <w:r>
        <w:rPr>
          <w:color w:val="1A171B"/>
          <w:spacing w:val="-28"/>
        </w:rPr>
        <w:t xml:space="preserve"> </w:t>
      </w:r>
      <w:r>
        <w:rPr>
          <w:color w:val="1A171B"/>
          <w:spacing w:val="-5"/>
        </w:rPr>
        <w:t>疗</w:t>
      </w:r>
      <w:r>
        <w:rPr>
          <w:color w:val="1A171B"/>
          <w:spacing w:val="-28"/>
        </w:rPr>
        <w:t xml:space="preserve"> </w:t>
      </w:r>
      <w:r>
        <w:rPr>
          <w:color w:val="1A171B"/>
          <w:spacing w:val="-5"/>
        </w:rPr>
        <w:t>及</w:t>
      </w:r>
      <w:r>
        <w:rPr>
          <w:color w:val="1A171B"/>
          <w:spacing w:val="-28"/>
        </w:rPr>
        <w:t xml:space="preserve"> </w:t>
      </w:r>
      <w:r>
        <w:rPr>
          <w:color w:val="1A171B"/>
          <w:spacing w:val="-5"/>
        </w:rPr>
        <w:t>靶 向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-5"/>
        </w:rPr>
        <w:t>治</w:t>
      </w:r>
      <w:r>
        <w:rPr>
          <w:color w:val="1A171B"/>
          <w:spacing w:val="-28"/>
        </w:rPr>
        <w:t xml:space="preserve"> </w:t>
      </w:r>
      <w:r>
        <w:rPr>
          <w:color w:val="1A171B"/>
          <w:spacing w:val="-5"/>
        </w:rPr>
        <w:t>疗</w:t>
      </w:r>
      <w:r>
        <w:rPr>
          <w:color w:val="1A171B"/>
        </w:rPr>
        <w:t xml:space="preserve"> </w:t>
      </w:r>
      <w:r>
        <w:rPr>
          <w:color w:val="1A171B"/>
          <w:spacing w:val="3"/>
        </w:rPr>
        <w:t>药物。</w:t>
      </w:r>
    </w:p>
    <w:p>
      <w:pPr>
        <w:pStyle w:val="BodyText"/>
        <w:ind w:left="80" w:right="77" w:firstLine="424"/>
        <w:spacing w:before="50" w:line="219" w:lineRule="auto"/>
        <w:rPr/>
      </w:pPr>
      <w:r>
        <w:rPr>
          <w:color w:val="1A171B"/>
          <w:spacing w:val="13"/>
        </w:rPr>
        <w:t>2. 同步放化疗或短程放疗与手术间隔期化疗</w:t>
      </w:r>
      <w:r>
        <w:rPr>
          <w:color w:val="1A171B"/>
          <w:spacing w:val="6"/>
        </w:rPr>
        <w:t xml:space="preserve"> </w:t>
      </w:r>
      <w:r>
        <w:rPr>
          <w:color w:val="1A171B"/>
        </w:rPr>
        <w:t>的模</w:t>
      </w:r>
      <w:r>
        <w:rPr>
          <w:color w:val="1A171B"/>
          <w:spacing w:val="-33"/>
        </w:rPr>
        <w:t xml:space="preserve"> </w:t>
      </w:r>
      <w:r>
        <w:rPr>
          <w:color w:val="1A171B"/>
        </w:rPr>
        <w:t>式：局</w:t>
      </w:r>
      <w:r>
        <w:rPr>
          <w:color w:val="1A171B"/>
          <w:spacing w:val="-34"/>
        </w:rPr>
        <w:t xml:space="preserve"> </w:t>
      </w:r>
      <w:r>
        <w:rPr>
          <w:color w:val="1A171B"/>
        </w:rPr>
        <w:t>部</w:t>
      </w:r>
      <w:r>
        <w:rPr>
          <w:color w:val="1A171B"/>
          <w:spacing w:val="-23"/>
        </w:rPr>
        <w:t xml:space="preserve"> </w:t>
      </w:r>
      <w:r>
        <w:rPr>
          <w:color w:val="1A171B"/>
        </w:rPr>
        <w:t>晚期</w:t>
      </w:r>
      <w:r>
        <w:rPr>
          <w:color w:val="1A171B"/>
          <w:spacing w:val="-33"/>
        </w:rPr>
        <w:t xml:space="preserve"> </w:t>
      </w:r>
      <w:r>
        <w:rPr>
          <w:color w:val="1A171B"/>
        </w:rPr>
        <w:t>直</w:t>
      </w:r>
      <w:r>
        <w:rPr>
          <w:color w:val="1A171B"/>
          <w:spacing w:val="-35"/>
        </w:rPr>
        <w:t xml:space="preserve"> </w:t>
      </w:r>
      <w:r>
        <w:rPr>
          <w:color w:val="1A171B"/>
        </w:rPr>
        <w:t>肠</w:t>
      </w:r>
      <w:r>
        <w:rPr>
          <w:color w:val="1A171B"/>
          <w:spacing w:val="-34"/>
        </w:rPr>
        <w:t xml:space="preserve"> </w:t>
      </w:r>
      <w:r>
        <w:rPr>
          <w:color w:val="1A171B"/>
        </w:rPr>
        <w:t>癌</w:t>
      </w:r>
      <w:r>
        <w:rPr>
          <w:color w:val="1A171B"/>
          <w:spacing w:val="-33"/>
        </w:rPr>
        <w:t xml:space="preserve"> </w:t>
      </w:r>
      <w:r>
        <w:rPr>
          <w:color w:val="1A171B"/>
        </w:rPr>
        <w:t>，特别</w:t>
      </w:r>
      <w:r>
        <w:rPr>
          <w:color w:val="1A171B"/>
          <w:spacing w:val="-34"/>
        </w:rPr>
        <w:t xml:space="preserve"> </w:t>
      </w:r>
      <w:r>
        <w:rPr>
          <w:color w:val="1A171B"/>
        </w:rPr>
        <w:t>是疗</w:t>
      </w:r>
      <w:r>
        <w:rPr>
          <w:color w:val="1A171B"/>
          <w:spacing w:val="-36"/>
        </w:rPr>
        <w:t xml:space="preserve"> </w:t>
      </w:r>
      <w:r>
        <w:rPr>
          <w:color w:val="1A171B"/>
        </w:rPr>
        <w:t>前评估 MRF </w:t>
      </w:r>
      <w:r>
        <w:rPr>
          <w:color w:val="1A171B"/>
          <w:spacing w:val="11"/>
        </w:rPr>
        <w:t>阳性或</w:t>
      </w:r>
      <w:r>
        <w:rPr>
          <w:color w:val="1A171B"/>
          <w:spacing w:val="-7"/>
        </w:rPr>
        <w:t xml:space="preserve"> </w:t>
      </w:r>
      <w:r>
        <w:rPr>
          <w:color w:val="1A171B"/>
          <w:spacing w:val="11"/>
        </w:rPr>
        <w:t>T4b</w:t>
      </w:r>
      <w:r>
        <w:rPr>
          <w:color w:val="1A171B"/>
          <w:spacing w:val="-9"/>
        </w:rPr>
        <w:t xml:space="preserve"> </w:t>
      </w:r>
      <w:r>
        <w:rPr>
          <w:color w:val="1A171B"/>
          <w:spacing w:val="11"/>
        </w:rPr>
        <w:t>或侧方淋巴结转移的患者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11"/>
        </w:rPr>
        <w:t>，在长程同</w:t>
      </w:r>
      <w:r>
        <w:rPr>
          <w:color w:val="1A171B"/>
        </w:rPr>
        <w:t xml:space="preserve"> </w:t>
      </w:r>
      <w:r>
        <w:rPr>
          <w:color w:val="1A171B"/>
          <w:spacing w:val="15"/>
        </w:rPr>
        <w:t>步放化疗或短程放疗之后序贯化疗，以增加肿瘤</w:t>
      </w:r>
      <w:r>
        <w:rPr>
          <w:color w:val="1A171B"/>
          <w:spacing w:val="13"/>
        </w:rPr>
        <w:t xml:space="preserve"> </w:t>
      </w:r>
      <w:r>
        <w:rPr>
          <w:color w:val="1A171B"/>
          <w:spacing w:val="13"/>
        </w:rPr>
        <w:t>退缩的程度，之后再进行手术</w:t>
      </w:r>
      <w:r>
        <w:rPr>
          <w:color w:val="1A171B"/>
          <w:spacing w:val="-4"/>
        </w:rPr>
        <w:t xml:space="preserve"> </w:t>
      </w:r>
      <w:r>
        <w:rPr>
          <w:color w:val="1A171B"/>
          <w:spacing w:val="13"/>
        </w:rPr>
        <w:t>。化疗方案可采用</w:t>
      </w:r>
      <w:r>
        <w:rPr>
          <w:color w:val="1A171B"/>
        </w:rPr>
        <w:t xml:space="preserve"> </w:t>
      </w:r>
      <w:r>
        <w:rPr>
          <w:color w:val="1A171B"/>
          <w:spacing w:val="-9"/>
        </w:rPr>
        <w:t>FOLFOX、CapeOx、Xeliri 或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-9"/>
        </w:rPr>
        <w:t>卡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-9"/>
        </w:rPr>
        <w:t>培他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-9"/>
        </w:rPr>
        <w:t>滨单</w:t>
      </w:r>
      <w:r>
        <w:rPr>
          <w:color w:val="1A171B"/>
          <w:spacing w:val="-36"/>
        </w:rPr>
        <w:t xml:space="preserve"> </w:t>
      </w:r>
      <w:r>
        <w:rPr>
          <w:color w:val="1A171B"/>
          <w:spacing w:val="-9"/>
        </w:rPr>
        <w:t>药方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-9"/>
        </w:rPr>
        <w:t>案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-9"/>
        </w:rPr>
        <w:t>，建</w:t>
      </w:r>
      <w:r>
        <w:rPr>
          <w:color w:val="1A171B"/>
        </w:rPr>
        <w:t xml:space="preserve"> </w:t>
      </w:r>
      <w:r>
        <w:rPr>
          <w:color w:val="1A171B"/>
          <w:spacing w:val="1"/>
        </w:rPr>
        <w:t>议间隔期化疗</w:t>
      </w:r>
      <w:r>
        <w:rPr>
          <w:color w:val="1A171B"/>
          <w:spacing w:val="-9"/>
        </w:rPr>
        <w:t xml:space="preserve"> </w:t>
      </w:r>
      <w:r>
        <w:rPr>
          <w:color w:val="1A171B"/>
          <w:spacing w:val="1"/>
        </w:rPr>
        <w:t>2~6</w:t>
      </w:r>
      <w:r>
        <w:rPr>
          <w:color w:val="1A171B"/>
          <w:spacing w:val="-28"/>
        </w:rPr>
        <w:t xml:space="preserve"> </w:t>
      </w:r>
      <w:r>
        <w:rPr>
          <w:color w:val="1A171B"/>
          <w:spacing w:val="1"/>
        </w:rPr>
        <w:t>个疗程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1"/>
        </w:rPr>
        <w:t>。三药方案</w:t>
      </w:r>
      <w:r>
        <w:rPr>
          <w:color w:val="1A171B"/>
          <w:spacing w:val="-21"/>
        </w:rPr>
        <w:t xml:space="preserve"> </w:t>
      </w:r>
      <w:r>
        <w:rPr>
          <w:color w:val="1A171B"/>
        </w:rPr>
        <w:t>FOLFIRINOX </w:t>
      </w:r>
      <w:r>
        <w:rPr>
          <w:color w:val="1A171B"/>
          <w:spacing w:val="38"/>
        </w:rPr>
        <w:t>可考虑用于希望争取最大程度缩瘤以实现保</w:t>
      </w:r>
      <w:r>
        <w:rPr>
          <w:color w:val="1A171B"/>
          <w:spacing w:val="6"/>
        </w:rPr>
        <w:t xml:space="preserve"> </w:t>
      </w:r>
      <w:r>
        <w:rPr>
          <w:color w:val="1A171B"/>
          <w:spacing w:val="7"/>
          <w:position w:val="-3"/>
        </w:rPr>
        <w:t>肛者</w:t>
      </w:r>
      <w:r>
        <w:rPr>
          <w:sz w:val="10"/>
          <w:szCs w:val="10"/>
          <w:color w:val="1A171B"/>
          <w:spacing w:val="-15"/>
          <w:w w:val="93"/>
          <w:position w:val="5"/>
        </w:rPr>
        <w:t>［63］</w:t>
      </w:r>
      <w:r>
        <w:rPr>
          <w:color w:val="1A171B"/>
          <w:spacing w:val="1"/>
          <w:position w:val="-3"/>
        </w:rPr>
        <w:t>。</w:t>
      </w:r>
    </w:p>
    <w:p>
      <w:pPr>
        <w:pStyle w:val="BodyText"/>
        <w:ind w:left="81" w:right="78" w:firstLine="426"/>
        <w:spacing w:before="51" w:line="217" w:lineRule="auto"/>
        <w:rPr/>
      </w:pPr>
      <w:r>
        <w:rPr>
          <w:color w:val="1A171B"/>
          <w:spacing w:val="4"/>
        </w:rPr>
        <w:t>3.</w:t>
      </w:r>
      <w:r>
        <w:rPr>
          <w:color w:val="1A171B"/>
          <w:spacing w:val="-12"/>
        </w:rPr>
        <w:t xml:space="preserve"> </w:t>
      </w:r>
      <w:r>
        <w:rPr>
          <w:color w:val="1A171B"/>
          <w:spacing w:val="4"/>
        </w:rPr>
        <w:t>术后辅助放化疗和辅助化疗的顺序：Ⅱ</w:t>
      </w:r>
      <w:r>
        <w:rPr>
          <w:color w:val="1A171B"/>
          <w:spacing w:val="-42"/>
        </w:rPr>
        <w:t xml:space="preserve"> </w:t>
      </w:r>
      <w:r>
        <w:rPr>
          <w:color w:val="1A171B"/>
          <w:spacing w:val="4"/>
        </w:rPr>
        <w:t>~</w:t>
      </w:r>
      <w:r>
        <w:rPr>
          <w:color w:val="1A171B"/>
          <w:spacing w:val="-21"/>
        </w:rPr>
        <w:t xml:space="preserve"> </w:t>
      </w:r>
      <w:r>
        <w:rPr>
          <w:color w:val="1A171B"/>
          <w:spacing w:val="4"/>
        </w:rPr>
        <w:t>Ⅲ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期直肠癌根治术后，需要追加盆腔放疗者，推荐先</w:t>
      </w:r>
      <w:r>
        <w:rPr>
          <w:color w:val="1A171B"/>
          <w:spacing w:val="17"/>
          <w:w w:val="101"/>
        </w:rPr>
        <w:t xml:space="preserve"> </w:t>
      </w:r>
      <w:r>
        <w:rPr>
          <w:color w:val="1A171B"/>
          <w:spacing w:val="9"/>
        </w:rPr>
        <w:t>行同步放化疗再行辅助化疗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9"/>
        </w:rPr>
        <w:t>、或先行 1~2</w:t>
      </w:r>
      <w:r>
        <w:rPr>
          <w:color w:val="1A171B"/>
          <w:spacing w:val="-14"/>
        </w:rPr>
        <w:t xml:space="preserve"> </w:t>
      </w:r>
      <w:r>
        <w:rPr>
          <w:color w:val="1A171B"/>
          <w:spacing w:val="9"/>
        </w:rPr>
        <w:t>个周期</w:t>
      </w:r>
      <w:r>
        <w:rPr>
          <w:color w:val="1A171B"/>
        </w:rPr>
        <w:t xml:space="preserve"> </w:t>
      </w:r>
      <w:r>
        <w:rPr>
          <w:color w:val="1A171B"/>
          <w:spacing w:val="14"/>
        </w:rPr>
        <w:t>辅助化疗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14"/>
        </w:rPr>
        <w:t>、同步放化疗再辅助化疗的夹心治疗模</w:t>
      </w:r>
      <w:r>
        <w:rPr>
          <w:color w:val="1A171B"/>
        </w:rPr>
        <w:t xml:space="preserve"> </w:t>
      </w:r>
      <w:r>
        <w:rPr>
          <w:color w:val="1A171B"/>
          <w:spacing w:val="-1"/>
        </w:rPr>
        <w:t>式</w:t>
      </w:r>
      <w:r>
        <w:rPr>
          <w:color w:val="1A171B"/>
          <w:spacing w:val="-17"/>
        </w:rPr>
        <w:t xml:space="preserve"> </w:t>
      </w:r>
      <w:r>
        <w:rPr>
          <w:color w:val="1A171B"/>
          <w:spacing w:val="-1"/>
        </w:rPr>
        <w:t>。对于切缘阴性，且</w:t>
      </w:r>
      <w:r>
        <w:rPr>
          <w:color w:val="1A171B"/>
          <w:spacing w:val="-17"/>
        </w:rPr>
        <w:t xml:space="preserve"> </w:t>
      </w:r>
      <w:r>
        <w:rPr>
          <w:color w:val="1A171B"/>
          <w:spacing w:val="-1"/>
        </w:rPr>
        <w:t>pN2 的患者，也可以考虑先</w:t>
      </w:r>
      <w:r>
        <w:rPr>
          <w:color w:val="1A171B"/>
        </w:rPr>
        <w:t xml:space="preserve"> </w:t>
      </w:r>
      <w:r>
        <w:rPr>
          <w:color w:val="1A171B"/>
          <w:spacing w:val="12"/>
        </w:rPr>
        <w:t>行辅助化疗再行同步放化疗的模式。</w:t>
      </w:r>
    </w:p>
    <w:p>
      <w:pPr>
        <w:pStyle w:val="BodyText"/>
        <w:ind w:left="420"/>
        <w:spacing w:before="55" w:line="205" w:lineRule="auto"/>
        <w:rPr/>
      </w:pPr>
      <w:r>
        <w:rPr>
          <w:color w:val="1A171B"/>
          <w:spacing w:val="1"/>
        </w:rPr>
        <w:t>（四）结直肠癌转移病灶的放射治疗</w:t>
      </w:r>
    </w:p>
    <w:p>
      <w:pPr>
        <w:pStyle w:val="BodyText"/>
        <w:ind w:left="83" w:right="78" w:firstLine="420"/>
        <w:spacing w:before="28" w:line="223" w:lineRule="auto"/>
        <w:rPr/>
      </w:pPr>
      <w:r>
        <w:rPr>
          <w:color w:val="1A171B"/>
          <w:spacing w:val="16"/>
        </w:rPr>
        <w:t>结直肠癌转移灶的放射治疗推荐多个学科的</w:t>
      </w:r>
      <w:r>
        <w:rPr>
          <w:color w:val="1A171B"/>
          <w:spacing w:val="2"/>
        </w:rPr>
        <w:t xml:space="preserve"> </w:t>
      </w:r>
      <w:r>
        <w:rPr>
          <w:color w:val="1A171B"/>
          <w:spacing w:val="3"/>
        </w:rPr>
        <w:t>医生共同讨论，最终制定出最合理的治疗方案</w:t>
      </w:r>
      <w:r>
        <w:rPr>
          <w:color w:val="1A171B"/>
          <w:spacing w:val="-16"/>
        </w:rPr>
        <w:t xml:space="preserve"> </w:t>
      </w:r>
      <w:r>
        <w:rPr>
          <w:color w:val="1A171B"/>
          <w:spacing w:val="3"/>
        </w:rPr>
        <w:t>。—</w:t>
      </w:r>
      <w:r>
        <w:rPr>
          <w:color w:val="1A171B"/>
        </w:rPr>
        <w:t xml:space="preserve"> </w:t>
      </w:r>
      <w:r>
        <w:rPr>
          <w:color w:val="1A171B"/>
          <w:spacing w:val="1"/>
        </w:rPr>
        <w:t>般根据以下</w:t>
      </w:r>
      <w:r>
        <w:rPr>
          <w:color w:val="1A171B"/>
          <w:spacing w:val="-23"/>
        </w:rPr>
        <w:t xml:space="preserve"> </w:t>
      </w:r>
      <w:r>
        <w:rPr>
          <w:color w:val="1A171B"/>
          <w:spacing w:val="1"/>
        </w:rPr>
        <w:t>4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1"/>
        </w:rPr>
        <w:t>个方面进行判断</w:t>
      </w:r>
      <w:r>
        <w:rPr>
          <w:color w:val="1A171B"/>
          <w:spacing w:val="-37"/>
          <w:w w:val="68"/>
        </w:rPr>
        <w:t>：（</w:t>
      </w:r>
      <w:r>
        <w:rPr>
          <w:color w:val="1A171B"/>
          <w:spacing w:val="1"/>
        </w:rPr>
        <w:t>1）转移灶大小、个</w:t>
      </w:r>
      <w:r>
        <w:rPr>
          <w:color w:val="1A171B"/>
        </w:rPr>
        <w:t xml:space="preserve"> </w:t>
      </w:r>
      <w:r>
        <w:rPr>
          <w:color w:val="1A171B"/>
          <w:spacing w:val="-4"/>
        </w:rPr>
        <w:t>数、具体部位</w:t>
      </w:r>
      <w:r>
        <w:rPr>
          <w:color w:val="1A171B"/>
          <w:spacing w:val="-29"/>
          <w:w w:val="61"/>
        </w:rPr>
        <w:t>；（</w:t>
      </w:r>
      <w:r>
        <w:rPr>
          <w:color w:val="1A171B"/>
          <w:spacing w:val="-4"/>
        </w:rPr>
        <w:t>2）患者接受其他治疗的情况</w:t>
      </w:r>
      <w:r>
        <w:rPr>
          <w:color w:val="1A171B"/>
          <w:spacing w:val="-29"/>
          <w:w w:val="61"/>
        </w:rPr>
        <w:t>；（</w:t>
      </w:r>
      <w:r>
        <w:rPr>
          <w:color w:val="1A171B"/>
          <w:spacing w:val="-4"/>
        </w:rPr>
        <w:t>3）转</w:t>
      </w:r>
      <w:r>
        <w:rPr>
          <w:color w:val="1A171B"/>
          <w:spacing w:val="7"/>
        </w:rPr>
        <w:t xml:space="preserve"> </w:t>
      </w:r>
      <w:r>
        <w:rPr>
          <w:color w:val="1A171B"/>
          <w:spacing w:val="1"/>
        </w:rPr>
        <w:t>移器官，如肝脏本身的功能状态</w:t>
      </w:r>
      <w:r>
        <w:rPr>
          <w:color w:val="1A171B"/>
          <w:spacing w:val="-29"/>
          <w:w w:val="61"/>
        </w:rPr>
        <w:t>；（</w:t>
      </w:r>
      <w:r>
        <w:rPr>
          <w:color w:val="1A171B"/>
          <w:spacing w:val="1"/>
        </w:rPr>
        <w:t>4）其他部位</w:t>
      </w:r>
      <w:r>
        <w:rPr>
          <w:color w:val="1A171B"/>
        </w:rPr>
        <w:t>肿瘤</w:t>
      </w:r>
      <w:r>
        <w:rPr>
          <w:color w:val="1A171B"/>
          <w:spacing w:val="2"/>
        </w:rPr>
        <w:t xml:space="preserve"> </w:t>
      </w:r>
      <w:r>
        <w:rPr>
          <w:color w:val="1A171B"/>
          <w:spacing w:val="6"/>
        </w:rPr>
        <w:t>的控制情况。</w:t>
      </w:r>
    </w:p>
    <w:p>
      <w:pPr>
        <w:pStyle w:val="BodyText"/>
        <w:ind w:left="81" w:right="77" w:firstLine="421"/>
        <w:spacing w:before="3" w:line="213" w:lineRule="auto"/>
        <w:jc w:val="both"/>
        <w:rPr/>
      </w:pPr>
      <w:r>
        <w:rPr>
          <w:color w:val="1A171B"/>
          <w:spacing w:val="28"/>
        </w:rPr>
        <w:t>结直肠癌转移灶的放射治疗主要的获益是</w:t>
      </w:r>
      <w:r>
        <w:rPr>
          <w:color w:val="1A171B"/>
          <w:spacing w:val="2"/>
        </w:rPr>
        <w:t xml:space="preserve"> </w:t>
      </w:r>
      <w:r>
        <w:rPr>
          <w:color w:val="1A171B"/>
          <w:spacing w:val="20"/>
        </w:rPr>
        <w:t>可以减轻局部症状</w:t>
      </w:r>
      <w:r>
        <w:rPr>
          <w:color w:val="1A171B"/>
          <w:spacing w:val="-8"/>
        </w:rPr>
        <w:t xml:space="preserve"> </w:t>
      </w:r>
      <w:r>
        <w:rPr>
          <w:color w:val="1A171B"/>
          <w:spacing w:val="20"/>
        </w:rPr>
        <w:t>，起到局部控制作用</w:t>
      </w:r>
      <w:r>
        <w:rPr>
          <w:color w:val="1A171B"/>
          <w:spacing w:val="-9"/>
        </w:rPr>
        <w:t xml:space="preserve"> </w:t>
      </w:r>
      <w:r>
        <w:rPr>
          <w:color w:val="1A171B"/>
          <w:spacing w:val="20"/>
        </w:rPr>
        <w:t>。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20"/>
        </w:rPr>
        <w:t>与手</w:t>
      </w:r>
      <w:r>
        <w:rPr>
          <w:color w:val="1A171B"/>
        </w:rPr>
        <w:t xml:space="preserve"> </w:t>
      </w:r>
      <w:r>
        <w:rPr>
          <w:color w:val="1A171B"/>
          <w:spacing w:val="-5"/>
        </w:rPr>
        <w:t>术</w:t>
      </w:r>
      <w:r>
        <w:rPr>
          <w:color w:val="1A171B"/>
          <w:spacing w:val="-20"/>
        </w:rPr>
        <w:t xml:space="preserve"> </w:t>
      </w:r>
      <w:r>
        <w:rPr>
          <w:color w:val="1A171B"/>
          <w:spacing w:val="-5"/>
        </w:rPr>
        <w:t>、射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-5"/>
        </w:rPr>
        <w:t>频</w:t>
      </w:r>
      <w:r>
        <w:rPr>
          <w:color w:val="1A171B"/>
          <w:spacing w:val="-28"/>
        </w:rPr>
        <w:t xml:space="preserve"> </w:t>
      </w:r>
      <w:r>
        <w:rPr>
          <w:color w:val="1A171B"/>
          <w:spacing w:val="-5"/>
        </w:rPr>
        <w:t>消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-5"/>
        </w:rPr>
        <w:t>融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-5"/>
        </w:rPr>
        <w:t>等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-5"/>
        </w:rPr>
        <w:t>其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-5"/>
        </w:rPr>
        <w:t>他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-5"/>
        </w:rPr>
        <w:t>局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-5"/>
        </w:rPr>
        <w:t>部</w:t>
      </w:r>
      <w:r>
        <w:rPr>
          <w:color w:val="1A171B"/>
          <w:spacing w:val="-31"/>
        </w:rPr>
        <w:t xml:space="preserve"> </w:t>
      </w:r>
      <w:r>
        <w:rPr>
          <w:color w:val="1A171B"/>
          <w:spacing w:val="-5"/>
        </w:rPr>
        <w:t>治疗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-5"/>
        </w:rPr>
        <w:t>相 比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-5"/>
        </w:rPr>
        <w:t>，放疗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-5"/>
        </w:rPr>
        <w:t>具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-5"/>
        </w:rPr>
        <w:t>有无</w:t>
      </w:r>
      <w:r>
        <w:rPr>
          <w:color w:val="1A171B"/>
        </w:rPr>
        <w:t xml:space="preserve"> </w:t>
      </w:r>
      <w:r>
        <w:rPr>
          <w:color w:val="1A171B"/>
          <w:spacing w:val="-14"/>
        </w:rPr>
        <w:t>创</w:t>
      </w:r>
      <w:r>
        <w:rPr>
          <w:color w:val="1A171B"/>
          <w:spacing w:val="-25"/>
        </w:rPr>
        <w:t xml:space="preserve"> </w:t>
      </w:r>
      <w:r>
        <w:rPr>
          <w:color w:val="1A171B"/>
          <w:spacing w:val="-14"/>
        </w:rPr>
        <w:t>、安</w:t>
      </w:r>
      <w:r>
        <w:rPr>
          <w:color w:val="1A171B"/>
          <w:spacing w:val="-29"/>
        </w:rPr>
        <w:t xml:space="preserve"> </w:t>
      </w:r>
      <w:r>
        <w:rPr>
          <w:color w:val="1A171B"/>
          <w:spacing w:val="-14"/>
        </w:rPr>
        <w:t>全</w:t>
      </w:r>
      <w:r>
        <w:rPr>
          <w:color w:val="1A171B"/>
          <w:spacing w:val="-31"/>
        </w:rPr>
        <w:t xml:space="preserve"> </w:t>
      </w:r>
      <w:r>
        <w:rPr>
          <w:color w:val="1A171B"/>
          <w:spacing w:val="-14"/>
        </w:rPr>
        <w:t>性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-14"/>
        </w:rPr>
        <w:t>高 的</w:t>
      </w:r>
      <w:r>
        <w:rPr>
          <w:color w:val="1A171B"/>
          <w:spacing w:val="-30"/>
        </w:rPr>
        <w:t xml:space="preserve"> </w:t>
      </w:r>
      <w:r>
        <w:rPr>
          <w:color w:val="1A171B"/>
          <w:spacing w:val="-14"/>
        </w:rPr>
        <w:t>优</w:t>
      </w:r>
      <w:r>
        <w:rPr>
          <w:color w:val="1A171B"/>
          <w:spacing w:val="-27"/>
        </w:rPr>
        <w:t xml:space="preserve"> </w:t>
      </w:r>
      <w:r>
        <w:rPr>
          <w:color w:val="1A171B"/>
          <w:spacing w:val="-14"/>
        </w:rPr>
        <w:t>势</w:t>
      </w:r>
      <w:r>
        <w:rPr>
          <w:color w:val="1A171B"/>
          <w:spacing w:val="-29"/>
        </w:rPr>
        <w:t xml:space="preserve"> </w:t>
      </w:r>
      <w:r>
        <w:rPr>
          <w:color w:val="1A171B"/>
          <w:spacing w:val="-14"/>
        </w:rPr>
        <w:t>；立</w:t>
      </w:r>
      <w:r>
        <w:rPr>
          <w:color w:val="1A171B"/>
          <w:spacing w:val="-30"/>
        </w:rPr>
        <w:t xml:space="preserve"> </w:t>
      </w:r>
      <w:r>
        <w:rPr>
          <w:color w:val="1A171B"/>
          <w:spacing w:val="-14"/>
        </w:rPr>
        <w:t>体</w:t>
      </w:r>
      <w:r>
        <w:rPr>
          <w:color w:val="1A171B"/>
          <w:spacing w:val="-30"/>
        </w:rPr>
        <w:t xml:space="preserve"> </w:t>
      </w:r>
      <w:r>
        <w:rPr>
          <w:color w:val="1A171B"/>
          <w:spacing w:val="-14"/>
        </w:rPr>
        <w:t>定 向</w:t>
      </w:r>
      <w:r>
        <w:rPr>
          <w:color w:val="1A171B"/>
          <w:spacing w:val="-30"/>
        </w:rPr>
        <w:t xml:space="preserve"> </w:t>
      </w:r>
      <w:r>
        <w:rPr>
          <w:color w:val="1A171B"/>
          <w:spacing w:val="-14"/>
        </w:rPr>
        <w:t>放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-14"/>
        </w:rPr>
        <w:t>疗（stereotactic</w:t>
      </w:r>
      <w:r>
        <w:rPr>
          <w:color w:val="1A171B"/>
        </w:rPr>
        <w:t xml:space="preserve"> </w:t>
      </w:r>
      <w:r>
        <w:rPr>
          <w:color w:val="1A171B"/>
          <w:spacing w:val="-10"/>
        </w:rPr>
        <w:t>body radiation therapy，SBRT）又称立体定向消融放</w:t>
      </w:r>
      <w:r>
        <w:rPr>
          <w:color w:val="1A171B"/>
          <w:spacing w:val="16"/>
        </w:rPr>
        <w:t xml:space="preserve"> </w:t>
      </w:r>
      <w:r>
        <w:rPr>
          <w:color w:val="1A171B"/>
          <w:spacing w:val="-15"/>
        </w:rPr>
        <w:t>疗（stereotactic</w:t>
      </w:r>
      <w:r>
        <w:rPr>
          <w:color w:val="1A171B"/>
          <w:spacing w:val="23"/>
          <w:w w:val="101"/>
        </w:rPr>
        <w:t xml:space="preserve"> </w:t>
      </w:r>
      <w:r>
        <w:rPr>
          <w:color w:val="1A171B"/>
          <w:spacing w:val="-15"/>
        </w:rPr>
        <w:t>ablative</w:t>
      </w:r>
      <w:r>
        <w:rPr>
          <w:color w:val="1A171B"/>
          <w:spacing w:val="20"/>
        </w:rPr>
        <w:t xml:space="preserve"> </w:t>
      </w:r>
      <w:r>
        <w:rPr>
          <w:color w:val="1A171B"/>
          <w:spacing w:val="-15"/>
        </w:rPr>
        <w:t>radiotherapy，SABR）在</w:t>
      </w:r>
      <w:r>
        <w:rPr>
          <w:color w:val="1A171B"/>
          <w:spacing w:val="-16"/>
        </w:rPr>
        <w:t xml:space="preserve"> BED</w:t>
      </w:r>
      <w:r>
        <w:rPr>
          <w:color w:val="1A171B"/>
        </w:rPr>
        <w:t xml:space="preserve"> </w:t>
      </w:r>
      <w:r>
        <w:rPr>
          <w:color w:val="1A171B"/>
          <w:spacing w:val="6"/>
        </w:rPr>
        <w:t>高于 100 </w:t>
      </w:r>
      <w:r>
        <w:rPr>
          <w:color w:val="1A171B"/>
        </w:rPr>
        <w:t>Gy</w:t>
      </w:r>
      <w:r>
        <w:rPr>
          <w:color w:val="1A171B"/>
          <w:spacing w:val="6"/>
        </w:rPr>
        <w:t xml:space="preserve"> 时可取得与手术类似的治疗效果，对</w:t>
      </w:r>
    </w:p>
    <w:p>
      <w:pPr>
        <w:spacing w:line="213" w:lineRule="auto"/>
        <w:sectPr>
          <w:type w:val="continuous"/>
          <w:pgSz w:w="12246" w:h="16498"/>
          <w:pgMar w:top="1301" w:right="1227" w:bottom="0" w:left="1303" w:header="1046" w:footer="0" w:gutter="0"/>
          <w:cols w:equalWidth="0" w:num="2">
            <w:col w:w="4926" w:space="100"/>
            <w:col w:w="4689" w:space="0"/>
          </w:cols>
        </w:sectPr>
        <w:rPr/>
      </w:pPr>
    </w:p>
    <w:p>
      <w:pPr>
        <w:spacing w:before="54"/>
        <w:rPr/>
      </w:pPr>
      <w:r>
        <w:pict>
          <v:shape id="_x0000_s136" style="position:absolute;margin-left:219.243pt;margin-top:63.3369pt;mso-position-vertical-relative:page;mso-position-horizontal-relative:page;width:327.85pt;height:0.4pt;z-index:251718656;" o:allowincell="f" filled="false" strokecolor="#1A171B" strokeweight="0.37pt" coordsize="6557,8" coordorigin="0,0" path="m0,3l6556,3e">
            <v:stroke joinstyle="miter" miterlimit="4"/>
          </v:shape>
        </w:pict>
      </w:r>
      <w:r/>
    </w:p>
    <w:p>
      <w:pPr>
        <w:sectPr>
          <w:headerReference w:type="default" r:id="rId25"/>
          <w:pgSz w:w="12246" w:h="16498"/>
          <w:pgMar w:top="1301" w:right="1227" w:bottom="0" w:left="1307" w:header="1046" w:footer="0" w:gutter="0"/>
          <w:cols w:equalWidth="0" w:num="1">
            <w:col w:w="9711" w:space="0"/>
          </w:cols>
        </w:sectPr>
        <w:rPr/>
      </w:pPr>
    </w:p>
    <w:p>
      <w:pPr>
        <w:pStyle w:val="BodyText"/>
        <w:ind w:left="2" w:right="392" w:firstLine="7"/>
        <w:spacing w:before="50" w:line="224" w:lineRule="auto"/>
        <w:rPr/>
      </w:pPr>
      <w:r>
        <w:rPr>
          <w:color w:val="1A171B"/>
          <w:spacing w:val="12"/>
        </w:rPr>
        <w:t>于靠近心脏</w:t>
      </w:r>
      <w:r>
        <w:rPr>
          <w:color w:val="1A171B"/>
          <w:spacing w:val="-19"/>
        </w:rPr>
        <w:t xml:space="preserve"> </w:t>
      </w:r>
      <w:r>
        <w:rPr>
          <w:color w:val="1A171B"/>
          <w:spacing w:val="12"/>
        </w:rPr>
        <w:t>、大血管的病灶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12"/>
        </w:rPr>
        <w:t>，考虑首选立体定向</w:t>
      </w:r>
      <w:r>
        <w:rPr>
          <w:color w:val="1A171B"/>
        </w:rPr>
        <w:t xml:space="preserve"> </w:t>
      </w:r>
      <w:r>
        <w:rPr>
          <w:color w:val="1A171B"/>
          <w:spacing w:val="3"/>
        </w:rPr>
        <w:t>放疗。</w:t>
      </w:r>
    </w:p>
    <w:p>
      <w:pPr>
        <w:pStyle w:val="BodyText"/>
        <w:ind w:left="421"/>
        <w:spacing w:before="1" w:line="181" w:lineRule="auto"/>
        <w:outlineLvl w:val="0"/>
        <w:rPr/>
      </w:pPr>
      <w:r>
        <w:rPr>
          <w:color w:val="1A171B"/>
          <w:spacing w:val="-5"/>
        </w:rPr>
        <w:t>七、肝转移的治疗</w:t>
      </w:r>
    </w:p>
    <w:p>
      <w:pPr>
        <w:pStyle w:val="BodyText"/>
        <w:ind w:left="3" w:right="392" w:firstLine="336"/>
        <w:spacing w:before="54" w:line="222" w:lineRule="auto"/>
        <w:rPr/>
      </w:pPr>
      <w:r>
        <w:rPr>
          <w:color w:val="1A171B"/>
          <w:spacing w:val="-3"/>
        </w:rPr>
        <w:t>（一）初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-3"/>
        </w:rPr>
        <w:t>始</w:t>
      </w:r>
      <w:r>
        <w:rPr>
          <w:color w:val="1A171B"/>
          <w:spacing w:val="-30"/>
        </w:rPr>
        <w:t xml:space="preserve"> </w:t>
      </w:r>
      <w:r>
        <w:rPr>
          <w:color w:val="1A171B"/>
          <w:spacing w:val="-3"/>
        </w:rPr>
        <w:t>可</w:t>
      </w:r>
      <w:r>
        <w:rPr>
          <w:color w:val="1A171B"/>
          <w:spacing w:val="-31"/>
        </w:rPr>
        <w:t xml:space="preserve"> </w:t>
      </w:r>
      <w:r>
        <w:rPr>
          <w:color w:val="1A171B"/>
          <w:spacing w:val="-3"/>
        </w:rPr>
        <w:t>达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-3"/>
        </w:rPr>
        <w:t>到</w:t>
      </w:r>
      <w:r>
        <w:rPr>
          <w:color w:val="1A171B"/>
          <w:spacing w:val="-31"/>
        </w:rPr>
        <w:t xml:space="preserve"> </w:t>
      </w:r>
      <w:r>
        <w:rPr>
          <w:color w:val="1A171B"/>
          <w:spacing w:val="-3"/>
        </w:rPr>
        <w:t>根</w:t>
      </w:r>
      <w:r>
        <w:rPr>
          <w:color w:val="1A171B"/>
          <w:spacing w:val="-30"/>
        </w:rPr>
        <w:t xml:space="preserve"> </w:t>
      </w:r>
      <w:r>
        <w:rPr>
          <w:color w:val="1A171B"/>
          <w:spacing w:val="-3"/>
        </w:rPr>
        <w:t>治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-3"/>
        </w:rPr>
        <w:t>性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-3"/>
        </w:rPr>
        <w:t>切</w:t>
      </w:r>
      <w:r>
        <w:rPr>
          <w:color w:val="1A171B"/>
          <w:spacing w:val="-22"/>
        </w:rPr>
        <w:t xml:space="preserve"> </w:t>
      </w:r>
      <w:r>
        <w:rPr>
          <w:color w:val="1A171B"/>
          <w:spacing w:val="-3"/>
        </w:rPr>
        <w:t>除</w:t>
      </w:r>
      <w:r>
        <w:rPr>
          <w:color w:val="1A171B"/>
          <w:spacing w:val="-16"/>
        </w:rPr>
        <w:t xml:space="preserve"> </w:t>
      </w:r>
      <w:r>
        <w:rPr>
          <w:color w:val="1A171B"/>
          <w:spacing w:val="-3"/>
        </w:rPr>
        <w:t>的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-3"/>
        </w:rPr>
        <w:t>结</w:t>
      </w:r>
      <w:r>
        <w:rPr>
          <w:color w:val="1A171B"/>
          <w:spacing w:val="-31"/>
        </w:rPr>
        <w:t xml:space="preserve"> </w:t>
      </w:r>
      <w:r>
        <w:rPr>
          <w:color w:val="1A171B"/>
          <w:spacing w:val="-3"/>
        </w:rPr>
        <w:t>直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-3"/>
        </w:rPr>
        <w:t>肠</w:t>
      </w:r>
      <w:r>
        <w:rPr>
          <w:color w:val="1A171B"/>
          <w:spacing w:val="-30"/>
        </w:rPr>
        <w:t xml:space="preserve"> </w:t>
      </w:r>
      <w:r>
        <w:rPr>
          <w:color w:val="1A171B"/>
          <w:spacing w:val="-3"/>
        </w:rPr>
        <w:t>癌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-3"/>
        </w:rPr>
        <w:t>肝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转移</w:t>
      </w:r>
    </w:p>
    <w:p>
      <w:pPr>
        <w:pStyle w:val="BodyText"/>
        <w:ind w:left="2" w:right="379" w:firstLine="439"/>
        <w:spacing w:before="2" w:line="223" w:lineRule="auto"/>
        <w:jc w:val="both"/>
        <w:rPr/>
      </w:pPr>
      <w:r>
        <w:rPr>
          <w:color w:val="1A171B"/>
          <w:spacing w:val="15"/>
        </w:rPr>
        <w:t>同时性肝转移是指结直肠癌确诊前或确诊时</w:t>
      </w:r>
      <w:r>
        <w:rPr>
          <w:color w:val="1A171B"/>
          <w:spacing w:val="1"/>
        </w:rPr>
        <w:t xml:space="preserve"> </w:t>
      </w:r>
      <w:r>
        <w:rPr>
          <w:color w:val="1A171B"/>
          <w:spacing w:val="5"/>
        </w:rPr>
        <w:t>发现的肝转移，而结直肠癌根治术后发生的肝转移</w:t>
      </w:r>
      <w:r>
        <w:rPr>
          <w:color w:val="1A171B"/>
          <w:spacing w:val="16"/>
        </w:rPr>
        <w:t xml:space="preserve"> </w:t>
      </w:r>
      <w:r>
        <w:rPr>
          <w:color w:val="1A171B"/>
          <w:spacing w:val="14"/>
        </w:rPr>
        <w:t>称为异时性肝转移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14"/>
        </w:rPr>
        <w:t>。推荐所有肝转移患者接</w:t>
      </w:r>
      <w:r>
        <w:rPr>
          <w:color w:val="1A171B"/>
          <w:spacing w:val="13"/>
        </w:rPr>
        <w:t>受多</w:t>
      </w:r>
      <w:r>
        <w:rPr>
          <w:color w:val="1A171B"/>
        </w:rPr>
        <w:t xml:space="preserve"> </w:t>
      </w:r>
      <w:r>
        <w:rPr>
          <w:color w:val="1A171B"/>
          <w:spacing w:val="-13"/>
        </w:rPr>
        <w:t>学</w:t>
      </w:r>
      <w:r>
        <w:rPr>
          <w:color w:val="1A171B"/>
          <w:spacing w:val="-10"/>
        </w:rPr>
        <w:t xml:space="preserve"> </w:t>
      </w:r>
      <w:r>
        <w:rPr>
          <w:color w:val="1A171B"/>
          <w:spacing w:val="-13"/>
        </w:rPr>
        <w:t>科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-13"/>
        </w:rPr>
        <w:t>协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-13"/>
        </w:rPr>
        <w:t>作</w:t>
      </w:r>
      <w:r>
        <w:rPr>
          <w:color w:val="1A171B"/>
          <w:spacing w:val="-23"/>
        </w:rPr>
        <w:t xml:space="preserve"> </w:t>
      </w:r>
      <w:r>
        <w:rPr>
          <w:color w:val="1A171B"/>
          <w:spacing w:val="-13"/>
        </w:rPr>
        <w:t>治</w:t>
      </w:r>
      <w:r>
        <w:rPr>
          <w:color w:val="1A171B"/>
          <w:spacing w:val="-27"/>
        </w:rPr>
        <w:t xml:space="preserve"> </w:t>
      </w:r>
      <w:r>
        <w:rPr>
          <w:color w:val="1A171B"/>
          <w:spacing w:val="-13"/>
        </w:rPr>
        <w:t>疗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-13"/>
        </w:rPr>
        <w:t>，以</w:t>
      </w:r>
      <w:r>
        <w:rPr>
          <w:color w:val="1A171B"/>
          <w:spacing w:val="-25"/>
        </w:rPr>
        <w:t xml:space="preserve"> </w:t>
      </w:r>
      <w:r>
        <w:rPr>
          <w:color w:val="1A171B"/>
          <w:spacing w:val="-13"/>
        </w:rPr>
        <w:t>争</w:t>
      </w:r>
      <w:r>
        <w:rPr>
          <w:color w:val="1A171B"/>
          <w:spacing w:val="-25"/>
        </w:rPr>
        <w:t xml:space="preserve"> </w:t>
      </w:r>
      <w:r>
        <w:rPr>
          <w:color w:val="1A171B"/>
          <w:spacing w:val="-13"/>
        </w:rPr>
        <w:t>取</w:t>
      </w:r>
      <w:r>
        <w:rPr>
          <w:color w:val="1A171B"/>
          <w:spacing w:val="-27"/>
        </w:rPr>
        <w:t xml:space="preserve"> </w:t>
      </w:r>
      <w:r>
        <w:rPr>
          <w:color w:val="1A171B"/>
          <w:spacing w:val="-13"/>
        </w:rPr>
        <w:t>无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-13"/>
        </w:rPr>
        <w:t>瘤</w:t>
      </w:r>
      <w:r>
        <w:rPr>
          <w:color w:val="1A171B"/>
          <w:spacing w:val="-27"/>
        </w:rPr>
        <w:t xml:space="preserve"> </w:t>
      </w:r>
      <w:r>
        <w:rPr>
          <w:color w:val="1A171B"/>
          <w:spacing w:val="-13"/>
        </w:rPr>
        <w:t>状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-13"/>
        </w:rPr>
        <w:t>态（no</w:t>
      </w:r>
      <w:r>
        <w:rPr>
          <w:color w:val="1A171B"/>
          <w:spacing w:val="28"/>
        </w:rPr>
        <w:t xml:space="preserve"> </w:t>
      </w:r>
      <w:r>
        <w:rPr>
          <w:color w:val="1A171B"/>
          <w:spacing w:val="-13"/>
        </w:rPr>
        <w:t>evidence</w:t>
      </w:r>
      <w:r>
        <w:rPr>
          <w:color w:val="1A171B"/>
          <w:spacing w:val="26"/>
          <w:w w:val="101"/>
        </w:rPr>
        <w:t xml:space="preserve"> </w:t>
      </w:r>
      <w:r>
        <w:rPr>
          <w:color w:val="1A171B"/>
          <w:spacing w:val="-13"/>
        </w:rPr>
        <w:t>of</w:t>
      </w:r>
      <w:r>
        <w:rPr>
          <w:color w:val="1A171B"/>
        </w:rPr>
        <w:t xml:space="preserve"> </w:t>
      </w:r>
      <w:r>
        <w:rPr>
          <w:color w:val="1A171B"/>
          <w:spacing w:val="-18"/>
        </w:rPr>
        <w:t>disease，NED）为目标。</w:t>
      </w:r>
    </w:p>
    <w:p>
      <w:pPr>
        <w:pStyle w:val="BodyText"/>
        <w:ind w:left="1" w:right="326" w:firstLine="439"/>
        <w:spacing w:line="219" w:lineRule="auto"/>
        <w:rPr/>
      </w:pPr>
      <w:r>
        <w:rPr>
          <w:color w:val="1A171B"/>
          <w:spacing w:val="-2"/>
        </w:rPr>
        <w:t>1.</w:t>
      </w:r>
      <w:r>
        <w:rPr>
          <w:color w:val="1A171B"/>
          <w:spacing w:val="-11"/>
        </w:rPr>
        <w:t xml:space="preserve"> </w:t>
      </w:r>
      <w:r>
        <w:rPr>
          <w:color w:val="1A171B"/>
          <w:spacing w:val="-2"/>
        </w:rPr>
        <w:t>新辅助化疗：适应证为（1）初始可根治性切</w:t>
      </w:r>
      <w:r>
        <w:rPr>
          <w:color w:val="1A171B"/>
        </w:rPr>
        <w:t xml:space="preserve">  </w:t>
      </w:r>
      <w:r>
        <w:rPr>
          <w:color w:val="1A171B"/>
          <w:spacing w:val="-1"/>
        </w:rPr>
        <w:t>除的同时性肝转移：在原发灶无出血、梗阻或穿孔，</w:t>
      </w:r>
      <w:r>
        <w:rPr>
          <w:color w:val="1A171B"/>
          <w:spacing w:val="16"/>
        </w:rPr>
        <w:t xml:space="preserve"> </w:t>
      </w:r>
      <w:r>
        <w:rPr>
          <w:color w:val="1A171B"/>
          <w:spacing w:val="5"/>
        </w:rPr>
        <w:t>且肝转移灶切除有技术困难、有清除后复发高危因</w:t>
      </w:r>
      <w:r>
        <w:rPr>
          <w:color w:val="1A171B"/>
          <w:spacing w:val="8"/>
        </w:rPr>
        <w:t xml:space="preserve">  </w:t>
      </w:r>
      <w:r>
        <w:rPr>
          <w:color w:val="1A171B"/>
          <w:spacing w:val="5"/>
        </w:rPr>
        <w:t>素时，推荐采用术前新辅助化疗，化疗方案见内科</w:t>
      </w:r>
      <w:r>
        <w:rPr>
          <w:color w:val="1A171B"/>
          <w:spacing w:val="8"/>
        </w:rPr>
        <w:t xml:space="preserve">  </w:t>
      </w:r>
      <w:r>
        <w:rPr>
          <w:color w:val="1A171B"/>
          <w:spacing w:val="-8"/>
        </w:rPr>
        <w:t>治疗。（2）可根治性切除的异时性肝转移：原发灶切</w:t>
      </w:r>
      <w:r>
        <w:rPr>
          <w:color w:val="1A171B"/>
        </w:rPr>
        <w:t xml:space="preserve">  </w:t>
      </w:r>
      <w:r>
        <w:rPr>
          <w:color w:val="1A171B"/>
          <w:spacing w:val="2"/>
        </w:rPr>
        <w:t>除术后未接受过化疗，或化疗 12</w:t>
      </w:r>
      <w:r>
        <w:rPr>
          <w:color w:val="1A171B"/>
          <w:spacing w:val="-8"/>
        </w:rPr>
        <w:t xml:space="preserve"> </w:t>
      </w:r>
      <w:r>
        <w:rPr>
          <w:color w:val="1A171B"/>
          <w:spacing w:val="2"/>
        </w:rPr>
        <w:t>个月以前已完成，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且肝转移灶有清除后复发高危因素时，可采用新辅</w:t>
      </w:r>
      <w:r>
        <w:rPr>
          <w:color w:val="1A171B"/>
          <w:spacing w:val="8"/>
        </w:rPr>
        <w:t xml:space="preserve">  </w:t>
      </w:r>
      <w:r>
        <w:rPr>
          <w:color w:val="1A171B"/>
        </w:rPr>
        <w:t>助化疗，化疗方案见内科治疗；肝转移发现前 1</w:t>
      </w:r>
      <w:r>
        <w:rPr>
          <w:color w:val="1A171B"/>
          <w:spacing w:val="-1"/>
        </w:rPr>
        <w:t>2</w:t>
      </w:r>
      <w:r>
        <w:rPr>
          <w:color w:val="1A171B"/>
          <w:spacing w:val="-25"/>
        </w:rPr>
        <w:t xml:space="preserve"> </w:t>
      </w:r>
      <w:r>
        <w:rPr>
          <w:color w:val="1A171B"/>
          <w:spacing w:val="-1"/>
        </w:rPr>
        <w:t>个</w:t>
      </w:r>
      <w:r>
        <w:rPr>
          <w:color w:val="1A171B"/>
        </w:rPr>
        <w:t xml:space="preserve">  </w:t>
      </w:r>
      <w:r>
        <w:rPr>
          <w:color w:val="1A171B"/>
          <w:spacing w:val="4"/>
        </w:rPr>
        <w:t>月内接受过化疗的患者，可直接切除肝转移灶。</w:t>
      </w:r>
    </w:p>
    <w:p>
      <w:pPr>
        <w:pStyle w:val="BodyText"/>
        <w:ind w:right="390" w:firstLine="424"/>
        <w:spacing w:before="51" w:line="211" w:lineRule="auto"/>
        <w:rPr/>
      </w:pPr>
      <w:r>
        <w:rPr>
          <w:color w:val="1A171B"/>
          <w:spacing w:val="-1"/>
        </w:rPr>
        <w:t>2.</w:t>
      </w:r>
      <w:r>
        <w:rPr>
          <w:color w:val="1A171B"/>
          <w:spacing w:val="-21"/>
        </w:rPr>
        <w:t xml:space="preserve"> </w:t>
      </w:r>
      <w:r>
        <w:rPr>
          <w:color w:val="1A171B"/>
          <w:spacing w:val="-1"/>
        </w:rPr>
        <w:t>术后辅助化疗：肝转移灶清除后达到</w:t>
      </w:r>
      <w:r>
        <w:rPr>
          <w:color w:val="1A171B"/>
          <w:spacing w:val="-20"/>
        </w:rPr>
        <w:t xml:space="preserve"> </w:t>
      </w:r>
      <w:r>
        <w:rPr>
          <w:color w:val="1A171B"/>
          <w:spacing w:val="-1"/>
        </w:rPr>
        <w:t>NED 的</w:t>
      </w:r>
      <w:r>
        <w:rPr>
          <w:color w:val="1A171B"/>
        </w:rPr>
        <w:t xml:space="preserve"> </w:t>
      </w:r>
      <w:r>
        <w:rPr>
          <w:color w:val="1A171B"/>
          <w:spacing w:val="1"/>
        </w:rPr>
        <w:t>患者，推荐根据术前治疗情况及术后病理，在</w:t>
      </w:r>
      <w:r>
        <w:rPr>
          <w:color w:val="1A171B"/>
          <w:spacing w:val="-12"/>
        </w:rPr>
        <w:t xml:space="preserve"> </w:t>
      </w:r>
      <w:r>
        <w:rPr>
          <w:color w:val="1A171B"/>
        </w:rPr>
        <w:t>MDT </w:t>
      </w:r>
      <w:r>
        <w:rPr>
          <w:color w:val="1A171B"/>
          <w:spacing w:val="8"/>
        </w:rPr>
        <w:t>讨论下决定是否行术后辅助化疗。</w:t>
      </w:r>
    </w:p>
    <w:p>
      <w:pPr>
        <w:pStyle w:val="BodyText"/>
        <w:ind w:left="427"/>
        <w:spacing w:before="53" w:line="210" w:lineRule="auto"/>
        <w:rPr/>
      </w:pPr>
      <w:r>
        <w:rPr>
          <w:color w:val="1A171B"/>
          <w:spacing w:val="1"/>
        </w:rPr>
        <w:t>3.</w:t>
      </w:r>
      <w:r>
        <w:rPr>
          <w:color w:val="1A171B"/>
          <w:spacing w:val="-22"/>
        </w:rPr>
        <w:t xml:space="preserve"> </w:t>
      </w:r>
      <w:r>
        <w:rPr>
          <w:color w:val="1A171B"/>
          <w:spacing w:val="1"/>
        </w:rPr>
        <w:t>局部治疗：</w:t>
      </w:r>
    </w:p>
    <w:p>
      <w:pPr>
        <w:pStyle w:val="BodyText"/>
        <w:ind w:left="1" w:right="392" w:firstLine="337"/>
        <w:spacing w:before="20" w:line="223" w:lineRule="auto"/>
        <w:jc w:val="both"/>
        <w:rPr/>
      </w:pPr>
      <w:r>
        <w:rPr>
          <w:color w:val="1A171B"/>
          <w:spacing w:val="3"/>
        </w:rPr>
        <w:t>（1）肝转移灶手术：适应证为①结直肠癌原发</w:t>
      </w:r>
      <w:r>
        <w:rPr>
          <w:color w:val="1A171B"/>
          <w:spacing w:val="8"/>
        </w:rPr>
        <w:t xml:space="preserve"> </w:t>
      </w:r>
      <w:r>
        <w:rPr>
          <w:color w:val="1A171B"/>
          <w:spacing w:val="5"/>
        </w:rPr>
        <w:t>灶能够或已经根治性切除；②肝转移灶可切除，且</w:t>
      </w:r>
      <w:r>
        <w:rPr>
          <w:color w:val="1A171B"/>
          <w:spacing w:val="16"/>
          <w:w w:val="101"/>
        </w:rPr>
        <w:t xml:space="preserve"> </w:t>
      </w:r>
      <w:r>
        <w:rPr>
          <w:color w:val="1A171B"/>
          <w:spacing w:val="5"/>
        </w:rPr>
        <w:t>具备足够的肝脏功能；③患者全身状况允许，无肝</w:t>
      </w:r>
      <w:r>
        <w:rPr>
          <w:color w:val="1A171B"/>
          <w:spacing w:val="16"/>
          <w:w w:val="101"/>
        </w:rPr>
        <w:t xml:space="preserve"> </w:t>
      </w:r>
      <w:r>
        <w:rPr>
          <w:color w:val="1A171B"/>
          <w:spacing w:val="10"/>
        </w:rPr>
        <w:t>外转移病灶；或仅并存 肺部结节性病灶</w:t>
      </w:r>
      <w:r>
        <w:rPr>
          <w:color w:val="1A171B"/>
          <w:spacing w:val="-12"/>
        </w:rPr>
        <w:t xml:space="preserve"> </w:t>
      </w:r>
      <w:r>
        <w:rPr>
          <w:color w:val="1A171B"/>
          <w:spacing w:val="10"/>
        </w:rPr>
        <w:t>。禁忌证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为①结直肠癌原发灶不能取得根治性切除；②出现</w:t>
      </w:r>
      <w:r>
        <w:rPr>
          <w:color w:val="1A171B"/>
          <w:spacing w:val="16"/>
          <w:w w:val="101"/>
        </w:rPr>
        <w:t xml:space="preserve"> </w:t>
      </w:r>
      <w:r>
        <w:rPr>
          <w:color w:val="1A171B"/>
          <w:spacing w:val="5"/>
        </w:rPr>
        <w:t>不能切除的肝外转移病灶；③预计术后残余肝脏容</w:t>
      </w:r>
      <w:r>
        <w:rPr>
          <w:color w:val="1A171B"/>
          <w:spacing w:val="16"/>
          <w:w w:val="101"/>
        </w:rPr>
        <w:t xml:space="preserve"> </w:t>
      </w:r>
      <w:r>
        <w:rPr>
          <w:color w:val="1A171B"/>
          <w:spacing w:val="3"/>
        </w:rPr>
        <w:t>积不足；④患者全身状况不能耐受手术。</w:t>
      </w:r>
    </w:p>
    <w:p>
      <w:pPr>
        <w:pStyle w:val="BodyText"/>
        <w:ind w:left="1" w:right="326" w:firstLine="422"/>
        <w:spacing w:before="13" w:line="216" w:lineRule="auto"/>
        <w:jc w:val="both"/>
        <w:rPr/>
      </w:pPr>
      <w:r>
        <w:rPr>
          <w:color w:val="1A171B"/>
          <w:spacing w:val="8"/>
        </w:rPr>
        <w:t>手术治疗原则：①同时性肝转移如条件许可，</w:t>
      </w:r>
      <w:r>
        <w:rPr>
          <w:color w:val="1A171B"/>
          <w:spacing w:val="10"/>
        </w:rPr>
        <w:t xml:space="preserve"> </w:t>
      </w:r>
      <w:r>
        <w:rPr>
          <w:color w:val="1A171B"/>
          <w:spacing w:val="5"/>
        </w:rPr>
        <w:t>可达到根治性切除的，建议结直肠癌原发灶和肝转</w:t>
      </w:r>
      <w:r>
        <w:rPr>
          <w:color w:val="1A171B"/>
          <w:spacing w:val="8"/>
        </w:rPr>
        <w:t xml:space="preserve">  </w:t>
      </w:r>
      <w:r>
        <w:rPr>
          <w:color w:val="1A171B"/>
          <w:spacing w:val="14"/>
        </w:rPr>
        <w:t>移灶同步切除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14"/>
        </w:rPr>
        <w:t>。②术前评估不能满足原发灶和肝</w:t>
      </w:r>
      <w:r>
        <w:rPr>
          <w:color w:val="1A171B"/>
        </w:rPr>
        <w:t xml:space="preserve">  </w:t>
      </w:r>
      <w:r>
        <w:rPr>
          <w:color w:val="1A171B"/>
          <w:spacing w:val="5"/>
        </w:rPr>
        <w:t>转移灶同步切除条件的同时性肝转移：a.</w:t>
      </w:r>
      <w:r>
        <w:rPr>
          <w:color w:val="1A171B"/>
          <w:spacing w:val="-7"/>
        </w:rPr>
        <w:t xml:space="preserve"> </w:t>
      </w:r>
      <w:r>
        <w:rPr>
          <w:color w:val="1A171B"/>
          <w:spacing w:val="5"/>
        </w:rPr>
        <w:t>先手术切</w:t>
      </w:r>
      <w:r>
        <w:rPr>
          <w:color w:val="1A171B"/>
        </w:rPr>
        <w:t xml:space="preserve">  </w:t>
      </w:r>
      <w:r>
        <w:rPr>
          <w:color w:val="1A171B"/>
          <w:spacing w:val="5"/>
        </w:rPr>
        <w:t>除结直肠癌原发病灶，肝转移灶的切除可延至原发</w:t>
      </w:r>
      <w:r>
        <w:rPr>
          <w:color w:val="1A171B"/>
          <w:spacing w:val="8"/>
        </w:rPr>
        <w:t xml:space="preserve">  </w:t>
      </w:r>
      <w:r>
        <w:rPr>
          <w:color w:val="1A171B"/>
          <w:spacing w:val="11"/>
        </w:rPr>
        <w:t>灶切除后</w:t>
      </w:r>
      <w:r>
        <w:rPr>
          <w:color w:val="1A171B"/>
          <w:spacing w:val="9"/>
        </w:rPr>
        <w:t xml:space="preserve"> </w:t>
      </w:r>
      <w:r>
        <w:rPr>
          <w:color w:val="1A171B"/>
          <w:spacing w:val="11"/>
        </w:rPr>
        <w:t>3</w:t>
      </w:r>
      <w:r>
        <w:rPr>
          <w:color w:val="1A171B"/>
          <w:spacing w:val="-19"/>
        </w:rPr>
        <w:t xml:space="preserve"> </w:t>
      </w:r>
      <w:r>
        <w:rPr>
          <w:color w:val="1A171B"/>
          <w:spacing w:val="11"/>
        </w:rPr>
        <w:t>个月内进行</w:t>
      </w:r>
      <w:r>
        <w:rPr>
          <w:color w:val="1A171B"/>
          <w:spacing w:val="-21"/>
        </w:rPr>
        <w:t xml:space="preserve"> </w:t>
      </w:r>
      <w:r>
        <w:rPr>
          <w:color w:val="1A171B"/>
          <w:spacing w:val="11"/>
        </w:rPr>
        <w:t>。b.</w:t>
      </w:r>
      <w:r>
        <w:rPr>
          <w:color w:val="1A171B"/>
          <w:spacing w:val="-15"/>
        </w:rPr>
        <w:t xml:space="preserve"> </w:t>
      </w:r>
      <w:r>
        <w:rPr>
          <w:color w:val="1A171B"/>
          <w:spacing w:val="11"/>
        </w:rPr>
        <w:t>急诊手术不推荐结直</w:t>
      </w:r>
      <w:r>
        <w:rPr>
          <w:color w:val="1A171B"/>
        </w:rPr>
        <w:t xml:space="preserve">  </w:t>
      </w:r>
      <w:r>
        <w:rPr>
          <w:color w:val="1A171B"/>
          <w:spacing w:val="14"/>
        </w:rPr>
        <w:t>肠癌原发灶和肝脏转移病灶同步切除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14"/>
        </w:rPr>
        <w:t>。③结直肠</w:t>
      </w:r>
      <w:r>
        <w:rPr>
          <w:color w:val="1A171B"/>
        </w:rPr>
        <w:t xml:space="preserve">  </w:t>
      </w:r>
      <w:r>
        <w:rPr>
          <w:color w:val="1A171B"/>
          <w:spacing w:val="5"/>
        </w:rPr>
        <w:t>癌根治术后发生了肝转移，既往结直肠癌原发灶为</w:t>
      </w:r>
      <w:r>
        <w:rPr>
          <w:color w:val="1A171B"/>
          <w:spacing w:val="8"/>
        </w:rPr>
        <w:t xml:space="preserve">  </w:t>
      </w:r>
      <w:r>
        <w:rPr>
          <w:color w:val="1A171B"/>
          <w:spacing w:val="5"/>
        </w:rPr>
        <w:t>根治性切除、且不伴有原发灶复发，肝转移灶能完</w:t>
      </w:r>
      <w:r>
        <w:rPr>
          <w:color w:val="1A171B"/>
          <w:spacing w:val="8"/>
        </w:rPr>
        <w:t xml:space="preserve">  </w:t>
      </w:r>
      <w:r>
        <w:rPr>
          <w:color w:val="1A171B"/>
          <w:spacing w:val="-1"/>
        </w:rPr>
        <w:t>全切除、且肝切除量&lt;70%（无肝硬化者</w:t>
      </w:r>
      <w:r>
        <w:rPr>
          <w:color w:val="1A171B"/>
          <w:spacing w:val="-29"/>
          <w:w w:val="61"/>
        </w:rPr>
        <w:t>），</w:t>
      </w:r>
      <w:r>
        <w:rPr>
          <w:color w:val="1A171B"/>
          <w:spacing w:val="-1"/>
        </w:rPr>
        <w:t>应当予以</w:t>
      </w:r>
      <w:r>
        <w:rPr>
          <w:color w:val="1A171B"/>
          <w:spacing w:val="1"/>
        </w:rPr>
        <w:t xml:space="preserve">  </w:t>
      </w:r>
      <w:r>
        <w:rPr>
          <w:color w:val="1A171B"/>
          <w:spacing w:val="14"/>
        </w:rPr>
        <w:t>手术切除肝转移灶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14"/>
        </w:rPr>
        <w:t>。④肝转移灶切除术后复发达</w:t>
      </w:r>
      <w:r>
        <w:rPr>
          <w:color w:val="1A171B"/>
        </w:rPr>
        <w:t xml:space="preserve">  </w:t>
      </w:r>
      <w:r>
        <w:rPr>
          <w:color w:val="1A171B"/>
          <w:spacing w:val="-1"/>
        </w:rPr>
        <w:t>到手术条件的，可进行</w:t>
      </w:r>
      <w:r>
        <w:rPr>
          <w:color w:val="1A171B"/>
          <w:spacing w:val="-18"/>
        </w:rPr>
        <w:t xml:space="preserve"> </w:t>
      </w:r>
      <w:r>
        <w:rPr>
          <w:color w:val="1A171B"/>
          <w:spacing w:val="-1"/>
        </w:rPr>
        <w:t>2</w:t>
      </w:r>
      <w:r>
        <w:rPr>
          <w:color w:val="1A171B"/>
          <w:spacing w:val="-22"/>
        </w:rPr>
        <w:t xml:space="preserve"> </w:t>
      </w:r>
      <w:r>
        <w:rPr>
          <w:color w:val="1A171B"/>
          <w:spacing w:val="-1"/>
        </w:rPr>
        <w:t>次、3</w:t>
      </w:r>
      <w:r>
        <w:rPr>
          <w:color w:val="1A171B"/>
          <w:spacing w:val="-23"/>
        </w:rPr>
        <w:t xml:space="preserve"> </w:t>
      </w:r>
      <w:r>
        <w:rPr>
          <w:color w:val="1A171B"/>
          <w:spacing w:val="-1"/>
        </w:rPr>
        <w:t>次甚至多次的肝转移</w:t>
      </w:r>
      <w:r>
        <w:rPr>
          <w:color w:val="1A171B"/>
        </w:rPr>
        <w:t xml:space="preserve">  </w:t>
      </w:r>
      <w:r>
        <w:rPr>
          <w:color w:val="1A171B"/>
          <w:spacing w:val="5"/>
        </w:rPr>
        <w:t>灶切除。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6" w:firstLine="504"/>
        <w:spacing w:before="47" w:line="223" w:lineRule="auto"/>
        <w:jc w:val="both"/>
        <w:rPr/>
      </w:pPr>
      <w:r>
        <w:rPr>
          <w:color w:val="1A171B"/>
          <w:spacing w:val="16"/>
        </w:rPr>
        <w:t>手术方式选择：①转移灶的手术切除应符合</w:t>
      </w:r>
      <w:r>
        <w:rPr>
          <w:color w:val="1A171B"/>
        </w:rPr>
        <w:t xml:space="preserve"> </w:t>
      </w:r>
      <w:r>
        <w:rPr>
          <w:color w:val="1A171B"/>
          <w:spacing w:val="-2"/>
        </w:rPr>
        <w:t>R</w:t>
      </w:r>
      <w:r>
        <w:rPr>
          <w:sz w:val="10"/>
          <w:szCs w:val="10"/>
          <w:color w:val="1A171B"/>
          <w:spacing w:val="-2"/>
          <w:position w:val="-4"/>
        </w:rPr>
        <w:t>0</w:t>
      </w:r>
      <w:r>
        <w:rPr>
          <w:sz w:val="10"/>
          <w:szCs w:val="10"/>
          <w:color w:val="1A171B"/>
          <w:spacing w:val="-1"/>
          <w:position w:val="-4"/>
        </w:rPr>
        <w:t xml:space="preserve"> </w:t>
      </w:r>
      <w:r>
        <w:rPr>
          <w:color w:val="1A171B"/>
          <w:spacing w:val="-2"/>
        </w:rPr>
        <w:t>原则，切缘至少&gt;1mm；肝转移灶切除后，至少保</w:t>
      </w:r>
      <w:r>
        <w:rPr>
          <w:color w:val="1A171B"/>
        </w:rPr>
        <w:t xml:space="preserve"> </w:t>
      </w:r>
      <w:r>
        <w:rPr>
          <w:color w:val="1A171B"/>
          <w:spacing w:val="1"/>
        </w:rPr>
        <w:t>留</w:t>
      </w:r>
      <w:r>
        <w:rPr>
          <w:color w:val="1A171B"/>
          <w:spacing w:val="-13"/>
        </w:rPr>
        <w:t xml:space="preserve"> </w:t>
      </w:r>
      <w:r>
        <w:rPr>
          <w:color w:val="1A171B"/>
          <w:spacing w:val="1"/>
        </w:rPr>
        <w:t>3</w:t>
      </w:r>
      <w:r>
        <w:rPr>
          <w:color w:val="1A171B"/>
          <w:spacing w:val="-18"/>
        </w:rPr>
        <w:t xml:space="preserve"> </w:t>
      </w:r>
      <w:r>
        <w:rPr>
          <w:color w:val="1A171B"/>
          <w:spacing w:val="1"/>
        </w:rPr>
        <w:t>根肝静脉中的 1</w:t>
      </w:r>
      <w:r>
        <w:rPr>
          <w:color w:val="1A171B"/>
          <w:spacing w:val="-18"/>
        </w:rPr>
        <w:t xml:space="preserve"> </w:t>
      </w:r>
      <w:r>
        <w:rPr>
          <w:color w:val="1A171B"/>
          <w:spacing w:val="1"/>
        </w:rPr>
        <w:t>根，且残肝容积≥40%（同时性</w:t>
      </w:r>
      <w:r>
        <w:rPr>
          <w:color w:val="1A171B"/>
        </w:rPr>
        <w:t xml:space="preserve"> </w:t>
      </w:r>
      <w:r>
        <w:rPr>
          <w:color w:val="1A171B"/>
          <w:spacing w:val="-1"/>
        </w:rPr>
        <w:t>肝切除）或≥30%（异时性肝切除）。 ②如是局限于</w:t>
      </w:r>
      <w:r>
        <w:rPr>
          <w:color w:val="1A171B"/>
          <w:spacing w:val="14"/>
        </w:rPr>
        <w:t xml:space="preserve"> </w:t>
      </w:r>
      <w:r>
        <w:rPr>
          <w:color w:val="1A171B"/>
          <w:spacing w:val="9"/>
        </w:rPr>
        <w:t>左半或右半肝的较大肝转移灶、且无肝硬化者，可</w:t>
      </w:r>
      <w:r>
        <w:rPr>
          <w:color w:val="1A171B"/>
          <w:spacing w:val="11"/>
        </w:rPr>
        <w:t xml:space="preserve"> </w:t>
      </w:r>
      <w:r>
        <w:rPr>
          <w:color w:val="1A171B"/>
          <w:spacing w:val="17"/>
        </w:rPr>
        <w:t>行规则的半肝切除</w:t>
      </w:r>
      <w:r>
        <w:rPr>
          <w:color w:val="1A171B"/>
          <w:spacing w:val="-8"/>
        </w:rPr>
        <w:t xml:space="preserve"> </w:t>
      </w:r>
      <w:r>
        <w:rPr>
          <w:color w:val="1A171B"/>
          <w:spacing w:val="17"/>
        </w:rPr>
        <w:t>。③建议肝转移手术时采用术</w:t>
      </w:r>
      <w:r>
        <w:rPr>
          <w:color w:val="1A171B"/>
        </w:rPr>
        <w:t xml:space="preserve"> </w:t>
      </w:r>
      <w:r>
        <w:rPr>
          <w:color w:val="1A171B"/>
          <w:spacing w:val="9"/>
        </w:rPr>
        <w:t>中超声或超声造影检查，有助于发现术前影像学检</w:t>
      </w:r>
      <w:r>
        <w:rPr>
          <w:color w:val="1A171B"/>
          <w:spacing w:val="11"/>
        </w:rPr>
        <w:t xml:space="preserve"> </w:t>
      </w:r>
      <w:r>
        <w:rPr>
          <w:color w:val="1A171B"/>
          <w:spacing w:val="9"/>
        </w:rPr>
        <w:t>查未能诊断的肝转移病灶。④应用门静脉选择性的</w:t>
      </w:r>
      <w:r>
        <w:rPr>
          <w:color w:val="1A171B"/>
          <w:spacing w:val="11"/>
        </w:rPr>
        <w:t xml:space="preserve"> </w:t>
      </w:r>
      <w:r>
        <w:rPr>
          <w:color w:val="1A171B"/>
          <w:spacing w:val="-15"/>
        </w:rPr>
        <w:t>栓</w:t>
      </w:r>
      <w:r>
        <w:rPr>
          <w:color w:val="1A171B"/>
          <w:spacing w:val="-25"/>
        </w:rPr>
        <w:t xml:space="preserve"> </w:t>
      </w:r>
      <w:r>
        <w:rPr>
          <w:color w:val="1A171B"/>
          <w:spacing w:val="-15"/>
        </w:rPr>
        <w:t>塞（portal</w:t>
      </w:r>
      <w:r>
        <w:rPr>
          <w:color w:val="1A171B"/>
          <w:spacing w:val="25"/>
          <w:w w:val="101"/>
        </w:rPr>
        <w:t xml:space="preserve"> </w:t>
      </w:r>
      <w:r>
        <w:rPr>
          <w:color w:val="1A171B"/>
          <w:spacing w:val="-15"/>
        </w:rPr>
        <w:t>vein</w:t>
      </w:r>
      <w:r>
        <w:rPr>
          <w:color w:val="1A171B"/>
          <w:spacing w:val="28"/>
          <w:w w:val="101"/>
        </w:rPr>
        <w:t xml:space="preserve"> </w:t>
      </w:r>
      <w:r>
        <w:rPr>
          <w:color w:val="1A171B"/>
          <w:spacing w:val="-15"/>
        </w:rPr>
        <w:t>embolizati</w:t>
      </w:r>
      <w:r>
        <w:rPr>
          <w:color w:val="1A171B"/>
          <w:spacing w:val="-16"/>
        </w:rPr>
        <w:t>on，PVE）或</w:t>
      </w:r>
      <w:r>
        <w:rPr>
          <w:color w:val="1A171B"/>
          <w:spacing w:val="-25"/>
        </w:rPr>
        <w:t xml:space="preserve"> </w:t>
      </w:r>
      <w:r>
        <w:rPr>
          <w:color w:val="1A171B"/>
          <w:spacing w:val="-16"/>
        </w:rPr>
        <w:t>结</w:t>
      </w:r>
      <w:r>
        <w:rPr>
          <w:color w:val="1A171B"/>
          <w:spacing w:val="-23"/>
        </w:rPr>
        <w:t xml:space="preserve"> </w:t>
      </w:r>
      <w:r>
        <w:rPr>
          <w:color w:val="1A171B"/>
          <w:spacing w:val="-16"/>
        </w:rPr>
        <w:t>扎（portal</w:t>
      </w:r>
      <w:r>
        <w:rPr>
          <w:color w:val="1A171B"/>
        </w:rPr>
        <w:t xml:space="preserve"> </w:t>
      </w:r>
      <w:r>
        <w:rPr>
          <w:color w:val="1A171B"/>
        </w:rPr>
        <w:t>vein</w:t>
      </w:r>
      <w:r>
        <w:rPr>
          <w:color w:val="1A171B"/>
          <w:spacing w:val="6"/>
        </w:rPr>
        <w:t xml:space="preserve"> </w:t>
      </w:r>
      <w:r>
        <w:rPr>
          <w:color w:val="1A171B"/>
        </w:rPr>
        <w:t>ligation</w:t>
      </w:r>
      <w:r>
        <w:rPr>
          <w:color w:val="1A171B"/>
          <w:spacing w:val="6"/>
        </w:rPr>
        <w:t>，</w:t>
      </w:r>
      <w:r>
        <w:rPr>
          <w:color w:val="1A171B"/>
        </w:rPr>
        <w:t>PVL</w:t>
      </w:r>
      <w:r>
        <w:rPr>
          <w:color w:val="1A171B"/>
          <w:spacing w:val="-28"/>
          <w:w w:val="59"/>
        </w:rPr>
        <w:t>），</w:t>
      </w:r>
      <w:r>
        <w:rPr>
          <w:color w:val="1A171B"/>
          <w:spacing w:val="6"/>
        </w:rPr>
        <w:t>可以使肝转移灶切除术后预期</w:t>
      </w:r>
      <w:r>
        <w:rPr>
          <w:color w:val="1A171B"/>
          <w:spacing w:val="1"/>
        </w:rPr>
        <w:t xml:space="preserve"> </w:t>
      </w:r>
      <w:r>
        <w:rPr>
          <w:color w:val="1A171B"/>
          <w:spacing w:val="8"/>
        </w:rPr>
        <w:t>剩余肝脏代偿性增大，增加手术切除的可能</w:t>
      </w:r>
      <w:r>
        <w:rPr>
          <w:color w:val="1A171B"/>
          <w:spacing w:val="-27"/>
        </w:rPr>
        <w:t xml:space="preserve"> </w:t>
      </w:r>
      <w:r>
        <w:rPr>
          <w:color w:val="1A171B"/>
          <w:spacing w:val="8"/>
        </w:rPr>
        <w:t>。⑤联</w:t>
      </w:r>
      <w:r>
        <w:rPr>
          <w:color w:val="1A171B"/>
        </w:rPr>
        <w:t xml:space="preserve"> </w:t>
      </w:r>
      <w:r>
        <w:rPr>
          <w:color w:val="1A171B"/>
        </w:rPr>
        <w:t>合 肝 脏 离 断 和 门 静 脉 结 扎 的 二 步 肝</w:t>
      </w:r>
      <w:r>
        <w:rPr>
          <w:color w:val="1A171B"/>
          <w:spacing w:val="10"/>
        </w:rPr>
        <w:t xml:space="preserve"> </w:t>
      </w:r>
      <w:r>
        <w:rPr>
          <w:color w:val="1A171B"/>
        </w:rPr>
        <w:t>切 除</w:t>
      </w:r>
      <w:r>
        <w:rPr>
          <w:color w:val="1A171B"/>
          <w:spacing w:val="-7"/>
        </w:rPr>
        <w:t xml:space="preserve"> </w:t>
      </w:r>
      <w:r>
        <w:rPr>
          <w:color w:val="1A171B"/>
        </w:rPr>
        <w:t>术 </w:t>
      </w:r>
      <w:r>
        <w:rPr>
          <w:color w:val="1A171B"/>
          <w:spacing w:val="-14"/>
        </w:rPr>
        <w:t>（associating</w:t>
      </w:r>
      <w:r>
        <w:rPr>
          <w:color w:val="1A171B"/>
          <w:spacing w:val="10"/>
        </w:rPr>
        <w:t xml:space="preserve"> </w:t>
      </w:r>
      <w:r>
        <w:rPr>
          <w:color w:val="1A171B"/>
          <w:spacing w:val="-14"/>
        </w:rPr>
        <w:t>liver</w:t>
      </w:r>
      <w:r>
        <w:rPr>
          <w:color w:val="1A171B"/>
          <w:spacing w:val="7"/>
        </w:rPr>
        <w:t xml:space="preserve"> </w:t>
      </w:r>
      <w:r>
        <w:rPr>
          <w:color w:val="1A171B"/>
          <w:spacing w:val="-14"/>
        </w:rPr>
        <w:t>partition</w:t>
      </w:r>
      <w:r>
        <w:rPr>
          <w:color w:val="1A171B"/>
          <w:spacing w:val="6"/>
        </w:rPr>
        <w:t xml:space="preserve"> </w:t>
      </w:r>
      <w:r>
        <w:rPr>
          <w:color w:val="1A171B"/>
          <w:spacing w:val="-14"/>
        </w:rPr>
        <w:t>with</w:t>
      </w:r>
      <w:r>
        <w:rPr>
          <w:color w:val="1A171B"/>
          <w:spacing w:val="10"/>
        </w:rPr>
        <w:t xml:space="preserve"> </w:t>
      </w:r>
      <w:r>
        <w:rPr>
          <w:color w:val="1A171B"/>
          <w:spacing w:val="-14"/>
        </w:rPr>
        <w:t>portal</w:t>
      </w:r>
      <w:r>
        <w:rPr>
          <w:color w:val="1A171B"/>
          <w:spacing w:val="8"/>
        </w:rPr>
        <w:t xml:space="preserve"> </w:t>
      </w:r>
      <w:r>
        <w:rPr>
          <w:color w:val="1A171B"/>
          <w:spacing w:val="-14"/>
        </w:rPr>
        <w:t>vein</w:t>
      </w:r>
      <w:r>
        <w:rPr>
          <w:color w:val="1A171B"/>
          <w:spacing w:val="10"/>
        </w:rPr>
        <w:t xml:space="preserve"> </w:t>
      </w:r>
      <w:r>
        <w:rPr>
          <w:color w:val="1A171B"/>
          <w:spacing w:val="-14"/>
        </w:rPr>
        <w:t>lig</w:t>
      </w:r>
      <w:r>
        <w:rPr>
          <w:color w:val="1A171B"/>
          <w:spacing w:val="-15"/>
        </w:rPr>
        <w:t>ation</w:t>
      </w:r>
      <w:r>
        <w:rPr>
          <w:color w:val="1A171B"/>
          <w:spacing w:val="6"/>
        </w:rPr>
        <w:t xml:space="preserve"> </w:t>
      </w:r>
      <w:r>
        <w:rPr>
          <w:color w:val="1A171B"/>
          <w:spacing w:val="-15"/>
        </w:rPr>
        <w:t>for</w:t>
      </w:r>
      <w:r>
        <w:rPr>
          <w:color w:val="1A171B"/>
        </w:rPr>
        <w:t xml:space="preserve"> </w:t>
      </w:r>
      <w:r>
        <w:rPr>
          <w:color w:val="1A171B"/>
          <w:spacing w:val="-10"/>
        </w:rPr>
        <w:t>staged hepatectomy，ALPPS）可</w:t>
      </w:r>
      <w:r>
        <w:rPr>
          <w:color w:val="1A171B"/>
          <w:spacing w:val="-11"/>
        </w:rPr>
        <w:t>使残留肝脏的体积在</w:t>
      </w:r>
      <w:r>
        <w:rPr>
          <w:color w:val="1A171B"/>
        </w:rPr>
        <w:t xml:space="preserve"> </w:t>
      </w:r>
      <w:r>
        <w:rPr>
          <w:color w:val="1A171B"/>
          <w:spacing w:val="19"/>
        </w:rPr>
        <w:t>较短时间内明显增大而获得更多二期肝切除的机</w:t>
      </w:r>
      <w:r>
        <w:rPr>
          <w:color w:val="1A171B"/>
          <w:spacing w:val="10"/>
        </w:rPr>
        <w:t xml:space="preserve"> </w:t>
      </w:r>
      <w:r>
        <w:rPr>
          <w:color w:val="1A171B"/>
        </w:rPr>
        <w:t>会，但此手术复杂，并发症发生率及病死率均高于传</w:t>
      </w:r>
      <w:r>
        <w:rPr>
          <w:color w:val="1A171B"/>
          <w:spacing w:val="9"/>
        </w:rPr>
        <w:t xml:space="preserve"> </w:t>
      </w:r>
      <w:r>
        <w:rPr>
          <w:color w:val="1A171B"/>
          <w:spacing w:val="20"/>
        </w:rPr>
        <w:t>统肝切除。</w:t>
      </w:r>
    </w:p>
    <w:p>
      <w:pPr>
        <w:pStyle w:val="BodyText"/>
        <w:ind w:left="82" w:firstLine="337"/>
        <w:spacing w:line="219" w:lineRule="auto"/>
        <w:rPr/>
      </w:pPr>
      <w:r>
        <w:rPr>
          <w:color w:val="1A171B"/>
          <w:spacing w:val="-6"/>
        </w:rPr>
        <w:t>（2）射频消融和微波消融：①射频消融：也是根</w:t>
      </w:r>
      <w:r>
        <w:rPr>
          <w:color w:val="1A171B"/>
          <w:spacing w:val="1"/>
        </w:rPr>
        <w:t xml:space="preserve">  </w:t>
      </w:r>
      <w:r>
        <w:rPr>
          <w:color w:val="1A171B"/>
          <w:spacing w:val="9"/>
        </w:rPr>
        <w:t>除肝转移灶的治疗手段之一，但局部复发率较高。</w:t>
      </w:r>
      <w:r>
        <w:rPr>
          <w:color w:val="1A171B"/>
          <w:spacing w:val="7"/>
        </w:rPr>
        <w:t xml:space="preserve"> </w:t>
      </w:r>
      <w:r>
        <w:rPr>
          <w:color w:val="1A171B"/>
          <w:spacing w:val="-4"/>
        </w:rPr>
        <w:t>一般要求接受射频消融的转移灶最大直径&lt;3 cm，且</w:t>
      </w:r>
      <w:r>
        <w:rPr>
          <w:color w:val="1A171B"/>
          <w:spacing w:val="7"/>
        </w:rPr>
        <w:t xml:space="preserve">  </w:t>
      </w:r>
      <w:r>
        <w:rPr>
          <w:color w:val="1A171B"/>
          <w:spacing w:val="5"/>
        </w:rPr>
        <w:t>一次消融最多</w:t>
      </w:r>
      <w:r>
        <w:rPr>
          <w:color w:val="1A171B"/>
          <w:spacing w:val="-15"/>
        </w:rPr>
        <w:t xml:space="preserve"> </w:t>
      </w:r>
      <w:r>
        <w:rPr>
          <w:color w:val="1A171B"/>
          <w:spacing w:val="5"/>
        </w:rPr>
        <w:t>3</w:t>
      </w:r>
      <w:r>
        <w:rPr>
          <w:color w:val="1A171B"/>
          <w:spacing w:val="-30"/>
        </w:rPr>
        <w:t xml:space="preserve"> </w:t>
      </w:r>
      <w:r>
        <w:rPr>
          <w:color w:val="1A171B"/>
          <w:spacing w:val="5"/>
        </w:rPr>
        <w:t>枚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5"/>
        </w:rPr>
        <w:t>。对于肝转移切除术中预计残余</w:t>
      </w:r>
      <w:r>
        <w:rPr>
          <w:color w:val="1A171B"/>
        </w:rPr>
        <w:t xml:space="preserve">  </w:t>
      </w:r>
      <w:r>
        <w:rPr>
          <w:color w:val="1A171B"/>
          <w:spacing w:val="2"/>
        </w:rPr>
        <w:t>肝脏体积过小时，也建议对剩余直径&lt;3 </w:t>
      </w:r>
      <w:r>
        <w:rPr>
          <w:color w:val="1A171B"/>
        </w:rPr>
        <w:t>cm</w:t>
      </w:r>
      <w:r>
        <w:rPr>
          <w:color w:val="1A171B"/>
          <w:spacing w:val="2"/>
        </w:rPr>
        <w:t xml:space="preserve"> 的转移</w:t>
      </w:r>
      <w:r>
        <w:rPr>
          <w:color w:val="1A171B"/>
          <w:spacing w:val="4"/>
        </w:rPr>
        <w:t xml:space="preserve">  </w:t>
      </w:r>
      <w:r>
        <w:rPr>
          <w:color w:val="1A171B"/>
          <w:spacing w:val="5"/>
        </w:rPr>
        <w:t>灶联合射频消融治疗。②微波消融的指征与射频消</w:t>
      </w:r>
      <w:r>
        <w:rPr>
          <w:color w:val="1A171B"/>
          <w:spacing w:val="8"/>
        </w:rPr>
        <w:t xml:space="preserve">  </w:t>
      </w:r>
      <w:r>
        <w:rPr>
          <w:color w:val="1A171B"/>
          <w:spacing w:val="5"/>
        </w:rPr>
        <w:t>融相似，但由于微波的传导不受组织干燥碳化的限</w:t>
      </w:r>
      <w:r>
        <w:rPr>
          <w:color w:val="1A171B"/>
          <w:spacing w:val="8"/>
        </w:rPr>
        <w:t xml:space="preserve">  </w:t>
      </w:r>
      <w:r>
        <w:rPr>
          <w:color w:val="1A171B"/>
          <w:spacing w:val="5"/>
        </w:rPr>
        <w:t>制，可使肿瘤内部在较短的时间内就可产生较高的</w:t>
      </w:r>
      <w:r>
        <w:rPr>
          <w:color w:val="1A171B"/>
          <w:spacing w:val="8"/>
        </w:rPr>
        <w:t xml:space="preserve">  </w:t>
      </w:r>
      <w:r>
        <w:rPr>
          <w:color w:val="1A171B"/>
        </w:rPr>
        <w:t>温度和更大的消融带，肿瘤细胞的坏死可能更</w:t>
      </w:r>
      <w:r>
        <w:rPr>
          <w:color w:val="1A171B"/>
          <w:spacing w:val="-1"/>
        </w:rPr>
        <w:t>彻底。</w:t>
      </w:r>
    </w:p>
    <w:p>
      <w:pPr>
        <w:pStyle w:val="BodyText"/>
        <w:ind w:left="82" w:right="9" w:firstLine="337"/>
        <w:spacing w:before="50" w:line="219" w:lineRule="auto"/>
        <w:rPr/>
      </w:pPr>
      <w:r>
        <w:rPr>
          <w:color w:val="1A171B"/>
        </w:rPr>
        <w:t>（3）体部立体定向放疗（SBRT</w:t>
      </w:r>
      <w:r>
        <w:rPr>
          <w:color w:val="1A171B"/>
          <w:spacing w:val="-35"/>
          <w:w w:val="63"/>
        </w:rPr>
        <w:t>）：</w:t>
      </w:r>
      <w:r>
        <w:rPr>
          <w:color w:val="1A171B"/>
        </w:rPr>
        <w:t>是肝转移灶可</w:t>
      </w:r>
      <w:r>
        <w:rPr>
          <w:color w:val="1A171B"/>
          <w:spacing w:val="1"/>
        </w:rPr>
        <w:t xml:space="preserve">  </w:t>
      </w:r>
      <w:r>
        <w:rPr>
          <w:color w:val="1A171B"/>
          <w:spacing w:val="5"/>
        </w:rPr>
        <w:t>选的根治性治疗手段之一，给予病灶高精度、高剂</w:t>
      </w:r>
      <w:r>
        <w:rPr>
          <w:color w:val="1A171B"/>
          <w:spacing w:val="8"/>
        </w:rPr>
        <w:t xml:space="preserve">  </w:t>
      </w:r>
      <w:r>
        <w:rPr>
          <w:color w:val="1A171B"/>
          <w:spacing w:val="3"/>
        </w:rPr>
        <w:t>量照射，是一种无创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3"/>
        </w:rPr>
        <w:t>、耐受性好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3"/>
        </w:rPr>
        <w:t>、且有效的治疗手</w:t>
      </w:r>
      <w:r>
        <w:rPr>
          <w:color w:val="1A171B"/>
        </w:rPr>
        <w:t xml:space="preserve">  </w:t>
      </w:r>
      <w:r>
        <w:rPr>
          <w:color w:val="1A171B"/>
          <w:spacing w:val="5"/>
        </w:rPr>
        <w:t>段</w:t>
      </w:r>
      <w:r>
        <w:rPr>
          <w:color w:val="1A171B"/>
          <w:spacing w:val="-22"/>
        </w:rPr>
        <w:t xml:space="preserve"> </w:t>
      </w:r>
      <w:r>
        <w:rPr>
          <w:color w:val="1A171B"/>
          <w:spacing w:val="5"/>
        </w:rPr>
        <w:t>。推荐肝转移灶接受</w:t>
      </w:r>
      <w:r>
        <w:rPr>
          <w:color w:val="1A171B"/>
          <w:spacing w:val="-15"/>
        </w:rPr>
        <w:t xml:space="preserve"> </w:t>
      </w:r>
      <w:r>
        <w:rPr>
          <w:color w:val="1A171B"/>
        </w:rPr>
        <w:t>SBRT</w:t>
      </w:r>
      <w:r>
        <w:rPr>
          <w:color w:val="1A171B"/>
          <w:spacing w:val="5"/>
        </w:rPr>
        <w:t xml:space="preserve"> 的指征包括：①患者</w:t>
      </w:r>
      <w:r>
        <w:rPr>
          <w:color w:val="1A171B"/>
        </w:rPr>
        <w:t xml:space="preserve">  </w:t>
      </w:r>
      <w:r>
        <w:rPr>
          <w:color w:val="1A171B"/>
          <w:spacing w:val="4"/>
        </w:rPr>
        <w:t>一般情况好，疾病控制稳定，预期生存期≥3</w:t>
      </w:r>
      <w:r>
        <w:rPr>
          <w:color w:val="1A171B"/>
          <w:spacing w:val="-19"/>
        </w:rPr>
        <w:t xml:space="preserve"> </w:t>
      </w:r>
      <w:r>
        <w:rPr>
          <w:color w:val="1A171B"/>
          <w:spacing w:val="4"/>
        </w:rPr>
        <w:t>个</w:t>
      </w:r>
      <w:r>
        <w:rPr>
          <w:color w:val="1A171B"/>
          <w:spacing w:val="3"/>
        </w:rPr>
        <w:t>月；</w:t>
      </w:r>
    </w:p>
    <w:p>
      <w:pPr>
        <w:pStyle w:val="BodyText"/>
        <w:ind w:left="80" w:firstLine="2"/>
        <w:spacing w:before="32" w:line="223" w:lineRule="auto"/>
        <w:jc w:val="both"/>
        <w:rPr/>
      </w:pPr>
      <w:r>
        <w:rPr>
          <w:color w:val="1A171B"/>
          <w:spacing w:val="-8"/>
        </w:rPr>
        <w:t>②</w:t>
      </w:r>
      <w:r>
        <w:rPr>
          <w:color w:val="1A171B"/>
          <w:spacing w:val="-6"/>
        </w:rPr>
        <w:t xml:space="preserve"> </w:t>
      </w:r>
      <w:r>
        <w:rPr>
          <w:color w:val="1A171B"/>
          <w:spacing w:val="-8"/>
        </w:rPr>
        <w:t>正</w:t>
      </w:r>
      <w:r>
        <w:rPr>
          <w:color w:val="1A171B"/>
          <w:spacing w:val="-17"/>
        </w:rPr>
        <w:t xml:space="preserve"> </w:t>
      </w:r>
      <w:r>
        <w:rPr>
          <w:color w:val="1A171B"/>
          <w:spacing w:val="-8"/>
        </w:rPr>
        <w:t>常</w:t>
      </w:r>
      <w:r>
        <w:rPr>
          <w:color w:val="1A171B"/>
          <w:spacing w:val="-23"/>
        </w:rPr>
        <w:t xml:space="preserve"> </w:t>
      </w:r>
      <w:r>
        <w:rPr>
          <w:color w:val="1A171B"/>
          <w:spacing w:val="-8"/>
        </w:rPr>
        <w:t>肝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-8"/>
        </w:rPr>
        <w:t>组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-8"/>
        </w:rPr>
        <w:t>织</w:t>
      </w:r>
      <w:r>
        <w:rPr>
          <w:color w:val="1A171B"/>
          <w:spacing w:val="-23"/>
        </w:rPr>
        <w:t xml:space="preserve"> </w:t>
      </w:r>
      <w:r>
        <w:rPr>
          <w:color w:val="1A171B"/>
          <w:spacing w:val="-8"/>
        </w:rPr>
        <w:t>体</w:t>
      </w:r>
      <w:r>
        <w:rPr>
          <w:color w:val="1A171B"/>
          <w:spacing w:val="-22"/>
        </w:rPr>
        <w:t xml:space="preserve"> </w:t>
      </w:r>
      <w:r>
        <w:rPr>
          <w:color w:val="1A171B"/>
          <w:spacing w:val="-8"/>
        </w:rPr>
        <w:t>积</w:t>
      </w:r>
      <w:r>
        <w:rPr>
          <w:color w:val="1A171B"/>
          <w:spacing w:val="-21"/>
        </w:rPr>
        <w:t xml:space="preserve"> </w:t>
      </w:r>
      <w:r>
        <w:rPr>
          <w:color w:val="1A171B"/>
          <w:spacing w:val="-8"/>
        </w:rPr>
        <w:t>&gt;700</w:t>
      </w:r>
      <w:r>
        <w:rPr>
          <w:color w:val="1A171B"/>
          <w:spacing w:val="28"/>
        </w:rPr>
        <w:t xml:space="preserve"> </w:t>
      </w:r>
      <w:r>
        <w:rPr>
          <w:color w:val="1A171B"/>
          <w:spacing w:val="-8"/>
        </w:rPr>
        <w:t>ml</w:t>
      </w:r>
      <w:r>
        <w:rPr>
          <w:color w:val="1A171B"/>
          <w:spacing w:val="-18"/>
        </w:rPr>
        <w:t xml:space="preserve"> </w:t>
      </w:r>
      <w:r>
        <w:rPr>
          <w:color w:val="1A171B"/>
          <w:spacing w:val="-8"/>
        </w:rPr>
        <w:t>。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-8"/>
        </w:rPr>
        <w:t>③Child</w:t>
      </w:r>
      <w:r>
        <w:rPr>
          <w:rFonts w:ascii="Times New Roman" w:hAnsi="Times New Roman" w:eastAsia="Times New Roman" w:cs="Times New Roman"/>
          <w:color w:val="1A171B"/>
          <w:spacing w:val="-8"/>
        </w:rPr>
        <w:t>-</w:t>
      </w:r>
      <w:r>
        <w:rPr>
          <w:color w:val="1A171B"/>
          <w:spacing w:val="-8"/>
        </w:rPr>
        <w:t>Pugh 分</w:t>
      </w:r>
      <w:r>
        <w:rPr>
          <w:color w:val="1A171B"/>
          <w:spacing w:val="-22"/>
        </w:rPr>
        <w:t xml:space="preserve"> </w:t>
      </w:r>
      <w:r>
        <w:rPr>
          <w:color w:val="1A171B"/>
          <w:spacing w:val="-8"/>
        </w:rPr>
        <w:t>级</w:t>
      </w:r>
      <w:r>
        <w:rPr>
          <w:color w:val="1A171B"/>
        </w:rPr>
        <w:t xml:space="preserve">  </w:t>
      </w:r>
      <w:r>
        <w:rPr>
          <w:color w:val="1A171B"/>
          <w:spacing w:val="-4"/>
        </w:rPr>
        <w:t>A</w:t>
      </w:r>
      <w:r>
        <w:rPr>
          <w:color w:val="1A171B"/>
          <w:spacing w:val="27"/>
          <w:w w:val="101"/>
        </w:rPr>
        <w:t xml:space="preserve"> </w:t>
      </w:r>
      <w:r>
        <w:rPr>
          <w:color w:val="1A171B"/>
          <w:spacing w:val="-4"/>
        </w:rPr>
        <w:t>或 B</w:t>
      </w:r>
      <w:r>
        <w:rPr>
          <w:color w:val="1A171B"/>
          <w:spacing w:val="-17"/>
        </w:rPr>
        <w:t xml:space="preserve"> </w:t>
      </w:r>
      <w:r>
        <w:rPr>
          <w:color w:val="1A171B"/>
          <w:spacing w:val="-4"/>
        </w:rPr>
        <w:t>。</w:t>
      </w:r>
      <w:r>
        <w:rPr>
          <w:color w:val="1A171B"/>
          <w:spacing w:val="-31"/>
        </w:rPr>
        <w:t xml:space="preserve"> </w:t>
      </w:r>
      <w:r>
        <w:rPr>
          <w:color w:val="1A171B"/>
          <w:spacing w:val="-4"/>
        </w:rPr>
        <w:t>推</w:t>
      </w:r>
      <w:r>
        <w:rPr>
          <w:color w:val="1A171B"/>
          <w:spacing w:val="-23"/>
        </w:rPr>
        <w:t xml:space="preserve"> </w:t>
      </w:r>
      <w:r>
        <w:rPr>
          <w:color w:val="1A171B"/>
          <w:spacing w:val="-4"/>
        </w:rPr>
        <w:t>荐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-4"/>
        </w:rPr>
        <w:t>对</w:t>
      </w:r>
      <w:r>
        <w:rPr>
          <w:color w:val="1A171B"/>
          <w:spacing w:val="-15"/>
        </w:rPr>
        <w:t xml:space="preserve"> </w:t>
      </w:r>
      <w:r>
        <w:rPr>
          <w:color w:val="1A171B"/>
          <w:spacing w:val="-4"/>
        </w:rPr>
        <w:t>于</w:t>
      </w:r>
      <w:r>
        <w:rPr>
          <w:color w:val="1A171B"/>
          <w:spacing w:val="-18"/>
        </w:rPr>
        <w:t xml:space="preserve"> </w:t>
      </w:r>
      <w:r>
        <w:rPr>
          <w:color w:val="1A171B"/>
          <w:spacing w:val="-4"/>
        </w:rPr>
        <w:t>大</w:t>
      </w:r>
      <w:r>
        <w:rPr>
          <w:color w:val="1A171B"/>
          <w:spacing w:val="-17"/>
        </w:rPr>
        <w:t xml:space="preserve"> </w:t>
      </w:r>
      <w:r>
        <w:rPr>
          <w:color w:val="1A171B"/>
          <w:spacing w:val="-4"/>
        </w:rPr>
        <w:t>多</w:t>
      </w:r>
      <w:r>
        <w:rPr>
          <w:color w:val="1A171B"/>
          <w:spacing w:val="-23"/>
        </w:rPr>
        <w:t xml:space="preserve"> </w:t>
      </w:r>
      <w:r>
        <w:rPr>
          <w:color w:val="1A171B"/>
          <w:spacing w:val="-4"/>
        </w:rPr>
        <w:t>数</w:t>
      </w:r>
      <w:r>
        <w:rPr>
          <w:color w:val="1A171B"/>
          <w:spacing w:val="-22"/>
        </w:rPr>
        <w:t xml:space="preserve"> </w:t>
      </w:r>
      <w:r>
        <w:rPr>
          <w:color w:val="1A171B"/>
          <w:spacing w:val="-4"/>
        </w:rPr>
        <w:t>肝</w:t>
      </w:r>
      <w:r>
        <w:rPr>
          <w:color w:val="1A171B"/>
          <w:spacing w:val="-22"/>
        </w:rPr>
        <w:t xml:space="preserve"> </w:t>
      </w:r>
      <w:r>
        <w:rPr>
          <w:color w:val="1A171B"/>
          <w:spacing w:val="-4"/>
        </w:rPr>
        <w:t>转</w:t>
      </w:r>
      <w:r>
        <w:rPr>
          <w:color w:val="1A171B"/>
          <w:spacing w:val="-23"/>
        </w:rPr>
        <w:t xml:space="preserve"> </w:t>
      </w:r>
      <w:r>
        <w:rPr>
          <w:color w:val="1A171B"/>
          <w:spacing w:val="-4"/>
        </w:rPr>
        <w:t>移</w:t>
      </w:r>
      <w:r>
        <w:rPr>
          <w:color w:val="1A171B"/>
          <w:spacing w:val="-23"/>
        </w:rPr>
        <w:t xml:space="preserve"> </w:t>
      </w:r>
      <w:r>
        <w:rPr>
          <w:color w:val="1A171B"/>
          <w:spacing w:val="-4"/>
        </w:rPr>
        <w:t>灶</w:t>
      </w:r>
      <w:r>
        <w:rPr>
          <w:color w:val="1A171B"/>
          <w:spacing w:val="-21"/>
        </w:rPr>
        <w:t xml:space="preserve"> </w:t>
      </w:r>
      <w:r>
        <w:rPr>
          <w:color w:val="1A171B"/>
          <w:spacing w:val="-4"/>
        </w:rPr>
        <w:t>，尤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-4"/>
        </w:rPr>
        <w:t>其</w:t>
      </w:r>
      <w:r>
        <w:rPr>
          <w:color w:val="1A171B"/>
          <w:spacing w:val="-23"/>
        </w:rPr>
        <w:t xml:space="preserve"> </w:t>
      </w:r>
      <w:r>
        <w:rPr>
          <w:color w:val="1A171B"/>
          <w:spacing w:val="-4"/>
        </w:rPr>
        <w:t>是</w:t>
      </w:r>
      <w:r>
        <w:rPr>
          <w:color w:val="1A171B"/>
          <w:spacing w:val="-21"/>
        </w:rPr>
        <w:t xml:space="preserve"> </w:t>
      </w:r>
      <w:r>
        <w:rPr>
          <w:color w:val="1A171B"/>
          <w:spacing w:val="-4"/>
        </w:rPr>
        <w:t>直</w:t>
      </w:r>
      <w:r>
        <w:rPr>
          <w:color w:val="1A171B"/>
        </w:rPr>
        <w:t xml:space="preserve">  </w:t>
      </w:r>
      <w:r>
        <w:rPr>
          <w:color w:val="1A171B"/>
          <w:spacing w:val="-15"/>
        </w:rPr>
        <w:t>径 ≤3</w:t>
      </w:r>
      <w:r>
        <w:rPr>
          <w:color w:val="1A171B"/>
          <w:spacing w:val="52"/>
        </w:rPr>
        <w:t xml:space="preserve"> </w:t>
      </w:r>
      <w:r>
        <w:rPr>
          <w:color w:val="1A171B"/>
          <w:spacing w:val="-15"/>
        </w:rPr>
        <w:t>cm 者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-15"/>
        </w:rPr>
        <w:t>，在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-15"/>
        </w:rPr>
        <w:t>安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-15"/>
        </w:rPr>
        <w:t>全</w:t>
      </w:r>
      <w:r>
        <w:rPr>
          <w:color w:val="1A171B"/>
          <w:spacing w:val="-18"/>
        </w:rPr>
        <w:t xml:space="preserve"> </w:t>
      </w:r>
      <w:r>
        <w:rPr>
          <w:color w:val="1A171B"/>
          <w:spacing w:val="-15"/>
        </w:rPr>
        <w:t>的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-15"/>
        </w:rPr>
        <w:t>前</w:t>
      </w:r>
      <w:r>
        <w:rPr>
          <w:color w:val="1A171B"/>
          <w:spacing w:val="-31"/>
        </w:rPr>
        <w:t xml:space="preserve"> </w:t>
      </w:r>
      <w:r>
        <w:rPr>
          <w:color w:val="1A171B"/>
          <w:spacing w:val="-15"/>
        </w:rPr>
        <w:t>提</w:t>
      </w:r>
      <w:r>
        <w:rPr>
          <w:color w:val="1A171B"/>
          <w:spacing w:val="-34"/>
        </w:rPr>
        <w:t xml:space="preserve"> </w:t>
      </w:r>
      <w:r>
        <w:rPr>
          <w:color w:val="1A171B"/>
          <w:spacing w:val="-15"/>
        </w:rPr>
        <w:t>下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-15"/>
        </w:rPr>
        <w:t>，BED 高</w:t>
      </w:r>
      <w:r>
        <w:rPr>
          <w:color w:val="1A171B"/>
          <w:spacing w:val="-27"/>
        </w:rPr>
        <w:t xml:space="preserve"> </w:t>
      </w:r>
      <w:r>
        <w:rPr>
          <w:color w:val="1A171B"/>
          <w:spacing w:val="-15"/>
        </w:rPr>
        <w:t>于</w:t>
      </w:r>
      <w:r>
        <w:rPr>
          <w:color w:val="1A171B"/>
          <w:spacing w:val="11"/>
        </w:rPr>
        <w:t xml:space="preserve"> </w:t>
      </w:r>
      <w:r>
        <w:rPr>
          <w:color w:val="1A171B"/>
          <w:spacing w:val="-15"/>
        </w:rPr>
        <w:t>100</w:t>
      </w:r>
      <w:r>
        <w:rPr>
          <w:color w:val="1A171B"/>
          <w:spacing w:val="21"/>
          <w:w w:val="101"/>
        </w:rPr>
        <w:t xml:space="preserve"> </w:t>
      </w:r>
      <w:r>
        <w:rPr>
          <w:color w:val="1A171B"/>
          <w:spacing w:val="-15"/>
        </w:rPr>
        <w:t>Gy。</w:t>
      </w:r>
      <w:r>
        <w:rPr>
          <w:color w:val="1A171B"/>
        </w:rPr>
        <w:t xml:space="preserve"> </w:t>
      </w:r>
      <w:r>
        <w:rPr>
          <w:color w:val="1A171B"/>
        </w:rPr>
        <w:t>SBRT</w:t>
      </w:r>
      <w:r>
        <w:rPr>
          <w:color w:val="1A171B"/>
          <w:spacing w:val="-7"/>
        </w:rPr>
        <w:t xml:space="preserve"> </w:t>
      </w:r>
      <w:r>
        <w:rPr>
          <w:color w:val="1A171B"/>
          <w:spacing w:val="10"/>
        </w:rPr>
        <w:t>慎用于与空腔脏器如小肠、胃和十二指肠等</w:t>
      </w:r>
      <w:r>
        <w:rPr>
          <w:color w:val="1A171B"/>
        </w:rPr>
        <w:t xml:space="preserve">  </w:t>
      </w:r>
      <w:r>
        <w:rPr>
          <w:color w:val="1A171B"/>
          <w:spacing w:val="7"/>
        </w:rPr>
        <w:t>紧密相邻的肝转移灶</w:t>
      </w:r>
      <w:r>
        <w:rPr>
          <w:color w:val="1A171B"/>
          <w:spacing w:val="-25"/>
        </w:rPr>
        <w:t xml:space="preserve"> </w:t>
      </w:r>
      <w:r>
        <w:rPr>
          <w:color w:val="1A171B"/>
          <w:spacing w:val="7"/>
        </w:rPr>
        <w:t>。开展肝转移灶</w:t>
      </w:r>
      <w:r>
        <w:rPr>
          <w:color w:val="1A171B"/>
          <w:spacing w:val="-20"/>
        </w:rPr>
        <w:t xml:space="preserve"> </w:t>
      </w:r>
      <w:r>
        <w:rPr>
          <w:color w:val="1A171B"/>
        </w:rPr>
        <w:t>SBRT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7"/>
        </w:rPr>
        <w:t>治疗建</w:t>
      </w:r>
      <w:r>
        <w:rPr>
          <w:color w:val="1A171B"/>
        </w:rPr>
        <w:t xml:space="preserve">  </w:t>
      </w:r>
      <w:r>
        <w:rPr>
          <w:color w:val="1A171B"/>
          <w:spacing w:val="9"/>
        </w:rPr>
        <w:t>议使用图像引导技术和呼吸控制技术。</w:t>
      </w:r>
    </w:p>
    <w:p>
      <w:pPr>
        <w:pStyle w:val="BodyText"/>
        <w:ind w:left="419"/>
        <w:spacing w:line="205" w:lineRule="auto"/>
        <w:rPr/>
      </w:pPr>
      <w:r>
        <w:rPr>
          <w:color w:val="1A171B"/>
        </w:rPr>
        <w:t>（二）潜在可切除肝转移的治疗</w:t>
      </w:r>
    </w:p>
    <w:p>
      <w:pPr>
        <w:pStyle w:val="BodyText"/>
        <w:ind w:left="83" w:right="78" w:firstLine="420"/>
        <w:spacing w:before="29" w:line="206" w:lineRule="auto"/>
        <w:rPr/>
      </w:pPr>
      <w:r>
        <w:rPr>
          <w:color w:val="1A171B"/>
          <w:spacing w:val="9"/>
        </w:rPr>
        <w:t>必须经过</w:t>
      </w:r>
      <w:r>
        <w:rPr>
          <w:color w:val="1A171B"/>
          <w:spacing w:val="-10"/>
        </w:rPr>
        <w:t xml:space="preserve"> </w:t>
      </w:r>
      <w:r>
        <w:rPr>
          <w:color w:val="1A171B"/>
        </w:rPr>
        <w:t>MDT</w:t>
      </w:r>
      <w:r>
        <w:rPr>
          <w:color w:val="1A171B"/>
          <w:spacing w:val="-18"/>
        </w:rPr>
        <w:t xml:space="preserve"> </w:t>
      </w:r>
      <w:r>
        <w:rPr>
          <w:color w:val="1A171B"/>
          <w:spacing w:val="9"/>
        </w:rPr>
        <w:t>讨论制定治疗方案，建议全身</w:t>
      </w:r>
      <w:r>
        <w:rPr>
          <w:color w:val="1A171B"/>
        </w:rPr>
        <w:t xml:space="preserve"> </w:t>
      </w:r>
      <w:r>
        <w:rPr>
          <w:color w:val="1A171B"/>
          <w:spacing w:val="7"/>
        </w:rPr>
        <w:t>化疗</w:t>
      </w:r>
      <w:r>
        <w:rPr>
          <w:color w:val="1A171B"/>
          <w:spacing w:val="-36"/>
        </w:rPr>
        <w:t xml:space="preserve"> </w:t>
      </w:r>
      <w:r>
        <w:rPr>
          <w:color w:val="1A171B"/>
          <w:spacing w:val="7"/>
        </w:rPr>
        <w:t>±靶向药物或其他治疗后再次评估，转化为可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切除肝转移，按可切除治疗方案处理，仍为不可切</w:t>
      </w:r>
      <w:r>
        <w:rPr>
          <w:color w:val="1A171B"/>
          <w:spacing w:val="16"/>
        </w:rPr>
        <w:t xml:space="preserve"> </w:t>
      </w:r>
      <w:r>
        <w:rPr>
          <w:color w:val="1A171B"/>
          <w:spacing w:val="-9"/>
        </w:rPr>
        <w:t>除的，参考“</w:t>
      </w:r>
      <w:r>
        <w:rPr>
          <w:color w:val="1A171B"/>
          <w:spacing w:val="-27"/>
        </w:rPr>
        <w:t xml:space="preserve"> </w:t>
      </w:r>
      <w:r>
        <w:rPr>
          <w:color w:val="1A171B"/>
          <w:spacing w:val="-9"/>
        </w:rPr>
        <w:t>内科治疗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-9"/>
        </w:rPr>
        <w:t>”章节中“复发/转移结直肠癌</w:t>
      </w:r>
      <w:r>
        <w:rPr>
          <w:color w:val="1A171B"/>
        </w:rPr>
        <w:t xml:space="preserve"> </w:t>
      </w:r>
      <w:r>
        <w:rPr>
          <w:color w:val="1A171B"/>
          <w:spacing w:val="-11"/>
        </w:rPr>
        <w:t>化疗</w:t>
      </w:r>
      <w:r>
        <w:rPr>
          <w:color w:val="1A171B"/>
          <w:spacing w:val="-37"/>
        </w:rPr>
        <w:t xml:space="preserve"> </w:t>
      </w:r>
      <w:r>
        <w:rPr>
          <w:color w:val="1A171B"/>
          <w:spacing w:val="-11"/>
        </w:rPr>
        <w:t>”的内容。</w:t>
      </w:r>
    </w:p>
    <w:p>
      <w:pPr>
        <w:spacing w:line="206" w:lineRule="auto"/>
        <w:sectPr>
          <w:type w:val="continuous"/>
          <w:pgSz w:w="12246" w:h="16498"/>
          <w:pgMar w:top="1301" w:right="1227" w:bottom="0" w:left="1307" w:header="1046" w:footer="0" w:gutter="0"/>
          <w:cols w:equalWidth="0" w:num="2">
            <w:col w:w="4922" w:space="100"/>
            <w:col w:w="4689" w:space="0"/>
          </w:cols>
        </w:sectPr>
        <w:rPr/>
      </w:pPr>
    </w:p>
    <w:p>
      <w:pPr>
        <w:spacing w:before="54"/>
        <w:rPr/>
      </w:pPr>
      <w:r>
        <w:pict>
          <v:shape id="_x0000_s142" style="position:absolute;margin-left:65.1968pt;margin-top:63.3369pt;mso-position-vertical-relative:page;mso-position-horizontal-relative:page;width:327.85pt;height:0.4pt;z-index:251722752;" o:allowincell="f" filled="false" strokecolor="#1A171B" strokeweight="0.37pt" coordsize="6557,8" coordorigin="0,0" path="m0,3l6556,3e">
            <v:stroke joinstyle="miter" miterlimit="4"/>
          </v:shape>
        </w:pict>
      </w:r>
      <w:r/>
    </w:p>
    <w:p>
      <w:pPr>
        <w:sectPr>
          <w:headerReference w:type="default" r:id="rId26"/>
          <w:pgSz w:w="12246" w:h="16498"/>
          <w:pgMar w:top="1301" w:right="1224" w:bottom="0" w:left="1227" w:header="1046" w:footer="0" w:gutter="0"/>
          <w:cols w:equalWidth="0" w:num="1">
            <w:col w:w="9795" w:space="0"/>
          </w:cols>
        </w:sectPr>
        <w:rPr/>
      </w:pPr>
    </w:p>
    <w:p>
      <w:pPr>
        <w:pStyle w:val="BodyText"/>
        <w:ind w:left="420"/>
        <w:spacing w:before="47" w:line="205" w:lineRule="auto"/>
        <w:rPr/>
      </w:pPr>
      <w:r>
        <w:rPr>
          <w:color w:val="1A171B"/>
          <w:spacing w:val="-1"/>
        </w:rPr>
        <w:t>（三）不可切除肝转移的治疗</w:t>
      </w:r>
    </w:p>
    <w:p>
      <w:pPr>
        <w:pStyle w:val="BodyText"/>
        <w:ind w:left="82" w:right="310" w:firstLine="439"/>
        <w:spacing w:before="21" w:line="221" w:lineRule="auto"/>
        <w:rPr/>
      </w:pPr>
      <w:r>
        <w:rPr>
          <w:color w:val="1A171B"/>
          <w:spacing w:val="1"/>
        </w:rPr>
        <w:t>1. 原发灶的处理</w:t>
      </w:r>
      <w:r>
        <w:rPr>
          <w:color w:val="1A171B"/>
          <w:spacing w:val="-39"/>
          <w:w w:val="70"/>
        </w:rPr>
        <w:t>：（</w:t>
      </w:r>
      <w:r>
        <w:rPr>
          <w:color w:val="1A171B"/>
          <w:spacing w:val="1"/>
        </w:rPr>
        <w:t>1）结直肠癌原发灶无出血、</w:t>
      </w:r>
      <w:r>
        <w:rPr>
          <w:color w:val="1A171B"/>
          <w:spacing w:val="3"/>
        </w:rPr>
        <w:t xml:space="preserve"> </w:t>
      </w:r>
      <w:r>
        <w:rPr>
          <w:color w:val="1A171B"/>
          <w:spacing w:val="5"/>
        </w:rPr>
        <w:t>梗阻症状或无穿孔时，可以行全身化疗，也可选择</w:t>
      </w:r>
      <w:r>
        <w:rPr>
          <w:color w:val="1A171B"/>
          <w:spacing w:val="8"/>
        </w:rPr>
        <w:t xml:space="preserve">  </w:t>
      </w:r>
      <w:r>
        <w:rPr>
          <w:color w:val="1A171B"/>
          <w:spacing w:val="9"/>
        </w:rPr>
        <w:t>先行切除结直肠癌的原发病灶，继而进一步治疗。</w:t>
      </w:r>
      <w:r>
        <w:rPr>
          <w:color w:val="1A171B"/>
          <w:spacing w:val="10"/>
        </w:rPr>
        <w:t xml:space="preserve"> </w:t>
      </w:r>
      <w:r>
        <w:rPr>
          <w:color w:val="1A171B"/>
          <w:spacing w:val="5"/>
        </w:rPr>
        <w:t>对于结直肠癌原发灶无出血、梗阻症状或无穿孔但</w:t>
      </w:r>
      <w:r>
        <w:rPr>
          <w:color w:val="1A171B"/>
          <w:spacing w:val="8"/>
        </w:rPr>
        <w:t xml:space="preserve">  </w:t>
      </w:r>
      <w:r>
        <w:rPr>
          <w:color w:val="1A171B"/>
          <w:spacing w:val="11"/>
        </w:rPr>
        <w:t>合并始终无法切除的肝/肺转移的患者，是否必须</w:t>
      </w:r>
      <w:r>
        <w:rPr>
          <w:color w:val="1A171B"/>
        </w:rPr>
        <w:t xml:space="preserve">  </w:t>
      </w:r>
      <w:r>
        <w:rPr>
          <w:color w:val="1A171B"/>
        </w:rPr>
        <w:t>切除原发灶目前仍有争议。（2）结直肠癌原发灶存</w:t>
      </w:r>
      <w:r>
        <w:rPr>
          <w:color w:val="1A171B"/>
          <w:spacing w:val="4"/>
        </w:rPr>
        <w:t xml:space="preserve">  </w:t>
      </w:r>
      <w:r>
        <w:rPr>
          <w:color w:val="1A171B"/>
          <w:spacing w:val="5"/>
        </w:rPr>
        <w:t>在出血、梗阻症状或穿孔时，应先行切除结直肠癌</w:t>
      </w:r>
      <w:r>
        <w:rPr>
          <w:color w:val="1A171B"/>
          <w:spacing w:val="8"/>
        </w:rPr>
        <w:t xml:space="preserve">  </w:t>
      </w:r>
      <w:r>
        <w:rPr>
          <w:color w:val="1A171B"/>
          <w:spacing w:val="4"/>
        </w:rPr>
        <w:t>原发病灶，继而全身化疗，见内科姑息治疗</w:t>
      </w:r>
      <w:r>
        <w:rPr>
          <w:color w:val="1A171B"/>
          <w:spacing w:val="-21"/>
        </w:rPr>
        <w:t xml:space="preserve"> </w:t>
      </w:r>
      <w:r>
        <w:rPr>
          <w:color w:val="1A171B"/>
          <w:spacing w:val="4"/>
        </w:rPr>
        <w:t>。治疗</w:t>
      </w:r>
      <w:r>
        <w:rPr>
          <w:color w:val="1A171B"/>
        </w:rPr>
        <w:t xml:space="preserve">  </w:t>
      </w:r>
      <w:r>
        <w:rPr>
          <w:color w:val="1A171B"/>
          <w:spacing w:val="-1"/>
        </w:rPr>
        <w:t>后每</w:t>
      </w:r>
      <w:r>
        <w:rPr>
          <w:color w:val="1A171B"/>
          <w:spacing w:val="-20"/>
        </w:rPr>
        <w:t xml:space="preserve"> </w:t>
      </w:r>
      <w:r>
        <w:rPr>
          <w:color w:val="1A171B"/>
          <w:spacing w:val="-1"/>
        </w:rPr>
        <w:t>6~8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-1"/>
        </w:rPr>
        <w:t>周予以评估，决定下一步治疗方案。</w:t>
      </w:r>
    </w:p>
    <w:p>
      <w:pPr>
        <w:pStyle w:val="BodyText"/>
        <w:ind w:left="83" w:right="392" w:firstLine="422"/>
        <w:spacing w:before="28" w:line="217" w:lineRule="auto"/>
        <w:rPr/>
      </w:pPr>
      <w:r>
        <w:rPr>
          <w:color w:val="1A171B"/>
          <w:spacing w:val="4"/>
        </w:rPr>
        <w:t>2.</w:t>
      </w:r>
      <w:r>
        <w:rPr>
          <w:color w:val="1A171B"/>
          <w:spacing w:val="-5"/>
        </w:rPr>
        <w:t xml:space="preserve"> </w:t>
      </w:r>
      <w:r>
        <w:rPr>
          <w:color w:val="1A171B"/>
          <w:spacing w:val="4"/>
        </w:rPr>
        <w:t>消融治疗：消融治疗包括射频消融和微波消</w:t>
      </w:r>
      <w:r>
        <w:rPr>
          <w:color w:val="1A171B"/>
        </w:rPr>
        <w:t xml:space="preserve"> </w:t>
      </w:r>
      <w:r>
        <w:rPr>
          <w:color w:val="1A171B"/>
          <w:spacing w:val="1"/>
        </w:rPr>
        <w:t>融，推荐在以下情况时应用</w:t>
      </w:r>
      <w:r>
        <w:rPr>
          <w:color w:val="1A171B"/>
          <w:spacing w:val="-35"/>
          <w:w w:val="64"/>
        </w:rPr>
        <w:t>：（</w:t>
      </w:r>
      <w:r>
        <w:rPr>
          <w:color w:val="1A171B"/>
          <w:spacing w:val="1"/>
        </w:rPr>
        <w:t>1）一般情况不适</w:t>
      </w:r>
      <w:r>
        <w:rPr>
          <w:color w:val="1A171B"/>
        </w:rPr>
        <w:t>宜或</w:t>
      </w:r>
      <w:r>
        <w:rPr>
          <w:color w:val="1A171B"/>
          <w:spacing w:val="2"/>
        </w:rPr>
        <w:t xml:space="preserve"> </w:t>
      </w:r>
      <w:r>
        <w:rPr>
          <w:color w:val="1A171B"/>
          <w:spacing w:val="15"/>
        </w:rPr>
        <w:t>不愿意接受手术治疗的可切除结直肠癌肝转移患</w:t>
      </w:r>
      <w:r>
        <w:rPr>
          <w:color w:val="1A171B"/>
          <w:spacing w:val="11"/>
        </w:rPr>
        <w:t xml:space="preserve"> </w:t>
      </w:r>
      <w:r>
        <w:rPr>
          <w:color w:val="1A171B"/>
          <w:spacing w:val="1"/>
        </w:rPr>
        <w:t>者</w:t>
      </w:r>
      <w:r>
        <w:rPr>
          <w:color w:val="1A171B"/>
          <w:spacing w:val="-29"/>
          <w:w w:val="61"/>
        </w:rPr>
        <w:t>；（</w:t>
      </w:r>
      <w:r>
        <w:rPr>
          <w:color w:val="1A171B"/>
          <w:spacing w:val="1"/>
        </w:rPr>
        <w:t>2）预期术后残余肝脏体积过小时，可先切</w:t>
      </w:r>
      <w:r>
        <w:rPr>
          <w:color w:val="1A171B"/>
        </w:rPr>
        <w:t>除部</w:t>
      </w:r>
      <w:r>
        <w:rPr>
          <w:color w:val="1A171B"/>
          <w:spacing w:val="2"/>
        </w:rPr>
        <w:t xml:space="preserve"> </w:t>
      </w:r>
      <w:r>
        <w:rPr>
          <w:color w:val="1A171B"/>
          <w:spacing w:val="2"/>
        </w:rPr>
        <w:t>分较大的肝转移灶，对剩余直径&lt;3 </w:t>
      </w:r>
      <w:r>
        <w:rPr>
          <w:color w:val="1A171B"/>
        </w:rPr>
        <w:t>cm</w:t>
      </w:r>
      <w:r>
        <w:rPr>
          <w:color w:val="1A171B"/>
          <w:spacing w:val="2"/>
        </w:rPr>
        <w:t xml:space="preserve"> 的转移病灶</w:t>
      </w:r>
      <w:r>
        <w:rPr>
          <w:color w:val="1A171B"/>
          <w:spacing w:val="8"/>
        </w:rPr>
        <w:t xml:space="preserve"> </w:t>
      </w:r>
      <w:r>
        <w:rPr>
          <w:color w:val="1A171B"/>
          <w:spacing w:val="7"/>
        </w:rPr>
        <w:t>进行射频消融。</w:t>
      </w:r>
    </w:p>
    <w:p>
      <w:pPr>
        <w:pStyle w:val="BodyText"/>
        <w:ind w:left="80" w:right="326" w:firstLine="427"/>
        <w:spacing w:before="55" w:line="217" w:lineRule="auto"/>
        <w:rPr/>
      </w:pPr>
      <w:r>
        <w:rPr>
          <w:color w:val="1A171B"/>
          <w:spacing w:val="7"/>
        </w:rPr>
        <w:t>3.</w:t>
      </w:r>
      <w:r>
        <w:rPr>
          <w:color w:val="1A171B"/>
          <w:spacing w:val="-5"/>
        </w:rPr>
        <w:t xml:space="preserve"> </w:t>
      </w:r>
      <w:r>
        <w:rPr>
          <w:color w:val="1A171B"/>
          <w:spacing w:val="7"/>
        </w:rPr>
        <w:t>放射治疗：对于无法手术切除的肝转移灶，</w:t>
      </w:r>
      <w:r>
        <w:rPr>
          <w:color w:val="1A171B"/>
        </w:rPr>
        <w:t xml:space="preserve"> </w:t>
      </w:r>
      <w:r>
        <w:rPr>
          <w:color w:val="1A171B"/>
          <w:spacing w:val="8"/>
        </w:rPr>
        <w:t>若全身化疗、动脉灌注化疗或射频消融治疗无效，</w:t>
      </w:r>
      <w:r>
        <w:rPr>
          <w:color w:val="1A171B"/>
          <w:spacing w:val="18"/>
          <w:w w:val="101"/>
        </w:rPr>
        <w:t xml:space="preserve"> </w:t>
      </w:r>
      <w:r>
        <w:rPr>
          <w:color w:val="1A171B"/>
          <w:spacing w:val="-8"/>
        </w:rPr>
        <w:t>可考虑放射治疗（指征同上）。</w:t>
      </w:r>
    </w:p>
    <w:p>
      <w:pPr>
        <w:pStyle w:val="BodyText"/>
        <w:ind w:left="500"/>
        <w:spacing w:before="31" w:line="182" w:lineRule="auto"/>
        <w:outlineLvl w:val="0"/>
        <w:rPr/>
      </w:pPr>
      <w:r>
        <w:rPr>
          <w:color w:val="1A171B"/>
          <w:spacing w:val="-4"/>
        </w:rPr>
        <w:t>八、肺转移的治疗</w:t>
      </w:r>
    </w:p>
    <w:p>
      <w:pPr>
        <w:pStyle w:val="BodyText"/>
        <w:ind w:left="81" w:right="392" w:firstLine="445"/>
        <w:spacing w:before="54" w:line="223" w:lineRule="auto"/>
        <w:jc w:val="both"/>
        <w:rPr/>
      </w:pPr>
      <w:r>
        <w:rPr>
          <w:color w:val="1A171B"/>
          <w:spacing w:val="-6"/>
        </w:rPr>
        <w:t>由于肺转移灶数量、位置、大小、原发灶控制情</w:t>
      </w:r>
      <w:r>
        <w:rPr>
          <w:color w:val="1A171B"/>
          <w:spacing w:val="7"/>
        </w:rPr>
        <w:t xml:space="preserve"> </w:t>
      </w:r>
      <w:r>
        <w:rPr>
          <w:color w:val="1A171B"/>
          <w:spacing w:val="5"/>
        </w:rPr>
        <w:t>况、肺以外的其他转移及基因分型等多种因素均影</w:t>
      </w:r>
      <w:r>
        <w:rPr>
          <w:color w:val="1A171B"/>
          <w:spacing w:val="17"/>
          <w:w w:val="101"/>
        </w:rPr>
        <w:t xml:space="preserve"> </w:t>
      </w:r>
      <w:r>
        <w:rPr>
          <w:color w:val="1A171B"/>
          <w:spacing w:val="-1"/>
        </w:rPr>
        <w:t>响其预后与治疗决策，因此，需要在</w:t>
      </w:r>
      <w:r>
        <w:rPr>
          <w:color w:val="1A171B"/>
          <w:spacing w:val="-6"/>
        </w:rPr>
        <w:t xml:space="preserve"> </w:t>
      </w:r>
      <w:r>
        <w:rPr>
          <w:color w:val="1A171B"/>
          <w:spacing w:val="-1"/>
        </w:rPr>
        <w:t>MDT</w:t>
      </w:r>
      <w:r>
        <w:rPr>
          <w:color w:val="1A171B"/>
          <w:spacing w:val="-25"/>
        </w:rPr>
        <w:t xml:space="preserve"> </w:t>
      </w:r>
      <w:r>
        <w:rPr>
          <w:color w:val="1A171B"/>
          <w:spacing w:val="-1"/>
        </w:rPr>
        <w:t>讨论的模</w:t>
      </w:r>
      <w:r>
        <w:rPr>
          <w:color w:val="1A171B"/>
        </w:rPr>
        <w:t xml:space="preserve"> </w:t>
      </w:r>
      <w:r>
        <w:rPr>
          <w:color w:val="1A171B"/>
          <w:spacing w:val="14"/>
        </w:rPr>
        <w:t>式下制定综合治疗措施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14"/>
        </w:rPr>
        <w:t>。治疗手段包括全身系统</w:t>
      </w:r>
      <w:r>
        <w:rPr>
          <w:color w:val="1A171B"/>
        </w:rPr>
        <w:t xml:space="preserve"> </w:t>
      </w:r>
      <w:r>
        <w:rPr>
          <w:color w:val="1A171B"/>
          <w:spacing w:val="-8"/>
        </w:rPr>
        <w:t>治疗、根治性局部治疗（如</w:t>
      </w:r>
      <w:r>
        <w:rPr>
          <w:color w:val="1A171B"/>
          <w:spacing w:val="-19"/>
        </w:rPr>
        <w:t xml:space="preserve"> </w:t>
      </w:r>
      <w:r>
        <w:rPr>
          <w:color w:val="1A171B"/>
          <w:spacing w:val="-8"/>
        </w:rPr>
        <w:t>R</w:t>
      </w:r>
      <w:r>
        <w:rPr>
          <w:sz w:val="10"/>
          <w:szCs w:val="10"/>
          <w:color w:val="1A171B"/>
          <w:spacing w:val="-8"/>
          <w:position w:val="-4"/>
        </w:rPr>
        <w:t>0</w:t>
      </w:r>
      <w:r>
        <w:rPr>
          <w:sz w:val="10"/>
          <w:szCs w:val="10"/>
          <w:color w:val="1A171B"/>
          <w:spacing w:val="-7"/>
          <w:position w:val="-4"/>
        </w:rPr>
        <w:t xml:space="preserve"> </w:t>
      </w:r>
      <w:r>
        <w:rPr>
          <w:color w:val="1A171B"/>
          <w:spacing w:val="-8"/>
        </w:rPr>
        <w:t>手术切除、SBRT</w:t>
      </w:r>
      <w:r>
        <w:rPr>
          <w:color w:val="1A171B"/>
          <w:spacing w:val="-9"/>
        </w:rPr>
        <w:t>、消融</w:t>
      </w:r>
      <w:r>
        <w:rPr>
          <w:color w:val="1A171B"/>
        </w:rPr>
        <w:t xml:space="preserve"> </w:t>
      </w:r>
      <w:r>
        <w:rPr>
          <w:color w:val="1A171B"/>
          <w:spacing w:val="9"/>
        </w:rPr>
        <w:t>术等）和局部姑息性治疗</w:t>
      </w:r>
      <w:r>
        <w:rPr>
          <w:color w:val="1A171B"/>
          <w:spacing w:val="-7"/>
        </w:rPr>
        <w:t xml:space="preserve"> </w:t>
      </w:r>
      <w:r>
        <w:rPr>
          <w:color w:val="1A171B"/>
          <w:spacing w:val="9"/>
        </w:rPr>
        <w:t>。</w:t>
      </w:r>
      <w:r>
        <w:rPr>
          <w:color w:val="1A171B"/>
        </w:rPr>
        <w:t>MDT</w:t>
      </w:r>
      <w:r>
        <w:rPr>
          <w:color w:val="1A171B"/>
          <w:spacing w:val="-18"/>
        </w:rPr>
        <w:t xml:space="preserve"> </w:t>
      </w:r>
      <w:r>
        <w:rPr>
          <w:color w:val="1A171B"/>
          <w:spacing w:val="9"/>
        </w:rPr>
        <w:t>讨论应结合患者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临床特点和医疗资源可及性，确定治疗目的，从而</w:t>
      </w:r>
      <w:r>
        <w:rPr>
          <w:color w:val="1A171B"/>
          <w:spacing w:val="17"/>
          <w:w w:val="101"/>
        </w:rPr>
        <w:t xml:space="preserve"> </w:t>
      </w:r>
      <w:r>
        <w:rPr>
          <w:color w:val="1A171B"/>
          <w:spacing w:val="5"/>
        </w:rPr>
        <w:t>制定合理有序的综合治疗策略；在治疗过程中，要</w:t>
      </w:r>
      <w:r>
        <w:rPr>
          <w:color w:val="1A171B"/>
          <w:spacing w:val="17"/>
          <w:w w:val="101"/>
        </w:rPr>
        <w:t xml:space="preserve"> </w:t>
      </w:r>
      <w:r>
        <w:rPr>
          <w:color w:val="1A171B"/>
          <w:spacing w:val="5"/>
        </w:rPr>
        <w:t>关注肿瘤的生物学行为、对治疗的反应及肺外转移</w:t>
      </w:r>
      <w:r>
        <w:rPr>
          <w:color w:val="1A171B"/>
          <w:spacing w:val="17"/>
          <w:w w:val="101"/>
        </w:rPr>
        <w:t xml:space="preserve"> </w:t>
      </w:r>
      <w:r>
        <w:rPr>
          <w:color w:val="1A171B"/>
          <w:spacing w:val="2"/>
        </w:rPr>
        <w:t>病灶情况，及时调整治疗预期和方案。</w:t>
      </w:r>
    </w:p>
    <w:p>
      <w:pPr>
        <w:pStyle w:val="BodyText"/>
        <w:ind w:left="420"/>
        <w:spacing w:before="1" w:line="205" w:lineRule="auto"/>
        <w:rPr/>
      </w:pPr>
      <w:r>
        <w:rPr>
          <w:color w:val="1A171B"/>
          <w:spacing w:val="-2"/>
        </w:rPr>
        <w:t>（一）可切除肺转移的治疗</w:t>
      </w:r>
    </w:p>
    <w:p>
      <w:pPr>
        <w:pStyle w:val="BodyText"/>
        <w:ind w:left="81" w:right="392" w:firstLine="440"/>
        <w:spacing w:before="24" w:line="211" w:lineRule="auto"/>
        <w:rPr/>
      </w:pPr>
      <w:r>
        <w:rPr>
          <w:color w:val="1A171B"/>
          <w:spacing w:val="2"/>
        </w:rPr>
        <w:t>1. 新辅助及辅助治疗：参见结直肠癌肝转移的</w:t>
      </w:r>
      <w:r>
        <w:rPr>
          <w:color w:val="1A171B"/>
          <w:spacing w:val="18"/>
          <w:w w:val="101"/>
        </w:rPr>
        <w:t xml:space="preserve"> </w:t>
      </w:r>
      <w:r>
        <w:rPr>
          <w:color w:val="1A171B"/>
          <w:spacing w:val="5"/>
        </w:rPr>
        <w:t>相关规范，但目前对于肺转移灶切除后是否需行化</w:t>
      </w:r>
      <w:r>
        <w:rPr>
          <w:color w:val="1A171B"/>
          <w:spacing w:val="17"/>
          <w:w w:val="101"/>
        </w:rPr>
        <w:t xml:space="preserve"> </w:t>
      </w:r>
      <w:r>
        <w:rPr>
          <w:color w:val="1A171B"/>
          <w:spacing w:val="7"/>
        </w:rPr>
        <w:t>疗仍有争议。</w:t>
      </w:r>
    </w:p>
    <w:p>
      <w:pPr>
        <w:pStyle w:val="BodyText"/>
        <w:ind w:left="505"/>
        <w:spacing w:before="53" w:line="210" w:lineRule="auto"/>
        <w:rPr/>
      </w:pPr>
      <w:r>
        <w:rPr>
          <w:color w:val="1A171B"/>
          <w:spacing w:val="2"/>
        </w:rPr>
        <w:t>2.</w:t>
      </w:r>
      <w:r>
        <w:rPr>
          <w:color w:val="1A171B"/>
          <w:spacing w:val="-27"/>
        </w:rPr>
        <w:t xml:space="preserve"> </w:t>
      </w:r>
      <w:r>
        <w:rPr>
          <w:color w:val="1A171B"/>
          <w:spacing w:val="2"/>
        </w:rPr>
        <w:t>局部治疗：</w:t>
      </w:r>
    </w:p>
    <w:p>
      <w:pPr>
        <w:pStyle w:val="BodyText"/>
        <w:ind w:left="79" w:right="392" w:firstLine="340"/>
        <w:spacing w:before="19" w:line="223" w:lineRule="auto"/>
        <w:jc w:val="both"/>
        <w:rPr/>
      </w:pPr>
      <w:r>
        <w:rPr>
          <w:color w:val="1A171B"/>
          <w:spacing w:val="3"/>
        </w:rPr>
        <w:t>（1）手术治疗：影像学的诊断可以作为手术的</w:t>
      </w:r>
      <w:r>
        <w:rPr>
          <w:color w:val="1A171B"/>
          <w:spacing w:val="8"/>
        </w:rPr>
        <w:t xml:space="preserve"> </w:t>
      </w:r>
      <w:r>
        <w:rPr>
          <w:color w:val="1A171B"/>
          <w:spacing w:val="4"/>
        </w:rPr>
        <w:t>依据，不需要组织病理及经皮针刺活检证据</w:t>
      </w:r>
      <w:r>
        <w:rPr>
          <w:color w:val="1A171B"/>
          <w:spacing w:val="-18"/>
        </w:rPr>
        <w:t xml:space="preserve"> </w:t>
      </w:r>
      <w:r>
        <w:rPr>
          <w:color w:val="1A171B"/>
          <w:spacing w:val="4"/>
        </w:rPr>
        <w:t>。当影</w:t>
      </w:r>
      <w:r>
        <w:rPr>
          <w:color w:val="1A171B"/>
        </w:rPr>
        <w:t xml:space="preserve"> </w:t>
      </w:r>
      <w:r>
        <w:rPr>
          <w:color w:val="1A171B"/>
          <w:spacing w:val="6"/>
        </w:rPr>
        <w:t>像学提示转移灶不典型等其他病情需要时，</w:t>
      </w:r>
      <w:r>
        <w:rPr>
          <w:color w:val="1A171B"/>
          <w:spacing w:val="5"/>
        </w:rPr>
        <w:t>应通过</w:t>
      </w:r>
      <w:r>
        <w:rPr>
          <w:color w:val="1A171B"/>
        </w:rPr>
        <w:t xml:space="preserve"> </w:t>
      </w:r>
      <w:r>
        <w:rPr>
          <w:color w:val="1A171B"/>
          <w:spacing w:val="24"/>
        </w:rPr>
        <w:t>组织病理对转移灶加以证实</w:t>
      </w:r>
      <w:r>
        <w:rPr>
          <w:color w:val="1A171B"/>
          <w:spacing w:val="-10"/>
        </w:rPr>
        <w:t xml:space="preserve"> </w:t>
      </w:r>
      <w:r>
        <w:rPr>
          <w:color w:val="1A171B"/>
          <w:spacing w:val="24"/>
        </w:rPr>
        <w:t>，或密切观察加以</w:t>
      </w:r>
      <w:r>
        <w:rPr>
          <w:color w:val="1A171B"/>
        </w:rPr>
        <w:t xml:space="preserve"> </w:t>
      </w:r>
      <w:r>
        <w:rPr>
          <w:color w:val="1A171B"/>
          <w:spacing w:val="4"/>
        </w:rPr>
        <w:t>佐证。</w:t>
      </w:r>
    </w:p>
    <w:p>
      <w:pPr>
        <w:pStyle w:val="BodyText"/>
        <w:ind w:right="392" w:firstLine="504"/>
        <w:spacing w:line="201" w:lineRule="auto"/>
        <w:jc w:val="both"/>
        <w:rPr/>
      </w:pPr>
      <w:r>
        <w:rPr>
          <w:color w:val="1A171B"/>
          <w:spacing w:val="16"/>
        </w:rPr>
        <w:t>手术治疗原则：①原发灶必须能根治性切除</w:t>
      </w:r>
      <w:r>
        <w:rPr>
          <w:color w:val="1A171B"/>
        </w:rPr>
        <w:t xml:space="preserve"> </w:t>
      </w:r>
      <w:r>
        <w:rPr>
          <w:color w:val="1A171B"/>
          <w:spacing w:val="-5"/>
        </w:rPr>
        <w:t>（R</w:t>
      </w:r>
      <w:r>
        <w:rPr>
          <w:sz w:val="10"/>
          <w:szCs w:val="10"/>
          <w:color w:val="1A171B"/>
          <w:spacing w:val="-5"/>
          <w:position w:val="-4"/>
        </w:rPr>
        <w:t>0</w:t>
      </w:r>
      <w:r>
        <w:rPr>
          <w:sz w:val="10"/>
          <w:szCs w:val="10"/>
          <w:color w:val="1A171B"/>
          <w:spacing w:val="20"/>
          <w:position w:val="-4"/>
        </w:rPr>
        <w:t xml:space="preserve"> </w:t>
      </w:r>
      <w:r>
        <w:rPr>
          <w:color w:val="1A171B"/>
          <w:spacing w:val="6"/>
        </w:rPr>
        <w:t>）。 ②肺外有不可切除病灶不建议行肺转移病</w:t>
      </w:r>
      <w:r>
        <w:rPr>
          <w:color w:val="1A171B"/>
        </w:rPr>
        <w:t xml:space="preserve"> </w:t>
      </w:r>
      <w:r>
        <w:rPr>
          <w:color w:val="1A171B"/>
          <w:spacing w:val="16"/>
        </w:rPr>
        <w:t>灶切除</w:t>
      </w:r>
      <w:r>
        <w:rPr>
          <w:color w:val="1A171B"/>
          <w:spacing w:val="-20"/>
        </w:rPr>
        <w:t xml:space="preserve"> </w:t>
      </w:r>
      <w:r>
        <w:rPr>
          <w:color w:val="1A171B"/>
          <w:spacing w:val="16"/>
        </w:rPr>
        <w:t>。③肺切除后必须能维持足够功能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16"/>
        </w:rPr>
        <w:t>。④某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2" w:right="81"/>
        <w:spacing w:before="48" w:line="222" w:lineRule="auto"/>
        <w:rPr/>
      </w:pPr>
      <w:r>
        <w:rPr>
          <w:color w:val="1A171B"/>
          <w:spacing w:val="14"/>
        </w:rPr>
        <w:t>些患者可考虑分次切除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14"/>
        </w:rPr>
        <w:t>。⑤肺外有可切除转</w:t>
      </w:r>
      <w:r>
        <w:rPr>
          <w:color w:val="1A171B"/>
          <w:spacing w:val="13"/>
        </w:rPr>
        <w:t>移病</w:t>
      </w:r>
      <w:r>
        <w:rPr>
          <w:color w:val="1A171B"/>
        </w:rPr>
        <w:t xml:space="preserve"> </w:t>
      </w:r>
      <w:r>
        <w:rPr>
          <w:color w:val="1A171B"/>
          <w:spacing w:val="-2"/>
        </w:rPr>
        <w:t>灶，可同期或分期处理。</w:t>
      </w:r>
    </w:p>
    <w:p>
      <w:pPr>
        <w:pStyle w:val="BodyText"/>
        <w:ind w:left="82" w:right="15" w:firstLine="422"/>
        <w:spacing w:line="223" w:lineRule="auto"/>
        <w:jc w:val="both"/>
        <w:rPr/>
      </w:pPr>
      <w:r>
        <w:rPr>
          <w:color w:val="1A171B"/>
          <w:spacing w:val="8"/>
        </w:rPr>
        <w:t>手术时机选择：肺转移灶切除时机尚无定论，</w:t>
      </w:r>
      <w:r>
        <w:rPr>
          <w:color w:val="1A171B"/>
          <w:spacing w:val="10"/>
        </w:rPr>
        <w:t xml:space="preserve"> </w:t>
      </w:r>
      <w:r>
        <w:rPr>
          <w:color w:val="1A171B"/>
          <w:spacing w:val="7"/>
        </w:rPr>
        <w:t>应由</w:t>
      </w:r>
      <w:r>
        <w:rPr>
          <w:color w:val="1A171B"/>
          <w:spacing w:val="-8"/>
        </w:rPr>
        <w:t xml:space="preserve"> </w:t>
      </w:r>
      <w:r>
        <w:rPr>
          <w:color w:val="1A171B"/>
        </w:rPr>
        <w:t>MDT</w:t>
      </w:r>
      <w:r>
        <w:rPr>
          <w:color w:val="1A171B"/>
          <w:spacing w:val="-16"/>
        </w:rPr>
        <w:t xml:space="preserve"> </w:t>
      </w:r>
      <w:r>
        <w:rPr>
          <w:color w:val="1A171B"/>
          <w:spacing w:val="7"/>
        </w:rPr>
        <w:t>进行决策</w:t>
      </w:r>
      <w:r>
        <w:rPr>
          <w:color w:val="1A171B"/>
          <w:spacing w:val="-23"/>
        </w:rPr>
        <w:t xml:space="preserve"> </w:t>
      </w:r>
      <w:r>
        <w:rPr>
          <w:color w:val="1A171B"/>
          <w:spacing w:val="7"/>
        </w:rPr>
        <w:t>。①若即刻手术，可以避免可</w:t>
      </w:r>
      <w:r>
        <w:rPr>
          <w:color w:val="1A171B"/>
        </w:rPr>
        <w:t xml:space="preserve">  </w:t>
      </w:r>
      <w:r>
        <w:rPr>
          <w:color w:val="1A171B"/>
          <w:spacing w:val="4"/>
        </w:rPr>
        <w:t>切除灶进展为不可切除灶，或肿瘤播散</w:t>
      </w:r>
      <w:r>
        <w:rPr>
          <w:color w:val="1A171B"/>
          <w:spacing w:val="-21"/>
        </w:rPr>
        <w:t xml:space="preserve"> </w:t>
      </w:r>
      <w:r>
        <w:rPr>
          <w:color w:val="1A171B"/>
          <w:spacing w:val="4"/>
        </w:rPr>
        <w:t>。②若延迟</w:t>
      </w:r>
      <w:r>
        <w:rPr>
          <w:color w:val="1A171B"/>
        </w:rPr>
        <w:t xml:space="preserve">  </w:t>
      </w:r>
      <w:r>
        <w:rPr>
          <w:color w:val="1A171B"/>
          <w:spacing w:val="5"/>
        </w:rPr>
        <w:t>手术：因肺的多发转移较常见，对单个微小结节可</w:t>
      </w:r>
      <w:r>
        <w:rPr>
          <w:color w:val="1A171B"/>
          <w:spacing w:val="8"/>
        </w:rPr>
        <w:t xml:space="preserve">  </w:t>
      </w:r>
      <w:r>
        <w:rPr>
          <w:color w:val="1A171B"/>
          <w:spacing w:val="4"/>
        </w:rPr>
        <w:t>留</w:t>
      </w:r>
      <w:r>
        <w:rPr>
          <w:color w:val="1A171B"/>
          <w:spacing w:val="-3"/>
        </w:rPr>
        <w:t xml:space="preserve"> </w:t>
      </w:r>
      <w:r>
        <w:rPr>
          <w:color w:val="1A171B"/>
          <w:spacing w:val="4"/>
        </w:rPr>
        <w:t>3</w:t>
      </w:r>
      <w:r>
        <w:rPr>
          <w:color w:val="1A171B"/>
          <w:spacing w:val="-25"/>
        </w:rPr>
        <w:t xml:space="preserve"> </w:t>
      </w:r>
      <w:r>
        <w:rPr>
          <w:color w:val="1A171B"/>
          <w:spacing w:val="4"/>
        </w:rPr>
        <w:t>个月的窗口观察期，可能避免重复性手术</w:t>
      </w:r>
      <w:r>
        <w:rPr>
          <w:color w:val="1A171B"/>
          <w:spacing w:val="-28"/>
        </w:rPr>
        <w:t xml:space="preserve"> </w:t>
      </w:r>
      <w:r>
        <w:rPr>
          <w:color w:val="1A171B"/>
          <w:spacing w:val="4"/>
        </w:rPr>
        <w:t>。③</w:t>
      </w:r>
      <w:r>
        <w:rPr>
          <w:color w:val="1A171B"/>
        </w:rPr>
        <w:t xml:space="preserve">  </w:t>
      </w:r>
      <w:r>
        <w:rPr>
          <w:color w:val="1A171B"/>
          <w:spacing w:val="5"/>
        </w:rPr>
        <w:t>对于同期可切除肺及肝转移灶的患者，如身体情况</w:t>
      </w:r>
      <w:r>
        <w:rPr>
          <w:color w:val="1A171B"/>
          <w:spacing w:val="8"/>
        </w:rPr>
        <w:t xml:space="preserve">  </w:t>
      </w:r>
      <w:r>
        <w:rPr>
          <w:color w:val="1A171B"/>
          <w:spacing w:val="-4"/>
        </w:rPr>
        <w:t>允许，可行同时肝、肺转移灶的切除。</w:t>
      </w:r>
    </w:p>
    <w:p>
      <w:pPr>
        <w:pStyle w:val="BodyText"/>
        <w:ind w:left="81" w:right="81" w:firstLine="423"/>
        <w:spacing w:before="1" w:line="223" w:lineRule="auto"/>
        <w:jc w:val="both"/>
        <w:rPr/>
      </w:pPr>
      <w:r>
        <w:rPr>
          <w:color w:val="1A171B"/>
          <w:spacing w:val="5"/>
        </w:rPr>
        <w:t>手术方式：常用的方式为楔形切除，其次为肺</w:t>
      </w:r>
      <w:r>
        <w:rPr>
          <w:color w:val="1A171B"/>
          <w:spacing w:val="4"/>
        </w:rPr>
        <w:t xml:space="preserve"> </w:t>
      </w:r>
      <w:r>
        <w:rPr>
          <w:color w:val="1A171B"/>
          <w:spacing w:val="5"/>
        </w:rPr>
        <w:t>段切除和肺叶切除等，必要情况下可以慎重选择全</w:t>
      </w:r>
      <w:r>
        <w:rPr>
          <w:color w:val="1A171B"/>
          <w:spacing w:val="17"/>
          <w:w w:val="101"/>
        </w:rPr>
        <w:t xml:space="preserve"> </w:t>
      </w:r>
      <w:r>
        <w:rPr>
          <w:color w:val="1A171B"/>
          <w:spacing w:val="3"/>
        </w:rPr>
        <w:t>肺切除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3"/>
        </w:rPr>
        <w:t>。手术技术上，优先选择微创肺切除术</w:t>
      </w:r>
      <w:r>
        <w:rPr>
          <w:color w:val="1A171B"/>
          <w:spacing w:val="-31"/>
        </w:rPr>
        <w:t xml:space="preserve"> </w:t>
      </w:r>
      <w:r>
        <w:rPr>
          <w:color w:val="1A171B"/>
          <w:spacing w:val="3"/>
        </w:rPr>
        <w:t>。术</w:t>
      </w:r>
      <w:r>
        <w:rPr>
          <w:color w:val="1A171B"/>
        </w:rPr>
        <w:t xml:space="preserve"> </w:t>
      </w:r>
      <w:r>
        <w:rPr>
          <w:color w:val="1A171B"/>
          <w:spacing w:val="15"/>
        </w:rPr>
        <w:t>前影像资料提示有同侧纵隔肺门淋巴结肿大怀疑</w:t>
      </w:r>
      <w:r>
        <w:rPr>
          <w:color w:val="1A171B"/>
          <w:spacing w:val="12"/>
        </w:rPr>
        <w:t xml:space="preserve"> </w:t>
      </w:r>
      <w:r>
        <w:rPr>
          <w:color w:val="1A171B"/>
          <w:spacing w:val="5"/>
        </w:rPr>
        <w:t>有转移可能者，应该行纵隔肺门淋巴结的清扫或者</w:t>
      </w:r>
      <w:r>
        <w:rPr>
          <w:color w:val="1A171B"/>
          <w:spacing w:val="17"/>
          <w:w w:val="101"/>
        </w:rPr>
        <w:t xml:space="preserve"> </w:t>
      </w:r>
      <w:r>
        <w:rPr>
          <w:color w:val="1A171B"/>
          <w:spacing w:val="14"/>
        </w:rPr>
        <w:t>采样评估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14"/>
        </w:rPr>
        <w:t>。纳米激光切除适用于多部位或转移灶</w:t>
      </w:r>
      <w:r>
        <w:rPr>
          <w:color w:val="1A171B"/>
        </w:rPr>
        <w:t xml:space="preserve"> </w:t>
      </w:r>
      <w:r>
        <w:rPr>
          <w:color w:val="1A171B"/>
          <w:spacing w:val="4"/>
        </w:rPr>
        <w:t>深在的患者</w:t>
      </w:r>
      <w:r>
        <w:rPr>
          <w:color w:val="1A171B"/>
          <w:spacing w:val="-20"/>
        </w:rPr>
        <w:t xml:space="preserve"> </w:t>
      </w:r>
      <w:r>
        <w:rPr>
          <w:color w:val="1A171B"/>
          <w:spacing w:val="4"/>
        </w:rPr>
        <w:t>。肺转移灶复发率高，如复发病灶可切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除，条件合适的患者可进行二次甚至多次切除，能</w:t>
      </w:r>
      <w:r>
        <w:rPr>
          <w:color w:val="1A171B"/>
          <w:spacing w:val="17"/>
          <w:w w:val="101"/>
        </w:rPr>
        <w:t xml:space="preserve"> </w:t>
      </w:r>
      <w:r>
        <w:rPr>
          <w:color w:val="1A171B"/>
          <w:spacing w:val="8"/>
        </w:rPr>
        <w:t>够有效延长患者生存期。</w:t>
      </w:r>
    </w:p>
    <w:p>
      <w:pPr>
        <w:pStyle w:val="BodyText"/>
        <w:ind w:left="83" w:firstLine="336"/>
        <w:spacing w:before="1" w:line="217" w:lineRule="auto"/>
        <w:rPr/>
      </w:pPr>
      <w:r>
        <w:rPr>
          <w:color w:val="1A171B"/>
          <w:spacing w:val="-18"/>
        </w:rPr>
        <w:t>（2）射频消融：对于转移灶小（最大直径&lt;3 cm）、</w:t>
      </w:r>
      <w:r>
        <w:rPr>
          <w:color w:val="1A171B"/>
          <w:spacing w:val="9"/>
        </w:rPr>
        <w:t xml:space="preserve"> </w:t>
      </w:r>
      <w:r>
        <w:rPr>
          <w:color w:val="1A171B"/>
          <w:spacing w:val="5"/>
        </w:rPr>
        <w:t>远离大血管的肺转移灶，射频消融表现出良好的局</w:t>
      </w:r>
      <w:r>
        <w:rPr>
          <w:color w:val="1A171B"/>
          <w:spacing w:val="8"/>
        </w:rPr>
        <w:t xml:space="preserve">  </w:t>
      </w:r>
      <w:r>
        <w:rPr>
          <w:color w:val="1A171B"/>
          <w:spacing w:val="-15"/>
          <w:w w:val="98"/>
        </w:rPr>
        <w:t>部控制率（约</w:t>
      </w:r>
      <w:r>
        <w:rPr>
          <w:color w:val="1A171B"/>
          <w:spacing w:val="-22"/>
        </w:rPr>
        <w:t xml:space="preserve"> </w:t>
      </w:r>
      <w:r>
        <w:rPr>
          <w:color w:val="1A171B"/>
          <w:spacing w:val="-15"/>
          <w:w w:val="98"/>
        </w:rPr>
        <w:t>90%）。</w:t>
      </w:r>
    </w:p>
    <w:p>
      <w:pPr>
        <w:pStyle w:val="BodyText"/>
        <w:ind w:left="80" w:firstLine="339"/>
        <w:spacing w:before="26" w:line="219" w:lineRule="auto"/>
        <w:rPr/>
      </w:pPr>
      <w:r>
        <w:rPr>
          <w:color w:val="1A171B"/>
        </w:rPr>
        <w:t>（3）体部立体定向放疗（SBRT</w:t>
      </w:r>
      <w:r>
        <w:rPr>
          <w:color w:val="1A171B"/>
          <w:spacing w:val="-47"/>
          <w:w w:val="86"/>
        </w:rPr>
        <w:t>）：</w:t>
      </w:r>
      <w:r>
        <w:rPr>
          <w:color w:val="1A171B"/>
        </w:rPr>
        <w:t>SBRT</w:t>
      </w:r>
      <w:r>
        <w:rPr>
          <w:color w:val="1A171B"/>
          <w:spacing w:val="-10"/>
        </w:rPr>
        <w:t xml:space="preserve"> </w:t>
      </w:r>
      <w:r>
        <w:rPr>
          <w:color w:val="1A171B"/>
        </w:rPr>
        <w:t>治疗肺  </w:t>
      </w:r>
      <w:r>
        <w:rPr>
          <w:color w:val="1A171B"/>
          <w:spacing w:val="15"/>
        </w:rPr>
        <w:t>转移的适应证为①患者一般情况好，疾病控制稳</w:t>
      </w:r>
      <w:r>
        <w:rPr>
          <w:color w:val="1A171B"/>
          <w:spacing w:val="6"/>
        </w:rPr>
        <w:t xml:space="preserve">  </w:t>
      </w:r>
      <w:r>
        <w:rPr>
          <w:color w:val="1A171B"/>
          <w:spacing w:val="8"/>
        </w:rPr>
        <w:t>定，预期生存期≥3</w:t>
      </w:r>
      <w:r>
        <w:rPr>
          <w:color w:val="1A171B"/>
          <w:spacing w:val="-10"/>
        </w:rPr>
        <w:t xml:space="preserve"> </w:t>
      </w:r>
      <w:r>
        <w:rPr>
          <w:color w:val="1A171B"/>
          <w:spacing w:val="8"/>
        </w:rPr>
        <w:t>个月</w:t>
      </w:r>
      <w:r>
        <w:rPr>
          <w:color w:val="1A171B"/>
          <w:spacing w:val="-22"/>
        </w:rPr>
        <w:t xml:space="preserve"> </w:t>
      </w:r>
      <w:r>
        <w:rPr>
          <w:color w:val="1A171B"/>
          <w:spacing w:val="8"/>
        </w:rPr>
        <w:t>。②肺转移灶分布相对局</w:t>
      </w:r>
      <w:r>
        <w:rPr>
          <w:color w:val="1A171B"/>
        </w:rPr>
        <w:t xml:space="preserve">  </w:t>
      </w:r>
      <w:r>
        <w:rPr>
          <w:color w:val="1A171B"/>
          <w:spacing w:val="7"/>
        </w:rPr>
        <w:t>限</w:t>
      </w:r>
      <w:r>
        <w:rPr>
          <w:color w:val="1A171B"/>
          <w:spacing w:val="-31"/>
        </w:rPr>
        <w:t xml:space="preserve"> </w:t>
      </w:r>
      <w:r>
        <w:rPr>
          <w:color w:val="1A171B"/>
          <w:spacing w:val="7"/>
        </w:rPr>
        <w:t>。③肺功能可耐受放疗</w:t>
      </w:r>
      <w:r>
        <w:rPr>
          <w:color w:val="1A171B"/>
          <w:spacing w:val="-31"/>
        </w:rPr>
        <w:t xml:space="preserve"> </w:t>
      </w:r>
      <w:r>
        <w:rPr>
          <w:color w:val="1A171B"/>
          <w:spacing w:val="7"/>
        </w:rPr>
        <w:t>。推荐在安全的前提下，</w:t>
      </w:r>
      <w:r>
        <w:rPr>
          <w:color w:val="1A171B"/>
        </w:rPr>
        <w:t xml:space="preserve"> </w:t>
      </w:r>
      <w:r>
        <w:rPr>
          <w:color w:val="1A171B"/>
          <w:spacing w:val="-6"/>
        </w:rPr>
        <w:t>BED</w:t>
      </w:r>
      <w:r>
        <w:rPr>
          <w:color w:val="1A171B"/>
          <w:spacing w:val="-18"/>
        </w:rPr>
        <w:t xml:space="preserve"> </w:t>
      </w:r>
      <w:r>
        <w:rPr>
          <w:color w:val="1A171B"/>
          <w:spacing w:val="-6"/>
        </w:rPr>
        <w:t>高于 100 Gy。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-6"/>
        </w:rPr>
        <w:t>中央型病灶紧邻气管、主支气管、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食管、心脏或大血管时，需要谨慎评估剂量分割方</w:t>
      </w:r>
      <w:r>
        <w:rPr>
          <w:color w:val="1A171B"/>
          <w:spacing w:val="9"/>
        </w:rPr>
        <w:t xml:space="preserve">  </w:t>
      </w:r>
      <w:r>
        <w:rPr>
          <w:color w:val="1A171B"/>
          <w:spacing w:val="7"/>
        </w:rPr>
        <w:t>式和正常组织耐受剂量</w:t>
      </w:r>
      <w:r>
        <w:rPr>
          <w:color w:val="1A171B"/>
          <w:spacing w:val="-25"/>
        </w:rPr>
        <w:t xml:space="preserve"> </w:t>
      </w:r>
      <w:r>
        <w:rPr>
          <w:color w:val="1A171B"/>
          <w:spacing w:val="7"/>
        </w:rPr>
        <w:t>。开展肺转移灶</w:t>
      </w:r>
      <w:r>
        <w:rPr>
          <w:color w:val="1A171B"/>
          <w:spacing w:val="-20"/>
        </w:rPr>
        <w:t xml:space="preserve"> </w:t>
      </w:r>
      <w:r>
        <w:rPr>
          <w:color w:val="1A171B"/>
        </w:rPr>
        <w:t>SBRT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7"/>
        </w:rPr>
        <w:t>治疗</w:t>
      </w:r>
      <w:r>
        <w:rPr>
          <w:color w:val="1A171B"/>
        </w:rPr>
        <w:t xml:space="preserve">  </w:t>
      </w:r>
      <w:r>
        <w:rPr>
          <w:color w:val="1A171B"/>
          <w:spacing w:val="5"/>
        </w:rPr>
        <w:t>建议使用图像引导技术和呼吸控制技术，并注意评</w:t>
      </w:r>
      <w:r>
        <w:rPr>
          <w:color w:val="1A171B"/>
          <w:spacing w:val="9"/>
        </w:rPr>
        <w:t xml:space="preserve">  </w:t>
      </w:r>
      <w:r>
        <w:rPr>
          <w:color w:val="1A171B"/>
          <w:spacing w:val="6"/>
        </w:rPr>
        <w:t>估肺功能。</w:t>
      </w:r>
    </w:p>
    <w:p>
      <w:pPr>
        <w:pStyle w:val="BodyText"/>
        <w:ind w:left="420"/>
        <w:spacing w:before="52" w:line="205" w:lineRule="auto"/>
        <w:rPr/>
      </w:pPr>
      <w:r>
        <w:rPr>
          <w:color w:val="1A171B"/>
          <w:spacing w:val="-1"/>
        </w:rPr>
        <w:t>（二）不可切除肺转移的治疗</w:t>
      </w:r>
    </w:p>
    <w:p>
      <w:pPr>
        <w:pStyle w:val="BodyText"/>
        <w:ind w:left="501"/>
        <w:spacing w:before="29" w:line="182" w:lineRule="auto"/>
        <w:rPr/>
      </w:pPr>
      <w:r>
        <w:rPr>
          <w:color w:val="1A171B"/>
          <w:spacing w:val="8"/>
        </w:rPr>
        <w:t>参见结直肠癌肝转移的相关内容。</w:t>
      </w:r>
    </w:p>
    <w:p>
      <w:pPr>
        <w:pStyle w:val="BodyText"/>
        <w:ind w:left="505"/>
        <w:spacing w:before="59" w:line="183" w:lineRule="auto"/>
        <w:outlineLvl w:val="0"/>
        <w:rPr/>
      </w:pPr>
      <w:r>
        <w:rPr>
          <w:color w:val="1A171B"/>
          <w:spacing w:val="-3"/>
        </w:rPr>
        <w:t>九、其他转移的治疗</w:t>
      </w:r>
    </w:p>
    <w:p>
      <w:pPr>
        <w:pStyle w:val="BodyText"/>
        <w:ind w:left="420"/>
        <w:spacing w:before="54" w:line="205" w:lineRule="auto"/>
        <w:rPr/>
      </w:pPr>
      <w:r>
        <w:rPr>
          <w:color w:val="1A171B"/>
          <w:spacing w:val="-4"/>
        </w:rPr>
        <w:t>（一）腹膜转移的治疗</w:t>
      </w:r>
    </w:p>
    <w:p>
      <w:pPr>
        <w:pStyle w:val="BodyText"/>
        <w:ind w:firstLine="503"/>
        <w:spacing w:before="35" w:line="215" w:lineRule="auto"/>
        <w:jc w:val="both"/>
        <w:rPr/>
      </w:pPr>
      <w:r>
        <w:rPr>
          <w:color w:val="1A171B"/>
          <w:spacing w:val="16"/>
        </w:rPr>
        <w:t>通常腹膜转移预后较差，采用全身系统治疗</w:t>
      </w:r>
      <w:r>
        <w:rPr>
          <w:color w:val="1A171B"/>
        </w:rPr>
        <w:t xml:space="preserve">  </w:t>
      </w:r>
      <w:r>
        <w:rPr>
          <w:color w:val="1A171B"/>
          <w:spacing w:val="14"/>
        </w:rPr>
        <w:t>（具体药物选择参见复发/转移性结直肠癌全身系</w:t>
      </w:r>
      <w:r>
        <w:rPr>
          <w:color w:val="1A171B"/>
          <w:spacing w:val="7"/>
        </w:rPr>
        <w:t xml:space="preserve">  </w:t>
      </w:r>
      <w:r>
        <w:rPr>
          <w:color w:val="1A171B"/>
          <w:spacing w:val="17"/>
        </w:rPr>
        <w:t>统治疗章节）结合局部治疗的综合治疗方案</w:t>
      </w:r>
      <w:r>
        <w:rPr>
          <w:color w:val="1A171B"/>
          <w:spacing w:val="-8"/>
        </w:rPr>
        <w:t xml:space="preserve"> </w:t>
      </w:r>
      <w:r>
        <w:rPr>
          <w:color w:val="1A171B"/>
          <w:spacing w:val="17"/>
        </w:rPr>
        <w:t>。在</w:t>
      </w:r>
      <w:r>
        <w:rPr>
          <w:color w:val="1A171B"/>
        </w:rPr>
        <w:t xml:space="preserve">  </w:t>
      </w:r>
      <w:r>
        <w:rPr>
          <w:color w:val="1A171B"/>
          <w:spacing w:val="4"/>
        </w:rPr>
        <w:t>有经验的肿瘤中心，根据患者肿瘤负荷、腹水情</w:t>
      </w:r>
      <w:r>
        <w:rPr>
          <w:color w:val="1A171B"/>
          <w:spacing w:val="3"/>
        </w:rPr>
        <w:t>况、</w:t>
      </w:r>
      <w:r>
        <w:rPr>
          <w:color w:val="1A171B"/>
        </w:rPr>
        <w:t xml:space="preserve"> </w:t>
      </w:r>
      <w:r>
        <w:rPr>
          <w:color w:val="1A171B"/>
          <w:spacing w:val="9"/>
        </w:rPr>
        <w:t>体力评分等因素，在多学科指导下可考虑行以下局</w:t>
      </w:r>
      <w:r>
        <w:rPr>
          <w:color w:val="1A171B"/>
          <w:spacing w:val="5"/>
        </w:rPr>
        <w:t xml:space="preserve">  </w:t>
      </w:r>
      <w:r>
        <w:rPr>
          <w:color w:val="1A171B"/>
          <w:spacing w:val="-7"/>
        </w:rPr>
        <w:t>部</w:t>
      </w:r>
      <w:r>
        <w:rPr>
          <w:color w:val="1A171B"/>
          <w:spacing w:val="-22"/>
        </w:rPr>
        <w:t xml:space="preserve"> </w:t>
      </w:r>
      <w:r>
        <w:rPr>
          <w:color w:val="1A171B"/>
          <w:spacing w:val="-7"/>
        </w:rPr>
        <w:t>治</w:t>
      </w:r>
      <w:r>
        <w:rPr>
          <w:color w:val="1A171B"/>
          <w:spacing w:val="-25"/>
        </w:rPr>
        <w:t xml:space="preserve"> </w:t>
      </w:r>
      <w:r>
        <w:rPr>
          <w:color w:val="1A171B"/>
          <w:spacing w:val="-7"/>
        </w:rPr>
        <w:t>疗</w:t>
      </w:r>
      <w:r>
        <w:rPr>
          <w:color w:val="1A171B"/>
          <w:spacing w:val="-23"/>
        </w:rPr>
        <w:t xml:space="preserve"> </w:t>
      </w:r>
      <w:r>
        <w:rPr>
          <w:color w:val="1A171B"/>
          <w:spacing w:val="-7"/>
        </w:rPr>
        <w:t>方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-7"/>
        </w:rPr>
        <w:t>式</w:t>
      </w:r>
      <w:r>
        <w:rPr>
          <w:color w:val="1A171B"/>
          <w:spacing w:val="-28"/>
        </w:rPr>
        <w:t xml:space="preserve"> </w:t>
      </w:r>
      <w:r>
        <w:rPr>
          <w:color w:val="1A171B"/>
          <w:spacing w:val="-39"/>
          <w:w w:val="72"/>
        </w:rPr>
        <w:t>：（</w:t>
      </w:r>
      <w:r>
        <w:rPr>
          <w:color w:val="1A171B"/>
          <w:spacing w:val="-7"/>
        </w:rPr>
        <w:t>1）肿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-7"/>
        </w:rPr>
        <w:t>瘤</w:t>
      </w:r>
      <w:r>
        <w:rPr>
          <w:color w:val="1A171B"/>
          <w:spacing w:val="-18"/>
        </w:rPr>
        <w:t xml:space="preserve"> </w:t>
      </w:r>
      <w:r>
        <w:rPr>
          <w:color w:val="1A171B"/>
          <w:spacing w:val="-7"/>
        </w:rPr>
        <w:t>细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-7"/>
        </w:rPr>
        <w:t>胞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-7"/>
        </w:rPr>
        <w:t>减</w:t>
      </w:r>
      <w:r>
        <w:rPr>
          <w:color w:val="1A171B"/>
          <w:spacing w:val="-23"/>
        </w:rPr>
        <w:t xml:space="preserve"> </w:t>
      </w:r>
      <w:r>
        <w:rPr>
          <w:color w:val="1A171B"/>
          <w:spacing w:val="-7"/>
        </w:rPr>
        <w:t>灭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-7"/>
        </w:rPr>
        <w:t>术（cyto</w:t>
      </w:r>
      <w:r>
        <w:rPr>
          <w:color w:val="1A171B"/>
          <w:spacing w:val="-8"/>
        </w:rPr>
        <w:t>reductive</w:t>
      </w:r>
      <w:r>
        <w:rPr>
          <w:color w:val="1A171B"/>
        </w:rPr>
        <w:t xml:space="preserve">  </w:t>
      </w:r>
      <w:r>
        <w:rPr>
          <w:color w:val="1A171B"/>
          <w:spacing w:val="-3"/>
        </w:rPr>
        <w:t>surgery，CRS</w:t>
      </w:r>
      <w:r>
        <w:rPr>
          <w:color w:val="1A171B"/>
          <w:spacing w:val="-36"/>
          <w:w w:val="66"/>
        </w:rPr>
        <w:t>）：</w:t>
      </w:r>
      <w:r>
        <w:rPr>
          <w:color w:val="1A171B"/>
          <w:spacing w:val="-3"/>
        </w:rPr>
        <w:t>全腹膜切除术（前壁腹膜、左右侧壁</w:t>
      </w:r>
      <w:r>
        <w:rPr>
          <w:color w:val="1A171B"/>
          <w:spacing w:val="1"/>
        </w:rPr>
        <w:t xml:space="preserve">  </w:t>
      </w:r>
      <w:r>
        <w:rPr>
          <w:color w:val="1A171B"/>
          <w:spacing w:val="4"/>
        </w:rPr>
        <w:t>腹膜、盆底腹膜、膈面腹膜的完整切除，肝圆韧</w:t>
      </w:r>
      <w:r>
        <w:rPr>
          <w:color w:val="1A171B"/>
          <w:spacing w:val="3"/>
        </w:rPr>
        <w:t>带、</w:t>
      </w:r>
      <w:r>
        <w:rPr>
          <w:color w:val="1A171B"/>
        </w:rPr>
        <w:t xml:space="preserve"> </w:t>
      </w:r>
      <w:r>
        <w:rPr>
          <w:color w:val="1A171B"/>
          <w:spacing w:val="-8"/>
        </w:rPr>
        <w:t>镰状韧带、大网膜、小网膜的切除，肠表面、肠系膜和</w:t>
      </w:r>
    </w:p>
    <w:p>
      <w:pPr>
        <w:spacing w:line="215" w:lineRule="auto"/>
        <w:sectPr>
          <w:type w:val="continuous"/>
          <w:pgSz w:w="12246" w:h="16498"/>
          <w:pgMar w:top="1301" w:right="1224" w:bottom="0" w:left="1227" w:header="1046" w:footer="0" w:gutter="0"/>
          <w:cols w:equalWidth="0" w:num="2">
            <w:col w:w="5003" w:space="100"/>
            <w:col w:w="4692" w:space="0"/>
          </w:cols>
        </w:sectPr>
        <w:rPr/>
      </w:pPr>
    </w:p>
    <w:p>
      <w:pPr>
        <w:spacing w:before="54"/>
        <w:rPr/>
      </w:pPr>
      <w:r>
        <w:pict>
          <v:shape id="_x0000_s148" style="position:absolute;margin-left:219.243pt;margin-top:63.3369pt;mso-position-vertical-relative:page;mso-position-horizontal-relative:page;width:327.85pt;height:0.4pt;z-index:251726848;" o:allowincell="f" filled="false" strokecolor="#1A171B" strokeweight="0.37pt" coordsize="6557,8" coordorigin="0,0" path="m0,3l6556,3e">
            <v:stroke joinstyle="miter" miterlimit="4"/>
          </v:shape>
        </w:pict>
      </w:r>
      <w:r/>
    </w:p>
    <w:p>
      <w:pPr>
        <w:sectPr>
          <w:headerReference w:type="default" r:id="rId27"/>
          <w:pgSz w:w="12246" w:h="16498"/>
          <w:pgMar w:top="1301" w:right="1227" w:bottom="0" w:left="1308" w:header="1046" w:footer="0" w:gutter="0"/>
          <w:cols w:equalWidth="0" w:num="1">
            <w:col w:w="9710" w:space="0"/>
          </w:cols>
        </w:sectPr>
        <w:rPr/>
      </w:pPr>
    </w:p>
    <w:p>
      <w:pPr>
        <w:pStyle w:val="BodyText"/>
        <w:ind w:right="392"/>
        <w:spacing w:before="47" w:line="223" w:lineRule="auto"/>
        <w:jc w:val="both"/>
        <w:rPr/>
      </w:pPr>
      <w:r>
        <w:rPr>
          <w:color w:val="1A171B"/>
          <w:spacing w:val="-10"/>
          <w:w w:val="99"/>
        </w:rPr>
        <w:t>脏层腹膜肿瘤的剔除及灼烧）、联合脏器切除（胃、部</w:t>
      </w:r>
      <w:r>
        <w:rPr>
          <w:color w:val="1A171B"/>
          <w:spacing w:val="7"/>
        </w:rPr>
        <w:t xml:space="preserve">  </w:t>
      </w:r>
      <w:r>
        <w:rPr>
          <w:color w:val="1A171B"/>
          <w:spacing w:val="-8"/>
        </w:rPr>
        <w:t>分小肠、结直肠、部分胰腺、脾脏、胆囊、部分肝脏、</w:t>
      </w:r>
      <w:r>
        <w:rPr>
          <w:color w:val="1A171B"/>
        </w:rPr>
        <w:t xml:space="preserve"> </w:t>
      </w:r>
      <w:r>
        <w:rPr>
          <w:color w:val="1A171B"/>
          <w:spacing w:val="-14"/>
          <w:w w:val="98"/>
        </w:rPr>
        <w:t>子宫、卵巢等）等。（</w:t>
      </w:r>
      <w:r>
        <w:rPr>
          <w:rFonts w:ascii="Arial" w:hAnsi="Arial" w:eastAsia="Arial" w:cs="Arial"/>
          <w:color w:val="1A171B"/>
          <w:spacing w:val="-14"/>
          <w:w w:val="98"/>
        </w:rPr>
        <w:t>2</w:t>
      </w:r>
      <w:r>
        <w:rPr>
          <w:color w:val="1A171B"/>
          <w:spacing w:val="-14"/>
          <w:w w:val="98"/>
        </w:rPr>
        <w:t>）腹腔热灌注化疗（</w:t>
      </w:r>
      <w:r>
        <w:rPr>
          <w:rFonts w:ascii="Arial" w:hAnsi="Arial" w:eastAsia="Arial" w:cs="Arial"/>
          <w:color w:val="1A171B"/>
          <w:spacing w:val="-14"/>
          <w:w w:val="98"/>
        </w:rPr>
        <w:t>hyperthermic</w:t>
      </w:r>
      <w:r>
        <w:rPr>
          <w:rFonts w:ascii="Arial" w:hAnsi="Arial" w:eastAsia="Arial" w:cs="Arial"/>
          <w:color w:val="1A171B"/>
          <w:spacing w:val="4"/>
        </w:rPr>
        <w:t xml:space="preserve">  </w:t>
      </w:r>
      <w:r>
        <w:rPr>
          <w:rFonts w:ascii="Arial" w:hAnsi="Arial" w:eastAsia="Arial" w:cs="Arial"/>
          <w:color w:val="1A171B"/>
          <w:spacing w:val="-7"/>
        </w:rPr>
        <w:t>intraperitoneal</w:t>
      </w:r>
      <w:r>
        <w:rPr>
          <w:rFonts w:ascii="Arial" w:hAnsi="Arial" w:eastAsia="Arial" w:cs="Arial"/>
          <w:color w:val="1A171B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A171B"/>
          <w:spacing w:val="-7"/>
        </w:rPr>
        <w:t>chemotherapy</w:t>
      </w:r>
      <w:r>
        <w:rPr>
          <w:color w:val="1A171B"/>
          <w:spacing w:val="-7"/>
        </w:rPr>
        <w:t>，</w:t>
      </w:r>
      <w:r>
        <w:rPr>
          <w:rFonts w:ascii="Arial" w:hAnsi="Arial" w:eastAsia="Arial" w:cs="Arial"/>
          <w:color w:val="1A171B"/>
          <w:spacing w:val="-7"/>
        </w:rPr>
        <w:t>HIPEC</w:t>
      </w:r>
      <w:r>
        <w:rPr>
          <w:color w:val="1A171B"/>
          <w:spacing w:val="-48"/>
          <w:w w:val="88"/>
        </w:rPr>
        <w:t>）：</w:t>
      </w:r>
      <w:r>
        <w:rPr>
          <w:color w:val="1A171B"/>
          <w:spacing w:val="-8"/>
        </w:rPr>
        <w:t>联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-8"/>
        </w:rPr>
        <w:t>合</w:t>
      </w:r>
      <w:r>
        <w:rPr>
          <w:color w:val="1A171B"/>
          <w:spacing w:val="-28"/>
        </w:rPr>
        <w:t xml:space="preserve"> </w:t>
      </w:r>
      <w:r>
        <w:rPr>
          <w:color w:val="1A171B"/>
          <w:spacing w:val="-8"/>
        </w:rPr>
        <w:t>或</w:t>
      </w:r>
      <w:r>
        <w:rPr>
          <w:color w:val="1A171B"/>
          <w:spacing w:val="-30"/>
        </w:rPr>
        <w:t xml:space="preserve"> </w:t>
      </w:r>
      <w:r>
        <w:rPr>
          <w:color w:val="1A171B"/>
          <w:spacing w:val="-8"/>
        </w:rPr>
        <w:t>不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-8"/>
        </w:rPr>
        <w:t>联</w:t>
      </w:r>
      <w:r>
        <w:rPr>
          <w:color w:val="1A171B"/>
        </w:rPr>
        <w:t xml:space="preserve">  </w:t>
      </w:r>
      <w:r>
        <w:rPr>
          <w:color w:val="1A171B"/>
          <w:spacing w:val="-5"/>
        </w:rPr>
        <w:t>合</w:t>
      </w:r>
      <w:r>
        <w:rPr>
          <w:color w:val="1A171B"/>
          <w:spacing w:val="-14"/>
        </w:rPr>
        <w:t xml:space="preserve"> </w:t>
      </w:r>
      <w:r>
        <w:rPr>
          <w:rFonts w:ascii="Arial" w:hAnsi="Arial" w:eastAsia="Arial" w:cs="Arial"/>
          <w:color w:val="1A171B"/>
          <w:spacing w:val="-5"/>
        </w:rPr>
        <w:t>CRS</w:t>
      </w:r>
      <w:r>
        <w:rPr>
          <w:color w:val="1A171B"/>
          <w:spacing w:val="-5"/>
        </w:rPr>
        <w:t>，选择开放式或闭合式</w:t>
      </w:r>
      <w:r>
        <w:rPr>
          <w:color w:val="1A171B"/>
          <w:spacing w:val="-21"/>
        </w:rPr>
        <w:t xml:space="preserve"> </w:t>
      </w:r>
      <w:r>
        <w:rPr>
          <w:rFonts w:ascii="Arial" w:hAnsi="Arial" w:eastAsia="Arial" w:cs="Arial"/>
          <w:color w:val="1A171B"/>
          <w:spacing w:val="-5"/>
        </w:rPr>
        <w:t>HIPEC</w:t>
      </w:r>
      <w:r>
        <w:rPr>
          <w:color w:val="1A171B"/>
          <w:spacing w:val="-5"/>
        </w:rPr>
        <w:t>。</w:t>
      </w:r>
    </w:p>
    <w:p>
      <w:pPr>
        <w:pStyle w:val="BodyText"/>
        <w:ind w:left="338"/>
        <w:spacing w:line="205" w:lineRule="auto"/>
        <w:rPr/>
      </w:pPr>
      <w:r>
        <w:rPr>
          <w:color w:val="1A171B"/>
          <w:spacing w:val="-10"/>
        </w:rPr>
        <w:t>（二）卵巢转移</w:t>
      </w:r>
    </w:p>
    <w:p>
      <w:pPr>
        <w:pStyle w:val="BodyText"/>
        <w:ind w:right="473" w:firstLine="423"/>
        <w:spacing w:before="30" w:line="223" w:lineRule="auto"/>
        <w:jc w:val="both"/>
        <w:rPr/>
      </w:pPr>
      <w:r>
        <w:rPr>
          <w:color w:val="1A171B"/>
          <w:spacing w:val="14"/>
        </w:rPr>
        <w:t>女性结直肠肿瘤患者可能发生卵巢转移</w:t>
      </w:r>
      <w:r>
        <w:rPr>
          <w:color w:val="1A171B"/>
          <w:spacing w:val="-22"/>
        </w:rPr>
        <w:t xml:space="preserve"> </w:t>
      </w:r>
      <w:r>
        <w:rPr>
          <w:color w:val="1A171B"/>
          <w:spacing w:val="14"/>
        </w:rPr>
        <w:t>。根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据结直肠癌诊断时有无卵巢转移，分为同时性卵巢</w:t>
      </w:r>
      <w:r>
        <w:rPr>
          <w:color w:val="1A171B"/>
          <w:spacing w:val="16"/>
          <w:w w:val="101"/>
        </w:rPr>
        <w:t xml:space="preserve"> </w:t>
      </w:r>
      <w:r>
        <w:rPr>
          <w:color w:val="1A171B"/>
          <w:spacing w:val="12"/>
        </w:rPr>
        <w:t>转移和异时性卵巢转移</w:t>
      </w:r>
      <w:r>
        <w:rPr>
          <w:color w:val="1A171B"/>
          <w:spacing w:val="-7"/>
        </w:rPr>
        <w:t xml:space="preserve"> </w:t>
      </w:r>
      <w:r>
        <w:rPr>
          <w:color w:val="1A171B"/>
          <w:spacing w:val="12"/>
        </w:rPr>
        <w:t>。</w:t>
      </w:r>
      <w:r>
        <w:rPr>
          <w:color w:val="1A171B"/>
          <w:spacing w:val="-37"/>
        </w:rPr>
        <w:t xml:space="preserve"> </w:t>
      </w:r>
      <w:r>
        <w:rPr>
          <w:color w:val="1A171B"/>
          <w:spacing w:val="12"/>
        </w:rPr>
        <w:t>同时性卵巢转移需要与</w:t>
      </w:r>
      <w:r>
        <w:rPr>
          <w:color w:val="1A171B"/>
        </w:rPr>
        <w:t xml:space="preserve"> </w:t>
      </w:r>
      <w:r>
        <w:rPr>
          <w:color w:val="1A171B"/>
          <w:spacing w:val="8"/>
        </w:rPr>
        <w:t>原发性卵巢癌鉴别，尤其需要警惕伴有 </w:t>
      </w:r>
      <w:r>
        <w:rPr>
          <w:rFonts w:ascii="Arial" w:hAnsi="Arial" w:eastAsia="Arial" w:cs="Arial"/>
          <w:color w:val="1A171B"/>
        </w:rPr>
        <w:t>CA</w:t>
      </w:r>
      <w:r>
        <w:rPr>
          <w:rFonts w:ascii="Arial" w:hAnsi="Arial" w:eastAsia="Arial" w:cs="Arial"/>
          <w:color w:val="1A171B"/>
          <w:spacing w:val="8"/>
        </w:rPr>
        <w:t>125 </w:t>
      </w:r>
      <w:r>
        <w:rPr>
          <w:color w:val="1A171B"/>
          <w:spacing w:val="8"/>
        </w:rPr>
        <w:t>和</w:t>
      </w:r>
      <w:r>
        <w:rPr>
          <w:color w:val="1A171B"/>
          <w:spacing w:val="16"/>
        </w:rPr>
        <w:t xml:space="preserve"> </w:t>
      </w:r>
      <w:r>
        <w:rPr>
          <w:rFonts w:ascii="Arial" w:hAnsi="Arial" w:eastAsia="Arial" w:cs="Arial"/>
          <w:color w:val="1A171B"/>
        </w:rPr>
        <w:t>HE</w:t>
      </w:r>
      <w:r>
        <w:rPr>
          <w:rFonts w:ascii="Arial" w:hAnsi="Arial" w:eastAsia="Arial" w:cs="Arial"/>
          <w:color w:val="1A171B"/>
          <w:spacing w:val="13"/>
        </w:rPr>
        <w:t>4</w:t>
      </w:r>
      <w:r>
        <w:rPr>
          <w:rFonts w:ascii="Arial" w:hAnsi="Arial" w:eastAsia="Arial" w:cs="Arial"/>
          <w:color w:val="1A171B"/>
          <w:spacing w:val="-13"/>
        </w:rPr>
        <w:t xml:space="preserve"> </w:t>
      </w:r>
      <w:r>
        <w:rPr>
          <w:color w:val="1A171B"/>
          <w:spacing w:val="13"/>
        </w:rPr>
        <w:t>显著升高的患者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13"/>
        </w:rPr>
        <w:t>。异时性卵巢转移多见于结</w:t>
      </w:r>
      <w:r>
        <w:rPr>
          <w:color w:val="1A171B"/>
        </w:rPr>
        <w:t xml:space="preserve"> </w:t>
      </w:r>
      <w:r>
        <w:rPr>
          <w:color w:val="1A171B"/>
          <w:spacing w:val="1"/>
        </w:rPr>
        <w:t>直肠癌治疗后 </w:t>
      </w:r>
      <w:r>
        <w:rPr>
          <w:rFonts w:ascii="Arial" w:hAnsi="Arial" w:eastAsia="Arial" w:cs="Arial"/>
          <w:color w:val="1A171B"/>
          <w:spacing w:val="1"/>
        </w:rPr>
        <w:t>2 </w:t>
      </w:r>
      <w:r>
        <w:rPr>
          <w:color w:val="1A171B"/>
          <w:spacing w:val="1"/>
        </w:rPr>
        <w:t>年内</w:t>
      </w:r>
      <w:r>
        <w:rPr>
          <w:color w:val="1A171B"/>
          <w:spacing w:val="-35"/>
        </w:rPr>
        <w:t xml:space="preserve"> </w:t>
      </w:r>
      <w:r>
        <w:rPr>
          <w:color w:val="1A171B"/>
          <w:spacing w:val="1"/>
        </w:rPr>
        <w:t>，表现为 </w:t>
      </w:r>
      <w:r>
        <w:rPr>
          <w:rFonts w:ascii="Arial" w:hAnsi="Arial" w:eastAsia="Arial" w:cs="Arial"/>
          <w:color w:val="1A171B"/>
        </w:rPr>
        <w:t>CA</w:t>
      </w:r>
      <w:r>
        <w:rPr>
          <w:rFonts w:ascii="Arial" w:hAnsi="Arial" w:eastAsia="Arial" w:cs="Arial"/>
          <w:color w:val="1A171B"/>
          <w:spacing w:val="1"/>
        </w:rPr>
        <w:t>199 </w:t>
      </w:r>
      <w:r>
        <w:rPr>
          <w:color w:val="1A171B"/>
          <w:spacing w:val="1"/>
        </w:rPr>
        <w:t>和 </w:t>
      </w:r>
      <w:r>
        <w:rPr>
          <w:rFonts w:ascii="Arial" w:hAnsi="Arial" w:eastAsia="Arial" w:cs="Arial"/>
          <w:color w:val="1A171B"/>
        </w:rPr>
        <w:t>CEA</w:t>
      </w:r>
      <w:r>
        <w:rPr>
          <w:rFonts w:ascii="Arial" w:hAnsi="Arial" w:eastAsia="Arial" w:cs="Arial"/>
          <w:color w:val="1A171B"/>
          <w:spacing w:val="1"/>
        </w:rPr>
        <w:t xml:space="preserve"> </w:t>
      </w:r>
      <w:r>
        <w:rPr>
          <w:color w:val="1A171B"/>
          <w:spacing w:val="1"/>
        </w:rPr>
        <w:t>的升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高，影像提示卵巢体积增大或卵巢肿块，边界较清</w:t>
      </w:r>
      <w:r>
        <w:rPr>
          <w:color w:val="1A171B"/>
          <w:spacing w:val="16"/>
          <w:w w:val="101"/>
        </w:rPr>
        <w:t xml:space="preserve"> </w:t>
      </w:r>
      <w:r>
        <w:rPr>
          <w:color w:val="1A171B"/>
          <w:spacing w:val="-8"/>
        </w:rPr>
        <w:t>楚，双侧多见。</w:t>
      </w:r>
    </w:p>
    <w:p>
      <w:pPr>
        <w:pStyle w:val="BodyText"/>
        <w:ind w:left="1" w:right="473" w:firstLine="420"/>
        <w:spacing w:before="2" w:line="222" w:lineRule="auto"/>
        <w:jc w:val="both"/>
        <w:rPr/>
      </w:pPr>
      <w:r>
        <w:rPr>
          <w:color w:val="1A171B"/>
          <w:spacing w:val="5"/>
        </w:rPr>
        <w:t>结直肠癌卵巢转移往往无明显症状，病变进展</w:t>
      </w:r>
      <w:r>
        <w:rPr>
          <w:color w:val="1A171B"/>
          <w:spacing w:val="6"/>
        </w:rPr>
        <w:t xml:space="preserve"> </w:t>
      </w:r>
      <w:r>
        <w:rPr>
          <w:color w:val="1A171B"/>
          <w:spacing w:val="-4"/>
        </w:rPr>
        <w:t>迅速，化疗疗效欠佳，首选手术治疗，建议切除双侧</w:t>
      </w:r>
      <w:r>
        <w:rPr>
          <w:color w:val="1A171B"/>
          <w:spacing w:val="18"/>
        </w:rPr>
        <w:t xml:space="preserve"> </w:t>
      </w:r>
      <w:r>
        <w:rPr>
          <w:color w:val="1A171B"/>
          <w:spacing w:val="4"/>
        </w:rPr>
        <w:t>卵巢，术后全身系统治疗</w:t>
      </w:r>
      <w:r>
        <w:rPr>
          <w:color w:val="1A171B"/>
          <w:spacing w:val="-22"/>
        </w:rPr>
        <w:t xml:space="preserve"> </w:t>
      </w:r>
      <w:r>
        <w:rPr>
          <w:color w:val="1A171B"/>
          <w:spacing w:val="4"/>
        </w:rPr>
        <w:t>。如果卵巢转移合并其他</w:t>
      </w:r>
      <w:r>
        <w:rPr>
          <w:color w:val="1A171B"/>
        </w:rPr>
        <w:t xml:space="preserve"> </w:t>
      </w:r>
      <w:r>
        <w:rPr>
          <w:color w:val="1A171B"/>
        </w:rPr>
        <w:t>部位转移，可行肿瘤细胞减灭术</w:t>
      </w:r>
      <w:r>
        <w:rPr>
          <w:rFonts w:ascii="Arial" w:hAnsi="Arial" w:eastAsia="Arial" w:cs="Arial"/>
          <w:color w:val="1A171B"/>
        </w:rPr>
        <w:t>+HIPEC</w:t>
      </w:r>
      <w:r>
        <w:rPr>
          <w:color w:val="1A171B"/>
        </w:rPr>
        <w:t>。</w:t>
      </w:r>
    </w:p>
    <w:p>
      <w:pPr>
        <w:pStyle w:val="BodyText"/>
        <w:ind w:left="338"/>
        <w:spacing w:before="1" w:line="205" w:lineRule="auto"/>
        <w:rPr/>
      </w:pPr>
      <w:r>
        <w:rPr>
          <w:color w:val="1A171B"/>
          <w:spacing w:val="-13"/>
        </w:rPr>
        <w:t>（三）脑转移</w:t>
      </w:r>
    </w:p>
    <w:p>
      <w:pPr>
        <w:pStyle w:val="BodyText"/>
        <w:ind w:left="1" w:right="407" w:firstLine="421"/>
        <w:spacing w:before="30" w:line="223" w:lineRule="auto"/>
        <w:jc w:val="both"/>
        <w:rPr/>
      </w:pPr>
      <w:r>
        <w:rPr>
          <w:color w:val="1A171B"/>
          <w:spacing w:val="1"/>
        </w:rPr>
        <w:t>发生率为</w:t>
      </w:r>
      <w:r>
        <w:rPr>
          <w:color w:val="1A171B"/>
          <w:spacing w:val="-8"/>
        </w:rPr>
        <w:t xml:space="preserve"> </w:t>
      </w:r>
      <w:r>
        <w:rPr>
          <w:rFonts w:ascii="Arial" w:hAnsi="Arial" w:eastAsia="Arial" w:cs="Arial"/>
          <w:color w:val="1A171B"/>
          <w:spacing w:val="1"/>
        </w:rPr>
        <w:t>0.6%~3.2%</w:t>
      </w:r>
      <w:r>
        <w:rPr>
          <w:color w:val="1A171B"/>
          <w:spacing w:val="1"/>
        </w:rPr>
        <w:t>，分为脑实质转移和软脑</w:t>
      </w:r>
      <w:r>
        <w:rPr>
          <w:color w:val="1A171B"/>
        </w:rPr>
        <w:t xml:space="preserve">  </w:t>
      </w:r>
      <w:r>
        <w:rPr>
          <w:color w:val="1A171B"/>
          <w:spacing w:val="12"/>
        </w:rPr>
        <w:t>膜转移</w:t>
      </w:r>
      <w:r>
        <w:rPr>
          <w:color w:val="1A171B"/>
          <w:spacing w:val="-19"/>
        </w:rPr>
        <w:t xml:space="preserve"> </w:t>
      </w:r>
      <w:r>
        <w:rPr>
          <w:color w:val="1A171B"/>
          <w:spacing w:val="12"/>
        </w:rPr>
        <w:t>。软脑膜转移预后更差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12"/>
        </w:rPr>
        <w:t>。手术和放疗仍是</w:t>
      </w:r>
      <w:r>
        <w:rPr>
          <w:color w:val="1A171B"/>
        </w:rPr>
        <w:t xml:space="preserve">  </w:t>
      </w:r>
      <w:r>
        <w:rPr>
          <w:color w:val="1A171B"/>
          <w:spacing w:val="5"/>
        </w:rPr>
        <w:t>脑转移瘤的主要治疗方式，化疗药物并不能延长脑</w:t>
      </w:r>
      <w:r>
        <w:rPr>
          <w:color w:val="1A171B"/>
          <w:spacing w:val="8"/>
        </w:rPr>
        <w:t xml:space="preserve">  </w:t>
      </w:r>
      <w:r>
        <w:rPr>
          <w:color w:val="1A171B"/>
          <w:spacing w:val="-4"/>
        </w:rPr>
        <w:t>转移患者的总生存期，故不推荐单纯化疗。手术可以</w:t>
      </w:r>
      <w:r>
        <w:rPr>
          <w:color w:val="1A171B"/>
          <w:spacing w:val="9"/>
        </w:rPr>
        <w:t xml:space="preserve">  </w:t>
      </w:r>
      <w:r>
        <w:rPr>
          <w:color w:val="1A171B"/>
          <w:spacing w:val="15"/>
        </w:rPr>
        <w:t>缓解占位效应及瘤周水肿导致的颅内高压及神经</w:t>
      </w:r>
      <w:r>
        <w:rPr>
          <w:color w:val="1A171B"/>
          <w:spacing w:val="5"/>
        </w:rPr>
        <w:t xml:space="preserve">  </w:t>
      </w:r>
      <w:r>
        <w:rPr>
          <w:color w:val="1A171B"/>
          <w:spacing w:val="4"/>
        </w:rPr>
        <w:t>功能障碍，且可以明确病理学诊断</w:t>
      </w:r>
      <w:r>
        <w:rPr>
          <w:color w:val="1A171B"/>
          <w:spacing w:val="-22"/>
        </w:rPr>
        <w:t xml:space="preserve"> </w:t>
      </w:r>
      <w:r>
        <w:rPr>
          <w:color w:val="1A171B"/>
          <w:spacing w:val="4"/>
        </w:rPr>
        <w:t>。对于全身状况</w:t>
      </w:r>
      <w:r>
        <w:rPr>
          <w:color w:val="1A171B"/>
        </w:rPr>
        <w:t xml:space="preserve">  </w:t>
      </w:r>
      <w:r>
        <w:rPr>
          <w:color w:val="1A171B"/>
          <w:spacing w:val="5"/>
        </w:rPr>
        <w:t>良好、且颅外肿瘤控制满意的单发脑转移患者，推</w:t>
      </w:r>
      <w:r>
        <w:rPr>
          <w:color w:val="1A171B"/>
          <w:spacing w:val="8"/>
        </w:rPr>
        <w:t xml:space="preserve">  </w:t>
      </w:r>
      <w:r>
        <w:rPr>
          <w:color w:val="1A171B"/>
          <w:spacing w:val="1"/>
        </w:rPr>
        <w:t>荐手术切除</w:t>
      </w:r>
      <w:r>
        <w:rPr>
          <w:rFonts w:ascii="Arial" w:hAnsi="Arial" w:eastAsia="Arial" w:cs="Arial"/>
          <w:color w:val="1A171B"/>
          <w:spacing w:val="1"/>
        </w:rPr>
        <w:t>+</w:t>
      </w:r>
      <w:r>
        <w:rPr>
          <w:color w:val="1A171B"/>
          <w:spacing w:val="1"/>
        </w:rPr>
        <w:t>全脑放射治疗（</w:t>
      </w:r>
      <w:r>
        <w:rPr>
          <w:rFonts w:ascii="Arial" w:hAnsi="Arial" w:eastAsia="Arial" w:cs="Arial"/>
          <w:color w:val="1A171B"/>
        </w:rPr>
        <w:t>whole</w:t>
      </w:r>
      <w:r>
        <w:rPr>
          <w:rFonts w:ascii="Arial" w:hAnsi="Arial" w:eastAsia="Arial" w:cs="Arial"/>
          <w:color w:val="1A171B"/>
          <w:spacing w:val="14"/>
          <w:w w:val="101"/>
        </w:rPr>
        <w:t xml:space="preserve"> </w:t>
      </w:r>
      <w:r>
        <w:rPr>
          <w:rFonts w:ascii="Arial" w:hAnsi="Arial" w:eastAsia="Arial" w:cs="Arial"/>
          <w:color w:val="1A171B"/>
        </w:rPr>
        <w:t>brain</w:t>
      </w:r>
      <w:r>
        <w:rPr>
          <w:rFonts w:ascii="Arial" w:hAnsi="Arial" w:eastAsia="Arial" w:cs="Arial"/>
          <w:color w:val="1A171B"/>
          <w:spacing w:val="1"/>
        </w:rPr>
        <w:t xml:space="preserve"> </w:t>
      </w:r>
      <w:r>
        <w:rPr>
          <w:rFonts w:ascii="Arial" w:hAnsi="Arial" w:eastAsia="Arial" w:cs="Arial"/>
          <w:color w:val="1A171B"/>
        </w:rPr>
        <w:t>radiation</w:t>
      </w:r>
      <w:r>
        <w:rPr>
          <w:color w:val="1A171B"/>
          <w:spacing w:val="1"/>
        </w:rPr>
        <w:t>，</w:t>
      </w:r>
      <w:r>
        <w:rPr>
          <w:color w:val="1A171B"/>
        </w:rPr>
        <w:t xml:space="preserve"> </w:t>
      </w:r>
      <w:r>
        <w:rPr>
          <w:rFonts w:ascii="Arial" w:hAnsi="Arial" w:eastAsia="Arial" w:cs="Arial"/>
          <w:color w:val="1A171B"/>
        </w:rPr>
        <w:t>WBRT</w:t>
      </w:r>
      <w:r>
        <w:rPr>
          <w:color w:val="1A171B"/>
        </w:rPr>
        <w:t>）。 放疗方案也可选择</w:t>
      </w:r>
      <w:r>
        <w:rPr>
          <w:color w:val="1A171B"/>
          <w:spacing w:val="-9"/>
        </w:rPr>
        <w:t xml:space="preserve"> </w:t>
      </w:r>
      <w:r>
        <w:rPr>
          <w:rFonts w:ascii="Arial" w:hAnsi="Arial" w:eastAsia="Arial" w:cs="Arial"/>
          <w:color w:val="1A171B"/>
        </w:rPr>
        <w:t>WBRT</w:t>
      </w:r>
      <w:r>
        <w:rPr>
          <w:rFonts w:ascii="Arial" w:hAnsi="Arial" w:eastAsia="Arial" w:cs="Arial"/>
          <w:color w:val="1A171B"/>
          <w:spacing w:val="-17"/>
        </w:rPr>
        <w:t xml:space="preserve"> </w:t>
      </w:r>
      <w:r>
        <w:rPr>
          <w:color w:val="1A171B"/>
        </w:rPr>
        <w:t>联用立体定向  </w:t>
      </w:r>
      <w:r>
        <w:rPr>
          <w:color w:val="1A171B"/>
          <w:spacing w:val="-13"/>
        </w:rPr>
        <w:t>放射外科治疗（</w:t>
      </w:r>
      <w:r>
        <w:rPr>
          <w:rFonts w:ascii="Arial" w:hAnsi="Arial" w:eastAsia="Arial" w:cs="Arial"/>
          <w:color w:val="1A171B"/>
          <w:spacing w:val="-13"/>
        </w:rPr>
        <w:t>stereotactic radiosurgery</w:t>
      </w:r>
      <w:r>
        <w:rPr>
          <w:color w:val="1A171B"/>
          <w:spacing w:val="-13"/>
        </w:rPr>
        <w:t>，</w:t>
      </w:r>
      <w:r>
        <w:rPr>
          <w:rFonts w:ascii="Arial" w:hAnsi="Arial" w:eastAsia="Arial" w:cs="Arial"/>
          <w:color w:val="1A171B"/>
          <w:spacing w:val="-13"/>
        </w:rPr>
        <w:t>SRS</w:t>
      </w:r>
      <w:r>
        <w:rPr>
          <w:color w:val="1A171B"/>
          <w:spacing w:val="-13"/>
        </w:rPr>
        <w:t>）。</w:t>
      </w:r>
    </w:p>
    <w:p>
      <w:pPr>
        <w:pStyle w:val="BodyText"/>
        <w:ind w:left="2" w:right="473" w:firstLine="418"/>
        <w:spacing w:before="4" w:line="222" w:lineRule="auto"/>
        <w:jc w:val="both"/>
        <w:rPr/>
      </w:pPr>
      <w:r>
        <w:rPr>
          <w:color w:val="1A171B"/>
          <w:spacing w:val="5"/>
        </w:rPr>
        <w:t>对于多发脑转移瘤患者，如果全身肿瘤已经得</w:t>
      </w:r>
      <w:r>
        <w:rPr>
          <w:color w:val="1A171B"/>
          <w:spacing w:val="6"/>
        </w:rPr>
        <w:t xml:space="preserve"> </w:t>
      </w:r>
      <w:r>
        <w:rPr>
          <w:color w:val="1A171B"/>
          <w:spacing w:val="5"/>
        </w:rPr>
        <w:t>到控制，在不增加新的神经功能障碍的情况下，可</w:t>
      </w:r>
      <w:r>
        <w:rPr>
          <w:color w:val="1A171B"/>
          <w:spacing w:val="15"/>
        </w:rPr>
        <w:t xml:space="preserve"> </w:t>
      </w:r>
      <w:r>
        <w:rPr>
          <w:color w:val="1A171B"/>
          <w:spacing w:val="8"/>
        </w:rPr>
        <w:t>考虑手术切除具有占位效应的肿瘤。</w:t>
      </w:r>
    </w:p>
    <w:p>
      <w:pPr>
        <w:pStyle w:val="BodyText"/>
        <w:ind w:right="473" w:firstLine="431"/>
        <w:spacing w:before="3" w:line="222" w:lineRule="auto"/>
        <w:jc w:val="both"/>
        <w:rPr/>
      </w:pPr>
      <w:r>
        <w:rPr>
          <w:color w:val="1A171B"/>
          <w:spacing w:val="4"/>
        </w:rPr>
        <w:t>除对肿瘤本身的治疗外，推荐使用糖皮质激素</w:t>
      </w:r>
      <w:r>
        <w:rPr>
          <w:color w:val="1A171B"/>
          <w:spacing w:val="15"/>
          <w:w w:val="101"/>
        </w:rPr>
        <w:t xml:space="preserve"> </w:t>
      </w:r>
      <w:r>
        <w:rPr>
          <w:color w:val="1A171B"/>
          <w:spacing w:val="5"/>
        </w:rPr>
        <w:t>以减缓病灶的占位效应及继发脑水肿引起的颅内高</w:t>
      </w:r>
      <w:r>
        <w:rPr>
          <w:color w:val="1A171B"/>
          <w:spacing w:val="17"/>
        </w:rPr>
        <w:t xml:space="preserve"> </w:t>
      </w:r>
      <w:r>
        <w:rPr>
          <w:color w:val="1A171B"/>
          <w:spacing w:val="5"/>
        </w:rPr>
        <w:t>压症状。对已出现继发癫痫患者的抗癫痫治疗是必</w:t>
      </w:r>
      <w:r>
        <w:rPr>
          <w:color w:val="1A171B"/>
          <w:spacing w:val="17"/>
        </w:rPr>
        <w:t xml:space="preserve"> </w:t>
      </w:r>
      <w:r>
        <w:rPr>
          <w:color w:val="1A171B"/>
        </w:rPr>
        <w:t>要的，但并不推荐在未出现癫痫时的预防性治疗。</w:t>
      </w:r>
    </w:p>
    <w:p>
      <w:pPr>
        <w:pStyle w:val="BodyText"/>
        <w:ind w:left="338"/>
        <w:spacing w:before="1" w:line="205" w:lineRule="auto"/>
        <w:rPr/>
      </w:pPr>
      <w:r>
        <w:rPr>
          <w:color w:val="1A171B"/>
          <w:spacing w:val="-13"/>
        </w:rPr>
        <w:t>（四）骨转移</w:t>
      </w:r>
    </w:p>
    <w:p>
      <w:pPr>
        <w:pStyle w:val="BodyText"/>
        <w:ind w:right="392" w:firstLine="425"/>
        <w:spacing w:before="31" w:line="209" w:lineRule="auto"/>
        <w:jc w:val="both"/>
        <w:rPr/>
      </w:pPr>
      <w:r>
        <w:rPr>
          <w:color w:val="1A171B"/>
          <w:spacing w:val="9"/>
        </w:rPr>
        <w:t>骨转移瘤治疗目的是预防或处理病理性骨折、</w:t>
      </w:r>
      <w:r>
        <w:rPr>
          <w:color w:val="1A171B"/>
          <w:spacing w:val="3"/>
        </w:rPr>
        <w:t xml:space="preserve"> </w:t>
      </w:r>
      <w:r>
        <w:rPr>
          <w:color w:val="1A171B"/>
        </w:rPr>
        <w:t>解除神经压迫，从而缓解患者症状、提高生活质量。</w:t>
      </w:r>
      <w:r>
        <w:rPr>
          <w:color w:val="1A171B"/>
          <w:spacing w:val="9"/>
        </w:rPr>
        <w:t xml:space="preserve"> </w:t>
      </w:r>
      <w:r>
        <w:rPr>
          <w:color w:val="1A171B"/>
          <w:spacing w:val="-3"/>
        </w:rPr>
        <w:t>对骨转移瘤应采用综合性治疗，包括手术、</w:t>
      </w:r>
      <w:r>
        <w:rPr>
          <w:color w:val="1A171B"/>
          <w:spacing w:val="-4"/>
        </w:rPr>
        <w:t>放疗、二</w:t>
      </w:r>
      <w:r>
        <w:rPr>
          <w:color w:val="1A171B"/>
        </w:rPr>
        <w:t xml:space="preserve">  </w:t>
      </w:r>
      <w:r>
        <w:rPr>
          <w:color w:val="1A171B"/>
          <w:spacing w:val="5"/>
        </w:rPr>
        <w:t>膦酸盐类或地舒单抗药物治疗、对原发病的系统治</w:t>
      </w:r>
      <w:r>
        <w:rPr>
          <w:color w:val="1A171B"/>
          <w:spacing w:val="8"/>
        </w:rPr>
        <w:t xml:space="preserve">  </w:t>
      </w:r>
      <w:r>
        <w:rPr>
          <w:color w:val="1A171B"/>
          <w:spacing w:val="-3"/>
        </w:rPr>
        <w:t>疗（化疗、分子靶向等治疗）、止痛治疗和</w:t>
      </w:r>
      <w:r>
        <w:rPr>
          <w:color w:val="1A171B"/>
          <w:spacing w:val="-4"/>
        </w:rPr>
        <w:t>营养支持</w:t>
      </w:r>
      <w:r>
        <w:rPr>
          <w:color w:val="1A171B"/>
        </w:rPr>
        <w:t xml:space="preserve">  </w:t>
      </w:r>
      <w:r>
        <w:rPr>
          <w:color w:val="1A171B"/>
          <w:spacing w:val="5"/>
        </w:rPr>
        <w:t>治疗等。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8" w:firstLine="445"/>
        <w:spacing w:before="50" w:line="223" w:lineRule="auto"/>
        <w:jc w:val="both"/>
        <w:rPr/>
      </w:pPr>
      <w:r>
        <w:rPr>
          <w:color w:val="1A171B"/>
          <w:spacing w:val="14"/>
        </w:rPr>
        <w:t>由于肿瘤病理类型直接影响着治疗方案的制</w:t>
      </w:r>
      <w:r>
        <w:rPr>
          <w:color w:val="1A171B"/>
          <w:spacing w:val="15"/>
          <w:w w:val="101"/>
        </w:rPr>
        <w:t xml:space="preserve"> </w:t>
      </w:r>
      <w:r>
        <w:rPr>
          <w:color w:val="1A171B"/>
          <w:spacing w:val="5"/>
        </w:rPr>
        <w:t>定，对于有原发肿瘤病史、但原发肿瘤长期不活跃</w:t>
      </w:r>
      <w:r>
        <w:rPr>
          <w:color w:val="1A171B"/>
          <w:spacing w:val="17"/>
          <w:w w:val="101"/>
        </w:rPr>
        <w:t xml:space="preserve"> </w:t>
      </w:r>
      <w:r>
        <w:rPr>
          <w:color w:val="1A171B"/>
          <w:spacing w:val="-1"/>
        </w:rPr>
        <w:t>的患者，建议行</w:t>
      </w:r>
      <w:r>
        <w:rPr>
          <w:color w:val="1A171B"/>
          <w:spacing w:val="-18"/>
        </w:rPr>
        <w:t xml:space="preserve"> </w:t>
      </w:r>
      <w:r>
        <w:rPr>
          <w:rFonts w:ascii="Arial" w:hAnsi="Arial" w:eastAsia="Arial" w:cs="Arial"/>
          <w:color w:val="1A171B"/>
          <w:spacing w:val="-1"/>
        </w:rPr>
        <w:t>CT</w:t>
      </w:r>
      <w:r>
        <w:rPr>
          <w:rFonts w:ascii="Arial" w:hAnsi="Arial" w:eastAsia="Arial" w:cs="Arial"/>
          <w:color w:val="1A171B"/>
          <w:spacing w:val="-13"/>
        </w:rPr>
        <w:t xml:space="preserve"> </w:t>
      </w:r>
      <w:r>
        <w:rPr>
          <w:color w:val="1A171B"/>
          <w:spacing w:val="-1"/>
        </w:rPr>
        <w:t>引导下活检术；对于既往有恶性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肿瘤病史，就诊时已经全身多发转移的患者，此时</w:t>
      </w:r>
      <w:r>
        <w:rPr>
          <w:color w:val="1A171B"/>
          <w:spacing w:val="17"/>
          <w:w w:val="101"/>
        </w:rPr>
        <w:t xml:space="preserve"> </w:t>
      </w:r>
      <w:r>
        <w:rPr>
          <w:color w:val="1A171B"/>
          <w:spacing w:val="5"/>
        </w:rPr>
        <w:t>再出现新发脊柱病变，时间允许的条件下，也应做</w:t>
      </w:r>
      <w:r>
        <w:rPr>
          <w:color w:val="1A171B"/>
          <w:spacing w:val="17"/>
          <w:w w:val="101"/>
        </w:rPr>
        <w:t xml:space="preserve"> </w:t>
      </w:r>
      <w:r>
        <w:rPr>
          <w:color w:val="1A171B"/>
          <w:spacing w:val="5"/>
        </w:rPr>
        <w:t>病理活检，因为临床上第二次手术的病理结果或分</w:t>
      </w:r>
      <w:r>
        <w:rPr>
          <w:color w:val="1A171B"/>
          <w:spacing w:val="17"/>
          <w:w w:val="101"/>
        </w:rPr>
        <w:t xml:space="preserve"> </w:t>
      </w:r>
      <w:r>
        <w:rPr>
          <w:color w:val="1A171B"/>
          <w:spacing w:val="14"/>
        </w:rPr>
        <w:t>型与第一次不一致的情况并不罕见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14"/>
        </w:rPr>
        <w:t>。对于症状进</w:t>
      </w:r>
      <w:r>
        <w:rPr>
          <w:color w:val="1A171B"/>
        </w:rPr>
        <w:t xml:space="preserve"> </w:t>
      </w:r>
      <w:r>
        <w:rPr>
          <w:color w:val="1A171B"/>
          <w:spacing w:val="4"/>
        </w:rPr>
        <w:t>行性加重、来不及做活检的患者可以直接手术。</w:t>
      </w:r>
    </w:p>
    <w:p>
      <w:pPr>
        <w:pStyle w:val="BodyText"/>
        <w:ind w:firstLine="422"/>
        <w:spacing w:before="1" w:line="223" w:lineRule="auto"/>
        <w:jc w:val="both"/>
        <w:rPr/>
      </w:pPr>
      <w:r>
        <w:rPr>
          <w:color w:val="1A171B"/>
          <w:spacing w:val="5"/>
        </w:rPr>
        <w:t>在评估患者生存期后，采用长干骨</w:t>
      </w:r>
      <w:r>
        <w:rPr>
          <w:color w:val="1A171B"/>
          <w:spacing w:val="-9"/>
        </w:rPr>
        <w:t xml:space="preserve"> </w:t>
      </w:r>
      <w:r>
        <w:rPr>
          <w:rFonts w:ascii="Arial" w:hAnsi="Arial" w:eastAsia="Arial" w:cs="Arial"/>
          <w:color w:val="1A171B"/>
        </w:rPr>
        <w:t>Mirels</w:t>
      </w:r>
      <w:r>
        <w:rPr>
          <w:rFonts w:ascii="Arial" w:hAnsi="Arial" w:eastAsia="Arial" w:cs="Arial"/>
          <w:color w:val="1A171B"/>
          <w:spacing w:val="-20"/>
        </w:rPr>
        <w:t xml:space="preserve"> </w:t>
      </w:r>
      <w:r>
        <w:rPr>
          <w:color w:val="1A171B"/>
          <w:spacing w:val="5"/>
        </w:rPr>
        <w:t>评分</w:t>
      </w:r>
      <w:r>
        <w:rPr>
          <w:color w:val="1A171B"/>
        </w:rPr>
        <w:t xml:space="preserve">  </w:t>
      </w:r>
      <w:r>
        <w:rPr>
          <w:color w:val="1A171B"/>
          <w:spacing w:val="13"/>
        </w:rPr>
        <w:t>系统及脊柱</w:t>
      </w:r>
      <w:r>
        <w:rPr>
          <w:color w:val="1A171B"/>
          <w:spacing w:val="-9"/>
        </w:rPr>
        <w:t xml:space="preserve"> </w:t>
      </w:r>
      <w:r>
        <w:rPr>
          <w:rFonts w:ascii="Arial" w:hAnsi="Arial" w:eastAsia="Arial" w:cs="Arial"/>
          <w:color w:val="1A171B"/>
        </w:rPr>
        <w:t>SINS</w:t>
      </w:r>
      <w:r>
        <w:rPr>
          <w:rFonts w:ascii="Arial" w:hAnsi="Arial" w:eastAsia="Arial" w:cs="Arial"/>
          <w:color w:val="1A171B"/>
          <w:spacing w:val="-15"/>
        </w:rPr>
        <w:t xml:space="preserve"> </w:t>
      </w:r>
      <w:r>
        <w:rPr>
          <w:color w:val="1A171B"/>
          <w:spacing w:val="13"/>
        </w:rPr>
        <w:t>评分系统和神经压迫程度评估，</w:t>
      </w:r>
      <w:r>
        <w:rPr>
          <w:color w:val="1A171B"/>
        </w:rPr>
        <w:t xml:space="preserve"> </w:t>
      </w:r>
      <w:r>
        <w:rPr>
          <w:color w:val="1A171B"/>
          <w:spacing w:val="4"/>
        </w:rPr>
        <w:t>明确有无手术指征</w:t>
      </w:r>
      <w:r>
        <w:rPr>
          <w:color w:val="1A171B"/>
          <w:spacing w:val="-21"/>
        </w:rPr>
        <w:t xml:space="preserve"> </w:t>
      </w:r>
      <w:r>
        <w:rPr>
          <w:color w:val="1A171B"/>
          <w:spacing w:val="4"/>
        </w:rPr>
        <w:t>。长干骨转移手术：其目的是防</w:t>
      </w:r>
      <w:r>
        <w:rPr>
          <w:color w:val="1A171B"/>
        </w:rPr>
        <w:t xml:space="preserve">  </w:t>
      </w:r>
      <w:r>
        <w:rPr>
          <w:color w:val="1A171B"/>
          <w:spacing w:val="9"/>
        </w:rPr>
        <w:t>止病理性骨折发生、或恢复病理性骨折的连续性。</w:t>
      </w:r>
      <w:r>
        <w:rPr>
          <w:color w:val="1A171B"/>
          <w:spacing w:val="7"/>
        </w:rPr>
        <w:t xml:space="preserve"> </w:t>
      </w:r>
      <w:r>
        <w:rPr>
          <w:color w:val="1A171B"/>
          <w:spacing w:val="5"/>
        </w:rPr>
        <w:t>具体对于皮质破坏不严重者，可用闭合性髓内钉技</w:t>
      </w:r>
      <w:r>
        <w:rPr>
          <w:color w:val="1A171B"/>
          <w:spacing w:val="8"/>
        </w:rPr>
        <w:t xml:space="preserve">  </w:t>
      </w:r>
      <w:r>
        <w:rPr>
          <w:color w:val="1A171B"/>
          <w:spacing w:val="-4"/>
        </w:rPr>
        <w:t>术；对于破坏广泛者，应切开清除肿瘤，填充骨水泥</w:t>
      </w:r>
      <w:r>
        <w:rPr>
          <w:color w:val="1A171B"/>
          <w:spacing w:val="9"/>
        </w:rPr>
        <w:t xml:space="preserve">  </w:t>
      </w:r>
      <w:r>
        <w:rPr>
          <w:color w:val="1A171B"/>
          <w:spacing w:val="5"/>
        </w:rPr>
        <w:t>和应用内固定；而对肿瘤破坏关节影响功能者，可</w:t>
      </w:r>
      <w:r>
        <w:rPr>
          <w:color w:val="1A171B"/>
          <w:spacing w:val="8"/>
        </w:rPr>
        <w:t xml:space="preserve">  </w:t>
      </w:r>
      <w:r>
        <w:rPr>
          <w:color w:val="1A171B"/>
          <w:spacing w:val="14"/>
        </w:rPr>
        <w:t>进行肿瘤型关节置换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14"/>
        </w:rPr>
        <w:t>。切除脊柱骨转移的目的是</w:t>
      </w:r>
      <w:r>
        <w:rPr>
          <w:color w:val="1A171B"/>
        </w:rPr>
        <w:t xml:space="preserve">  </w:t>
      </w:r>
      <w:r>
        <w:rPr>
          <w:color w:val="1A171B"/>
        </w:rPr>
        <w:t>减轻疼痛，保护神经功能，维持或重建脊柱稳定性，</w:t>
      </w:r>
      <w:r>
        <w:rPr>
          <w:color w:val="1A171B"/>
          <w:spacing w:val="5"/>
        </w:rPr>
        <w:t xml:space="preserve"> </w:t>
      </w:r>
      <w:r>
        <w:rPr>
          <w:color w:val="1A171B"/>
          <w:spacing w:val="18"/>
        </w:rPr>
        <w:t>同时有少数肿瘤患者可能通过广泛切除而治愈</w:t>
      </w:r>
      <w:r>
        <w:rPr>
          <w:color w:val="1A171B"/>
          <w:spacing w:val="-32"/>
        </w:rPr>
        <w:t xml:space="preserve"> </w:t>
      </w:r>
      <w:r>
        <w:rPr>
          <w:color w:val="1A171B"/>
          <w:spacing w:val="18"/>
        </w:rPr>
        <w:t>。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对于出现脊柱病理性骨折、但没有神经压迫且椎体</w:t>
      </w:r>
      <w:r>
        <w:rPr>
          <w:color w:val="1A171B"/>
          <w:spacing w:val="8"/>
        </w:rPr>
        <w:t xml:space="preserve">  </w:t>
      </w:r>
      <w:r>
        <w:rPr>
          <w:color w:val="1A171B"/>
          <w:spacing w:val="4"/>
        </w:rPr>
        <w:t>后壁完整的患者，可采用椎体成形术</w:t>
      </w:r>
      <w:r>
        <w:rPr>
          <w:color w:val="1A171B"/>
          <w:spacing w:val="-21"/>
        </w:rPr>
        <w:t xml:space="preserve"> </w:t>
      </w:r>
      <w:r>
        <w:rPr>
          <w:color w:val="1A171B"/>
          <w:spacing w:val="4"/>
        </w:rPr>
        <w:t>。如椎体后壁</w:t>
      </w:r>
      <w:r>
        <w:rPr>
          <w:color w:val="1A171B"/>
        </w:rPr>
        <w:t xml:space="preserve">  </w:t>
      </w:r>
      <w:r>
        <w:rPr>
          <w:color w:val="1A171B"/>
          <w:spacing w:val="5"/>
        </w:rPr>
        <w:t>缺损可采取经皮椎弓根螺钉内固定术；如存在脊髓</w:t>
      </w:r>
      <w:r>
        <w:rPr>
          <w:color w:val="1A171B"/>
          <w:spacing w:val="8"/>
        </w:rPr>
        <w:t xml:space="preserve">  </w:t>
      </w:r>
      <w:r>
        <w:rPr>
          <w:color w:val="1A171B"/>
          <w:spacing w:val="5"/>
        </w:rPr>
        <w:t>压迫症状，可采用脊柱肿瘤分离手术；孤立性转移</w:t>
      </w:r>
      <w:r>
        <w:rPr>
          <w:color w:val="1A171B"/>
          <w:spacing w:val="8"/>
        </w:rPr>
        <w:t xml:space="preserve">  </w:t>
      </w:r>
      <w:r>
        <w:rPr>
          <w:color w:val="1A171B"/>
          <w:spacing w:val="9"/>
        </w:rPr>
        <w:t>性脊柱肿瘤预计生存期超过 </w:t>
      </w:r>
      <w:r>
        <w:rPr>
          <w:rFonts w:ascii="Arial" w:hAnsi="Arial" w:eastAsia="Arial" w:cs="Arial"/>
          <w:color w:val="1A171B"/>
          <w:spacing w:val="9"/>
        </w:rPr>
        <w:t>12</w:t>
      </w:r>
      <w:r>
        <w:rPr>
          <w:rFonts w:ascii="Arial" w:hAnsi="Arial" w:eastAsia="Arial" w:cs="Arial"/>
          <w:color w:val="1A171B"/>
          <w:spacing w:val="-16"/>
        </w:rPr>
        <w:t xml:space="preserve"> </w:t>
      </w:r>
      <w:r>
        <w:rPr>
          <w:color w:val="1A171B"/>
          <w:spacing w:val="9"/>
        </w:rPr>
        <w:t>个月的患者，</w:t>
      </w:r>
      <w:r>
        <w:rPr>
          <w:color w:val="1A171B"/>
          <w:spacing w:val="8"/>
        </w:rPr>
        <w:t>可以</w:t>
      </w:r>
      <w:r>
        <w:rPr>
          <w:color w:val="1A171B"/>
        </w:rPr>
        <w:t xml:space="preserve">  </w:t>
      </w:r>
      <w:r>
        <w:rPr>
          <w:color w:val="1A171B"/>
          <w:spacing w:val="7"/>
        </w:rPr>
        <w:t>采用整块切除。</w:t>
      </w:r>
    </w:p>
    <w:p>
      <w:pPr>
        <w:pStyle w:val="BodyText"/>
        <w:ind w:left="428"/>
        <w:spacing w:before="1" w:line="183" w:lineRule="auto"/>
        <w:outlineLvl w:val="0"/>
        <w:rPr/>
      </w:pPr>
      <w:r>
        <w:rPr>
          <w:color w:val="1A171B"/>
          <w:spacing w:val="-1"/>
        </w:rPr>
        <w:t>十、局部复发直肠癌的治疗</w:t>
      </w:r>
    </w:p>
    <w:p>
      <w:pPr>
        <w:pStyle w:val="BodyText"/>
        <w:ind w:left="338"/>
        <w:spacing w:before="53" w:line="205" w:lineRule="auto"/>
        <w:rPr/>
      </w:pPr>
      <w:r>
        <w:rPr>
          <w:color w:val="1A171B"/>
          <w:spacing w:val="-18"/>
        </w:rPr>
        <w:t>（一）分型</w:t>
      </w:r>
    </w:p>
    <w:p>
      <w:pPr>
        <w:pStyle w:val="BodyText"/>
        <w:ind w:right="78" w:firstLine="460"/>
        <w:spacing w:before="26" w:line="223" w:lineRule="auto"/>
        <w:jc w:val="both"/>
        <w:rPr/>
      </w:pPr>
      <w:r>
        <w:rPr>
          <w:color w:val="1A171B"/>
          <w:spacing w:val="14"/>
        </w:rPr>
        <w:t>目前，局部复发的分型建议使用以下分类方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法：根据盆腔受累的解剖部位分为中心型（包括吻</w:t>
      </w:r>
      <w:r>
        <w:rPr>
          <w:color w:val="1A171B"/>
          <w:spacing w:val="16"/>
          <w:w w:val="101"/>
        </w:rPr>
        <w:t xml:space="preserve"> </w:t>
      </w:r>
      <w:r>
        <w:rPr>
          <w:color w:val="1A171B"/>
          <w:spacing w:val="1"/>
        </w:rPr>
        <w:t>合口、直肠系膜、直肠周围软组织和</w:t>
      </w:r>
      <w:r>
        <w:rPr>
          <w:color w:val="1A171B"/>
          <w:spacing w:val="-2"/>
        </w:rPr>
        <w:t xml:space="preserve"> </w:t>
      </w:r>
      <w:r>
        <w:rPr>
          <w:rFonts w:ascii="Arial" w:hAnsi="Arial" w:eastAsia="Arial" w:cs="Arial"/>
          <w:color w:val="1A171B"/>
        </w:rPr>
        <w:t>APR</w:t>
      </w:r>
      <w:r>
        <w:rPr>
          <w:rFonts w:ascii="Arial" w:hAnsi="Arial" w:eastAsia="Arial" w:cs="Arial"/>
          <w:color w:val="1A171B"/>
          <w:spacing w:val="-18"/>
        </w:rPr>
        <w:t xml:space="preserve"> </w:t>
      </w:r>
      <w:r>
        <w:rPr>
          <w:color w:val="1A171B"/>
          <w:spacing w:val="1"/>
        </w:rPr>
        <w:t>术后会阴</w:t>
      </w:r>
      <w:r>
        <w:rPr>
          <w:color w:val="1A171B"/>
        </w:rPr>
        <w:t xml:space="preserve"> </w:t>
      </w:r>
      <w:r>
        <w:rPr>
          <w:color w:val="1A171B"/>
          <w:spacing w:val="-12"/>
        </w:rPr>
        <w:t>部）、前向型（侵及泌尿生殖系统包括膀胱、阴道、子</w:t>
      </w:r>
      <w:r>
        <w:rPr>
          <w:color w:val="1A171B"/>
          <w:spacing w:val="14"/>
          <w:w w:val="101"/>
        </w:rPr>
        <w:t xml:space="preserve"> </w:t>
      </w:r>
      <w:r>
        <w:rPr>
          <w:color w:val="1A171B"/>
          <w:spacing w:val="-4"/>
        </w:rPr>
        <w:t>宫、精囊腺和前列腺）、后向型（侵及骶骨和骶前筋</w:t>
      </w:r>
      <w:r>
        <w:rPr>
          <w:color w:val="1A171B"/>
          <w:spacing w:val="18"/>
          <w:w w:val="101"/>
        </w:rPr>
        <w:t xml:space="preserve"> </w:t>
      </w:r>
      <w:r>
        <w:rPr>
          <w:color w:val="1A171B"/>
          <w:spacing w:val="-7"/>
        </w:rPr>
        <w:t>膜）和侧方型（侵犯盆壁软组织或骨性骨盆）。</w:t>
      </w:r>
    </w:p>
    <w:p>
      <w:pPr>
        <w:pStyle w:val="BodyText"/>
        <w:ind w:left="338"/>
        <w:spacing w:before="1" w:line="205" w:lineRule="auto"/>
        <w:rPr/>
      </w:pPr>
      <w:r>
        <w:rPr>
          <w:color w:val="1A171B"/>
          <w:spacing w:val="-10"/>
        </w:rPr>
        <w:t>（二）治疗原则</w:t>
      </w:r>
    </w:p>
    <w:p>
      <w:pPr>
        <w:pStyle w:val="BodyText"/>
        <w:ind w:right="13" w:firstLine="422"/>
        <w:spacing w:before="25" w:line="223" w:lineRule="auto"/>
        <w:jc w:val="both"/>
        <w:rPr/>
      </w:pPr>
      <w:r>
        <w:rPr>
          <w:color w:val="1A171B"/>
          <w:spacing w:val="8"/>
        </w:rPr>
        <w:t>根据患者和病变的情况进行多学科全面评估：</w:t>
      </w:r>
      <w:r>
        <w:rPr>
          <w:color w:val="1A171B"/>
          <w:spacing w:val="9"/>
        </w:rPr>
        <w:t xml:space="preserve"> </w:t>
      </w:r>
      <w:r>
        <w:rPr>
          <w:color w:val="1A171B"/>
          <w:spacing w:val="5"/>
        </w:rPr>
        <w:t>对于初始可切除患者，建议进行以手术治疗为主联</w:t>
      </w:r>
      <w:r>
        <w:rPr>
          <w:color w:val="1A171B"/>
          <w:spacing w:val="8"/>
        </w:rPr>
        <w:t xml:space="preserve">  </w:t>
      </w:r>
      <w:r>
        <w:rPr>
          <w:color w:val="1A171B"/>
          <w:spacing w:val="5"/>
        </w:rPr>
        <w:t>合围手术期放化疗的综合治疗；对于初始不可切除</w:t>
      </w:r>
      <w:r>
        <w:rPr>
          <w:color w:val="1A171B"/>
          <w:spacing w:val="8"/>
        </w:rPr>
        <w:t xml:space="preserve">  </w:t>
      </w:r>
      <w:r>
        <w:rPr>
          <w:color w:val="1A171B"/>
          <w:spacing w:val="-4"/>
        </w:rPr>
        <w:t>的患者，建议行放化疗和（或）全身系统治疗，治疗</w:t>
      </w:r>
      <w:r>
        <w:rPr>
          <w:color w:val="1A171B"/>
          <w:spacing w:val="9"/>
        </w:rPr>
        <w:t xml:space="preserve">  </w:t>
      </w:r>
      <w:r>
        <w:rPr>
          <w:color w:val="1A171B"/>
          <w:spacing w:val="8"/>
        </w:rPr>
        <w:t>后评估手术可切除性。</w:t>
      </w:r>
    </w:p>
    <w:p>
      <w:pPr>
        <w:pStyle w:val="BodyText"/>
        <w:ind w:left="338"/>
        <w:spacing w:before="1" w:line="205" w:lineRule="auto"/>
        <w:rPr/>
      </w:pPr>
      <w:r>
        <w:rPr>
          <w:color w:val="1A171B"/>
          <w:spacing w:val="-10"/>
        </w:rPr>
        <w:t>（三）手术治疗</w:t>
      </w:r>
    </w:p>
    <w:p>
      <w:pPr>
        <w:pStyle w:val="BodyText"/>
        <w:ind w:right="78" w:firstLine="439"/>
        <w:spacing w:before="25" w:line="203" w:lineRule="auto"/>
        <w:jc w:val="both"/>
        <w:rPr/>
      </w:pPr>
      <w:r>
        <w:rPr>
          <w:rFonts w:ascii="Arial" w:hAnsi="Arial" w:eastAsia="Arial" w:cs="Arial"/>
          <w:color w:val="1A171B"/>
          <w:spacing w:val="4"/>
        </w:rPr>
        <w:t>1.</w:t>
      </w:r>
      <w:r>
        <w:rPr>
          <w:rFonts w:ascii="Arial" w:hAnsi="Arial" w:eastAsia="Arial" w:cs="Arial"/>
          <w:color w:val="1A171B"/>
          <w:spacing w:val="-19"/>
        </w:rPr>
        <w:t xml:space="preserve"> </w:t>
      </w:r>
      <w:r>
        <w:rPr>
          <w:color w:val="1A171B"/>
          <w:spacing w:val="4"/>
        </w:rPr>
        <w:t>可切除性的评估：必须在术前评估复发病灶</w:t>
      </w:r>
      <w:r>
        <w:rPr>
          <w:color w:val="1A171B"/>
        </w:rPr>
        <w:t xml:space="preserve"> </w:t>
      </w:r>
      <w:r>
        <w:rPr>
          <w:color w:val="1A171B"/>
          <w:spacing w:val="4"/>
        </w:rPr>
        <w:t>得到根治切除的可能性</w:t>
      </w:r>
      <w:r>
        <w:rPr>
          <w:color w:val="1A171B"/>
          <w:spacing w:val="-21"/>
        </w:rPr>
        <w:t xml:space="preserve"> </w:t>
      </w:r>
      <w:r>
        <w:rPr>
          <w:color w:val="1A171B"/>
          <w:spacing w:val="4"/>
        </w:rPr>
        <w:t>。推荐根据复发范围，考虑</w:t>
      </w:r>
      <w:r>
        <w:rPr>
          <w:color w:val="1A171B"/>
        </w:rPr>
        <w:t xml:space="preserve"> </w:t>
      </w:r>
      <w:r>
        <w:rPr>
          <w:color w:val="1A171B"/>
          <w:spacing w:val="14"/>
        </w:rPr>
        <w:t>决定是否使用术前放化疗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14"/>
        </w:rPr>
        <w:t>。建议根据术中探查结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果，核实病灶的可切除性，必要时可行术中冰冻病</w:t>
      </w:r>
    </w:p>
    <w:p>
      <w:pPr>
        <w:spacing w:line="203" w:lineRule="auto"/>
        <w:sectPr>
          <w:type w:val="continuous"/>
          <w:pgSz w:w="12246" w:h="16498"/>
          <w:pgMar w:top="1301" w:right="1227" w:bottom="0" w:left="1308" w:header="1046" w:footer="0" w:gutter="0"/>
          <w:cols w:equalWidth="0" w:num="2">
            <w:col w:w="5003" w:space="100"/>
            <w:col w:w="4608" w:space="0"/>
          </w:cols>
        </w:sectPr>
        <w:rPr/>
      </w:pPr>
    </w:p>
    <w:p>
      <w:pPr>
        <w:spacing w:before="54"/>
        <w:rPr/>
      </w:pPr>
      <w:r>
        <w:pict>
          <v:shape id="_x0000_s154" style="position:absolute;margin-left:65.1968pt;margin-top:63.3369pt;mso-position-vertical-relative:page;mso-position-horizontal-relative:page;width:327.85pt;height:0.4pt;z-index:251730944;" o:allowincell="f" filled="false" strokecolor="#1A171B" strokeweight="0.37pt" coordsize="6557,8" coordorigin="0,0" path="m0,3l6556,3e">
            <v:stroke joinstyle="miter" miterlimit="4"/>
          </v:shape>
        </w:pict>
      </w:r>
      <w:r/>
    </w:p>
    <w:p>
      <w:pPr>
        <w:sectPr>
          <w:headerReference w:type="default" r:id="rId28"/>
          <w:pgSz w:w="12246" w:h="16498"/>
          <w:pgMar w:top="1301" w:right="1224" w:bottom="0" w:left="1227" w:header="1046" w:footer="0" w:gutter="0"/>
          <w:cols w:equalWidth="0" w:num="1">
            <w:col w:w="9795" w:space="0"/>
          </w:cols>
        </w:sectPr>
        <w:rPr/>
      </w:pPr>
    </w:p>
    <w:p>
      <w:pPr>
        <w:pStyle w:val="BodyText"/>
        <w:ind w:left="81" w:right="473" w:firstLine="3"/>
        <w:spacing w:before="46" w:line="221" w:lineRule="auto"/>
        <w:jc w:val="both"/>
        <w:rPr/>
      </w:pPr>
      <w:r>
        <w:rPr>
          <w:color w:val="1A171B"/>
          <w:spacing w:val="8"/>
        </w:rPr>
        <w:t>理检查</w:t>
      </w:r>
      <w:r>
        <w:rPr>
          <w:color w:val="1A171B"/>
          <w:spacing w:val="-22"/>
        </w:rPr>
        <w:t xml:space="preserve"> </w:t>
      </w:r>
      <w:r>
        <w:rPr>
          <w:color w:val="1A171B"/>
          <w:spacing w:val="8"/>
        </w:rPr>
        <w:t>。不可切除的局部复发病灶包括</w:t>
      </w:r>
      <w:r>
        <w:rPr>
          <w:color w:val="1A171B"/>
          <w:spacing w:val="-40"/>
          <w:w w:val="72"/>
        </w:rPr>
        <w:t>：（</w:t>
      </w:r>
      <w:r>
        <w:rPr>
          <w:rFonts w:ascii="Arial" w:hAnsi="Arial" w:eastAsia="Arial" w:cs="Arial"/>
          <w:color w:val="1A171B"/>
          <w:spacing w:val="8"/>
        </w:rPr>
        <w:t>1</w:t>
      </w:r>
      <w:r>
        <w:rPr>
          <w:color w:val="1A171B"/>
          <w:spacing w:val="8"/>
        </w:rPr>
        <w:t>）广泛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的盆腔侧壁侵犯</w:t>
      </w:r>
      <w:r>
        <w:rPr>
          <w:color w:val="1A171B"/>
          <w:spacing w:val="-31"/>
          <w:w w:val="65"/>
        </w:rPr>
        <w:t>；（</w:t>
      </w:r>
      <w:r>
        <w:rPr>
          <w:rFonts w:ascii="Arial" w:hAnsi="Arial" w:eastAsia="Arial" w:cs="Arial"/>
          <w:color w:val="1A171B"/>
          <w:spacing w:val="5"/>
        </w:rPr>
        <w:t>2</w:t>
      </w:r>
      <w:r>
        <w:rPr>
          <w:color w:val="1A171B"/>
          <w:spacing w:val="5"/>
        </w:rPr>
        <w:t>）髂外血管受累</w:t>
      </w:r>
      <w:r>
        <w:rPr>
          <w:color w:val="1A171B"/>
          <w:spacing w:val="-31"/>
          <w:w w:val="65"/>
        </w:rPr>
        <w:t>；（</w:t>
      </w:r>
      <w:r>
        <w:rPr>
          <w:rFonts w:ascii="Arial" w:hAnsi="Arial" w:eastAsia="Arial" w:cs="Arial"/>
          <w:color w:val="1A171B"/>
          <w:spacing w:val="5"/>
        </w:rPr>
        <w:t>3</w:t>
      </w:r>
      <w:r>
        <w:rPr>
          <w:color w:val="1A171B"/>
          <w:spacing w:val="5"/>
        </w:rPr>
        <w:t>）肿瘤侵至</w:t>
      </w:r>
      <w:r>
        <w:rPr>
          <w:color w:val="1A171B"/>
          <w:spacing w:val="4"/>
        </w:rPr>
        <w:t xml:space="preserve"> </w:t>
      </w:r>
      <w:r>
        <w:rPr>
          <w:color w:val="1A171B"/>
          <w:spacing w:val="1"/>
        </w:rPr>
        <w:t>坐骨大切迹、坐骨神经受侵</w:t>
      </w:r>
      <w:r>
        <w:rPr>
          <w:color w:val="1A171B"/>
          <w:spacing w:val="-32"/>
          <w:w w:val="67"/>
        </w:rPr>
        <w:t>；（</w:t>
      </w:r>
      <w:r>
        <w:rPr>
          <w:rFonts w:ascii="Arial" w:hAnsi="Arial" w:eastAsia="Arial" w:cs="Arial"/>
          <w:color w:val="1A171B"/>
          <w:spacing w:val="1"/>
        </w:rPr>
        <w:t>4</w:t>
      </w:r>
      <w:r>
        <w:rPr>
          <w:color w:val="1A171B"/>
          <w:spacing w:val="1"/>
        </w:rPr>
        <w:t>）侵犯第</w:t>
      </w:r>
      <w:r>
        <w:rPr>
          <w:color w:val="1A171B"/>
          <w:spacing w:val="-16"/>
        </w:rPr>
        <w:t xml:space="preserve"> </w:t>
      </w:r>
      <w:r>
        <w:rPr>
          <w:rFonts w:ascii="Arial" w:hAnsi="Arial" w:eastAsia="Arial" w:cs="Arial"/>
          <w:color w:val="1A171B"/>
          <w:spacing w:val="1"/>
        </w:rPr>
        <w:t>2</w:t>
      </w:r>
      <w:r>
        <w:rPr>
          <w:rFonts w:ascii="Arial" w:hAnsi="Arial" w:eastAsia="Arial" w:cs="Arial"/>
          <w:color w:val="1A171B"/>
          <w:spacing w:val="-20"/>
        </w:rPr>
        <w:t xml:space="preserve"> </w:t>
      </w:r>
      <w:r>
        <w:rPr>
          <w:color w:val="1A171B"/>
          <w:spacing w:val="1"/>
        </w:rPr>
        <w:t>骶骨水平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及以上。</w:t>
      </w:r>
    </w:p>
    <w:p>
      <w:pPr>
        <w:pStyle w:val="BodyText"/>
        <w:ind w:left="82" w:right="392" w:firstLine="422"/>
        <w:spacing w:before="14" w:line="221" w:lineRule="auto"/>
        <w:rPr/>
      </w:pPr>
      <w:r>
        <w:rPr>
          <w:rFonts w:ascii="Arial" w:hAnsi="Arial" w:eastAsia="Arial" w:cs="Arial"/>
          <w:color w:val="1A171B"/>
          <w:spacing w:val="9"/>
        </w:rPr>
        <w:t>2.</w:t>
      </w:r>
      <w:r>
        <w:rPr>
          <w:rFonts w:ascii="Arial" w:hAnsi="Arial" w:eastAsia="Arial" w:cs="Arial"/>
          <w:color w:val="1A171B"/>
          <w:spacing w:val="-12"/>
        </w:rPr>
        <w:t xml:space="preserve"> </w:t>
      </w:r>
      <w:r>
        <w:rPr>
          <w:color w:val="1A171B"/>
          <w:spacing w:val="9"/>
        </w:rPr>
        <w:t>手术原则</w:t>
      </w:r>
      <w:r>
        <w:rPr>
          <w:color w:val="1A171B"/>
          <w:spacing w:val="-39"/>
          <w:w w:val="70"/>
        </w:rPr>
        <w:t>：（</w:t>
      </w:r>
      <w:r>
        <w:rPr>
          <w:rFonts w:ascii="Arial" w:hAnsi="Arial" w:eastAsia="Arial" w:cs="Arial"/>
          <w:color w:val="1A171B"/>
          <w:spacing w:val="9"/>
        </w:rPr>
        <w:t>1</w:t>
      </w:r>
      <w:r>
        <w:rPr>
          <w:color w:val="1A171B"/>
          <w:spacing w:val="9"/>
        </w:rPr>
        <w:t>）推荐由结直肠外科专科医师</w:t>
      </w:r>
      <w:r>
        <w:rPr>
          <w:color w:val="1A171B"/>
        </w:rPr>
        <w:t xml:space="preserve">  </w:t>
      </w:r>
      <w:r>
        <w:rPr>
          <w:color w:val="1A171B"/>
          <w:spacing w:val="15"/>
        </w:rPr>
        <w:t>根据患者和病变的具体情况，选择适当的手术方</w:t>
      </w:r>
      <w:r>
        <w:rPr>
          <w:color w:val="1A171B"/>
          <w:spacing w:val="5"/>
        </w:rPr>
        <w:t xml:space="preserve">  </w:t>
      </w:r>
      <w:r>
        <w:rPr>
          <w:color w:val="1A171B"/>
          <w:spacing w:val="-4"/>
        </w:rPr>
        <w:t>案，并与术前放化疗、术中放疗、辅助放化疗等结合</w:t>
      </w:r>
      <w:r>
        <w:rPr>
          <w:color w:val="1A171B"/>
          <w:spacing w:val="9"/>
        </w:rPr>
        <w:t xml:space="preserve">  </w:t>
      </w:r>
      <w:r>
        <w:rPr>
          <w:color w:val="1A171B"/>
          <w:spacing w:val="-4"/>
        </w:rPr>
        <w:t>使用</w:t>
      </w:r>
      <w:r>
        <w:rPr>
          <w:color w:val="1A171B"/>
          <w:spacing w:val="-29"/>
          <w:w w:val="61"/>
        </w:rPr>
        <w:t>；（</w:t>
      </w:r>
      <w:r>
        <w:rPr>
          <w:rFonts w:ascii="Arial" w:hAnsi="Arial" w:eastAsia="Arial" w:cs="Arial"/>
          <w:color w:val="1A171B"/>
          <w:spacing w:val="-4"/>
        </w:rPr>
        <w:t>2</w:t>
      </w:r>
      <w:r>
        <w:rPr>
          <w:color w:val="1A171B"/>
          <w:spacing w:val="-4"/>
        </w:rPr>
        <w:t>）推荐必要时与泌尿外科、骨科、血管外科、</w:t>
      </w:r>
      <w:r>
        <w:rPr>
          <w:color w:val="1A171B"/>
          <w:spacing w:val="3"/>
        </w:rPr>
        <w:t xml:space="preserve"> </w:t>
      </w:r>
      <w:r>
        <w:rPr>
          <w:color w:val="1A171B"/>
          <w:spacing w:val="10"/>
        </w:rPr>
        <w:t>妇科医师等共同制订手术方案</w:t>
      </w:r>
      <w:r>
        <w:rPr>
          <w:color w:val="1A171B"/>
          <w:spacing w:val="-32"/>
          <w:w w:val="67"/>
        </w:rPr>
        <w:t>；（</w:t>
      </w:r>
      <w:r>
        <w:rPr>
          <w:rFonts w:ascii="Arial" w:hAnsi="Arial" w:eastAsia="Arial" w:cs="Arial"/>
          <w:color w:val="1A171B"/>
          <w:spacing w:val="10"/>
        </w:rPr>
        <w:t>3</w:t>
      </w:r>
      <w:r>
        <w:rPr>
          <w:color w:val="1A171B"/>
          <w:spacing w:val="10"/>
        </w:rPr>
        <w:t>）手术探查必须</w:t>
      </w:r>
      <w:r>
        <w:rPr>
          <w:color w:val="1A171B"/>
        </w:rPr>
        <w:t xml:space="preserve">  </w:t>
      </w:r>
      <w:r>
        <w:rPr>
          <w:color w:val="1A171B"/>
          <w:spacing w:val="1"/>
        </w:rPr>
        <w:t>由远及近，注意排除远处转移</w:t>
      </w:r>
      <w:r>
        <w:rPr>
          <w:color w:val="1A171B"/>
          <w:spacing w:val="-30"/>
          <w:w w:val="63"/>
        </w:rPr>
        <w:t>；（</w:t>
      </w:r>
      <w:r>
        <w:rPr>
          <w:rFonts w:ascii="Arial" w:hAnsi="Arial" w:eastAsia="Arial" w:cs="Arial"/>
          <w:color w:val="1A171B"/>
          <w:spacing w:val="1"/>
        </w:rPr>
        <w:t>4</w:t>
      </w:r>
      <w:r>
        <w:rPr>
          <w:color w:val="1A171B"/>
          <w:spacing w:val="1"/>
        </w:rPr>
        <w:t>）必须遵循整块切</w:t>
      </w:r>
      <w:r>
        <w:rPr>
          <w:color w:val="1A171B"/>
        </w:rPr>
        <w:t xml:space="preserve">  </w:t>
      </w:r>
      <w:r>
        <w:rPr>
          <w:color w:val="1A171B"/>
          <w:spacing w:val="5"/>
        </w:rPr>
        <w:t>除原则，尽可能达到</w:t>
      </w:r>
      <w:r>
        <w:rPr>
          <w:color w:val="1A171B"/>
          <w:spacing w:val="-9"/>
        </w:rPr>
        <w:t xml:space="preserve"> </w:t>
      </w:r>
      <w:r>
        <w:rPr>
          <w:rFonts w:ascii="Arial" w:hAnsi="Arial" w:eastAsia="Arial" w:cs="Arial"/>
          <w:color w:val="1A171B"/>
          <w:spacing w:val="5"/>
        </w:rPr>
        <w:t>R</w:t>
      </w:r>
      <w:r>
        <w:rPr>
          <w:rFonts w:ascii="Arial" w:hAnsi="Arial" w:eastAsia="Arial" w:cs="Arial"/>
          <w:sz w:val="10"/>
          <w:szCs w:val="10"/>
          <w:color w:val="1A171B"/>
          <w:spacing w:val="5"/>
          <w:position w:val="-4"/>
        </w:rPr>
        <w:t>0 </w:t>
      </w:r>
      <w:r>
        <w:rPr>
          <w:color w:val="1A171B"/>
          <w:spacing w:val="5"/>
        </w:rPr>
        <w:t>切除</w:t>
      </w:r>
      <w:r>
        <w:rPr>
          <w:color w:val="1A171B"/>
          <w:spacing w:val="-35"/>
          <w:w w:val="73"/>
        </w:rPr>
        <w:t>；（</w:t>
      </w:r>
      <w:r>
        <w:rPr>
          <w:rFonts w:ascii="Arial" w:hAnsi="Arial" w:eastAsia="Arial" w:cs="Arial"/>
          <w:color w:val="1A171B"/>
          <w:spacing w:val="5"/>
        </w:rPr>
        <w:t>5</w:t>
      </w:r>
      <w:r>
        <w:rPr>
          <w:color w:val="1A171B"/>
          <w:spacing w:val="5"/>
        </w:rPr>
        <w:t>）术中注意保护输</w:t>
      </w:r>
      <w:r>
        <w:rPr>
          <w:color w:val="1A171B"/>
        </w:rPr>
        <w:t xml:space="preserve">  </w:t>
      </w:r>
      <w:r>
        <w:rPr>
          <w:color w:val="1A171B"/>
          <w:spacing w:val="-2"/>
        </w:rPr>
        <w:t>尿管（酌情术前放置输尿管支架）及尿道。</w:t>
      </w:r>
    </w:p>
    <w:p>
      <w:pPr>
        <w:pStyle w:val="BodyText"/>
        <w:ind w:right="395" w:firstLine="507"/>
        <w:spacing w:before="29" w:line="221" w:lineRule="auto"/>
        <w:rPr/>
      </w:pPr>
      <w:r>
        <w:rPr>
          <w:rFonts w:ascii="Arial" w:hAnsi="Arial" w:eastAsia="Arial" w:cs="Arial"/>
          <w:color w:val="1A171B"/>
          <w:spacing w:val="4"/>
        </w:rPr>
        <w:t>3.</w:t>
      </w:r>
      <w:r>
        <w:rPr>
          <w:rFonts w:ascii="Arial" w:hAnsi="Arial" w:eastAsia="Arial" w:cs="Arial"/>
          <w:color w:val="1A171B"/>
          <w:spacing w:val="-6"/>
        </w:rPr>
        <w:t xml:space="preserve"> </w:t>
      </w:r>
      <w:r>
        <w:rPr>
          <w:color w:val="1A171B"/>
          <w:spacing w:val="4"/>
        </w:rPr>
        <w:t>可切除的病灶手术方式：包括低位前切除术</w:t>
      </w:r>
      <w:r>
        <w:rPr>
          <w:color w:val="1A171B"/>
        </w:rPr>
        <w:t xml:space="preserve">  </w:t>
      </w:r>
      <w:r>
        <w:rPr>
          <w:color w:val="1A171B"/>
          <w:spacing w:val="-14"/>
        </w:rPr>
        <w:t>（</w:t>
      </w:r>
      <w:r>
        <w:rPr>
          <w:rFonts w:ascii="Arial" w:hAnsi="Arial" w:eastAsia="Arial" w:cs="Arial"/>
          <w:color w:val="1A171B"/>
          <w:spacing w:val="-14"/>
        </w:rPr>
        <w:t>low anterior resection</w:t>
      </w:r>
      <w:r>
        <w:rPr>
          <w:color w:val="1A171B"/>
          <w:spacing w:val="-14"/>
        </w:rPr>
        <w:t>，</w:t>
      </w:r>
      <w:r>
        <w:rPr>
          <w:rFonts w:ascii="Arial" w:hAnsi="Arial" w:eastAsia="Arial" w:cs="Arial"/>
          <w:color w:val="1A171B"/>
          <w:spacing w:val="-14"/>
        </w:rPr>
        <w:t>LAR</w:t>
      </w:r>
      <w:r>
        <w:rPr>
          <w:color w:val="1A171B"/>
          <w:spacing w:val="-14"/>
        </w:rPr>
        <w:t>）、</w:t>
      </w:r>
      <w:r>
        <w:rPr>
          <w:rFonts w:ascii="Arial" w:hAnsi="Arial" w:eastAsia="Arial" w:cs="Arial"/>
          <w:color w:val="1A171B"/>
          <w:spacing w:val="-14"/>
        </w:rPr>
        <w:t>APR</w:t>
      </w:r>
      <w:r>
        <w:rPr>
          <w:color w:val="1A171B"/>
          <w:spacing w:val="-14"/>
        </w:rPr>
        <w:t>、</w:t>
      </w:r>
      <w:r>
        <w:rPr>
          <w:rFonts w:ascii="Arial" w:hAnsi="Arial" w:eastAsia="Arial" w:cs="Arial"/>
          <w:color w:val="1A171B"/>
          <w:spacing w:val="-14"/>
        </w:rPr>
        <w:t>Hartmann</w:t>
      </w:r>
      <w:r>
        <w:rPr>
          <w:rFonts w:ascii="Arial" w:hAnsi="Arial" w:eastAsia="Arial" w:cs="Arial"/>
          <w:color w:val="1A171B"/>
          <w:spacing w:val="-10"/>
        </w:rPr>
        <w:t xml:space="preserve"> </w:t>
      </w:r>
      <w:r>
        <w:rPr>
          <w:color w:val="1A171B"/>
          <w:spacing w:val="-14"/>
        </w:rPr>
        <w:t>术及盆</w:t>
      </w:r>
      <w:r>
        <w:rPr>
          <w:color w:val="1A171B"/>
        </w:rPr>
        <w:t xml:space="preserve">  </w:t>
      </w:r>
      <w:r>
        <w:rPr>
          <w:color w:val="1A171B"/>
          <w:spacing w:val="-1"/>
        </w:rPr>
        <w:t>腔清扫术等。（</w:t>
      </w:r>
      <w:r>
        <w:rPr>
          <w:rFonts w:ascii="Arial" w:hAnsi="Arial" w:eastAsia="Arial" w:cs="Arial"/>
          <w:color w:val="1A171B"/>
          <w:spacing w:val="-1"/>
        </w:rPr>
        <w:t>1</w:t>
      </w:r>
      <w:r>
        <w:rPr>
          <w:color w:val="1A171B"/>
          <w:spacing w:val="-1"/>
        </w:rPr>
        <w:t>）中心型：建议行</w:t>
      </w:r>
      <w:r>
        <w:rPr>
          <w:color w:val="1A171B"/>
          <w:spacing w:val="-4"/>
        </w:rPr>
        <w:t xml:space="preserve"> </w:t>
      </w:r>
      <w:r>
        <w:rPr>
          <w:rFonts w:ascii="Arial" w:hAnsi="Arial" w:eastAsia="Arial" w:cs="Arial"/>
          <w:color w:val="1A171B"/>
          <w:spacing w:val="-1"/>
        </w:rPr>
        <w:t>APR </w:t>
      </w:r>
      <w:r>
        <w:rPr>
          <w:color w:val="1A171B"/>
          <w:spacing w:val="-1"/>
        </w:rPr>
        <w:t>以保证达到</w:t>
      </w:r>
      <w:r>
        <w:rPr>
          <w:color w:val="1A171B"/>
        </w:rPr>
        <w:t xml:space="preserve">  </w:t>
      </w:r>
      <w:r>
        <w:rPr>
          <w:rFonts w:ascii="Arial" w:hAnsi="Arial" w:eastAsia="Arial" w:cs="Arial"/>
          <w:color w:val="1A171B"/>
          <w:spacing w:val="7"/>
        </w:rPr>
        <w:t>R</w:t>
      </w:r>
      <w:r>
        <w:rPr>
          <w:rFonts w:ascii="Arial" w:hAnsi="Arial" w:eastAsia="Arial" w:cs="Arial"/>
          <w:sz w:val="10"/>
          <w:szCs w:val="10"/>
          <w:color w:val="1A171B"/>
          <w:spacing w:val="7"/>
          <w:position w:val="-4"/>
        </w:rPr>
        <w:t>0 </w:t>
      </w:r>
      <w:r>
        <w:rPr>
          <w:color w:val="1A171B"/>
          <w:spacing w:val="7"/>
        </w:rPr>
        <w:t>切除；既往行保肛手术的，在病变较为局限的情</w:t>
      </w:r>
      <w:r>
        <w:rPr>
          <w:color w:val="1A171B"/>
          <w:spacing w:val="6"/>
        </w:rPr>
        <w:t xml:space="preserve">  </w:t>
      </w:r>
      <w:r>
        <w:rPr>
          <w:color w:val="1A171B"/>
          <w:spacing w:val="17"/>
        </w:rPr>
        <w:t>况下可考虑</w:t>
      </w:r>
      <w:r>
        <w:rPr>
          <w:color w:val="1A171B"/>
          <w:spacing w:val="-6"/>
        </w:rPr>
        <w:t xml:space="preserve"> </w:t>
      </w:r>
      <w:r>
        <w:rPr>
          <w:rFonts w:ascii="Arial" w:hAnsi="Arial" w:eastAsia="Arial" w:cs="Arial"/>
          <w:color w:val="1A171B"/>
        </w:rPr>
        <w:t>LAR</w:t>
      </w:r>
      <w:r>
        <w:rPr>
          <w:rFonts w:ascii="Arial" w:hAnsi="Arial" w:eastAsia="Arial" w:cs="Arial"/>
          <w:color w:val="1A171B"/>
          <w:spacing w:val="-29"/>
        </w:rPr>
        <w:t xml:space="preserve"> </w:t>
      </w:r>
      <w:r>
        <w:rPr>
          <w:color w:val="1A171B"/>
          <w:spacing w:val="17"/>
        </w:rPr>
        <w:t>。</w:t>
      </w:r>
      <w:r>
        <w:rPr>
          <w:rFonts w:ascii="Arial" w:hAnsi="Arial" w:eastAsia="Arial" w:cs="Arial"/>
          <w:color w:val="1A171B"/>
        </w:rPr>
        <w:t>APR</w:t>
      </w:r>
      <w:r>
        <w:rPr>
          <w:rFonts w:ascii="Arial" w:hAnsi="Arial" w:eastAsia="Arial" w:cs="Arial"/>
          <w:color w:val="1A171B"/>
          <w:spacing w:val="-16"/>
        </w:rPr>
        <w:t xml:space="preserve"> </w:t>
      </w:r>
      <w:r>
        <w:rPr>
          <w:color w:val="1A171B"/>
          <w:spacing w:val="17"/>
        </w:rPr>
        <w:t>术后会阴部术野复发如病</w:t>
      </w:r>
      <w:r>
        <w:rPr>
          <w:color w:val="1A171B"/>
        </w:rPr>
        <w:t xml:space="preserve">  </w:t>
      </w:r>
      <w:r>
        <w:rPr>
          <w:color w:val="1A171B"/>
          <w:spacing w:val="4"/>
        </w:rPr>
        <w:t>变局限，可考虑行经会阴或经骶切除术。（</w:t>
      </w:r>
      <w:r>
        <w:rPr>
          <w:rFonts w:ascii="Arial" w:hAnsi="Arial" w:eastAsia="Arial" w:cs="Arial"/>
          <w:color w:val="1A171B"/>
          <w:spacing w:val="4"/>
        </w:rPr>
        <w:t>2</w:t>
      </w:r>
      <w:r>
        <w:rPr>
          <w:color w:val="1A171B"/>
          <w:spacing w:val="4"/>
        </w:rPr>
        <w:t>）前向</w:t>
      </w:r>
      <w:r>
        <w:rPr>
          <w:color w:val="1A171B"/>
          <w:spacing w:val="2"/>
        </w:rPr>
        <w:t xml:space="preserve">  </w:t>
      </w:r>
      <w:r>
        <w:rPr>
          <w:color w:val="1A171B"/>
          <w:spacing w:val="9"/>
        </w:rPr>
        <w:t>型：患者身体情况可以耐受手术，可考虑切除受侵</w:t>
      </w:r>
      <w:r>
        <w:rPr>
          <w:color w:val="1A171B"/>
          <w:spacing w:val="5"/>
        </w:rPr>
        <w:t xml:space="preserve">  </w:t>
      </w:r>
      <w:r>
        <w:rPr>
          <w:color w:val="1A171B"/>
          <w:spacing w:val="-5"/>
        </w:rPr>
        <w:t>犯器官，行后半盆清扫或全盆脏器切除术。（</w:t>
      </w:r>
      <w:r>
        <w:rPr>
          <w:rFonts w:ascii="Arial" w:hAnsi="Arial" w:eastAsia="Arial" w:cs="Arial"/>
          <w:color w:val="1A171B"/>
          <w:spacing w:val="-5"/>
        </w:rPr>
        <w:t>3</w:t>
      </w:r>
      <w:r>
        <w:rPr>
          <w:color w:val="1A171B"/>
          <w:spacing w:val="-5"/>
        </w:rPr>
        <w:t>）侧向</w:t>
      </w:r>
      <w:r>
        <w:rPr>
          <w:color w:val="1A171B"/>
          <w:spacing w:val="8"/>
        </w:rPr>
        <w:t xml:space="preserve">  </w:t>
      </w:r>
      <w:r>
        <w:rPr>
          <w:color w:val="1A171B"/>
          <w:spacing w:val="10"/>
        </w:rPr>
        <w:t>型：切除受累及的输尿管</w:t>
      </w:r>
      <w:r>
        <w:rPr>
          <w:color w:val="1A171B"/>
          <w:spacing w:val="-18"/>
        </w:rPr>
        <w:t xml:space="preserve"> </w:t>
      </w:r>
      <w:r>
        <w:rPr>
          <w:color w:val="1A171B"/>
          <w:spacing w:val="10"/>
        </w:rPr>
        <w:t>、髂内血管以及梨状肌</w:t>
      </w:r>
      <w:r>
        <w:rPr>
          <w:color w:val="1A171B"/>
          <w:spacing w:val="-33"/>
        </w:rPr>
        <w:t xml:space="preserve"> </w:t>
      </w:r>
      <w:r>
        <w:rPr>
          <w:color w:val="1A171B"/>
          <w:spacing w:val="10"/>
        </w:rPr>
        <w:t>。</w:t>
      </w:r>
    </w:p>
    <w:p>
      <w:pPr>
        <w:pStyle w:val="BodyText"/>
        <w:ind w:left="79" w:right="473" w:hanging="79"/>
        <w:spacing w:before="14" w:line="223" w:lineRule="auto"/>
        <w:jc w:val="both"/>
        <w:rPr/>
      </w:pPr>
      <w:r>
        <w:rPr>
          <w:color w:val="1A171B"/>
          <w:spacing w:val="2"/>
        </w:rPr>
        <w:t>（</w:t>
      </w:r>
      <w:r>
        <w:rPr>
          <w:rFonts w:ascii="Arial" w:hAnsi="Arial" w:eastAsia="Arial" w:cs="Arial"/>
          <w:color w:val="1A171B"/>
          <w:spacing w:val="2"/>
        </w:rPr>
        <w:t>4</w:t>
      </w:r>
      <w:r>
        <w:rPr>
          <w:color w:val="1A171B"/>
          <w:spacing w:val="2"/>
        </w:rPr>
        <w:t>）后向型：腹骶联合切除受侵骶骨</w:t>
      </w:r>
      <w:r>
        <w:rPr>
          <w:color w:val="1A171B"/>
          <w:spacing w:val="-8"/>
        </w:rPr>
        <w:t xml:space="preserve"> </w:t>
      </w:r>
      <w:r>
        <w:rPr>
          <w:color w:val="1A171B"/>
          <w:spacing w:val="2"/>
        </w:rPr>
        <w:t>。会阴部切口</w:t>
      </w:r>
      <w:r>
        <w:rPr>
          <w:color w:val="1A171B"/>
        </w:rPr>
        <w:t xml:space="preserve"> </w:t>
      </w:r>
      <w:r>
        <w:rPr>
          <w:color w:val="1A171B"/>
          <w:spacing w:val="14"/>
        </w:rPr>
        <w:t>可使用大网膜覆盖或一期缝合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14"/>
        </w:rPr>
        <w:t>。必要时使用肌皮</w:t>
      </w:r>
      <w:r>
        <w:rPr>
          <w:color w:val="1A171B"/>
        </w:rPr>
        <w:t xml:space="preserve"> </w:t>
      </w:r>
      <w:r>
        <w:rPr>
          <w:color w:val="1A171B"/>
          <w:spacing w:val="10"/>
        </w:rPr>
        <w:t>瓣或生物材料补片</w:t>
      </w:r>
      <w:r>
        <w:rPr>
          <w:color w:val="1A171B"/>
          <w:spacing w:val="-10"/>
        </w:rPr>
        <w:t xml:space="preserve"> </w:t>
      </w:r>
      <w:r>
        <w:rPr>
          <w:color w:val="1A171B"/>
          <w:spacing w:val="10"/>
        </w:rPr>
        <w:t>。对于部分低位的</w:t>
      </w:r>
      <w:r>
        <w:rPr>
          <w:color w:val="1A171B"/>
          <w:spacing w:val="-19"/>
        </w:rPr>
        <w:t xml:space="preserve"> </w:t>
      </w:r>
      <w:r>
        <w:rPr>
          <w:rFonts w:ascii="Arial" w:hAnsi="Arial" w:eastAsia="Arial" w:cs="Arial"/>
          <w:color w:val="1A171B"/>
        </w:rPr>
        <w:t>APR</w:t>
      </w:r>
      <w:r>
        <w:rPr>
          <w:rFonts w:ascii="Arial" w:hAnsi="Arial" w:eastAsia="Arial" w:cs="Arial"/>
          <w:color w:val="1A171B"/>
          <w:spacing w:val="-17"/>
        </w:rPr>
        <w:t xml:space="preserve"> </w:t>
      </w:r>
      <w:r>
        <w:rPr>
          <w:color w:val="1A171B"/>
          <w:spacing w:val="10"/>
        </w:rPr>
        <w:t>术后复</w:t>
      </w:r>
      <w:r>
        <w:rPr>
          <w:color w:val="1A171B"/>
        </w:rPr>
        <w:t xml:space="preserve"> </w:t>
      </w:r>
      <w:r>
        <w:rPr>
          <w:color w:val="1A171B"/>
          <w:spacing w:val="6"/>
        </w:rPr>
        <w:t>发、且肿瘤巨大的患者，可考虑行经腹会阴</w:t>
      </w:r>
      <w:r>
        <w:rPr>
          <w:color w:val="1A171B"/>
          <w:spacing w:val="5"/>
        </w:rPr>
        <w:t>再次切</w:t>
      </w:r>
      <w:r>
        <w:rPr>
          <w:color w:val="1A171B"/>
        </w:rPr>
        <w:t xml:space="preserve"> </w:t>
      </w:r>
      <w:r>
        <w:rPr>
          <w:color w:val="1A171B"/>
          <w:spacing w:val="6"/>
        </w:rPr>
        <w:t>口联合根治术；必要时可切除部分骶骨以便</w:t>
      </w:r>
      <w:r>
        <w:rPr>
          <w:color w:val="1A171B"/>
          <w:spacing w:val="5"/>
        </w:rPr>
        <w:t>更好地</w:t>
      </w:r>
      <w:r>
        <w:rPr>
          <w:color w:val="1A171B"/>
        </w:rPr>
        <w:t xml:space="preserve"> </w:t>
      </w:r>
      <w:r>
        <w:rPr>
          <w:color w:val="1A171B"/>
          <w:spacing w:val="6"/>
        </w:rPr>
        <w:t>显露术野。</w:t>
      </w:r>
    </w:p>
    <w:p>
      <w:pPr>
        <w:pStyle w:val="BodyText"/>
        <w:ind w:left="420"/>
        <w:spacing w:before="1" w:line="205" w:lineRule="auto"/>
        <w:rPr/>
      </w:pPr>
      <w:r>
        <w:rPr>
          <w:color w:val="1A171B"/>
          <w:spacing w:val="-6"/>
        </w:rPr>
        <w:t>（四）放射治疗原则</w:t>
      </w:r>
    </w:p>
    <w:p>
      <w:pPr>
        <w:pStyle w:val="BodyText"/>
        <w:ind w:left="82" w:right="473" w:firstLine="420"/>
        <w:spacing w:before="29" w:line="223" w:lineRule="auto"/>
        <w:jc w:val="both"/>
        <w:rPr/>
      </w:pPr>
      <w:r>
        <w:rPr>
          <w:color w:val="1A171B"/>
          <w:spacing w:val="5"/>
        </w:rPr>
        <w:t>对于既往未接受过盆腔放疗的患者，推荐行术</w:t>
      </w:r>
      <w:r>
        <w:rPr>
          <w:color w:val="1A171B"/>
          <w:spacing w:val="6"/>
        </w:rPr>
        <w:t xml:space="preserve"> </w:t>
      </w:r>
      <w:r>
        <w:rPr>
          <w:color w:val="1A171B"/>
          <w:spacing w:val="15"/>
        </w:rPr>
        <w:t>前同步放化疗（尽量在放疗前取得复发病灶的病</w:t>
      </w:r>
      <w:r>
        <w:rPr>
          <w:color w:val="1A171B"/>
          <w:spacing w:val="11"/>
        </w:rPr>
        <w:t xml:space="preserve"> </w:t>
      </w:r>
      <w:r>
        <w:rPr>
          <w:color w:val="1A171B"/>
          <w:spacing w:val="6"/>
        </w:rPr>
        <w:t>理</w:t>
      </w:r>
      <w:r>
        <w:rPr>
          <w:color w:val="1A171B"/>
          <w:spacing w:val="-31"/>
          <w:w w:val="65"/>
        </w:rPr>
        <w:t>），</w:t>
      </w:r>
      <w:r>
        <w:rPr>
          <w:color w:val="1A171B"/>
          <w:spacing w:val="6"/>
        </w:rPr>
        <w:t>再考虑行手术；局部病灶可切除者，也可考虑</w:t>
      </w:r>
      <w:r>
        <w:rPr>
          <w:color w:val="1A171B"/>
          <w:spacing w:val="2"/>
        </w:rPr>
        <w:t xml:space="preserve"> </w:t>
      </w:r>
      <w:r>
        <w:rPr>
          <w:color w:val="1A171B"/>
          <w:spacing w:val="4"/>
        </w:rPr>
        <w:t>先行手术，然后再考虑是否行术后放化疗</w:t>
      </w:r>
      <w:r>
        <w:rPr>
          <w:color w:val="1A171B"/>
          <w:spacing w:val="-21"/>
        </w:rPr>
        <w:t xml:space="preserve"> </w:t>
      </w:r>
      <w:r>
        <w:rPr>
          <w:color w:val="1A171B"/>
          <w:spacing w:val="4"/>
        </w:rPr>
        <w:t>。既往接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受过盆腔放疗的患者，再程放疗的实施原则见结直</w:t>
      </w:r>
      <w:r>
        <w:rPr>
          <w:color w:val="1A171B"/>
          <w:spacing w:val="16"/>
          <w:w w:val="101"/>
        </w:rPr>
        <w:t xml:space="preserve"> </w:t>
      </w:r>
      <w:r>
        <w:rPr>
          <w:color w:val="1A171B"/>
          <w:spacing w:val="9"/>
        </w:rPr>
        <w:t>肠癌放射治疗适应证和放射治疗规范部分。</w:t>
      </w:r>
    </w:p>
    <w:p>
      <w:pPr>
        <w:pStyle w:val="BodyText"/>
        <w:ind w:left="420"/>
        <w:spacing w:before="1" w:line="205" w:lineRule="auto"/>
        <w:rPr/>
      </w:pPr>
      <w:r>
        <w:rPr>
          <w:color w:val="1A171B"/>
          <w:spacing w:val="-3"/>
        </w:rPr>
        <w:t>（五）内科药物治疗原则</w:t>
      </w:r>
    </w:p>
    <w:p>
      <w:pPr>
        <w:pStyle w:val="BodyText"/>
        <w:ind w:left="80" w:right="407" w:firstLine="421"/>
        <w:spacing w:before="32" w:line="223" w:lineRule="auto"/>
        <w:jc w:val="both"/>
        <w:rPr/>
      </w:pPr>
      <w:r>
        <w:rPr>
          <w:color w:val="1A171B"/>
          <w:spacing w:val="5"/>
        </w:rPr>
        <w:t>初始可切除的复发患者，根据患者既往放化疗</w:t>
      </w:r>
      <w:r>
        <w:rPr>
          <w:color w:val="1A171B"/>
          <w:spacing w:val="3"/>
        </w:rPr>
        <w:t xml:space="preserve">  </w:t>
      </w:r>
      <w:r>
        <w:rPr>
          <w:color w:val="1A171B"/>
          <w:spacing w:val="4"/>
        </w:rPr>
        <w:t>病史，决定围手术期药物治疗方案</w:t>
      </w:r>
      <w:r>
        <w:rPr>
          <w:color w:val="1A171B"/>
          <w:spacing w:val="-19"/>
        </w:rPr>
        <w:t xml:space="preserve"> </w:t>
      </w:r>
      <w:r>
        <w:rPr>
          <w:color w:val="1A171B"/>
          <w:spacing w:val="4"/>
        </w:rPr>
        <w:t>。初始不可切除</w:t>
      </w:r>
      <w:r>
        <w:rPr>
          <w:color w:val="1A171B"/>
        </w:rPr>
        <w:t xml:space="preserve">  </w:t>
      </w:r>
      <w:r>
        <w:rPr>
          <w:color w:val="1A171B"/>
          <w:spacing w:val="4"/>
        </w:rPr>
        <w:t>的复发患者，根据既往放疗病史及治疗目标，</w:t>
      </w:r>
      <w:r>
        <w:rPr>
          <w:rFonts w:ascii="Arial" w:hAnsi="Arial" w:eastAsia="Arial" w:cs="Arial"/>
          <w:color w:val="1A171B"/>
        </w:rPr>
        <w:t>MDT</w:t>
      </w:r>
      <w:r>
        <w:rPr>
          <w:rFonts w:ascii="Arial" w:hAnsi="Arial" w:eastAsia="Arial" w:cs="Arial"/>
          <w:color w:val="1A171B"/>
          <w:spacing w:val="8"/>
        </w:rPr>
        <w:t xml:space="preserve">  </w:t>
      </w:r>
      <w:r>
        <w:rPr>
          <w:color w:val="1A171B"/>
          <w:spacing w:val="-2"/>
        </w:rPr>
        <w:t>讨论下决定放化疗和（或）全身系统治疗</w:t>
      </w:r>
      <w:r>
        <w:rPr>
          <w:color w:val="1A171B"/>
          <w:spacing w:val="-19"/>
        </w:rPr>
        <w:t xml:space="preserve"> </w:t>
      </w:r>
      <w:r>
        <w:rPr>
          <w:color w:val="1A171B"/>
          <w:spacing w:val="-2"/>
        </w:rPr>
        <w:t>。治疗后，</w:t>
      </w:r>
      <w:r>
        <w:rPr>
          <w:color w:val="1A171B"/>
        </w:rPr>
        <w:t xml:space="preserve"> </w:t>
      </w:r>
      <w:r>
        <w:rPr>
          <w:rFonts w:ascii="Arial" w:hAnsi="Arial" w:eastAsia="Arial" w:cs="Arial"/>
          <w:color w:val="1A171B"/>
        </w:rPr>
        <w:t>MDT</w:t>
      </w:r>
      <w:r>
        <w:rPr>
          <w:rFonts w:ascii="Arial" w:hAnsi="Arial" w:eastAsia="Arial" w:cs="Arial"/>
          <w:color w:val="1A171B"/>
          <w:spacing w:val="-21"/>
        </w:rPr>
        <w:t xml:space="preserve"> </w:t>
      </w:r>
      <w:r>
        <w:rPr>
          <w:color w:val="1A171B"/>
          <w:spacing w:val="7"/>
        </w:rPr>
        <w:t>讨论再次评估手术可切除性。</w:t>
      </w:r>
    </w:p>
    <w:p>
      <w:pPr>
        <w:pStyle w:val="BodyText"/>
        <w:ind w:left="510"/>
        <w:spacing w:before="1" w:line="184" w:lineRule="auto"/>
        <w:outlineLvl w:val="0"/>
        <w:rPr/>
      </w:pPr>
      <w:r>
        <w:rPr>
          <w:color w:val="1A171B"/>
          <w:spacing w:val="-3"/>
        </w:rPr>
        <w:t>十一、肠造口康复治疗</w:t>
      </w:r>
    </w:p>
    <w:p>
      <w:pPr>
        <w:pStyle w:val="BodyText"/>
        <w:ind w:left="420"/>
        <w:spacing w:before="53" w:line="205" w:lineRule="auto"/>
        <w:rPr/>
      </w:pPr>
      <w:r>
        <w:rPr>
          <w:color w:val="1A171B"/>
          <w:spacing w:val="-13"/>
          <w:w w:val="95"/>
        </w:rPr>
        <w:t>（一）人员、任务、架构</w:t>
      </w:r>
    </w:p>
    <w:p>
      <w:pPr>
        <w:pStyle w:val="BodyText"/>
        <w:ind w:left="503"/>
        <w:spacing w:before="24" w:line="165" w:lineRule="auto"/>
        <w:rPr/>
      </w:pPr>
      <w:r>
        <w:rPr>
          <w:color w:val="1A171B"/>
          <w:spacing w:val="5"/>
        </w:rPr>
        <w:t>有条件的医院，推荐配备造口治疗师（专科护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81" w:firstLine="4"/>
        <w:spacing w:before="42" w:line="227" w:lineRule="auto"/>
        <w:jc w:val="both"/>
        <w:rPr/>
      </w:pPr>
      <w:r>
        <w:rPr>
          <w:color w:val="1A171B"/>
          <w:spacing w:val="-6"/>
        </w:rPr>
        <w:t>士）。</w:t>
      </w:r>
      <w:r>
        <w:rPr>
          <w:color w:val="1A171B"/>
        </w:rPr>
        <w:t xml:space="preserve"> </w:t>
      </w:r>
      <w:r>
        <w:rPr>
          <w:color w:val="1A171B"/>
          <w:spacing w:val="-6"/>
        </w:rPr>
        <w:t>造口治疗师的职责包括所有造口（肠造口、胃</w:t>
      </w:r>
      <w:r>
        <w:rPr>
          <w:color w:val="1A171B"/>
        </w:rPr>
        <w:t xml:space="preserve"> </w:t>
      </w:r>
      <w:r>
        <w:rPr>
          <w:color w:val="1A171B"/>
          <w:spacing w:val="-4"/>
        </w:rPr>
        <w:t>造口、尿路造口和气管造口等）术前术后的护理、复</w:t>
      </w:r>
      <w:r>
        <w:rPr>
          <w:color w:val="1A171B"/>
          <w:spacing w:val="18"/>
        </w:rPr>
        <w:t xml:space="preserve"> </w:t>
      </w:r>
      <w:r>
        <w:rPr>
          <w:color w:val="1A171B"/>
          <w:spacing w:val="5"/>
        </w:rPr>
        <w:t>杂伤口的处理、大小便失禁的护理、开设造口专科</w:t>
      </w:r>
      <w:r>
        <w:rPr>
          <w:color w:val="1A171B"/>
          <w:spacing w:val="16"/>
        </w:rPr>
        <w:t xml:space="preserve"> </w:t>
      </w:r>
      <w:r>
        <w:rPr>
          <w:color w:val="1A171B"/>
          <w:spacing w:val="5"/>
        </w:rPr>
        <w:t>门诊、联络患者及其他专业人员和造口用品商、组</w:t>
      </w:r>
      <w:r>
        <w:rPr>
          <w:color w:val="1A171B"/>
          <w:spacing w:val="16"/>
        </w:rPr>
        <w:t xml:space="preserve"> </w:t>
      </w:r>
      <w:r>
        <w:rPr>
          <w:color w:val="1A171B"/>
          <w:spacing w:val="8"/>
        </w:rPr>
        <w:t>织造口联谊会并开展造口访问者活动。</w:t>
      </w:r>
    </w:p>
    <w:p>
      <w:pPr>
        <w:pStyle w:val="BodyText"/>
        <w:ind w:left="338"/>
        <w:spacing w:line="205" w:lineRule="auto"/>
        <w:rPr/>
      </w:pPr>
      <w:r>
        <w:rPr>
          <w:color w:val="1A171B"/>
          <w:spacing w:val="-6"/>
        </w:rPr>
        <w:t>（二）术前心理治疗</w:t>
      </w:r>
    </w:p>
    <w:p>
      <w:pPr>
        <w:pStyle w:val="BodyText"/>
        <w:ind w:right="81" w:firstLine="423"/>
        <w:spacing w:before="32" w:line="226" w:lineRule="auto"/>
        <w:jc w:val="both"/>
        <w:rPr/>
      </w:pPr>
      <w:r>
        <w:rPr>
          <w:color w:val="1A171B"/>
          <w:spacing w:val="5"/>
        </w:rPr>
        <w:t>推荐向患者充分解释有关的诊断、手术和护理</w:t>
      </w:r>
      <w:r>
        <w:rPr>
          <w:color w:val="1A171B"/>
          <w:spacing w:val="3"/>
        </w:rPr>
        <w:t xml:space="preserve"> </w:t>
      </w:r>
      <w:r>
        <w:rPr>
          <w:color w:val="1A171B"/>
          <w:spacing w:val="5"/>
        </w:rPr>
        <w:t>知识，让患者接受患病的事实，并对即将发生的事</w:t>
      </w:r>
      <w:r>
        <w:rPr>
          <w:color w:val="1A171B"/>
          <w:spacing w:val="17"/>
          <w:w w:val="101"/>
        </w:rPr>
        <w:t xml:space="preserve"> </w:t>
      </w:r>
      <w:r>
        <w:rPr>
          <w:color w:val="1A171B"/>
          <w:spacing w:val="7"/>
        </w:rPr>
        <w:t>情有全面的了解。</w:t>
      </w:r>
    </w:p>
    <w:p>
      <w:pPr>
        <w:pStyle w:val="BodyText"/>
        <w:ind w:left="338"/>
        <w:spacing w:before="1" w:line="205" w:lineRule="auto"/>
        <w:rPr/>
      </w:pPr>
      <w:r>
        <w:rPr>
          <w:color w:val="1A171B"/>
          <w:spacing w:val="-6"/>
        </w:rPr>
        <w:t>（三）术前造口定位</w:t>
      </w:r>
    </w:p>
    <w:p>
      <w:pPr>
        <w:pStyle w:val="BodyText"/>
        <w:ind w:left="20" w:right="81" w:firstLine="403"/>
        <w:spacing w:before="34" w:line="225" w:lineRule="auto"/>
        <w:rPr/>
      </w:pPr>
      <w:r>
        <w:rPr>
          <w:color w:val="1A171B"/>
          <w:spacing w:val="5"/>
        </w:rPr>
        <w:t>推荐术前由医师、造口治疗师、家属及患者共</w:t>
      </w:r>
      <w:r>
        <w:rPr>
          <w:color w:val="1A171B"/>
          <w:spacing w:val="3"/>
        </w:rPr>
        <w:t xml:space="preserve"> </w:t>
      </w:r>
      <w:r>
        <w:rPr>
          <w:color w:val="1A171B"/>
          <w:spacing w:val="5"/>
        </w:rPr>
        <w:t>同选择造口部位。</w:t>
      </w:r>
    </w:p>
    <w:p>
      <w:pPr>
        <w:pStyle w:val="BodyText"/>
        <w:ind w:left="1" w:right="81" w:firstLine="438"/>
        <w:spacing w:before="3" w:line="207" w:lineRule="auto"/>
        <w:rPr/>
      </w:pPr>
      <w:r>
        <w:rPr>
          <w:rFonts w:ascii="Arial" w:hAnsi="Arial" w:eastAsia="Arial" w:cs="Arial"/>
          <w:color w:val="1A171B"/>
          <w:spacing w:val="-5"/>
        </w:rPr>
        <w:t>1.</w:t>
      </w:r>
      <w:r>
        <w:rPr>
          <w:rFonts w:ascii="Arial" w:hAnsi="Arial" w:eastAsia="Arial" w:cs="Arial"/>
          <w:color w:val="1A171B"/>
          <w:spacing w:val="-24"/>
        </w:rPr>
        <w:t xml:space="preserve"> </w:t>
      </w:r>
      <w:r>
        <w:rPr>
          <w:color w:val="1A171B"/>
          <w:spacing w:val="-5"/>
        </w:rPr>
        <w:t>要求：患者自己能看到，方便护理；有足</w:t>
      </w:r>
      <w:r>
        <w:rPr>
          <w:color w:val="1A171B"/>
          <w:spacing w:val="-6"/>
        </w:rPr>
        <w:t>够的</w:t>
      </w:r>
      <w:r>
        <w:rPr>
          <w:color w:val="1A171B"/>
        </w:rPr>
        <w:t xml:space="preserve"> </w:t>
      </w:r>
      <w:r>
        <w:rPr>
          <w:color w:val="1A171B"/>
          <w:spacing w:val="4"/>
        </w:rPr>
        <w:t>粘贴面积；造口器材贴于造口皮肤时无不适感觉。</w:t>
      </w:r>
    </w:p>
    <w:p>
      <w:pPr>
        <w:pStyle w:val="BodyText"/>
        <w:ind w:left="423"/>
        <w:spacing w:before="57" w:line="200" w:lineRule="auto"/>
        <w:rPr/>
      </w:pPr>
      <w:r>
        <w:rPr>
          <w:rFonts w:ascii="Arial" w:hAnsi="Arial" w:eastAsia="Arial" w:cs="Arial"/>
          <w:color w:val="1A171B"/>
          <w:spacing w:val="3"/>
        </w:rPr>
        <w:t>2.</w:t>
      </w:r>
      <w:r>
        <w:rPr>
          <w:rFonts w:ascii="Arial" w:hAnsi="Arial" w:eastAsia="Arial" w:cs="Arial"/>
          <w:color w:val="1A171B"/>
          <w:spacing w:val="-13"/>
        </w:rPr>
        <w:t xml:space="preserve"> </w:t>
      </w:r>
      <w:r>
        <w:rPr>
          <w:color w:val="1A171B"/>
          <w:spacing w:val="3"/>
        </w:rPr>
        <w:t>常见肠造口位置见图 </w:t>
      </w:r>
      <w:r>
        <w:rPr>
          <w:rFonts w:ascii="Arial" w:hAnsi="Arial" w:eastAsia="Arial" w:cs="Arial"/>
          <w:color w:val="1A171B"/>
          <w:spacing w:val="3"/>
        </w:rPr>
        <w:t>6</w:t>
      </w:r>
      <w:r>
        <w:rPr>
          <w:color w:val="1A171B"/>
          <w:spacing w:val="3"/>
        </w:rPr>
        <w:t>。</w:t>
      </w:r>
    </w:p>
    <w:p>
      <w:pPr>
        <w:ind w:firstLine="275"/>
        <w:spacing w:before="155" w:line="2370" w:lineRule="exact"/>
        <w:rPr/>
      </w:pPr>
      <w:r>
        <w:rPr>
          <w:position w:val="-47"/>
        </w:rPr>
        <w:drawing>
          <wp:inline distT="0" distB="0" distL="0" distR="0">
            <wp:extent cx="2524139" cy="1504942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24139" cy="1504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510"/>
        <w:spacing w:before="110" w:line="185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1A171B"/>
          <w:spacing w:val="7"/>
        </w:rPr>
        <w:t>图</w:t>
      </w:r>
      <w:r>
        <w:rPr>
          <w:rFonts w:ascii="Arial" w:hAnsi="Arial" w:eastAsia="Arial" w:cs="Arial"/>
          <w:sz w:val="15"/>
          <w:szCs w:val="15"/>
          <w:color w:val="1A171B"/>
          <w:spacing w:val="7"/>
        </w:rPr>
        <w:t>6</w:t>
      </w:r>
      <w:r>
        <w:rPr>
          <w:rFonts w:ascii="Arial" w:hAnsi="Arial" w:eastAsia="Arial" w:cs="Arial"/>
          <w:sz w:val="15"/>
          <w:szCs w:val="15"/>
          <w:color w:val="1A171B"/>
          <w:spacing w:val="1"/>
        </w:rPr>
        <w:t xml:space="preserve">    </w:t>
      </w:r>
      <w:r>
        <w:rPr>
          <w:sz w:val="15"/>
          <w:szCs w:val="15"/>
          <w:color w:val="1A171B"/>
          <w:spacing w:val="7"/>
        </w:rPr>
        <w:t>常见肠造口位置</w:t>
      </w:r>
    </w:p>
    <w:p>
      <w:pPr>
        <w:pStyle w:val="BodyText"/>
        <w:ind w:left="338"/>
        <w:spacing w:before="233" w:line="205" w:lineRule="auto"/>
        <w:rPr/>
      </w:pPr>
      <w:r>
        <w:rPr>
          <w:color w:val="1A171B"/>
          <w:spacing w:val="-4"/>
        </w:rPr>
        <w:t>（四）肠造口术后护理</w:t>
      </w:r>
    </w:p>
    <w:p>
      <w:pPr>
        <w:pStyle w:val="BodyText"/>
        <w:ind w:right="81" w:firstLine="440"/>
        <w:spacing w:before="33" w:line="205" w:lineRule="auto"/>
        <w:rPr/>
      </w:pPr>
      <w:r>
        <w:rPr>
          <w:rFonts w:ascii="Arial" w:hAnsi="Arial" w:eastAsia="Arial" w:cs="Arial"/>
          <w:color w:val="1A171B"/>
          <w:spacing w:val="14"/>
        </w:rPr>
        <w:t>1.</w:t>
      </w:r>
      <w:r>
        <w:rPr>
          <w:rFonts w:ascii="Arial" w:hAnsi="Arial" w:eastAsia="Arial" w:cs="Arial"/>
          <w:color w:val="1A171B"/>
          <w:spacing w:val="-16"/>
        </w:rPr>
        <w:t xml:space="preserve"> </w:t>
      </w:r>
      <w:r>
        <w:rPr>
          <w:color w:val="1A171B"/>
          <w:spacing w:val="14"/>
        </w:rPr>
        <w:t>术后要注意观察造口的血运及有无回缩等</w:t>
      </w:r>
      <w:r>
        <w:rPr>
          <w:color w:val="1A171B"/>
        </w:rPr>
        <w:t xml:space="preserve"> </w:t>
      </w:r>
      <w:r>
        <w:rPr>
          <w:color w:val="1A171B"/>
          <w:spacing w:val="4"/>
        </w:rPr>
        <w:t>情况。</w:t>
      </w:r>
    </w:p>
    <w:p>
      <w:pPr>
        <w:pStyle w:val="BodyText"/>
        <w:ind w:left="15" w:firstLine="408"/>
        <w:spacing w:before="61" w:line="206" w:lineRule="auto"/>
        <w:rPr/>
      </w:pPr>
      <w:r>
        <w:rPr>
          <w:rFonts w:ascii="Arial" w:hAnsi="Arial" w:eastAsia="Arial" w:cs="Arial"/>
          <w:color w:val="1A171B"/>
          <w:spacing w:val="8"/>
        </w:rPr>
        <w:t>2.</w:t>
      </w:r>
      <w:r>
        <w:rPr>
          <w:rFonts w:ascii="Arial" w:hAnsi="Arial" w:eastAsia="Arial" w:cs="Arial"/>
          <w:color w:val="1A171B"/>
          <w:spacing w:val="-5"/>
        </w:rPr>
        <w:t xml:space="preserve"> </w:t>
      </w:r>
      <w:r>
        <w:rPr>
          <w:color w:val="1A171B"/>
          <w:spacing w:val="8"/>
        </w:rPr>
        <w:t>选择造口用品的标准应当具有轻便、透明、</w:t>
      </w:r>
      <w:r>
        <w:rPr>
          <w:color w:val="1A171B"/>
        </w:rPr>
        <w:t xml:space="preserve"> </w:t>
      </w:r>
      <w:r>
        <w:rPr>
          <w:color w:val="1A171B"/>
          <w:spacing w:val="-1"/>
        </w:rPr>
        <w:t>防臭、防漏和保护周围皮肤的性能，患者佩戴合适。</w:t>
      </w:r>
    </w:p>
    <w:p>
      <w:pPr>
        <w:pStyle w:val="BodyText"/>
        <w:ind w:left="2" w:right="81" w:firstLine="424"/>
        <w:spacing w:before="60" w:line="212" w:lineRule="auto"/>
        <w:rPr/>
      </w:pPr>
      <w:r>
        <w:rPr>
          <w:rFonts w:ascii="Arial" w:hAnsi="Arial" w:eastAsia="Arial" w:cs="Arial"/>
          <w:color w:val="1A171B"/>
          <w:spacing w:val="13"/>
        </w:rPr>
        <w:t>3.</w:t>
      </w:r>
      <w:r>
        <w:rPr>
          <w:rFonts w:ascii="Arial" w:hAnsi="Arial" w:eastAsia="Arial" w:cs="Arial"/>
          <w:color w:val="1A171B"/>
          <w:spacing w:val="-17"/>
        </w:rPr>
        <w:t xml:space="preserve"> </w:t>
      </w:r>
      <w:r>
        <w:rPr>
          <w:color w:val="1A171B"/>
          <w:spacing w:val="13"/>
        </w:rPr>
        <w:t>保持肠造口周围皮肤的清洁干燥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13"/>
        </w:rPr>
        <w:t>。长期服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用抗生素、免疫抑制剂和激素的患者，应当特别注</w:t>
      </w:r>
      <w:r>
        <w:rPr>
          <w:color w:val="1A171B"/>
          <w:spacing w:val="15"/>
        </w:rPr>
        <w:t xml:space="preserve"> </w:t>
      </w:r>
      <w:r>
        <w:rPr>
          <w:color w:val="1A171B"/>
          <w:spacing w:val="8"/>
        </w:rPr>
        <w:t>意肠造口部位真菌感染。</w:t>
      </w:r>
    </w:p>
    <w:p>
      <w:pPr>
        <w:pStyle w:val="BodyText"/>
        <w:ind w:left="428"/>
        <w:spacing w:before="65" w:line="180" w:lineRule="auto"/>
        <w:outlineLvl w:val="0"/>
        <w:rPr/>
      </w:pPr>
      <w:r>
        <w:rPr>
          <w:color w:val="1A171B"/>
          <w:spacing w:val="-11"/>
          <w:w w:val="98"/>
        </w:rPr>
        <w:t>十二、随访</w:t>
      </w:r>
    </w:p>
    <w:p>
      <w:pPr>
        <w:pStyle w:val="BodyText"/>
        <w:ind w:left="421"/>
        <w:spacing w:before="64" w:line="183" w:lineRule="auto"/>
        <w:rPr/>
      </w:pPr>
      <w:r>
        <w:rPr>
          <w:color w:val="1A171B"/>
          <w:spacing w:val="8"/>
        </w:rPr>
        <w:t>结直肠癌治疗后推荐定期随访。</w:t>
      </w:r>
    </w:p>
    <w:p>
      <w:pPr>
        <w:pStyle w:val="BodyText"/>
        <w:ind w:left="440"/>
        <w:spacing w:before="60" w:line="200" w:lineRule="auto"/>
        <w:rPr/>
      </w:pPr>
      <w:r>
        <w:rPr>
          <w:rFonts w:ascii="Arial" w:hAnsi="Arial" w:eastAsia="Arial" w:cs="Arial"/>
          <w:color w:val="1A171B"/>
          <w:spacing w:val="-5"/>
        </w:rPr>
        <w:t>1.</w:t>
      </w:r>
      <w:r>
        <w:rPr>
          <w:rFonts w:ascii="Arial" w:hAnsi="Arial" w:eastAsia="Arial" w:cs="Arial"/>
          <w:color w:val="1A171B"/>
          <w:spacing w:val="-2"/>
        </w:rPr>
        <w:t xml:space="preserve"> </w:t>
      </w:r>
      <w:r>
        <w:rPr>
          <w:color w:val="1A171B"/>
          <w:spacing w:val="-5"/>
        </w:rPr>
        <w:t>病史和体检及 </w:t>
      </w:r>
      <w:r>
        <w:rPr>
          <w:rFonts w:ascii="Arial" w:hAnsi="Arial" w:eastAsia="Arial" w:cs="Arial"/>
          <w:color w:val="1A171B"/>
          <w:spacing w:val="-5"/>
        </w:rPr>
        <w:t>CEA</w:t>
      </w:r>
      <w:r>
        <w:rPr>
          <w:color w:val="1A171B"/>
          <w:spacing w:val="-5"/>
        </w:rPr>
        <w:t>、</w:t>
      </w:r>
      <w:r>
        <w:rPr>
          <w:rFonts w:ascii="Arial" w:hAnsi="Arial" w:eastAsia="Arial" w:cs="Arial"/>
          <w:color w:val="1A171B"/>
          <w:spacing w:val="-5"/>
        </w:rPr>
        <w:t>CA19</w:t>
      </w:r>
      <w:r>
        <w:rPr>
          <w:rFonts w:ascii="Times New Roman" w:hAnsi="Times New Roman" w:eastAsia="Times New Roman" w:cs="Times New Roman"/>
          <w:color w:val="1A171B"/>
          <w:spacing w:val="-5"/>
        </w:rPr>
        <w:t>-</w:t>
      </w:r>
      <w:r>
        <w:rPr>
          <w:rFonts w:ascii="Arial" w:hAnsi="Arial" w:eastAsia="Arial" w:cs="Arial"/>
          <w:color w:val="1A171B"/>
          <w:spacing w:val="-5"/>
        </w:rPr>
        <w:t>9</w:t>
      </w:r>
      <w:r>
        <w:rPr>
          <w:rFonts w:ascii="Arial" w:hAnsi="Arial" w:eastAsia="Arial" w:cs="Arial"/>
          <w:color w:val="1A171B"/>
          <w:spacing w:val="-14"/>
        </w:rPr>
        <w:t xml:space="preserve"> </w:t>
      </w:r>
      <w:r>
        <w:rPr>
          <w:color w:val="1A171B"/>
          <w:spacing w:val="-5"/>
        </w:rPr>
        <w:t>监测，每 </w:t>
      </w:r>
      <w:r>
        <w:rPr>
          <w:rFonts w:ascii="Arial" w:hAnsi="Arial" w:eastAsia="Arial" w:cs="Arial"/>
          <w:color w:val="1A171B"/>
          <w:spacing w:val="-5"/>
        </w:rPr>
        <w:t>3</w:t>
      </w:r>
      <w:r>
        <w:rPr>
          <w:rFonts w:ascii="Arial" w:hAnsi="Arial" w:eastAsia="Arial" w:cs="Arial"/>
          <w:color w:val="1A171B"/>
          <w:spacing w:val="-15"/>
        </w:rPr>
        <w:t xml:space="preserve"> </w:t>
      </w:r>
      <w:r>
        <w:rPr>
          <w:color w:val="1A171B"/>
          <w:spacing w:val="-5"/>
        </w:rPr>
        <w:t>个月</w:t>
      </w:r>
    </w:p>
    <w:p>
      <w:pPr>
        <w:pStyle w:val="BodyText"/>
        <w:ind w:left="3" w:right="81" w:firstLine="16"/>
        <w:spacing w:before="40" w:line="226" w:lineRule="auto"/>
        <w:rPr/>
      </w:pPr>
      <w:r>
        <w:rPr>
          <w:rFonts w:ascii="Arial" w:hAnsi="Arial" w:eastAsia="Arial" w:cs="Arial"/>
          <w:color w:val="1A171B"/>
          <w:spacing w:val="-12"/>
        </w:rPr>
        <w:t>1</w:t>
      </w:r>
      <w:r>
        <w:rPr>
          <w:rFonts w:ascii="Arial" w:hAnsi="Arial" w:eastAsia="Arial" w:cs="Arial"/>
          <w:color w:val="1A171B"/>
          <w:spacing w:val="-18"/>
        </w:rPr>
        <w:t xml:space="preserve"> </w:t>
      </w:r>
      <w:r>
        <w:rPr>
          <w:color w:val="1A171B"/>
          <w:spacing w:val="-12"/>
        </w:rPr>
        <w:t>次，共</w:t>
      </w:r>
      <w:r>
        <w:rPr>
          <w:color w:val="1A171B"/>
          <w:spacing w:val="-20"/>
        </w:rPr>
        <w:t xml:space="preserve"> </w:t>
      </w:r>
      <w:r>
        <w:rPr>
          <w:rFonts w:ascii="Arial" w:hAnsi="Arial" w:eastAsia="Arial" w:cs="Arial"/>
          <w:color w:val="1A171B"/>
          <w:spacing w:val="-12"/>
        </w:rPr>
        <w:t>2</w:t>
      </w:r>
      <w:r>
        <w:rPr>
          <w:rFonts w:ascii="Arial" w:hAnsi="Arial" w:eastAsia="Arial" w:cs="Arial"/>
          <w:color w:val="1A171B"/>
          <w:spacing w:val="-17"/>
        </w:rPr>
        <w:t xml:space="preserve"> </w:t>
      </w:r>
      <w:r>
        <w:rPr>
          <w:color w:val="1A171B"/>
          <w:spacing w:val="-12"/>
        </w:rPr>
        <w:t>年，然后每</w:t>
      </w:r>
      <w:r>
        <w:rPr>
          <w:color w:val="1A171B"/>
          <w:spacing w:val="-19"/>
        </w:rPr>
        <w:t xml:space="preserve"> </w:t>
      </w:r>
      <w:r>
        <w:rPr>
          <w:rFonts w:ascii="Arial" w:hAnsi="Arial" w:eastAsia="Arial" w:cs="Arial"/>
          <w:color w:val="1A171B"/>
          <w:spacing w:val="-12"/>
        </w:rPr>
        <w:t>6</w:t>
      </w:r>
      <w:r>
        <w:rPr>
          <w:rFonts w:ascii="Arial" w:hAnsi="Arial" w:eastAsia="Arial" w:cs="Arial"/>
          <w:color w:val="1A171B"/>
          <w:spacing w:val="-22"/>
        </w:rPr>
        <w:t xml:space="preserve"> </w:t>
      </w:r>
      <w:r>
        <w:rPr>
          <w:color w:val="1A171B"/>
          <w:spacing w:val="-12"/>
        </w:rPr>
        <w:t>个月</w:t>
      </w:r>
      <w:r>
        <w:rPr>
          <w:rFonts w:ascii="Arial" w:hAnsi="Arial" w:eastAsia="Arial" w:cs="Arial"/>
          <w:color w:val="1A171B"/>
          <w:spacing w:val="-12"/>
        </w:rPr>
        <w:t>1</w:t>
      </w:r>
      <w:r>
        <w:rPr>
          <w:rFonts w:ascii="Arial" w:hAnsi="Arial" w:eastAsia="Arial" w:cs="Arial"/>
          <w:color w:val="1A171B"/>
          <w:spacing w:val="-18"/>
        </w:rPr>
        <w:t xml:space="preserve"> </w:t>
      </w:r>
      <w:r>
        <w:rPr>
          <w:color w:val="1A171B"/>
          <w:spacing w:val="-12"/>
        </w:rPr>
        <w:t>次，总共</w:t>
      </w:r>
      <w:r>
        <w:rPr>
          <w:color w:val="1A171B"/>
          <w:spacing w:val="-19"/>
        </w:rPr>
        <w:t xml:space="preserve"> </w:t>
      </w:r>
      <w:r>
        <w:rPr>
          <w:rFonts w:ascii="Arial" w:hAnsi="Arial" w:eastAsia="Arial" w:cs="Arial"/>
          <w:color w:val="1A171B"/>
          <w:spacing w:val="-12"/>
        </w:rPr>
        <w:t>5</w:t>
      </w:r>
      <w:r>
        <w:rPr>
          <w:rFonts w:ascii="Arial" w:hAnsi="Arial" w:eastAsia="Arial" w:cs="Arial"/>
          <w:color w:val="1A171B"/>
          <w:spacing w:val="-18"/>
        </w:rPr>
        <w:t xml:space="preserve"> </w:t>
      </w:r>
      <w:r>
        <w:rPr>
          <w:color w:val="1A171B"/>
          <w:spacing w:val="-12"/>
        </w:rPr>
        <w:t>年，</w:t>
      </w:r>
      <w:r>
        <w:rPr>
          <w:rFonts w:ascii="Arial" w:hAnsi="Arial" w:eastAsia="Arial" w:cs="Arial"/>
          <w:color w:val="1A171B"/>
          <w:spacing w:val="-12"/>
        </w:rPr>
        <w:t>5</w:t>
      </w:r>
      <w:r>
        <w:rPr>
          <w:rFonts w:ascii="Arial" w:hAnsi="Arial" w:eastAsia="Arial" w:cs="Arial"/>
          <w:color w:val="1A171B"/>
          <w:spacing w:val="-18"/>
        </w:rPr>
        <w:t xml:space="preserve"> </w:t>
      </w:r>
      <w:r>
        <w:rPr>
          <w:color w:val="1A171B"/>
          <w:spacing w:val="-13"/>
        </w:rPr>
        <w:t>年后每</w:t>
      </w:r>
      <w:r>
        <w:rPr>
          <w:color w:val="1A171B"/>
        </w:rPr>
        <w:t xml:space="preserve"> </w:t>
      </w:r>
      <w:r>
        <w:rPr>
          <w:color w:val="1A171B"/>
          <w:spacing w:val="13"/>
        </w:rPr>
        <w:t>年</w:t>
      </w:r>
      <w:r>
        <w:rPr>
          <w:rFonts w:ascii="Arial" w:hAnsi="Arial" w:eastAsia="Arial" w:cs="Arial"/>
          <w:color w:val="1A171B"/>
          <w:spacing w:val="13"/>
        </w:rPr>
        <w:t>1</w:t>
      </w:r>
      <w:r>
        <w:rPr>
          <w:color w:val="1A171B"/>
          <w:spacing w:val="13"/>
        </w:rPr>
        <w:t>次。</w:t>
      </w:r>
    </w:p>
    <w:p>
      <w:pPr>
        <w:pStyle w:val="BodyText"/>
        <w:ind w:firstLine="422"/>
        <w:spacing w:before="5" w:line="219" w:lineRule="auto"/>
        <w:rPr/>
      </w:pPr>
      <w:r>
        <w:rPr>
          <w:rFonts w:ascii="Arial" w:hAnsi="Arial" w:eastAsia="Arial" w:cs="Arial"/>
          <w:color w:val="1A171B"/>
          <w:spacing w:val="8"/>
        </w:rPr>
        <w:t>2.</w:t>
      </w:r>
      <w:r>
        <w:rPr>
          <w:rFonts w:ascii="Arial" w:hAnsi="Arial" w:eastAsia="Arial" w:cs="Arial"/>
          <w:color w:val="1A171B"/>
          <w:spacing w:val="2"/>
        </w:rPr>
        <w:t xml:space="preserve"> </w:t>
      </w:r>
      <w:r>
        <w:rPr>
          <w:color w:val="1A171B"/>
          <w:spacing w:val="8"/>
        </w:rPr>
        <w:t>常规建议在切除后的前</w:t>
      </w:r>
      <w:r>
        <w:rPr>
          <w:color w:val="1A171B"/>
          <w:spacing w:val="-18"/>
        </w:rPr>
        <w:t xml:space="preserve"> </w:t>
      </w:r>
      <w:r>
        <w:rPr>
          <w:rFonts w:ascii="Arial" w:hAnsi="Arial" w:eastAsia="Arial" w:cs="Arial"/>
          <w:color w:val="1A171B"/>
          <w:spacing w:val="8"/>
        </w:rPr>
        <w:t>5</w:t>
      </w:r>
      <w:r>
        <w:rPr>
          <w:rFonts w:ascii="Arial" w:hAnsi="Arial" w:eastAsia="Arial" w:cs="Arial"/>
          <w:color w:val="1A171B"/>
          <w:spacing w:val="-15"/>
        </w:rPr>
        <w:t xml:space="preserve"> </w:t>
      </w:r>
      <w:r>
        <w:rPr>
          <w:color w:val="1A171B"/>
          <w:spacing w:val="8"/>
        </w:rPr>
        <w:t>年每年进行胸部、</w:t>
      </w:r>
      <w:r>
        <w:rPr>
          <w:color w:val="1A171B"/>
        </w:rPr>
        <w:t xml:space="preserve"> </w:t>
      </w:r>
      <w:r>
        <w:rPr>
          <w:color w:val="1A171B"/>
          <w:spacing w:val="6"/>
        </w:rPr>
        <w:t>腹部和盆腔</w:t>
      </w:r>
      <w:r>
        <w:rPr>
          <w:color w:val="1A171B"/>
          <w:spacing w:val="-11"/>
        </w:rPr>
        <w:t xml:space="preserve"> </w:t>
      </w:r>
      <w:r>
        <w:rPr>
          <w:rFonts w:ascii="Arial" w:hAnsi="Arial" w:eastAsia="Arial" w:cs="Arial"/>
          <w:color w:val="1A171B"/>
        </w:rPr>
        <w:t>CT</w:t>
      </w:r>
      <w:r>
        <w:rPr>
          <w:rFonts w:ascii="Arial" w:hAnsi="Arial" w:eastAsia="Arial" w:cs="Arial"/>
          <w:color w:val="1A171B"/>
          <w:spacing w:val="-12"/>
        </w:rPr>
        <w:t xml:space="preserve"> </w:t>
      </w:r>
      <w:r>
        <w:rPr>
          <w:color w:val="1A171B"/>
          <w:spacing w:val="6"/>
        </w:rPr>
        <w:t>扫描</w:t>
      </w:r>
      <w:r>
        <w:rPr>
          <w:sz w:val="10"/>
          <w:szCs w:val="10"/>
          <w:color w:val="1A171B"/>
          <w:spacing w:val="6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1A171B"/>
          <w:spacing w:val="6"/>
          <w:position w:val="8"/>
        </w:rPr>
        <w:t>16</w:t>
      </w:r>
      <w:r>
        <w:rPr>
          <w:sz w:val="10"/>
          <w:szCs w:val="10"/>
          <w:color w:val="1A171B"/>
          <w:spacing w:val="6"/>
          <w:position w:val="8"/>
        </w:rPr>
        <w:t>］</w:t>
      </w:r>
      <w:r>
        <w:rPr>
          <w:color w:val="1A171B"/>
          <w:spacing w:val="6"/>
        </w:rPr>
        <w:t>。但对于直肠癌术后患者，</w:t>
      </w:r>
      <w:r>
        <w:rPr>
          <w:color w:val="1A171B"/>
        </w:rPr>
        <w:t xml:space="preserve"> </w:t>
      </w:r>
      <w:r>
        <w:rPr>
          <w:color w:val="1A171B"/>
          <w:spacing w:val="1"/>
        </w:rPr>
        <w:t>有条件者优先选择直肠</w:t>
      </w:r>
      <w:r>
        <w:rPr>
          <w:color w:val="1A171B"/>
          <w:spacing w:val="-1"/>
        </w:rPr>
        <w:t xml:space="preserve"> </w:t>
      </w:r>
      <w:r>
        <w:rPr>
          <w:rFonts w:ascii="Arial" w:hAnsi="Arial" w:eastAsia="Arial" w:cs="Arial"/>
          <w:color w:val="1A171B"/>
        </w:rPr>
        <w:t>MRI</w:t>
      </w:r>
      <w:r>
        <w:rPr>
          <w:rFonts w:ascii="Arial" w:hAnsi="Arial" w:eastAsia="Arial" w:cs="Arial"/>
          <w:color w:val="1A171B"/>
          <w:spacing w:val="1"/>
        </w:rPr>
        <w:t xml:space="preserve"> </w:t>
      </w:r>
      <w:r>
        <w:rPr>
          <w:color w:val="1A171B"/>
          <w:spacing w:val="1"/>
        </w:rPr>
        <w:t>随访</w:t>
      </w:r>
      <w:r>
        <w:rPr>
          <w:sz w:val="10"/>
          <w:szCs w:val="10"/>
          <w:color w:val="1A171B"/>
          <w:spacing w:val="1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1A171B"/>
          <w:spacing w:val="1"/>
          <w:position w:val="8"/>
        </w:rPr>
        <w:t>17</w:t>
      </w:r>
      <w:r>
        <w:rPr>
          <w:rFonts w:ascii="Times New Roman" w:hAnsi="Times New Roman" w:eastAsia="Times New Roman" w:cs="Times New Roman"/>
          <w:sz w:val="10"/>
          <w:szCs w:val="10"/>
          <w:color w:val="1A171B"/>
          <w:spacing w:val="1"/>
          <w:position w:val="8"/>
        </w:rPr>
        <w:t>-</w:t>
      </w:r>
      <w:r>
        <w:rPr>
          <w:rFonts w:ascii="Arial" w:hAnsi="Arial" w:eastAsia="Arial" w:cs="Arial"/>
          <w:sz w:val="10"/>
          <w:szCs w:val="10"/>
          <w:color w:val="1A171B"/>
          <w:spacing w:val="1"/>
          <w:position w:val="8"/>
        </w:rPr>
        <w:t>18</w:t>
      </w:r>
      <w:r>
        <w:rPr>
          <w:sz w:val="10"/>
          <w:szCs w:val="10"/>
          <w:color w:val="1A171B"/>
          <w:spacing w:val="1"/>
          <w:position w:val="8"/>
        </w:rPr>
        <w:t>］</w:t>
      </w:r>
      <w:r>
        <w:rPr>
          <w:color w:val="1A171B"/>
          <w:spacing w:val="1"/>
        </w:rPr>
        <w:t>。胸腹</w:t>
      </w:r>
      <w:r>
        <w:rPr>
          <w:rFonts w:ascii="Arial" w:hAnsi="Arial" w:eastAsia="Arial" w:cs="Arial"/>
          <w:color w:val="1A171B"/>
          <w:spacing w:val="1"/>
        </w:rPr>
        <w:t>/</w:t>
      </w:r>
      <w:r>
        <w:rPr>
          <w:color w:val="1A171B"/>
          <w:spacing w:val="1"/>
        </w:rPr>
        <w:t>盆</w:t>
      </w:r>
      <w:r>
        <w:rPr>
          <w:color w:val="1A171B"/>
          <w:spacing w:val="-15"/>
        </w:rPr>
        <w:t xml:space="preserve"> </w:t>
      </w:r>
      <w:r>
        <w:rPr>
          <w:rFonts w:ascii="Arial" w:hAnsi="Arial" w:eastAsia="Arial" w:cs="Arial"/>
          <w:color w:val="1A171B"/>
        </w:rPr>
        <w:t>CT  </w:t>
      </w:r>
      <w:r>
        <w:rPr>
          <w:color w:val="1A171B"/>
          <w:spacing w:val="-12"/>
        </w:rPr>
        <w:t>或 </w:t>
      </w:r>
      <w:r>
        <w:rPr>
          <w:rFonts w:ascii="Arial" w:hAnsi="Arial" w:eastAsia="Arial" w:cs="Arial"/>
          <w:color w:val="1A171B"/>
          <w:spacing w:val="-12"/>
        </w:rPr>
        <w:t>MRI</w:t>
      </w:r>
      <w:r>
        <w:rPr>
          <w:rFonts w:ascii="Arial" w:hAnsi="Arial" w:eastAsia="Arial" w:cs="Arial"/>
          <w:color w:val="1A171B"/>
          <w:spacing w:val="-19"/>
        </w:rPr>
        <w:t xml:space="preserve"> </w:t>
      </w:r>
      <w:r>
        <w:rPr>
          <w:color w:val="1A171B"/>
          <w:spacing w:val="-12"/>
        </w:rPr>
        <w:t>每半年 </w:t>
      </w:r>
      <w:r>
        <w:rPr>
          <w:rFonts w:ascii="Arial" w:hAnsi="Arial" w:eastAsia="Arial" w:cs="Arial"/>
          <w:color w:val="1A171B"/>
          <w:spacing w:val="-12"/>
        </w:rPr>
        <w:t>1</w:t>
      </w:r>
      <w:r>
        <w:rPr>
          <w:rFonts w:ascii="Arial" w:hAnsi="Arial" w:eastAsia="Arial" w:cs="Arial"/>
          <w:color w:val="1A171B"/>
          <w:spacing w:val="-21"/>
        </w:rPr>
        <w:t xml:space="preserve"> </w:t>
      </w:r>
      <w:r>
        <w:rPr>
          <w:color w:val="1A171B"/>
          <w:spacing w:val="-12"/>
        </w:rPr>
        <w:t>次，共</w:t>
      </w:r>
      <w:r>
        <w:rPr>
          <w:color w:val="1A171B"/>
          <w:spacing w:val="-23"/>
        </w:rPr>
        <w:t xml:space="preserve"> </w:t>
      </w:r>
      <w:r>
        <w:rPr>
          <w:rFonts w:ascii="Arial" w:hAnsi="Arial" w:eastAsia="Arial" w:cs="Arial"/>
          <w:color w:val="1A171B"/>
          <w:spacing w:val="-12"/>
        </w:rPr>
        <w:t>2</w:t>
      </w:r>
      <w:r>
        <w:rPr>
          <w:rFonts w:ascii="Arial" w:hAnsi="Arial" w:eastAsia="Arial" w:cs="Arial"/>
          <w:color w:val="1A171B"/>
          <w:spacing w:val="-21"/>
        </w:rPr>
        <w:t xml:space="preserve"> </w:t>
      </w:r>
      <w:r>
        <w:rPr>
          <w:color w:val="1A171B"/>
          <w:spacing w:val="-12"/>
        </w:rPr>
        <w:t>年，然后每年 </w:t>
      </w:r>
      <w:r>
        <w:rPr>
          <w:rFonts w:ascii="Arial" w:hAnsi="Arial" w:eastAsia="Arial" w:cs="Arial"/>
          <w:color w:val="1A171B"/>
          <w:spacing w:val="-12"/>
        </w:rPr>
        <w:t>1</w:t>
      </w:r>
      <w:r>
        <w:rPr>
          <w:rFonts w:ascii="Arial" w:hAnsi="Arial" w:eastAsia="Arial" w:cs="Arial"/>
          <w:color w:val="1A171B"/>
          <w:spacing w:val="-20"/>
        </w:rPr>
        <w:t xml:space="preserve"> </w:t>
      </w:r>
      <w:r>
        <w:rPr>
          <w:color w:val="1A171B"/>
          <w:spacing w:val="-12"/>
        </w:rPr>
        <w:t>次，共</w:t>
      </w:r>
      <w:r>
        <w:rPr>
          <w:color w:val="1A171B"/>
          <w:spacing w:val="-23"/>
        </w:rPr>
        <w:t xml:space="preserve"> </w:t>
      </w:r>
      <w:r>
        <w:rPr>
          <w:rFonts w:ascii="Arial" w:hAnsi="Arial" w:eastAsia="Arial" w:cs="Arial"/>
          <w:color w:val="1A171B"/>
          <w:spacing w:val="-12"/>
        </w:rPr>
        <w:t>5</w:t>
      </w:r>
      <w:r>
        <w:rPr>
          <w:rFonts w:ascii="Arial" w:hAnsi="Arial" w:eastAsia="Arial" w:cs="Arial"/>
          <w:color w:val="1A171B"/>
          <w:spacing w:val="-21"/>
        </w:rPr>
        <w:t xml:space="preserve"> </w:t>
      </w:r>
      <w:r>
        <w:rPr>
          <w:color w:val="1A171B"/>
          <w:spacing w:val="-12"/>
        </w:rPr>
        <w:t>年。</w:t>
      </w:r>
    </w:p>
    <w:p>
      <w:pPr>
        <w:pStyle w:val="BodyText"/>
        <w:ind w:left="426"/>
        <w:spacing w:before="39" w:line="163" w:lineRule="auto"/>
        <w:rPr/>
      </w:pPr>
      <w:r>
        <w:rPr>
          <w:rFonts w:ascii="Arial" w:hAnsi="Arial" w:eastAsia="Arial" w:cs="Arial"/>
          <w:color w:val="1A171B"/>
          <w:spacing w:val="-3"/>
        </w:rPr>
        <w:t>3.</w:t>
      </w:r>
      <w:r>
        <w:rPr>
          <w:rFonts w:ascii="Arial" w:hAnsi="Arial" w:eastAsia="Arial" w:cs="Arial"/>
          <w:color w:val="1A171B"/>
          <w:spacing w:val="-11"/>
        </w:rPr>
        <w:t xml:space="preserve"> </w:t>
      </w:r>
      <w:r>
        <w:rPr>
          <w:color w:val="1A171B"/>
          <w:spacing w:val="-3"/>
        </w:rPr>
        <w:t>术后 </w:t>
      </w:r>
      <w:r>
        <w:rPr>
          <w:rFonts w:ascii="Arial" w:hAnsi="Arial" w:eastAsia="Arial" w:cs="Arial"/>
          <w:color w:val="1A171B"/>
          <w:spacing w:val="-3"/>
        </w:rPr>
        <w:t>1</w:t>
      </w:r>
      <w:r>
        <w:rPr>
          <w:rFonts w:ascii="Arial" w:hAnsi="Arial" w:eastAsia="Arial" w:cs="Arial"/>
          <w:color w:val="1A171B"/>
          <w:spacing w:val="-17"/>
        </w:rPr>
        <w:t xml:space="preserve"> </w:t>
      </w:r>
      <w:r>
        <w:rPr>
          <w:color w:val="1A171B"/>
          <w:spacing w:val="-3"/>
        </w:rPr>
        <w:t>年内行肠镜检查，如有异常，</w:t>
      </w:r>
      <w:r>
        <w:rPr>
          <w:rFonts w:ascii="Arial" w:hAnsi="Arial" w:eastAsia="Arial" w:cs="Arial"/>
          <w:color w:val="1A171B"/>
          <w:spacing w:val="-3"/>
        </w:rPr>
        <w:t>1</w:t>
      </w:r>
      <w:r>
        <w:rPr>
          <w:rFonts w:ascii="Arial" w:hAnsi="Arial" w:eastAsia="Arial" w:cs="Arial"/>
          <w:color w:val="1A171B"/>
          <w:spacing w:val="-17"/>
        </w:rPr>
        <w:t xml:space="preserve"> </w:t>
      </w:r>
      <w:r>
        <w:rPr>
          <w:color w:val="1A171B"/>
          <w:spacing w:val="-3"/>
        </w:rPr>
        <w:t>年内复</w:t>
      </w:r>
    </w:p>
    <w:p>
      <w:pPr>
        <w:spacing w:line="163" w:lineRule="auto"/>
        <w:sectPr>
          <w:type w:val="continuous"/>
          <w:pgSz w:w="12246" w:h="16498"/>
          <w:pgMar w:top="1301" w:right="1224" w:bottom="0" w:left="1227" w:header="1046" w:footer="0" w:gutter="0"/>
          <w:cols w:equalWidth="0" w:num="2">
            <w:col w:w="5084" w:space="100"/>
            <w:col w:w="4611" w:space="0"/>
          </w:cols>
        </w:sectPr>
        <w:rPr/>
      </w:pPr>
    </w:p>
    <w:p>
      <w:pPr>
        <w:spacing w:before="61"/>
        <w:rPr/>
      </w:pPr>
      <w:r/>
    </w:p>
    <w:p>
      <w:pPr>
        <w:sectPr>
          <w:headerReference w:type="default" r:id="rId30"/>
          <w:pgSz w:w="12246" w:h="16498"/>
          <w:pgMar w:top="1301" w:right="1239" w:bottom="0" w:left="1218" w:header="1046" w:footer="0" w:gutter="0"/>
          <w:cols w:equalWidth="0" w:num="1">
            <w:col w:w="9787" w:space="0"/>
          </w:cols>
        </w:sectPr>
        <w:rPr/>
      </w:pPr>
    </w:p>
    <w:p>
      <w:pPr>
        <w:pStyle w:val="BodyText"/>
        <w:ind w:left="89" w:right="478"/>
        <w:spacing w:before="44" w:line="225" w:lineRule="auto"/>
        <w:jc w:val="both"/>
        <w:rPr/>
      </w:pPr>
      <w:r>
        <w:rPr>
          <w:color w:val="1A171B"/>
          <w:spacing w:val="-10"/>
        </w:rPr>
        <w:t>查；如未见息肉，3</w:t>
      </w:r>
      <w:r>
        <w:rPr>
          <w:color w:val="1A171B"/>
          <w:spacing w:val="-12"/>
        </w:rPr>
        <w:t xml:space="preserve"> </w:t>
      </w:r>
      <w:r>
        <w:rPr>
          <w:color w:val="1A171B"/>
          <w:spacing w:val="-10"/>
        </w:rPr>
        <w:t>年内复查；然后</w:t>
      </w:r>
      <w:r>
        <w:rPr>
          <w:color w:val="1A171B"/>
          <w:spacing w:val="-18"/>
        </w:rPr>
        <w:t xml:space="preserve"> </w:t>
      </w:r>
      <w:r>
        <w:rPr>
          <w:color w:val="1A171B"/>
          <w:spacing w:val="-10"/>
        </w:rPr>
        <w:t>5</w:t>
      </w:r>
      <w:r>
        <w:rPr>
          <w:color w:val="1A171B"/>
          <w:spacing w:val="-20"/>
        </w:rPr>
        <w:t xml:space="preserve"> </w:t>
      </w:r>
      <w:r>
        <w:rPr>
          <w:color w:val="1A171B"/>
          <w:spacing w:val="-10"/>
        </w:rPr>
        <w:t>年 1</w:t>
      </w:r>
      <w:r>
        <w:rPr>
          <w:color w:val="1A171B"/>
          <w:spacing w:val="-21"/>
        </w:rPr>
        <w:t xml:space="preserve"> </w:t>
      </w:r>
      <w:r>
        <w:rPr>
          <w:color w:val="1A171B"/>
          <w:spacing w:val="-10"/>
        </w:rPr>
        <w:t>次，随诊检</w:t>
      </w:r>
      <w:r>
        <w:rPr>
          <w:color w:val="1A171B"/>
        </w:rPr>
        <w:t xml:space="preserve"> </w:t>
      </w:r>
      <w:r>
        <w:rPr>
          <w:color w:val="1A171B"/>
          <w:spacing w:val="14"/>
        </w:rPr>
        <w:t>查出现的结直肠腺瘤均推荐切除</w:t>
      </w:r>
      <w:r>
        <w:rPr>
          <w:color w:val="1A171B"/>
          <w:spacing w:val="-26"/>
        </w:rPr>
        <w:t xml:space="preserve"> </w:t>
      </w:r>
      <w:r>
        <w:rPr>
          <w:color w:val="1A171B"/>
          <w:spacing w:val="14"/>
        </w:rPr>
        <w:t>。如术前肠镜未</w:t>
      </w:r>
      <w:r>
        <w:rPr>
          <w:color w:val="1A171B"/>
        </w:rPr>
        <w:t xml:space="preserve"> </w:t>
      </w:r>
      <w:r>
        <w:rPr>
          <w:color w:val="1A171B"/>
        </w:rPr>
        <w:t>完成全结肠检查，建议术后</w:t>
      </w:r>
      <w:r>
        <w:rPr>
          <w:color w:val="1A171B"/>
          <w:spacing w:val="-18"/>
        </w:rPr>
        <w:t xml:space="preserve"> </w:t>
      </w:r>
      <w:r>
        <w:rPr>
          <w:color w:val="1A171B"/>
        </w:rPr>
        <w:t>3~6</w:t>
      </w:r>
      <w:r>
        <w:rPr>
          <w:color w:val="1A171B"/>
          <w:spacing w:val="-29"/>
        </w:rPr>
        <w:t xml:space="preserve"> </w:t>
      </w:r>
      <w:r>
        <w:rPr>
          <w:color w:val="1A171B"/>
        </w:rPr>
        <w:t>个月行肠镜检查。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415"/>
        <w:spacing w:before="43" w:line="223" w:lineRule="auto"/>
        <w:jc w:val="both"/>
        <w:rPr/>
      </w:pPr>
      <w:r>
        <w:rPr>
          <w:color w:val="1A171B"/>
          <w:spacing w:val="2"/>
        </w:rPr>
        <w:t>4.</w:t>
      </w:r>
      <w:r>
        <w:rPr>
          <w:color w:val="1A171B"/>
        </w:rPr>
        <w:t>PET</w:t>
      </w:r>
      <w:r>
        <w:rPr>
          <w:rFonts w:ascii="Times New Roman" w:hAnsi="Times New Roman" w:eastAsia="Times New Roman" w:cs="Times New Roman"/>
          <w:color w:val="1A171B"/>
          <w:spacing w:val="2"/>
        </w:rPr>
        <w:t>-</w:t>
      </w:r>
      <w:r>
        <w:rPr>
          <w:color w:val="1A171B"/>
        </w:rPr>
        <w:t>CT</w:t>
      </w:r>
      <w:r>
        <w:rPr>
          <w:color w:val="1A171B"/>
          <w:spacing w:val="-17"/>
        </w:rPr>
        <w:t xml:space="preserve"> </w:t>
      </w:r>
      <w:r>
        <w:rPr>
          <w:color w:val="1A171B"/>
          <w:spacing w:val="2"/>
        </w:rPr>
        <w:t>不是常规推荐的检查项目，对已有或</w:t>
      </w:r>
      <w:r>
        <w:rPr>
          <w:color w:val="1A171B"/>
        </w:rPr>
        <w:t xml:space="preserve">  </w:t>
      </w:r>
      <w:r>
        <w:rPr>
          <w:color w:val="1A171B"/>
          <w:spacing w:val="2"/>
        </w:rPr>
        <w:t>疑有复发及远处转移的患者，可考虑</w:t>
      </w:r>
      <w:r>
        <w:rPr>
          <w:color w:val="1A171B"/>
          <w:spacing w:val="-8"/>
        </w:rPr>
        <w:t xml:space="preserve"> </w:t>
      </w:r>
      <w:r>
        <w:rPr>
          <w:color w:val="1A171B"/>
        </w:rPr>
        <w:t>PET</w:t>
      </w:r>
      <w:r>
        <w:rPr>
          <w:rFonts w:ascii="Times New Roman" w:hAnsi="Times New Roman" w:eastAsia="Times New Roman" w:cs="Times New Roman"/>
          <w:color w:val="1A171B"/>
          <w:spacing w:val="2"/>
        </w:rPr>
        <w:t>-</w:t>
      </w:r>
      <w:r>
        <w:rPr>
          <w:color w:val="1A171B"/>
        </w:rPr>
        <w:t>CT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2"/>
        </w:rPr>
        <w:t>检查，</w:t>
      </w:r>
      <w:r>
        <w:rPr>
          <w:color w:val="1A171B"/>
        </w:rPr>
        <w:t xml:space="preserve"> </w:t>
      </w:r>
      <w:r>
        <w:rPr>
          <w:color w:val="1A171B"/>
          <w:spacing w:val="7"/>
        </w:rPr>
        <w:t>以排除复发转移。</w:t>
      </w:r>
    </w:p>
    <w:p>
      <w:pPr>
        <w:spacing w:line="223" w:lineRule="auto"/>
        <w:sectPr>
          <w:type w:val="continuous"/>
          <w:pgSz w:w="12246" w:h="16498"/>
          <w:pgMar w:top="1301" w:right="1239" w:bottom="0" w:left="1218" w:header="1046" w:footer="0" w:gutter="0"/>
          <w:cols w:equalWidth="0" w:num="2">
            <w:col w:w="5097" w:space="100"/>
            <w:col w:w="4591" w:space="0"/>
          </w:cols>
        </w:sectPr>
        <w:rPr/>
      </w:pPr>
    </w:p>
    <w:p>
      <w:pPr>
        <w:spacing w:line="186" w:lineRule="exact"/>
        <w:rPr/>
      </w:pPr>
      <w:r/>
    </w:p>
    <w:p>
      <w:pPr>
        <w:spacing w:line="186" w:lineRule="exact"/>
        <w:sectPr>
          <w:type w:val="continuous"/>
          <w:pgSz w:w="12246" w:h="16498"/>
          <w:pgMar w:top="1301" w:right="1239" w:bottom="0" w:left="1218" w:header="1046" w:footer="0" w:gutter="0"/>
          <w:cols w:equalWidth="0" w:num="1">
            <w:col w:w="9787" w:space="0"/>
          </w:cols>
        </w:sectPr>
        <w:rPr/>
      </w:pPr>
    </w:p>
    <w:p>
      <w:pPr>
        <w:ind w:left="111"/>
        <w:spacing w:before="52" w:line="307" w:lineRule="exact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color w:val="1A171B"/>
          <w:spacing w:val="6"/>
          <w:position w:val="1"/>
        </w:rPr>
        <w:t>附录——诊疗流程图</w:t>
      </w:r>
    </w:p>
    <w:p>
      <w:pPr>
        <w:spacing w:before="71" w:line="3995" w:lineRule="exact"/>
        <w:rPr/>
      </w:pPr>
      <w:r>
        <w:rPr>
          <w:position w:val="-79"/>
        </w:rPr>
        <w:drawing>
          <wp:inline distT="0" distB="0" distL="0" distR="0">
            <wp:extent cx="2987997" cy="2536729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87997" cy="253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55"/>
        <w:spacing w:before="2" w:line="222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1A171B"/>
        </w:rPr>
        <w:t>附图</w:t>
      </w:r>
      <w:r>
        <w:rPr>
          <w:sz w:val="15"/>
          <w:szCs w:val="15"/>
          <w:color w:val="1A171B"/>
        </w:rPr>
        <w:t>-1   结直肠癌的诊断流程（注：</w:t>
      </w:r>
      <w:r>
        <w:rPr>
          <w:sz w:val="9"/>
          <w:szCs w:val="9"/>
          <w:color w:val="1A171B"/>
          <w:position w:val="6"/>
        </w:rPr>
        <w:t>a</w:t>
      </w:r>
      <w:r>
        <w:rPr>
          <w:sz w:val="15"/>
          <w:szCs w:val="15"/>
          <w:color w:val="1A171B"/>
        </w:rPr>
        <w:t>PET-CT</w:t>
      </w:r>
      <w:r>
        <w:rPr>
          <w:sz w:val="15"/>
          <w:szCs w:val="15"/>
          <w:color w:val="1A171B"/>
          <w:spacing w:val="-14"/>
        </w:rPr>
        <w:t xml:space="preserve"> </w:t>
      </w:r>
      <w:r>
        <w:rPr>
          <w:sz w:val="15"/>
          <w:szCs w:val="15"/>
          <w:color w:val="1A171B"/>
        </w:rPr>
        <w:t>不常规推荐）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ind w:firstLine="85"/>
        <w:spacing w:before="1" w:line="3773" w:lineRule="exact"/>
        <w:rPr/>
      </w:pPr>
      <w:r>
        <w:rPr>
          <w:position w:val="-75"/>
        </w:rPr>
        <w:drawing>
          <wp:inline distT="0" distB="0" distL="0" distR="0">
            <wp:extent cx="2880000" cy="2395869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80000" cy="239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02"/>
        <w:spacing w:before="45" w:line="218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1A171B"/>
          <w:spacing w:val="-11"/>
        </w:rPr>
        <w:t>附图</w:t>
      </w:r>
      <w:r>
        <w:rPr>
          <w:sz w:val="15"/>
          <w:szCs w:val="15"/>
          <w:color w:val="1A171B"/>
          <w:spacing w:val="-11"/>
        </w:rPr>
        <w:t>-3     Ⅰ期结直肠癌的处理流程（注：</w:t>
      </w:r>
      <w:r>
        <w:rPr>
          <w:sz w:val="9"/>
          <w:szCs w:val="9"/>
          <w:color w:val="1A171B"/>
          <w:spacing w:val="4"/>
          <w:position w:val="6"/>
        </w:rPr>
        <w:t>a</w:t>
      </w:r>
      <w:r>
        <w:rPr>
          <w:sz w:val="15"/>
          <w:szCs w:val="15"/>
          <w:color w:val="1A171B"/>
          <w:spacing w:val="4"/>
        </w:rPr>
        <w:t>直肠癌患者推荐辅助放化疗）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ind w:left="1995"/>
        <w:spacing w:before="36" w:line="234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6"/>
        </w:rPr>
        <w:t>腺瘤可疑恶变</w:t>
      </w:r>
    </w:p>
    <w:p>
      <w:pPr>
        <w:spacing w:line="411" w:lineRule="auto"/>
        <w:rPr>
          <w:rFonts w:ascii="Arial"/>
          <w:sz w:val="21"/>
        </w:rPr>
      </w:pPr>
      <w:r/>
    </w:p>
    <w:p>
      <w:pPr>
        <w:ind w:left="1767"/>
        <w:spacing w:before="36" w:line="233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</w:rPr>
        <w:t>·结肠镜检查</w:t>
      </w:r>
    </w:p>
    <w:p>
      <w:pPr>
        <w:ind w:left="1767"/>
        <w:spacing w:before="36" w:line="232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-2"/>
        </w:rPr>
        <w:t>·病理评估</w:t>
      </w:r>
    </w:p>
    <w:p>
      <w:pPr>
        <w:ind w:left="1844" w:right="1442" w:hanging="77"/>
        <w:spacing w:before="37" w:line="260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2"/>
        </w:rPr>
        <w:t>·标记癌性息肉的部位</w:t>
      </w:r>
      <w:r>
        <w:rPr>
          <w:rFonts w:ascii="SimSun" w:hAnsi="SimSun" w:eastAsia="SimSun" w:cs="SimSun"/>
          <w:sz w:val="11"/>
          <w:szCs w:val="11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7"/>
          <w:szCs w:val="7"/>
          <w:color w:val="003265"/>
          <w:spacing w:val="2"/>
          <w:position w:val="3"/>
        </w:rPr>
        <w:t>a</w:t>
      </w:r>
      <w:r>
        <w:rPr>
          <w:rFonts w:ascii="Times New Roman" w:hAnsi="Times New Roman" w:eastAsia="Times New Roman" w:cs="Times New Roman"/>
          <w:sz w:val="7"/>
          <w:szCs w:val="7"/>
          <w:color w:val="003265"/>
          <w:position w:val="3"/>
        </w:rPr>
        <w:t xml:space="preserve">  </w:t>
      </w:r>
      <w:r>
        <w:rPr>
          <w:rFonts w:ascii="Times New Roman" w:hAnsi="Times New Roman" w:eastAsia="Times New Roman" w:cs="Times New Roman"/>
          <w:sz w:val="11"/>
          <w:szCs w:val="11"/>
          <w:spacing w:val="6"/>
        </w:rPr>
        <w:t>(</w:t>
      </w:r>
      <w:r>
        <w:rPr>
          <w:rFonts w:ascii="SimSun" w:hAnsi="SimSun" w:eastAsia="SimSun" w:cs="SimSun"/>
          <w:sz w:val="11"/>
          <w:szCs w:val="11"/>
          <w:spacing w:val="6"/>
        </w:rPr>
        <w:t>肠镜检查时或术前</w:t>
      </w:r>
      <w:r>
        <w:rPr>
          <w:rFonts w:ascii="Times New Roman" w:hAnsi="Times New Roman" w:eastAsia="Times New Roman" w:cs="Times New Roman"/>
          <w:sz w:val="11"/>
          <w:szCs w:val="11"/>
          <w:spacing w:val="6"/>
        </w:rPr>
        <w:t>)</w:t>
      </w:r>
    </w:p>
    <w:p>
      <w:pPr>
        <w:spacing w:line="463" w:lineRule="auto"/>
        <w:rPr>
          <w:rFonts w:ascii="Arial"/>
          <w:sz w:val="21"/>
        </w:rPr>
      </w:pPr>
      <w:r/>
    </w:p>
    <w:p>
      <w:pPr>
        <w:ind w:left="1434"/>
        <w:spacing w:before="37" w:line="226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-1"/>
          <w:position w:val="-4"/>
        </w:rPr>
        <w:t>是</w:t>
      </w:r>
      <w:r>
        <w:rPr>
          <w:rFonts w:ascii="SimSun" w:hAnsi="SimSun" w:eastAsia="SimSun" w:cs="SimSun"/>
          <w:sz w:val="11"/>
          <w:szCs w:val="11"/>
          <w:spacing w:val="7"/>
          <w:position w:val="-4"/>
        </w:rPr>
        <w:t xml:space="preserve">    </w:t>
      </w:r>
      <w:r>
        <w:rPr>
          <w:rFonts w:ascii="SimSun" w:hAnsi="SimSun" w:eastAsia="SimSun" w:cs="SimSun"/>
          <w:sz w:val="11"/>
          <w:szCs w:val="11"/>
          <w:spacing w:val="-1"/>
        </w:rPr>
        <w:t>·标本是否完整切除？</w:t>
      </w:r>
      <w:r>
        <w:rPr>
          <w:rFonts w:ascii="SimSun" w:hAnsi="SimSun" w:eastAsia="SimSun" w:cs="SimSun"/>
          <w:sz w:val="11"/>
          <w:szCs w:val="11"/>
          <w:spacing w:val="13"/>
          <w:w w:val="101"/>
        </w:rPr>
        <w:t xml:space="preserve">   </w:t>
      </w:r>
      <w:r>
        <w:rPr>
          <w:rFonts w:ascii="SimSun" w:hAnsi="SimSun" w:eastAsia="SimSun" w:cs="SimSun"/>
          <w:sz w:val="11"/>
          <w:szCs w:val="11"/>
          <w:spacing w:val="-1"/>
          <w:position w:val="-4"/>
        </w:rPr>
        <w:t>否</w:t>
      </w:r>
    </w:p>
    <w:p>
      <w:pPr>
        <w:ind w:left="1783"/>
        <w:spacing w:line="233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</w:rPr>
        <w:t>·是否具备预后良好的</w:t>
      </w:r>
    </w:p>
    <w:p>
      <w:pPr>
        <w:ind w:left="1744"/>
        <w:spacing w:before="36" w:line="233" w:lineRule="auto"/>
        <w:rPr>
          <w:rFonts w:ascii="SimSun" w:hAnsi="SimSun" w:eastAsia="SimSun" w:cs="SimSun"/>
          <w:sz w:val="11"/>
          <w:szCs w:val="11"/>
        </w:rPr>
      </w:pPr>
      <w:r>
        <w:drawing>
          <wp:anchor distT="0" distB="0" distL="0" distR="0" simplePos="0" relativeHeight="251735040" behindDoc="1" locked="0" layoutInCell="1" allowOverlap="1">
            <wp:simplePos x="0" y="0"/>
            <wp:positionH relativeFrom="column">
              <wp:posOffset>173930</wp:posOffset>
            </wp:positionH>
            <wp:positionV relativeFrom="paragraph">
              <wp:posOffset>-1378618</wp:posOffset>
            </wp:positionV>
            <wp:extent cx="2269851" cy="2122313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69851" cy="2122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1"/>
          <w:szCs w:val="11"/>
          <w:spacing w:val="5"/>
        </w:rPr>
        <w:t>组织学特征？</w:t>
      </w:r>
    </w:p>
    <w:p>
      <w:pPr>
        <w:ind w:left="560"/>
        <w:spacing w:before="236" w:line="233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5"/>
        </w:rPr>
        <w:t>观察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ind w:left="2807"/>
        <w:spacing w:before="36" w:line="233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6"/>
        </w:rPr>
        <w:t>见外科治疗原则</w:t>
      </w:r>
    </w:p>
    <w:p>
      <w:pPr>
        <w:spacing w:line="403" w:lineRule="auto"/>
        <w:rPr>
          <w:rFonts w:ascii="Arial"/>
          <w:sz w:val="21"/>
        </w:rPr>
      </w:pPr>
      <w:r/>
    </w:p>
    <w:p>
      <w:pPr>
        <w:pStyle w:val="BodyText"/>
        <w:ind w:left="118"/>
        <w:spacing w:before="65" w:line="222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1A171B"/>
          <w:spacing w:val="1"/>
        </w:rPr>
        <w:t>附图</w:t>
      </w:r>
      <w:r>
        <w:rPr>
          <w:sz w:val="15"/>
          <w:szCs w:val="15"/>
          <w:color w:val="1A171B"/>
          <w:spacing w:val="1"/>
        </w:rPr>
        <w:t>-2   腺瘤恶变的处理流程（注：</w:t>
      </w:r>
      <w:r>
        <w:rPr>
          <w:sz w:val="9"/>
          <w:szCs w:val="9"/>
          <w:color w:val="1A171B"/>
          <w:spacing w:val="1"/>
          <w:position w:val="6"/>
        </w:rPr>
        <w:t>a</w:t>
      </w:r>
      <w:r>
        <w:rPr>
          <w:sz w:val="9"/>
          <w:szCs w:val="9"/>
          <w:color w:val="1A171B"/>
          <w:spacing w:val="4"/>
          <w:position w:val="6"/>
        </w:rPr>
        <w:t xml:space="preserve"> </w:t>
      </w:r>
      <w:r>
        <w:rPr>
          <w:sz w:val="15"/>
          <w:szCs w:val="15"/>
          <w:color w:val="1A171B"/>
          <w:spacing w:val="1"/>
        </w:rPr>
        <w:t>供再次手术时定位用）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3801" w:lineRule="exact"/>
        <w:rPr/>
      </w:pPr>
      <w:r>
        <w:rPr>
          <w:position w:val="-76"/>
        </w:rPr>
        <w:drawing>
          <wp:inline distT="0" distB="0" distL="0" distR="0">
            <wp:extent cx="2756958" cy="2413633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56958" cy="241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944"/>
        <w:spacing w:before="63" w:line="184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1A171B"/>
          <w:spacing w:val="-2"/>
        </w:rPr>
        <w:t>附图</w:t>
      </w:r>
      <w:r>
        <w:rPr>
          <w:sz w:val="15"/>
          <w:szCs w:val="15"/>
          <w:color w:val="1A171B"/>
          <w:spacing w:val="-2"/>
        </w:rPr>
        <w:t>-5</w:t>
      </w:r>
      <w:r>
        <w:rPr>
          <w:sz w:val="15"/>
          <w:szCs w:val="15"/>
          <w:color w:val="1A171B"/>
          <w:spacing w:val="5"/>
        </w:rPr>
        <w:t xml:space="preserve">    </w:t>
      </w:r>
      <w:r>
        <w:rPr>
          <w:sz w:val="15"/>
          <w:szCs w:val="15"/>
          <w:color w:val="1A171B"/>
          <w:spacing w:val="-2"/>
        </w:rPr>
        <w:t>Ⅱ、Ⅲ期直肠癌处理流程</w:t>
      </w:r>
    </w:p>
    <w:p>
      <w:pPr>
        <w:spacing w:line="184" w:lineRule="auto"/>
        <w:sectPr>
          <w:type w:val="continuous"/>
          <w:pgSz w:w="12246" w:h="16498"/>
          <w:pgMar w:top="1301" w:right="1239" w:bottom="0" w:left="1218" w:header="1046" w:footer="0" w:gutter="0"/>
          <w:cols w:equalWidth="0" w:num="2">
            <w:col w:w="5282" w:space="100"/>
            <w:col w:w="4406" w:space="0"/>
          </w:cols>
        </w:sectPr>
        <w:rPr>
          <w:sz w:val="15"/>
          <w:szCs w:val="15"/>
        </w:rPr>
      </w:pPr>
    </w:p>
    <w:p>
      <w:pPr>
        <w:spacing w:line="286" w:lineRule="auto"/>
        <w:rPr>
          <w:rFonts w:ascii="Arial"/>
          <w:sz w:val="21"/>
        </w:rPr>
      </w:pPr>
      <w:r>
        <w:pict>
          <v:shape id="_x0000_s160" style="position:absolute;margin-left:158.482pt;margin-top:-526.255pt;mso-position-vertical-relative:text;mso-position-horizontal-relative:text;width:327.85pt;height:0.4pt;z-index:251736064;" filled="false" strokecolor="#1A171B" strokeweight="0.37pt" coordsize="6557,8" coordorigin="0,0" path="m0,3l6556,3e">
            <v:stroke joinstyle="miter" miterlimit="4"/>
          </v:shape>
        </w:pict>
      </w:r>
      <w:r/>
    </w:p>
    <w:p>
      <w:pPr>
        <w:ind w:firstLine="2135"/>
        <w:spacing w:before="1" w:line="2931" w:lineRule="exact"/>
        <w:rPr/>
      </w:pPr>
      <w:r>
        <w:rPr>
          <w:position w:val="-58"/>
        </w:rPr>
        <w:drawing>
          <wp:inline distT="0" distB="0" distL="0" distR="0">
            <wp:extent cx="3740395" cy="1860998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0395" cy="186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774"/>
        <w:spacing w:before="64" w:line="149" w:lineRule="exact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1A171B"/>
          <w:spacing w:val="-2"/>
          <w:position w:val="-1"/>
        </w:rPr>
        <w:t>附图</w:t>
      </w:r>
      <w:r>
        <w:rPr>
          <w:sz w:val="15"/>
          <w:szCs w:val="15"/>
          <w:color w:val="1A171B"/>
          <w:spacing w:val="-2"/>
          <w:position w:val="-1"/>
        </w:rPr>
        <w:t>-4</w:t>
      </w:r>
      <w:r>
        <w:rPr>
          <w:sz w:val="15"/>
          <w:szCs w:val="15"/>
          <w:color w:val="1A171B"/>
          <w:spacing w:val="5"/>
          <w:position w:val="-1"/>
        </w:rPr>
        <w:t xml:space="preserve">    </w:t>
      </w:r>
      <w:r>
        <w:rPr>
          <w:sz w:val="15"/>
          <w:szCs w:val="15"/>
          <w:color w:val="1A171B"/>
          <w:spacing w:val="-2"/>
          <w:position w:val="-1"/>
        </w:rPr>
        <w:t>Ⅱ、Ⅲ期结肠癌处理流程</w:t>
      </w:r>
    </w:p>
    <w:p>
      <w:pPr>
        <w:spacing w:line="149" w:lineRule="exact"/>
        <w:sectPr>
          <w:type w:val="continuous"/>
          <w:pgSz w:w="12246" w:h="16498"/>
          <w:pgMar w:top="1301" w:right="1239" w:bottom="0" w:left="1218" w:header="1046" w:footer="0" w:gutter="0"/>
          <w:cols w:equalWidth="0" w:num="1">
            <w:col w:w="9787" w:space="0"/>
          </w:cols>
        </w:sectPr>
        <w:rPr>
          <w:sz w:val="15"/>
          <w:szCs w:val="15"/>
        </w:rPr>
      </w:pPr>
    </w:p>
    <w:p>
      <w:pPr>
        <w:spacing w:before="101"/>
        <w:rPr/>
      </w:pPr>
      <w:r>
        <w:pict>
          <v:shape id="_x0000_s166" style="position:absolute;margin-left:65.1968pt;margin-top:63.3369pt;mso-position-vertical-relative:page;mso-position-horizontal-relative:page;width:327.85pt;height:0.4pt;z-index:251755520;" o:allowincell="f" filled="false" strokecolor="#1A171B" strokeweight="0.37pt" coordsize="6557,8" coordorigin="0,0" path="m0,3l6556,3e">
            <v:stroke joinstyle="miter" miterlimit="4"/>
          </v:shape>
        </w:pict>
      </w:r>
      <w:r/>
    </w:p>
    <w:p>
      <w:pPr>
        <w:sectPr>
          <w:headerReference w:type="default" r:id="rId36"/>
          <w:pgSz w:w="12246" w:h="16498"/>
          <w:pgMar w:top="1301" w:right="1291" w:bottom="0" w:left="1290" w:header="1046" w:footer="0" w:gutter="0"/>
          <w:cols w:equalWidth="0" w:num="1">
            <w:col w:w="9665" w:space="0"/>
          </w:cols>
        </w:sectPr>
        <w:rPr/>
      </w:pPr>
    </w:p>
    <w:p>
      <w:pPr>
        <w:ind w:firstLine="13"/>
        <w:spacing w:line="4308" w:lineRule="exact"/>
        <w:rPr/>
      </w:pPr>
      <w:r>
        <w:rPr>
          <w:position w:val="-86"/>
        </w:rPr>
        <w:drawing>
          <wp:inline distT="0" distB="0" distL="0" distR="0">
            <wp:extent cx="2814713" cy="2736001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14713" cy="2736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"/>
        <w:spacing w:before="82" w:line="212" w:lineRule="auto"/>
        <w:rPr>
          <w:sz w:val="15"/>
          <w:szCs w:val="15"/>
        </w:rPr>
      </w:pPr>
      <w:r>
        <w:rPr>
          <w:sz w:val="15"/>
          <w:szCs w:val="15"/>
          <w:color w:val="1A171B"/>
          <w:spacing w:val="-6"/>
        </w:rPr>
        <w:t>（注：</w:t>
      </w:r>
      <w:r>
        <w:rPr>
          <w:sz w:val="9"/>
          <w:szCs w:val="9"/>
          <w:color w:val="1A171B"/>
          <w:spacing w:val="-6"/>
          <w:position w:val="6"/>
        </w:rPr>
        <w:t>a</w:t>
      </w:r>
      <w:r>
        <w:rPr>
          <w:sz w:val="9"/>
          <w:szCs w:val="9"/>
          <w:color w:val="1A171B"/>
          <w:spacing w:val="-2"/>
          <w:position w:val="6"/>
        </w:rPr>
        <w:t xml:space="preserve"> </w:t>
      </w:r>
      <w:r>
        <w:rPr>
          <w:sz w:val="15"/>
          <w:szCs w:val="15"/>
          <w:color w:val="1A171B"/>
          <w:spacing w:val="-6"/>
        </w:rPr>
        <w:t>检测肿瘤 </w:t>
      </w:r>
      <w:r>
        <w:rPr>
          <w:sz w:val="16"/>
          <w:szCs w:val="16"/>
          <w:i/>
          <w:iCs/>
          <w:color w:val="1A171B"/>
          <w:spacing w:val="-6"/>
        </w:rPr>
        <w:t>KRAS、NRAS</w:t>
      </w:r>
      <w:r>
        <w:rPr>
          <w:sz w:val="15"/>
          <w:szCs w:val="15"/>
          <w:color w:val="1A171B"/>
          <w:spacing w:val="-6"/>
        </w:rPr>
        <w:t>和 </w:t>
      </w:r>
      <w:r>
        <w:rPr>
          <w:sz w:val="16"/>
          <w:szCs w:val="16"/>
          <w:i/>
          <w:iCs/>
          <w:color w:val="1A171B"/>
          <w:spacing w:val="-6"/>
        </w:rPr>
        <w:t>BRAF</w:t>
      </w:r>
      <w:r>
        <w:rPr>
          <w:sz w:val="15"/>
          <w:szCs w:val="15"/>
          <w:color w:val="1A171B"/>
          <w:spacing w:val="-6"/>
        </w:rPr>
        <w:t>基因状态及</w:t>
      </w:r>
      <w:r>
        <w:rPr>
          <w:sz w:val="15"/>
          <w:szCs w:val="15"/>
          <w:color w:val="1A171B"/>
          <w:spacing w:val="-15"/>
        </w:rPr>
        <w:t xml:space="preserve"> </w:t>
      </w:r>
      <w:r>
        <w:rPr>
          <w:sz w:val="15"/>
          <w:szCs w:val="15"/>
          <w:color w:val="1A171B"/>
          <w:spacing w:val="-6"/>
        </w:rPr>
        <w:t>MS1/MMR</w:t>
      </w:r>
      <w:r>
        <w:rPr>
          <w:sz w:val="15"/>
          <w:szCs w:val="15"/>
          <w:color w:val="1A171B"/>
          <w:spacing w:val="-19"/>
        </w:rPr>
        <w:t xml:space="preserve"> </w:t>
      </w:r>
      <w:r>
        <w:rPr>
          <w:sz w:val="15"/>
          <w:szCs w:val="15"/>
          <w:color w:val="1A171B"/>
          <w:spacing w:val="-6"/>
        </w:rPr>
        <w:t>状态）</w:t>
      </w:r>
    </w:p>
    <w:p>
      <w:pPr>
        <w:pStyle w:val="BodyText"/>
        <w:ind w:left="714"/>
        <w:spacing w:before="41" w:line="183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1A171B"/>
          <w:spacing w:val="7"/>
        </w:rPr>
        <w:t>附图</w:t>
      </w:r>
      <w:r>
        <w:rPr>
          <w:rFonts w:ascii="Arial" w:hAnsi="Arial" w:eastAsia="Arial" w:cs="Arial"/>
          <w:sz w:val="15"/>
          <w:szCs w:val="15"/>
          <w:color w:val="1A171B"/>
          <w:spacing w:val="7"/>
        </w:rPr>
        <w:t>-6</w:t>
      </w:r>
      <w:r>
        <w:rPr>
          <w:rFonts w:ascii="Arial" w:hAnsi="Arial" w:eastAsia="Arial" w:cs="Arial"/>
          <w:sz w:val="15"/>
          <w:szCs w:val="15"/>
          <w:color w:val="1A171B"/>
          <w:spacing w:val="3"/>
        </w:rPr>
        <w:t xml:space="preserve">    </w:t>
      </w:r>
      <w:r>
        <w:rPr>
          <w:sz w:val="15"/>
          <w:szCs w:val="15"/>
          <w:color w:val="1A171B"/>
          <w:spacing w:val="7"/>
        </w:rPr>
        <w:t>可切除的同时性肝或肺转移处理流程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ind w:left="2376"/>
        <w:spacing w:before="36" w:line="225" w:lineRule="auto"/>
        <w:rPr>
          <w:rFonts w:ascii="Times New Roman" w:hAnsi="Times New Roman" w:eastAsia="Times New Roman" w:cs="Times New Roman"/>
          <w:sz w:val="7"/>
          <w:szCs w:val="7"/>
        </w:rPr>
      </w:pPr>
      <w:r>
        <w:drawing>
          <wp:anchor distT="0" distB="0" distL="0" distR="0" simplePos="0" relativeHeight="251740160" behindDoc="1" locked="0" layoutInCell="1" allowOverlap="1">
            <wp:simplePos x="0" y="0"/>
            <wp:positionH relativeFrom="column">
              <wp:posOffset>319025</wp:posOffset>
            </wp:positionH>
            <wp:positionV relativeFrom="paragraph">
              <wp:posOffset>-24064</wp:posOffset>
            </wp:positionV>
            <wp:extent cx="2424805" cy="2241816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24805" cy="2241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1"/>
          <w:szCs w:val="11"/>
          <w:spacing w:val="1"/>
        </w:rPr>
        <w:t>异时性转移</w:t>
      </w:r>
      <w:r>
        <w:rPr>
          <w:rFonts w:ascii="SimSun" w:hAnsi="SimSun" w:eastAsia="SimSun" w:cs="SimSun"/>
          <w:sz w:val="11"/>
          <w:szCs w:val="11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7"/>
          <w:szCs w:val="7"/>
          <w:spacing w:val="1"/>
          <w:position w:val="3"/>
        </w:rPr>
        <w:t>a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ind w:left="1157"/>
        <w:spacing w:before="36" w:line="225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1"/>
        </w:rPr>
        <w:t>不可切除</w:t>
      </w:r>
    </w:p>
    <w:p>
      <w:pPr>
        <w:ind w:left="1047"/>
        <w:spacing w:before="33" w:line="226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1"/>
        </w:rPr>
        <w:t>（潜在可转化</w:t>
      </w:r>
    </w:p>
    <w:p>
      <w:pPr>
        <w:ind w:left="1043"/>
        <w:spacing w:before="34" w:line="226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1"/>
        </w:rPr>
        <w:t>或不可转化）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ind w:left="981"/>
        <w:spacing w:before="36" w:line="225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4"/>
        </w:rPr>
        <w:t>见肝转移治疗规</w:t>
      </w:r>
    </w:p>
    <w:p>
      <w:pPr>
        <w:ind w:left="981"/>
        <w:spacing w:before="33" w:line="230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</w:rPr>
        <w:t>范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ind w:left="3196"/>
        <w:spacing w:before="37" w:line="225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1"/>
        </w:rPr>
        <w:t>可切除</w:t>
      </w:r>
    </w:p>
    <w:p>
      <w:pPr>
        <w:ind w:left="1042"/>
        <w:spacing w:before="1" w:line="224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1"/>
        </w:rPr>
        <w:t>每</w:t>
      </w:r>
      <w:r>
        <w:rPr>
          <w:rFonts w:ascii="SimSun" w:hAnsi="SimSun" w:eastAsia="SimSun" w:cs="SimSun"/>
          <w:sz w:val="11"/>
          <w:szCs w:val="11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"/>
        </w:rPr>
        <w:t>2 </w:t>
      </w:r>
      <w:r>
        <w:rPr>
          <w:rFonts w:ascii="SimSun" w:hAnsi="SimSun" w:eastAsia="SimSun" w:cs="SimSun"/>
          <w:sz w:val="11"/>
          <w:szCs w:val="11"/>
          <w:spacing w:val="1"/>
        </w:rPr>
        <w:t>个月评估</w:t>
      </w:r>
    </w:p>
    <w:p>
      <w:pPr>
        <w:ind w:left="1156"/>
        <w:spacing w:before="34" w:line="225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1"/>
        </w:rPr>
        <w:t>可切除性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ind w:left="856"/>
        <w:spacing w:before="36" w:line="225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1"/>
        </w:rPr>
        <w:t>不可切除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ind w:left="593"/>
        <w:spacing w:before="37" w:line="225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2"/>
        </w:rPr>
        <w:t>见内科治疗规范                       见异时性可</w:t>
      </w:r>
      <w:r>
        <w:rPr>
          <w:rFonts w:ascii="SimSun" w:hAnsi="SimSun" w:eastAsia="SimSun" w:cs="SimSun"/>
          <w:sz w:val="11"/>
          <w:szCs w:val="11"/>
          <w:spacing w:val="1"/>
        </w:rPr>
        <w:t>切除处理流程附图</w:t>
      </w:r>
      <w:r>
        <w:rPr>
          <w:rFonts w:ascii="SimSun" w:hAnsi="SimSun" w:eastAsia="SimSun" w:cs="SimSun"/>
          <w:sz w:val="11"/>
          <w:szCs w:val="11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"/>
        </w:rPr>
        <w:t>9</w:t>
      </w:r>
    </w:p>
    <w:p>
      <w:pPr>
        <w:pStyle w:val="BodyText"/>
        <w:spacing w:before="194" w:line="212" w:lineRule="auto"/>
        <w:rPr>
          <w:sz w:val="15"/>
          <w:szCs w:val="15"/>
        </w:rPr>
      </w:pPr>
      <w:r>
        <w:rPr>
          <w:sz w:val="15"/>
          <w:szCs w:val="15"/>
          <w:color w:val="1A171B"/>
          <w:spacing w:val="-6"/>
        </w:rPr>
        <w:t>（注：</w:t>
      </w:r>
      <w:r>
        <w:rPr>
          <w:sz w:val="9"/>
          <w:szCs w:val="9"/>
          <w:color w:val="1A171B"/>
          <w:spacing w:val="-6"/>
          <w:position w:val="6"/>
        </w:rPr>
        <w:t>a</w:t>
      </w:r>
      <w:r>
        <w:rPr>
          <w:sz w:val="9"/>
          <w:szCs w:val="9"/>
          <w:color w:val="1A171B"/>
          <w:spacing w:val="-2"/>
          <w:position w:val="6"/>
        </w:rPr>
        <w:t xml:space="preserve"> </w:t>
      </w:r>
      <w:r>
        <w:rPr>
          <w:sz w:val="15"/>
          <w:szCs w:val="15"/>
          <w:color w:val="1A171B"/>
          <w:spacing w:val="-6"/>
        </w:rPr>
        <w:t>检测肿瘤 </w:t>
      </w:r>
      <w:r>
        <w:rPr>
          <w:sz w:val="16"/>
          <w:szCs w:val="16"/>
          <w:i/>
          <w:iCs/>
          <w:color w:val="1A171B"/>
          <w:spacing w:val="-6"/>
        </w:rPr>
        <w:t>KRAS、NRAS</w:t>
      </w:r>
      <w:r>
        <w:rPr>
          <w:sz w:val="15"/>
          <w:szCs w:val="15"/>
          <w:color w:val="1A171B"/>
          <w:spacing w:val="-6"/>
        </w:rPr>
        <w:t>和 </w:t>
      </w:r>
      <w:r>
        <w:rPr>
          <w:sz w:val="16"/>
          <w:szCs w:val="16"/>
          <w:i/>
          <w:iCs/>
          <w:color w:val="1A171B"/>
          <w:spacing w:val="-6"/>
        </w:rPr>
        <w:t>BRAF</w:t>
      </w:r>
      <w:r>
        <w:rPr>
          <w:sz w:val="15"/>
          <w:szCs w:val="15"/>
          <w:color w:val="1A171B"/>
          <w:spacing w:val="-6"/>
        </w:rPr>
        <w:t>基因状态及</w:t>
      </w:r>
      <w:r>
        <w:rPr>
          <w:sz w:val="15"/>
          <w:szCs w:val="15"/>
          <w:color w:val="1A171B"/>
          <w:spacing w:val="-15"/>
        </w:rPr>
        <w:t xml:space="preserve"> </w:t>
      </w:r>
      <w:r>
        <w:rPr>
          <w:sz w:val="15"/>
          <w:szCs w:val="15"/>
          <w:color w:val="1A171B"/>
          <w:spacing w:val="-6"/>
        </w:rPr>
        <w:t>MS1/MMR</w:t>
      </w:r>
      <w:r>
        <w:rPr>
          <w:sz w:val="15"/>
          <w:szCs w:val="15"/>
          <w:color w:val="1A171B"/>
          <w:spacing w:val="-19"/>
        </w:rPr>
        <w:t xml:space="preserve"> </w:t>
      </w:r>
      <w:r>
        <w:rPr>
          <w:sz w:val="15"/>
          <w:szCs w:val="15"/>
          <w:color w:val="1A171B"/>
          <w:spacing w:val="-6"/>
        </w:rPr>
        <w:t>状态）</w:t>
      </w:r>
    </w:p>
    <w:p>
      <w:pPr>
        <w:pStyle w:val="BodyText"/>
        <w:ind w:left="872"/>
        <w:spacing w:before="40" w:line="184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1A171B"/>
          <w:spacing w:val="7"/>
        </w:rPr>
        <w:t>附图</w:t>
      </w:r>
      <w:r>
        <w:rPr>
          <w:rFonts w:ascii="Arial" w:hAnsi="Arial" w:eastAsia="Arial" w:cs="Arial"/>
          <w:sz w:val="15"/>
          <w:szCs w:val="15"/>
          <w:color w:val="1A171B"/>
          <w:spacing w:val="7"/>
        </w:rPr>
        <w:t>-8</w:t>
      </w:r>
      <w:r>
        <w:rPr>
          <w:rFonts w:ascii="Arial" w:hAnsi="Arial" w:eastAsia="Arial" w:cs="Arial"/>
          <w:sz w:val="15"/>
          <w:szCs w:val="15"/>
          <w:color w:val="1A171B"/>
          <w:spacing w:val="16"/>
        </w:rPr>
        <w:t xml:space="preserve">   </w:t>
      </w:r>
      <w:r>
        <w:rPr>
          <w:sz w:val="15"/>
          <w:szCs w:val="15"/>
          <w:color w:val="1A171B"/>
          <w:spacing w:val="7"/>
        </w:rPr>
        <w:t>异时性转移的结直肠癌处理流程</w:t>
      </w:r>
    </w:p>
    <w:p>
      <w:pPr>
        <w:spacing w:before="73"/>
        <w:rPr/>
      </w:pPr>
      <w:r/>
    </w:p>
    <w:tbl>
      <w:tblPr>
        <w:tblStyle w:val="TableNormal"/>
        <w:tblW w:w="1875" w:type="dxa"/>
        <w:tblInd w:w="1194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1875"/>
      </w:tblGrid>
      <w:tr>
        <w:trPr>
          <w:trHeight w:val="420" w:hRule="atLeast"/>
        </w:trPr>
        <w:tc>
          <w:tcPr>
            <w:tcW w:w="1875" w:type="dxa"/>
            <w:vAlign w:val="top"/>
          </w:tcPr>
          <w:p>
            <w:pPr>
              <w:ind w:left="86"/>
              <w:spacing w:before="69" w:line="227" w:lineRule="auto"/>
              <w:rPr>
                <w:rFonts w:ascii="SimSun" w:hAnsi="SimSun" w:eastAsia="SimSun" w:cs="SimSun"/>
                <w:sz w:val="11"/>
                <w:szCs w:val="11"/>
              </w:rPr>
            </w:pPr>
            <w:r>
              <w:rPr>
                <w:rFonts w:ascii="SimSun" w:hAnsi="SimSun" w:eastAsia="SimSun" w:cs="SimSun"/>
                <w:sz w:val="11"/>
                <w:szCs w:val="11"/>
                <w:spacing w:val="3"/>
              </w:rPr>
              <w:t>任何</w:t>
            </w:r>
            <w:r>
              <w:rPr>
                <w:rFonts w:ascii="SimSun" w:hAnsi="SimSun" w:eastAsia="SimSun" w:cs="SimSun"/>
                <w:sz w:val="11"/>
                <w:szCs w:val="11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cT</w:t>
            </w:r>
            <w:r>
              <w:rPr>
                <w:rFonts w:ascii="SimSun" w:hAnsi="SimSun" w:eastAsia="SimSun" w:cs="SimSun"/>
                <w:sz w:val="11"/>
                <w:szCs w:val="11"/>
                <w:spacing w:val="3"/>
              </w:rPr>
              <w:t>，任何</w:t>
            </w:r>
            <w:r>
              <w:rPr>
                <w:rFonts w:ascii="SimSun" w:hAnsi="SimSun" w:eastAsia="SimSun" w:cs="SimSun"/>
                <w:sz w:val="11"/>
                <w:szCs w:val="11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cN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5"/>
              </w:rPr>
              <w:t xml:space="preserve"> </w:t>
            </w:r>
            <w:r>
              <w:rPr>
                <w:rFonts w:ascii="SimSun" w:hAnsi="SimSun" w:eastAsia="SimSun" w:cs="SimSun"/>
                <w:sz w:val="11"/>
                <w:szCs w:val="11"/>
                <w:spacing w:val="3"/>
              </w:rPr>
              <w:t>，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3"/>
              </w:rPr>
              <w:t>M</w:t>
            </w:r>
            <w:r>
              <w:rPr>
                <w:rFonts w:ascii="Times New Roman" w:hAnsi="Times New Roman" w:eastAsia="Times New Roman" w:cs="Times New Roman"/>
                <w:sz w:val="7"/>
                <w:szCs w:val="7"/>
                <w:spacing w:val="3"/>
                <w:position w:val="-1"/>
              </w:rPr>
              <w:t>1</w:t>
            </w:r>
            <w:r>
              <w:rPr>
                <w:rFonts w:ascii="Times New Roman" w:hAnsi="Times New Roman" w:eastAsia="Times New Roman" w:cs="Times New Roman"/>
                <w:sz w:val="7"/>
                <w:szCs w:val="7"/>
                <w:spacing w:val="6"/>
                <w:w w:val="104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sz w:val="11"/>
                <w:szCs w:val="11"/>
                <w:spacing w:val="3"/>
              </w:rPr>
              <w:t>转移灶</w:t>
            </w:r>
          </w:p>
          <w:p>
            <w:pPr>
              <w:ind w:left="88"/>
              <w:spacing w:before="34" w:line="227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SimSun" w:hAnsi="SimSun" w:eastAsia="SimSun" w:cs="SimSun"/>
                <w:sz w:val="11"/>
                <w:szCs w:val="11"/>
                <w:spacing w:val="4"/>
              </w:rPr>
              <w:t>不可切除或临床上不能耐受手术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4"/>
              </w:rPr>
              <w:t>*</w:t>
            </w:r>
          </w:p>
        </w:tc>
      </w:tr>
    </w:tbl>
    <w:p>
      <w:pPr>
        <w:ind w:firstLine="999"/>
        <w:spacing w:line="347" w:lineRule="exact"/>
        <w:rPr/>
      </w:pPr>
      <w:r>
        <w:pict>
          <v:shape id="_x0000_s168" style="position:absolute;margin-left:19.185pt;margin-top:15.9147pt;mso-position-vertical-relative:text;mso-position-horizontal-relative:text;width:56.6pt;height:15.25pt;z-index:-251575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086" w:type="dxa"/>
                    <w:tblInd w:w="22" w:type="dxa"/>
                    <w:tblLayout w:type="fixed"/>
                    <w:tblBorders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top w:val="single" w:color="000000" w:sz="2" w:space="0"/>
                    </w:tblBorders>
                  </w:tblPr>
                  <w:tblGrid>
                    <w:gridCol w:w="1086"/>
                  </w:tblGrid>
                  <w:tr>
                    <w:trPr>
                      <w:trHeight w:val="254" w:hRule="atLeast"/>
                    </w:trPr>
                    <w:tc>
                      <w:tcPr>
                        <w:tcW w:w="1086" w:type="dxa"/>
                        <w:vAlign w:val="top"/>
                      </w:tcPr>
                      <w:p>
                        <w:pPr>
                          <w:ind w:left="315"/>
                          <w:spacing w:before="71" w:line="229" w:lineRule="auto"/>
                          <w:rPr>
                            <w:rFonts w:ascii="SimSun" w:hAnsi="SimSun" w:eastAsia="SimSun" w:cs="SimSu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1"/>
                            <w:szCs w:val="11"/>
                            <w:spacing w:val="4"/>
                          </w:rPr>
                          <w:t>有症状者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70" style="position:absolute;margin-left:127.59pt;margin-top:37.2789pt;mso-position-vertical-relative:text;mso-position-horizontal-relative:text;width:56.65pt;height:23.8pt;z-index:251765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087" w:type="dxa"/>
                    <w:tblInd w:w="22" w:type="dxa"/>
                    <w:tblLayout w:type="fixed"/>
                    <w:tblBorders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top w:val="single" w:color="000000" w:sz="2" w:space="0"/>
                    </w:tblBorders>
                  </w:tblPr>
                  <w:tblGrid>
                    <w:gridCol w:w="1087"/>
                  </w:tblGrid>
                  <w:tr>
                    <w:trPr>
                      <w:trHeight w:val="425" w:hRule="atLeast"/>
                    </w:trPr>
                    <w:tc>
                      <w:tcPr>
                        <w:tcW w:w="1087" w:type="dxa"/>
                        <w:vAlign w:val="top"/>
                      </w:tcPr>
                      <w:p>
                        <w:pPr>
                          <w:ind w:left="89"/>
                          <w:spacing w:before="69" w:line="228" w:lineRule="auto"/>
                          <w:rPr>
                            <w:rFonts w:ascii="SimSun" w:hAnsi="SimSun" w:eastAsia="SimSun" w:cs="SimSu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1"/>
                            <w:szCs w:val="11"/>
                            <w:spacing w:val="4"/>
                          </w:rPr>
                          <w:t>见内科治疗规范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72" style="position:absolute;margin-left:127.59pt;margin-top:67.1888pt;mso-position-vertical-relative:text;mso-position-horizontal-relative:text;width:56.65pt;height:15.25pt;z-index:251767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087" w:type="dxa"/>
                    <w:tblInd w:w="22" w:type="dxa"/>
                    <w:tblLayout w:type="fixed"/>
                    <w:tblBorders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top w:val="single" w:color="000000" w:sz="2" w:space="0"/>
                    </w:tblBorders>
                  </w:tblPr>
                  <w:tblGrid>
                    <w:gridCol w:w="1087"/>
                  </w:tblGrid>
                  <w:tr>
                    <w:trPr>
                      <w:trHeight w:val="254" w:hRule="atLeast"/>
                    </w:trPr>
                    <w:tc>
                      <w:tcPr>
                        <w:tcW w:w="1087" w:type="dxa"/>
                        <w:vAlign w:val="top"/>
                      </w:tcPr>
                      <w:p>
                        <w:pPr>
                          <w:ind w:left="151"/>
                          <w:spacing w:before="79" w:line="236" w:lineRule="auto"/>
                          <w:rPr>
                            <w:rFonts w:ascii="SimSun" w:hAnsi="SimSun" w:eastAsia="SimSun" w:cs="SimSun"/>
                            <w:sz w:val="9"/>
                            <w:szCs w:val="9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9"/>
                            <w:szCs w:val="9"/>
                            <w:spacing w:val="8"/>
                          </w:rPr>
                          <w:t>重新评估可切除性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74" style="position:absolute;margin-left:112.808pt;margin-top:88.553pt;mso-position-vertical-relative:text;mso-position-horizontal-relative:text;width:36.95pt;height:14.1pt;z-index:251751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693" w:type="dxa"/>
                    <w:tblInd w:w="22" w:type="dxa"/>
                    <w:tblLayout w:type="fixed"/>
                    <w:tblBorders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top w:val="single" w:color="000000" w:sz="2" w:space="0"/>
                    </w:tblBorders>
                  </w:tblPr>
                  <w:tblGrid>
                    <w:gridCol w:w="693"/>
                  </w:tblGrid>
                  <w:tr>
                    <w:trPr>
                      <w:trHeight w:val="231" w:hRule="atLeast"/>
                    </w:trPr>
                    <w:tc>
                      <w:tcPr>
                        <w:tcW w:w="693" w:type="dxa"/>
                        <w:vAlign w:val="top"/>
                      </w:tcPr>
                      <w:p>
                        <w:pPr>
                          <w:ind w:left="201"/>
                          <w:spacing w:before="79" w:line="237" w:lineRule="auto"/>
                          <w:rPr>
                            <w:rFonts w:ascii="SimSun" w:hAnsi="SimSun" w:eastAsia="SimSun" w:cs="SimSun"/>
                            <w:sz w:val="9"/>
                            <w:szCs w:val="9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9"/>
                            <w:szCs w:val="9"/>
                            <w:spacing w:val="7"/>
                          </w:rPr>
                          <w:t>可切除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76" style="position:absolute;margin-left:162.083pt;margin-top:88.553pt;mso-position-vertical-relative:text;mso-position-horizontal-relative:text;width:41.85pt;height:15.25pt;z-index:251747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91" w:type="dxa"/>
                    <w:tblInd w:w="22" w:type="dxa"/>
                    <w:tblLayout w:type="fixed"/>
                    <w:tblBorders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top w:val="single" w:color="000000" w:sz="2" w:space="0"/>
                    </w:tblBorders>
                  </w:tblPr>
                  <w:tblGrid>
                    <w:gridCol w:w="791"/>
                  </w:tblGrid>
                  <w:tr>
                    <w:trPr>
                      <w:trHeight w:val="254" w:hRule="atLeast"/>
                    </w:trPr>
                    <w:tc>
                      <w:tcPr>
                        <w:tcW w:w="791" w:type="dxa"/>
                        <w:vAlign w:val="top"/>
                      </w:tcPr>
                      <w:p>
                        <w:pPr>
                          <w:ind w:left="202"/>
                          <w:spacing w:before="79" w:line="237" w:lineRule="auto"/>
                          <w:rPr>
                            <w:rFonts w:ascii="SimSun" w:hAnsi="SimSun" w:eastAsia="SimSun" w:cs="SimSun"/>
                            <w:sz w:val="9"/>
                            <w:szCs w:val="9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9"/>
                            <w:szCs w:val="9"/>
                            <w:spacing w:val="7"/>
                          </w:rPr>
                          <w:t>不可切除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78" style="position:absolute;margin-left:112.808pt;margin-top:114.19pt;mso-position-vertical-relative:text;mso-position-horizontal-relative:text;width:38.9pt;height:15.25pt;z-index:251750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32" w:type="dxa"/>
                    <w:tblInd w:w="22" w:type="dxa"/>
                    <w:tblLayout w:type="fixed"/>
                    <w:tblBorders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top w:val="single" w:color="000000" w:sz="2" w:space="0"/>
                    </w:tblBorders>
                  </w:tblPr>
                  <w:tblGrid>
                    <w:gridCol w:w="732"/>
                  </w:tblGrid>
                  <w:tr>
                    <w:trPr>
                      <w:trHeight w:val="254" w:hRule="atLeast"/>
                    </w:trPr>
                    <w:tc>
                      <w:tcPr>
                        <w:tcW w:w="732" w:type="dxa"/>
                        <w:vAlign w:val="top"/>
                      </w:tcPr>
                      <w:p>
                        <w:pPr>
                          <w:ind w:left="170"/>
                          <w:spacing w:before="79" w:line="237" w:lineRule="auto"/>
                          <w:rPr>
                            <w:rFonts w:ascii="SimSun" w:hAnsi="SimSun" w:eastAsia="SimSun" w:cs="SimSun"/>
                            <w:sz w:val="9"/>
                            <w:szCs w:val="9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9"/>
                            <w:szCs w:val="9"/>
                            <w:spacing w:val="7"/>
                          </w:rPr>
                          <w:t>手术切除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1766784" behindDoc="0" locked="0" layoutInCell="1" allowOverlap="1">
            <wp:simplePos x="0" y="0"/>
            <wp:positionH relativeFrom="column">
              <wp:posOffset>1990455</wp:posOffset>
            </wp:positionH>
            <wp:positionV relativeFrom="paragraph">
              <wp:posOffset>760424</wp:posOffset>
            </wp:positionV>
            <wp:extent cx="41719" cy="108182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719" cy="1081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68832" behindDoc="0" locked="0" layoutInCell="1" allowOverlap="1">
            <wp:simplePos x="0" y="0"/>
            <wp:positionH relativeFrom="column">
              <wp:posOffset>1760859</wp:posOffset>
            </wp:positionH>
            <wp:positionV relativeFrom="paragraph">
              <wp:posOffset>1028201</wp:posOffset>
            </wp:positionV>
            <wp:extent cx="500633" cy="114304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0633" cy="114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8352" behindDoc="0" locked="0" layoutInCell="1" allowOverlap="1">
            <wp:simplePos x="0" y="0"/>
            <wp:positionH relativeFrom="column">
              <wp:posOffset>2324072</wp:posOffset>
            </wp:positionH>
            <wp:positionV relativeFrom="paragraph">
              <wp:posOffset>576409</wp:posOffset>
            </wp:positionV>
            <wp:extent cx="190345" cy="563521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345" cy="5635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57568" behindDoc="0" locked="0" layoutInCell="1" allowOverlap="1">
            <wp:simplePos x="0" y="0"/>
            <wp:positionH relativeFrom="column">
              <wp:posOffset>1640081</wp:posOffset>
            </wp:positionH>
            <wp:positionV relativeFrom="paragraph">
              <wp:posOffset>1303075</wp:posOffset>
            </wp:positionV>
            <wp:extent cx="41719" cy="162447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719" cy="162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64736" behindDoc="0" locked="0" layoutInCell="1" allowOverlap="1">
            <wp:simplePos x="0" y="0"/>
            <wp:positionH relativeFrom="column">
              <wp:posOffset>1990455</wp:posOffset>
            </wp:positionH>
            <wp:positionV relativeFrom="paragraph">
              <wp:posOffset>380220</wp:posOffset>
            </wp:positionV>
            <wp:extent cx="41719" cy="108182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719" cy="1081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2208" behindDoc="1" locked="0" layoutInCell="1" allowOverlap="1">
            <wp:simplePos x="0" y="0"/>
            <wp:positionH relativeFrom="column">
              <wp:posOffset>613705</wp:posOffset>
            </wp:positionH>
            <wp:positionV relativeFrom="paragraph">
              <wp:posOffset>380568</wp:posOffset>
            </wp:positionV>
            <wp:extent cx="41719" cy="108182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719" cy="1081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1376395" cy="220365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6395" cy="2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1087" w:type="dxa"/>
        <w:tblInd w:w="2574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1087"/>
      </w:tblGrid>
      <w:tr>
        <w:trPr>
          <w:trHeight w:val="245" w:hRule="atLeast"/>
        </w:trPr>
        <w:tc>
          <w:tcPr>
            <w:tcW w:w="1087" w:type="dxa"/>
            <w:vAlign w:val="top"/>
          </w:tcPr>
          <w:p>
            <w:pPr>
              <w:ind w:left="316"/>
              <w:spacing w:before="62" w:line="229" w:lineRule="auto"/>
              <w:rPr>
                <w:rFonts w:ascii="SimSun" w:hAnsi="SimSun" w:eastAsia="SimSun" w:cs="SimSun"/>
                <w:sz w:val="11"/>
                <w:szCs w:val="11"/>
              </w:rPr>
            </w:pPr>
            <w:r>
              <w:rPr>
                <w:rFonts w:ascii="SimSun" w:hAnsi="SimSun" w:eastAsia="SimSun" w:cs="SimSun"/>
                <w:sz w:val="11"/>
                <w:szCs w:val="11"/>
                <w:spacing w:val="3"/>
              </w:rPr>
              <w:t>无症状者</w:t>
            </w:r>
          </w:p>
        </w:tc>
      </w:tr>
    </w:tbl>
    <w:p>
      <w:pPr>
        <w:spacing w:line="163" w:lineRule="exact"/>
        <w:rPr/>
      </w:pPr>
      <w:r/>
    </w:p>
    <w:tbl>
      <w:tblPr>
        <w:tblStyle w:val="TableNormal"/>
        <w:tblW w:w="1087" w:type="dxa"/>
        <w:tblInd w:w="406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1087"/>
      </w:tblGrid>
      <w:tr>
        <w:trPr>
          <w:trHeight w:val="2305" w:hRule="atLeast"/>
        </w:trPr>
        <w:tc>
          <w:tcPr>
            <w:tcW w:w="1087" w:type="dxa"/>
            <w:vAlign w:val="top"/>
          </w:tcPr>
          <w:p>
            <w:pPr>
              <w:ind w:left="87" w:right="308" w:hanging="1"/>
              <w:spacing w:before="71" w:line="287" w:lineRule="auto"/>
              <w:rPr>
                <w:rFonts w:ascii="SimSun" w:hAnsi="SimSun" w:eastAsia="SimSun" w:cs="SimSun"/>
                <w:sz w:val="11"/>
                <w:szCs w:val="11"/>
              </w:rPr>
            </w:pPr>
            <w:r>
              <w:rPr>
                <w:rFonts w:ascii="SimSun" w:hAnsi="SimSun" w:eastAsia="SimSun" w:cs="SimSun"/>
                <w:sz w:val="11"/>
                <w:szCs w:val="11"/>
                <w:spacing w:val="4"/>
              </w:rPr>
              <w:t>全身联合化疗</w:t>
            </w:r>
            <w:r>
              <w:rPr>
                <w:rFonts w:ascii="SimSun" w:hAnsi="SimSun" w:eastAsia="SimSun" w:cs="SimSun"/>
                <w:sz w:val="11"/>
                <w:szCs w:val="11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11"/>
                <w:szCs w:val="11"/>
              </w:rPr>
              <w:t>或</w:t>
            </w:r>
          </w:p>
          <w:p>
            <w:pPr>
              <w:ind w:left="87" w:right="493"/>
              <w:spacing w:before="1" w:line="286" w:lineRule="auto"/>
              <w:rPr>
                <w:rFonts w:ascii="SimSun" w:hAnsi="SimSun" w:eastAsia="SimSun" w:cs="SimSu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3"/>
              </w:rPr>
              <w:t>5-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FU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3"/>
              </w:rPr>
              <w:t>/</w:t>
            </w:r>
            <w:r>
              <w:rPr>
                <w:rFonts w:ascii="SimSun" w:hAnsi="SimSun" w:eastAsia="SimSun" w:cs="SimSun"/>
                <w:sz w:val="11"/>
                <w:szCs w:val="11"/>
                <w:spacing w:val="3"/>
              </w:rPr>
              <w:t>放疗</w:t>
            </w:r>
            <w:r>
              <w:rPr>
                <w:rFonts w:ascii="SimSun" w:hAnsi="SimSun" w:eastAsia="SimSun" w:cs="SimSun"/>
                <w:sz w:val="11"/>
                <w:szCs w:val="11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11"/>
                <w:szCs w:val="11"/>
              </w:rPr>
              <w:t>或</w:t>
            </w:r>
          </w:p>
          <w:p>
            <w:pPr>
              <w:ind w:left="87" w:right="277"/>
              <w:spacing w:line="287" w:lineRule="auto"/>
              <w:rPr>
                <w:rFonts w:ascii="SimSun" w:hAnsi="SimSun" w:eastAsia="SimSun" w:cs="SimSun"/>
                <w:sz w:val="11"/>
                <w:szCs w:val="11"/>
              </w:rPr>
            </w:pPr>
            <w:r>
              <w:rPr>
                <w:rFonts w:ascii="SimSun" w:hAnsi="SimSun" w:eastAsia="SimSun" w:cs="SimSun"/>
                <w:sz w:val="11"/>
                <w:szCs w:val="11"/>
                <w:spacing w:val="3"/>
              </w:rPr>
              <w:t>卡培他滨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3"/>
              </w:rPr>
              <w:t>/</w:t>
            </w:r>
            <w:r>
              <w:rPr>
                <w:rFonts w:ascii="SimSun" w:hAnsi="SimSun" w:eastAsia="SimSun" w:cs="SimSun"/>
                <w:sz w:val="11"/>
                <w:szCs w:val="11"/>
                <w:spacing w:val="3"/>
              </w:rPr>
              <w:t>放疗</w:t>
            </w:r>
            <w:r>
              <w:rPr>
                <w:rFonts w:ascii="SimSun" w:hAnsi="SimSun" w:eastAsia="SimSun" w:cs="SimSun"/>
                <w:sz w:val="11"/>
                <w:szCs w:val="11"/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z w:val="11"/>
                <w:szCs w:val="11"/>
              </w:rPr>
              <w:t>或</w:t>
            </w:r>
          </w:p>
          <w:p>
            <w:pPr>
              <w:ind w:left="87" w:right="308"/>
              <w:spacing w:line="286" w:lineRule="auto"/>
              <w:rPr>
                <w:rFonts w:ascii="SimSun" w:hAnsi="SimSun" w:eastAsia="SimSun" w:cs="SimSun"/>
                <w:sz w:val="11"/>
                <w:szCs w:val="11"/>
              </w:rPr>
            </w:pPr>
            <w:r>
              <w:rPr>
                <w:rFonts w:ascii="SimSun" w:hAnsi="SimSun" w:eastAsia="SimSun" w:cs="SimSun"/>
                <w:sz w:val="11"/>
                <w:szCs w:val="11"/>
                <w:spacing w:val="4"/>
              </w:rPr>
              <w:t>直肠病灶切除</w:t>
            </w:r>
            <w:r>
              <w:rPr>
                <w:rFonts w:ascii="SimSun" w:hAnsi="SimSun" w:eastAsia="SimSun" w:cs="SimSun"/>
                <w:sz w:val="11"/>
                <w:szCs w:val="11"/>
              </w:rPr>
              <w:t xml:space="preserve"> </w:t>
            </w:r>
            <w:r>
              <w:rPr>
                <w:rFonts w:ascii="SimSun" w:hAnsi="SimSun" w:eastAsia="SimSun" w:cs="SimSun"/>
                <w:sz w:val="11"/>
                <w:szCs w:val="11"/>
              </w:rPr>
              <w:t>或</w:t>
            </w:r>
          </w:p>
          <w:p>
            <w:pPr>
              <w:ind w:left="86" w:right="423" w:hanging="1"/>
              <w:spacing w:line="287" w:lineRule="auto"/>
              <w:rPr>
                <w:rFonts w:ascii="SimSun" w:hAnsi="SimSun" w:eastAsia="SimSun" w:cs="SimSun"/>
                <w:sz w:val="11"/>
                <w:szCs w:val="11"/>
              </w:rPr>
            </w:pPr>
            <w:r>
              <w:rPr>
                <w:rFonts w:ascii="SimSun" w:hAnsi="SimSun" w:eastAsia="SimSun" w:cs="SimSun"/>
                <w:sz w:val="11"/>
                <w:szCs w:val="11"/>
                <w:spacing w:val="4"/>
              </w:rPr>
              <w:t>激光再通术</w:t>
            </w:r>
            <w:r>
              <w:rPr>
                <w:rFonts w:ascii="SimSun" w:hAnsi="SimSun" w:eastAsia="SimSun" w:cs="SimSun"/>
                <w:sz w:val="11"/>
                <w:szCs w:val="11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11"/>
                <w:szCs w:val="11"/>
              </w:rPr>
              <w:t>或</w:t>
            </w:r>
          </w:p>
          <w:p>
            <w:pPr>
              <w:ind w:left="87" w:right="423" w:firstLine="1"/>
              <w:spacing w:before="1" w:line="286" w:lineRule="auto"/>
              <w:rPr>
                <w:rFonts w:ascii="SimSun" w:hAnsi="SimSun" w:eastAsia="SimSun" w:cs="SimSun"/>
                <w:sz w:val="11"/>
                <w:szCs w:val="11"/>
              </w:rPr>
            </w:pPr>
            <w:r>
              <w:rPr>
                <w:rFonts w:ascii="SimSun" w:hAnsi="SimSun" w:eastAsia="SimSun" w:cs="SimSun"/>
                <w:sz w:val="11"/>
                <w:szCs w:val="11"/>
                <w:spacing w:val="3"/>
              </w:rPr>
              <w:t>结肠造口术 </w:t>
            </w:r>
            <w:r>
              <w:rPr>
                <w:rFonts w:ascii="SimSun" w:hAnsi="SimSun" w:eastAsia="SimSun" w:cs="SimSun"/>
                <w:sz w:val="11"/>
                <w:szCs w:val="11"/>
              </w:rPr>
              <w:t>或</w:t>
            </w:r>
          </w:p>
          <w:p>
            <w:pPr>
              <w:ind w:left="86"/>
              <w:spacing w:line="229" w:lineRule="auto"/>
              <w:rPr>
                <w:rFonts w:ascii="SimSun" w:hAnsi="SimSun" w:eastAsia="SimSun" w:cs="SimSun"/>
                <w:sz w:val="11"/>
                <w:szCs w:val="11"/>
              </w:rPr>
            </w:pPr>
            <w:r>
              <w:rPr>
                <w:rFonts w:ascii="SimSun" w:hAnsi="SimSun" w:eastAsia="SimSun" w:cs="SimSun"/>
                <w:sz w:val="11"/>
                <w:szCs w:val="11"/>
                <w:spacing w:val="4"/>
              </w:rPr>
              <w:t>支架置入</w:t>
            </w:r>
          </w:p>
        </w:tc>
      </w:tr>
    </w:tbl>
    <w:p>
      <w:pPr>
        <w:pStyle w:val="BodyText"/>
        <w:ind w:left="671" w:right="437" w:hanging="672"/>
        <w:spacing w:before="86" w:line="195" w:lineRule="auto"/>
        <w:rPr>
          <w:sz w:val="15"/>
          <w:szCs w:val="15"/>
        </w:rPr>
      </w:pPr>
      <w:r>
        <w:rPr>
          <w:sz w:val="15"/>
          <w:szCs w:val="15"/>
          <w:color w:val="1A171B"/>
          <w:spacing w:val="-6"/>
        </w:rPr>
        <w:t>（注：</w:t>
      </w:r>
      <w:r>
        <w:rPr>
          <w:sz w:val="9"/>
          <w:szCs w:val="9"/>
          <w:color w:val="1A171B"/>
          <w:spacing w:val="-6"/>
          <w:position w:val="6"/>
        </w:rPr>
        <w:t>a</w:t>
      </w:r>
      <w:r>
        <w:rPr>
          <w:sz w:val="9"/>
          <w:szCs w:val="9"/>
          <w:color w:val="1A171B"/>
          <w:spacing w:val="-8"/>
          <w:position w:val="6"/>
        </w:rPr>
        <w:t xml:space="preserve"> </w:t>
      </w:r>
      <w:r>
        <w:rPr>
          <w:sz w:val="15"/>
          <w:szCs w:val="15"/>
          <w:color w:val="1A171B"/>
          <w:spacing w:val="-6"/>
        </w:rPr>
        <w:t>检测肿瘤 </w:t>
      </w:r>
      <w:r>
        <w:rPr>
          <w:sz w:val="16"/>
          <w:szCs w:val="16"/>
          <w:i/>
          <w:iCs/>
          <w:color w:val="1A171B"/>
          <w:spacing w:val="-6"/>
        </w:rPr>
        <w:t>KRAS、NRAS</w:t>
      </w:r>
      <w:r>
        <w:rPr>
          <w:sz w:val="15"/>
          <w:szCs w:val="15"/>
          <w:color w:val="1A171B"/>
          <w:spacing w:val="-6"/>
        </w:rPr>
        <w:t>和 </w:t>
      </w:r>
      <w:r>
        <w:rPr>
          <w:sz w:val="16"/>
          <w:szCs w:val="16"/>
          <w:i/>
          <w:iCs/>
          <w:color w:val="1A171B"/>
          <w:spacing w:val="-6"/>
        </w:rPr>
        <w:t>BRAF</w:t>
      </w:r>
      <w:r>
        <w:rPr>
          <w:sz w:val="15"/>
          <w:szCs w:val="15"/>
          <w:color w:val="1A171B"/>
          <w:spacing w:val="-6"/>
        </w:rPr>
        <w:t>基因状态及</w:t>
      </w:r>
      <w:r>
        <w:rPr>
          <w:sz w:val="15"/>
          <w:szCs w:val="15"/>
          <w:color w:val="1A171B"/>
          <w:spacing w:val="-14"/>
        </w:rPr>
        <w:t xml:space="preserve"> </w:t>
      </w:r>
      <w:r>
        <w:rPr>
          <w:sz w:val="15"/>
          <w:szCs w:val="15"/>
          <w:color w:val="1A171B"/>
          <w:spacing w:val="-6"/>
        </w:rPr>
        <w:t>MS1/</w:t>
      </w:r>
      <w:r>
        <w:rPr>
          <w:sz w:val="15"/>
          <w:szCs w:val="15"/>
          <w:color w:val="1A171B"/>
          <w:spacing w:val="-7"/>
        </w:rPr>
        <w:t>MMR</w:t>
      </w:r>
      <w:r>
        <w:rPr>
          <w:sz w:val="15"/>
          <w:szCs w:val="15"/>
          <w:color w:val="1A171B"/>
          <w:spacing w:val="-20"/>
        </w:rPr>
        <w:t xml:space="preserve"> </w:t>
      </w:r>
      <w:r>
        <w:rPr>
          <w:sz w:val="15"/>
          <w:szCs w:val="15"/>
          <w:color w:val="1A171B"/>
          <w:spacing w:val="-7"/>
        </w:rPr>
        <w:t>状态）</w:t>
      </w:r>
      <w:r>
        <w:rPr>
          <w:sz w:val="15"/>
          <w:szCs w:val="15"/>
          <w:color w:val="1A171B"/>
        </w:rPr>
        <w:t xml:space="preserve"> </w:t>
      </w:r>
      <w:r>
        <w:rPr>
          <w:rFonts w:ascii="SimHei" w:hAnsi="SimHei" w:eastAsia="SimHei" w:cs="SimHei"/>
          <w:sz w:val="15"/>
          <w:szCs w:val="15"/>
          <w:color w:val="1A171B"/>
          <w:spacing w:val="7"/>
        </w:rPr>
        <w:t>附图</w:t>
      </w:r>
      <w:r>
        <w:rPr>
          <w:rFonts w:ascii="Arial" w:hAnsi="Arial" w:eastAsia="Arial" w:cs="Arial"/>
          <w:sz w:val="15"/>
          <w:szCs w:val="15"/>
          <w:color w:val="1A171B"/>
          <w:spacing w:val="7"/>
        </w:rPr>
        <w:t>-10</w:t>
      </w:r>
      <w:r>
        <w:rPr>
          <w:rFonts w:ascii="Arial" w:hAnsi="Arial" w:eastAsia="Arial" w:cs="Arial"/>
          <w:sz w:val="15"/>
          <w:szCs w:val="15"/>
          <w:color w:val="1A171B"/>
          <w:spacing w:val="14"/>
          <w:w w:val="101"/>
        </w:rPr>
        <w:t xml:space="preserve">   </w:t>
      </w:r>
      <w:r>
        <w:rPr>
          <w:sz w:val="15"/>
          <w:szCs w:val="15"/>
          <w:color w:val="1A171B"/>
          <w:spacing w:val="7"/>
        </w:rPr>
        <w:t>转移灶不可切除的结直肠癌处理流程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1282"/>
        <w:spacing w:line="203" w:lineRule="exact"/>
        <w:rPr/>
      </w:pPr>
      <w:r>
        <w:rPr>
          <w:position w:val="-4"/>
        </w:rPr>
        <w:pict>
          <v:roundrect id="_x0000_s180" style="mso-position-vertical-relative:line;mso-position-horizontal-relative:char;width:81.9pt;height:10pt;" filled="false" strokecolor="#000000" strokeweight="0.25pt" arcsize="0.195455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0"/>
                    <w:spacing w:before="44" w:line="228" w:lineRule="auto"/>
                    <w:rPr>
                      <w:rFonts w:ascii="Times New Roman" w:hAnsi="Times New Roman" w:eastAsia="Times New Roman" w:cs="Times New Roman"/>
                      <w:sz w:val="10"/>
                      <w:szCs w:val="10"/>
                    </w:rPr>
                  </w:pPr>
                  <w:r>
                    <w:rPr>
                      <w:rFonts w:ascii="SimSun" w:hAnsi="SimSun" w:eastAsia="SimSun" w:cs="SimSun"/>
                      <w:sz w:val="10"/>
                      <w:szCs w:val="10"/>
                    </w:rPr>
                    <w:t>不可切除的、同时性肝或肺转移</w:t>
                  </w:r>
                  <w:r>
                    <w:rPr>
                      <w:rFonts w:ascii="Times New Roman" w:hAnsi="Times New Roman" w:eastAsia="Times New Roman" w:cs="Times New Roman"/>
                      <w:sz w:val="10"/>
                      <w:szCs w:val="10"/>
                    </w:rPr>
                    <w:t>*</w:t>
                  </w:r>
                </w:p>
              </w:txbxContent>
            </v:textbox>
          </v:roundrect>
        </w:pict>
      </w:r>
    </w:p>
    <w:p>
      <w:pPr>
        <w:spacing w:line="276" w:lineRule="auto"/>
        <w:rPr>
          <w:rFonts w:ascii="Arial"/>
          <w:sz w:val="21"/>
        </w:rPr>
      </w:pPr>
      <w:r/>
    </w:p>
    <w:p>
      <w:pPr>
        <w:ind w:left="2655"/>
        <w:spacing w:before="32" w:line="228" w:lineRule="auto"/>
        <w:rPr>
          <w:rFonts w:ascii="SimSun" w:hAnsi="SimSun" w:eastAsia="SimSun" w:cs="SimSun"/>
          <w:sz w:val="10"/>
          <w:szCs w:val="10"/>
        </w:rPr>
      </w:pPr>
      <w:r>
        <w:pict>
          <v:shape id="_x0000_s182" style="position:absolute;margin-left:30.7418pt;margin-top:1.16173pt;mso-position-vertical-relative:text;mso-position-horizontal-relative:text;width:48.75pt;height:15.95pt;z-index:251749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20" w:line="275" w:lineRule="auto"/>
                    <w:rPr>
                      <w:rFonts w:ascii="SimSun" w:hAnsi="SimSun" w:eastAsia="SimSun" w:cs="SimSun"/>
                      <w:sz w:val="10"/>
                      <w:szCs w:val="10"/>
                    </w:rPr>
                  </w:pPr>
                  <w:r>
                    <w:rPr>
                      <w:rFonts w:ascii="SimSun" w:hAnsi="SimSun" w:eastAsia="SimSun" w:cs="SimSun"/>
                      <w:sz w:val="10"/>
                      <w:szCs w:val="10"/>
                      <w:spacing w:val="3"/>
                    </w:rPr>
                    <w:t>存在或估计将要发生</w:t>
                  </w:r>
                  <w:r>
                    <w:rPr>
                      <w:rFonts w:ascii="SimSun" w:hAnsi="SimSun" w:eastAsia="SimSun" w:cs="SimSun"/>
                      <w:sz w:val="10"/>
                      <w:szCs w:val="10"/>
                      <w:spacing w:val="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0"/>
                      <w:szCs w:val="10"/>
                      <w:spacing w:val="3"/>
                    </w:rPr>
                    <w:t>梗阻或明显出血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0"/>
          <w:szCs w:val="10"/>
          <w:spacing w:val="9"/>
        </w:rPr>
        <w:t>不存在梗阻和</w:t>
      </w:r>
    </w:p>
    <w:p>
      <w:pPr>
        <w:ind w:left="2663"/>
        <w:spacing w:before="31" w:line="228" w:lineRule="auto"/>
        <w:rPr>
          <w:rFonts w:ascii="SimSun" w:hAnsi="SimSun" w:eastAsia="SimSun" w:cs="SimSun"/>
          <w:sz w:val="10"/>
          <w:szCs w:val="10"/>
        </w:rPr>
      </w:pPr>
      <w:r>
        <w:rPr>
          <w:rFonts w:ascii="SimSun" w:hAnsi="SimSun" w:eastAsia="SimSun" w:cs="SimSun"/>
          <w:sz w:val="10"/>
          <w:szCs w:val="10"/>
          <w:spacing w:val="1"/>
        </w:rPr>
        <w:t>明显出血可能</w:t>
      </w:r>
    </w:p>
    <w:p>
      <w:pPr>
        <w:spacing w:line="386" w:lineRule="auto"/>
        <w:rPr>
          <w:rFonts w:ascii="Arial"/>
          <w:sz w:val="21"/>
        </w:rPr>
      </w:pPr>
      <w:r/>
    </w:p>
    <w:p>
      <w:pPr>
        <w:ind w:left="2202"/>
        <w:spacing w:before="33" w:line="228" w:lineRule="auto"/>
        <w:rPr>
          <w:rFonts w:ascii="SimSun" w:hAnsi="SimSun" w:eastAsia="SimSun" w:cs="SimSun"/>
          <w:sz w:val="10"/>
          <w:szCs w:val="10"/>
        </w:rPr>
      </w:pPr>
      <w:r>
        <w:drawing>
          <wp:anchor distT="0" distB="0" distL="0" distR="0" simplePos="0" relativeHeight="251763712" behindDoc="0" locked="0" layoutInCell="1" allowOverlap="1">
            <wp:simplePos x="0" y="0"/>
            <wp:positionH relativeFrom="column">
              <wp:posOffset>275710</wp:posOffset>
            </wp:positionH>
            <wp:positionV relativeFrom="paragraph">
              <wp:posOffset>44671</wp:posOffset>
            </wp:positionV>
            <wp:extent cx="6350" cy="102950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0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58592" behindDoc="0" locked="0" layoutInCell="1" allowOverlap="1">
            <wp:simplePos x="0" y="0"/>
            <wp:positionH relativeFrom="column">
              <wp:posOffset>1010794</wp:posOffset>
            </wp:positionH>
            <wp:positionV relativeFrom="paragraph">
              <wp:posOffset>44671</wp:posOffset>
            </wp:positionV>
            <wp:extent cx="6350" cy="102950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0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84" style="position:absolute;margin-left:24.6382pt;margin-top:4.22499pt;mso-position-vertical-relative:text;mso-position-horizontal-relative:text;width:53.95pt;height:8.2pt;z-index:251754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8" w:lineRule="auto"/>
                    <w:rPr>
                      <w:rFonts w:ascii="SimSun" w:hAnsi="SimSun" w:eastAsia="SimSun" w:cs="SimSun"/>
                      <w:sz w:val="10"/>
                      <w:szCs w:val="10"/>
                    </w:rPr>
                  </w:pPr>
                  <w:r>
                    <w:rPr>
                      <w:rFonts w:ascii="SimSun" w:hAnsi="SimSun" w:eastAsia="SimSun" w:cs="SimSun"/>
                      <w:sz w:val="10"/>
                      <w:szCs w:val="10"/>
                      <w:spacing w:val="3"/>
                    </w:rPr>
                    <w:t>姑息性结直肠癌切除术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0"/>
          <w:szCs w:val="10"/>
          <w:spacing w:val="3"/>
        </w:rPr>
        <w:t>术前治疗（参见肝转移</w:t>
      </w:r>
      <w:r>
        <w:rPr>
          <w:rFonts w:ascii="Times New Roman" w:hAnsi="Times New Roman" w:eastAsia="Times New Roman" w:cs="Times New Roman"/>
          <w:sz w:val="10"/>
          <w:szCs w:val="10"/>
          <w:spacing w:val="3"/>
        </w:rPr>
        <w:t>/</w:t>
      </w:r>
      <w:r>
        <w:rPr>
          <w:rFonts w:ascii="SimSun" w:hAnsi="SimSun" w:eastAsia="SimSun" w:cs="SimSun"/>
          <w:sz w:val="10"/>
          <w:szCs w:val="10"/>
          <w:spacing w:val="3"/>
        </w:rPr>
        <w:t>放疗治疗规</w:t>
      </w:r>
    </w:p>
    <w:p>
      <w:pPr>
        <w:ind w:left="2895"/>
        <w:spacing w:before="31" w:line="232" w:lineRule="auto"/>
        <w:rPr>
          <w:rFonts w:ascii="SimSun" w:hAnsi="SimSun" w:eastAsia="SimSun" w:cs="SimSun"/>
          <w:sz w:val="10"/>
          <w:szCs w:val="10"/>
        </w:rPr>
      </w:pPr>
      <w:r>
        <w:rPr>
          <w:rFonts w:ascii="SimSun" w:hAnsi="SimSun" w:eastAsia="SimSun" w:cs="SimSun"/>
          <w:sz w:val="10"/>
          <w:szCs w:val="10"/>
          <w:spacing w:val="-2"/>
        </w:rPr>
        <w:t>范）</w:t>
      </w:r>
    </w:p>
    <w:p>
      <w:pPr>
        <w:ind w:left="1823"/>
        <w:spacing w:before="60" w:line="139" w:lineRule="exact"/>
        <w:rPr>
          <w:rFonts w:ascii="SimSun" w:hAnsi="SimSun" w:eastAsia="SimSun" w:cs="SimSun"/>
          <w:sz w:val="10"/>
          <w:szCs w:val="10"/>
        </w:rPr>
      </w:pPr>
      <w:r>
        <w:drawing>
          <wp:anchor distT="0" distB="0" distL="0" distR="0" simplePos="0" relativeHeight="251743232" behindDoc="1" locked="0" layoutInCell="1" allowOverlap="1">
            <wp:simplePos x="0" y="0"/>
            <wp:positionH relativeFrom="column">
              <wp:posOffset>277705</wp:posOffset>
            </wp:positionH>
            <wp:positionV relativeFrom="paragraph">
              <wp:posOffset>-805226</wp:posOffset>
            </wp:positionV>
            <wp:extent cx="2375676" cy="2587707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75676" cy="2587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0"/>
          <w:szCs w:val="10"/>
          <w:spacing w:val="2"/>
          <w:position w:val="1"/>
        </w:rPr>
        <w:t>不可切除                      可切除</w:t>
      </w:r>
    </w:p>
    <w:p>
      <w:pPr>
        <w:ind w:left="3059" w:right="760" w:firstLine="9"/>
        <w:spacing w:before="151" w:line="286" w:lineRule="auto"/>
        <w:rPr>
          <w:rFonts w:ascii="SimSun" w:hAnsi="SimSun" w:eastAsia="SimSun" w:cs="SimSun"/>
          <w:sz w:val="10"/>
          <w:szCs w:val="10"/>
        </w:rPr>
      </w:pPr>
      <w:r>
        <w:pict>
          <v:shape id="_x0000_s186" style="position:absolute;margin-left:73.6757pt;margin-top:6.24765pt;mso-position-vertical-relative:text;mso-position-horizontal-relative:text;width:39.35pt;height:23.7pt;z-index:251745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3"/>
                    <w:spacing w:before="19" w:line="279" w:lineRule="auto"/>
                    <w:jc w:val="both"/>
                    <w:rPr>
                      <w:rFonts w:ascii="SimSun" w:hAnsi="SimSun" w:eastAsia="SimSun" w:cs="SimSun"/>
                      <w:sz w:val="10"/>
                      <w:szCs w:val="10"/>
                    </w:rPr>
                  </w:pPr>
                  <w:r>
                    <w:rPr>
                      <w:rFonts w:ascii="SimSun" w:hAnsi="SimSun" w:eastAsia="SimSun" w:cs="SimSun"/>
                      <w:sz w:val="10"/>
                      <w:szCs w:val="10"/>
                      <w:spacing w:val="6"/>
                    </w:rPr>
                    <w:t>结直肠切除和消</w:t>
                  </w:r>
                  <w:r>
                    <w:rPr>
                      <w:rFonts w:ascii="SimSun" w:hAnsi="SimSun" w:eastAsia="SimSun" w:cs="SimSun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0"/>
                      <w:szCs w:val="10"/>
                      <w:spacing w:val="6"/>
                    </w:rPr>
                    <w:t>融治疗（适用于</w:t>
                  </w:r>
                  <w:r>
                    <w:rPr>
                      <w:rFonts w:ascii="SimSun" w:hAnsi="SimSun" w:eastAsia="SimSun" w:cs="SimSun"/>
                      <w:sz w:val="10"/>
                      <w:szCs w:val="10"/>
                      <w:spacing w:val="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0"/>
                      <w:szCs w:val="10"/>
                      <w:spacing w:val="2"/>
                    </w:rPr>
                    <w:t>仅有肝转移者）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0"/>
          <w:szCs w:val="10"/>
          <w:spacing w:val="5"/>
        </w:rPr>
        <w:t>同期或分期行结</w:t>
      </w:r>
      <w:r>
        <w:rPr>
          <w:rFonts w:ascii="SimSun" w:hAnsi="SimSun" w:eastAsia="SimSun" w:cs="SimSun"/>
          <w:sz w:val="10"/>
          <w:szCs w:val="10"/>
        </w:rPr>
        <w:t xml:space="preserve"> </w:t>
      </w:r>
      <w:r>
        <w:rPr>
          <w:rFonts w:ascii="SimSun" w:hAnsi="SimSun" w:eastAsia="SimSun" w:cs="SimSun"/>
          <w:sz w:val="10"/>
          <w:szCs w:val="10"/>
          <w:spacing w:val="6"/>
        </w:rPr>
        <w:t>直肠切除术及肺</w:t>
      </w:r>
    </w:p>
    <w:p>
      <w:pPr>
        <w:ind w:left="3059"/>
        <w:spacing w:line="228" w:lineRule="auto"/>
        <w:rPr>
          <w:rFonts w:ascii="SimSun" w:hAnsi="SimSun" w:eastAsia="SimSun" w:cs="SimSun"/>
          <w:sz w:val="10"/>
          <w:szCs w:val="10"/>
        </w:rPr>
      </w:pPr>
      <w:r>
        <w:rPr>
          <w:rFonts w:ascii="SimSun" w:hAnsi="SimSun" w:eastAsia="SimSun" w:cs="SimSun"/>
          <w:sz w:val="10"/>
          <w:szCs w:val="10"/>
          <w:spacing w:val="3"/>
        </w:rPr>
        <w:t>和肝转移灶切除</w:t>
      </w:r>
    </w:p>
    <w:p>
      <w:pPr>
        <w:spacing w:line="453" w:lineRule="auto"/>
        <w:rPr>
          <w:rFonts w:ascii="Arial"/>
          <w:sz w:val="21"/>
        </w:rPr>
      </w:pPr>
      <w:r>
        <w:pict>
          <v:shape id="_x0000_s188" style="position:absolute;margin-left:40.0762pt;margin-top:22.9415pt;mso-position-vertical-relative:text;mso-position-horizontal-relative:text;width:0.4pt;height:7.8pt;z-index:251761664;" filled="false" strokecolor="#000000" strokeweight="0.37pt" coordsize="8,156" coordorigin="0,0" path="m3,3l3,151e">
            <v:stroke endcap="round" miterlimit="10"/>
          </v:shape>
        </w:pict>
      </w:r>
      <w:r>
        <w:pict>
          <v:shape id="_x0000_s190" style="position:absolute;margin-left:88.8334pt;margin-top:22.9415pt;mso-position-vertical-relative:text;mso-position-horizontal-relative:text;width:0.4pt;height:7.8pt;z-index:251762688;" filled="false" strokecolor="#000000" strokeweight="0.37pt" coordsize="8,156" coordorigin="0,0" path="m3,151l3,3e">
            <v:stroke endcap="round" miterlimit="10"/>
          </v:shape>
        </w:pict>
      </w:r>
      <w:r/>
    </w:p>
    <w:p>
      <w:pPr>
        <w:ind w:left="885"/>
        <w:spacing w:before="33" w:line="227" w:lineRule="auto"/>
        <w:rPr>
          <w:rFonts w:ascii="SimSun" w:hAnsi="SimSun" w:eastAsia="SimSun" w:cs="SimSun"/>
          <w:sz w:val="10"/>
          <w:szCs w:val="10"/>
        </w:rPr>
      </w:pPr>
      <w:r>
        <w:rPr>
          <w:rFonts w:ascii="SimSun" w:hAnsi="SimSun" w:eastAsia="SimSun" w:cs="SimSun"/>
          <w:sz w:val="10"/>
          <w:szCs w:val="10"/>
          <w:spacing w:val="3"/>
        </w:rPr>
        <w:t>见内科治疗规范</w:t>
      </w:r>
    </w:p>
    <w:p>
      <w:pPr>
        <w:ind w:left="3099" w:right="458"/>
        <w:spacing w:before="53" w:line="286" w:lineRule="auto"/>
        <w:jc w:val="both"/>
        <w:rPr>
          <w:rFonts w:ascii="SimSun" w:hAnsi="SimSun" w:eastAsia="SimSun" w:cs="SimSun"/>
          <w:sz w:val="10"/>
          <w:szCs w:val="10"/>
        </w:rPr>
      </w:pPr>
      <w:r>
        <w:rPr>
          <w:rFonts w:ascii="SimSun" w:hAnsi="SimSun" w:eastAsia="SimSun" w:cs="SimSun"/>
          <w:sz w:val="10"/>
          <w:szCs w:val="10"/>
          <w:spacing w:val="11"/>
        </w:rPr>
        <w:t>根据术前治疗方案及</w:t>
      </w:r>
      <w:r>
        <w:rPr>
          <w:rFonts w:ascii="SimSun" w:hAnsi="SimSun" w:eastAsia="SimSun" w:cs="SimSun"/>
          <w:sz w:val="10"/>
          <w:szCs w:val="10"/>
          <w:spacing w:val="6"/>
        </w:rPr>
        <w:t xml:space="preserve"> </w:t>
      </w:r>
      <w:r>
        <w:rPr>
          <w:rFonts w:ascii="SimSun" w:hAnsi="SimSun" w:eastAsia="SimSun" w:cs="SimSun"/>
          <w:sz w:val="10"/>
          <w:szCs w:val="10"/>
          <w:spacing w:val="11"/>
        </w:rPr>
        <w:t>疗效决定术后辅助治</w:t>
      </w:r>
      <w:r>
        <w:rPr>
          <w:rFonts w:ascii="SimSun" w:hAnsi="SimSun" w:eastAsia="SimSun" w:cs="SimSun"/>
          <w:sz w:val="10"/>
          <w:szCs w:val="10"/>
          <w:spacing w:val="6"/>
        </w:rPr>
        <w:t xml:space="preserve"> </w:t>
      </w:r>
      <w:r>
        <w:rPr>
          <w:rFonts w:ascii="SimSun" w:hAnsi="SimSun" w:eastAsia="SimSun" w:cs="SimSun"/>
          <w:sz w:val="10"/>
          <w:szCs w:val="10"/>
          <w:spacing w:val="3"/>
        </w:rPr>
        <w:t>疗方案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spacing w:line="346" w:lineRule="auto"/>
        <w:rPr>
          <w:rFonts w:ascii="Arial"/>
          <w:sz w:val="21"/>
        </w:rPr>
      </w:pPr>
      <w:r>
        <w:pict>
          <v:shape id="_x0000_s192" style="position:absolute;margin-left:62.0021pt;margin-top:17.4563pt;mso-position-vertical-relative:text;mso-position-horizontal-relative:text;width:0.4pt;height:8.1pt;z-index:251759616;" filled="false" strokecolor="#000000" strokeweight="0.37pt" coordsize="8,162" coordorigin="0,0" path="m3,3l3,157e">
            <v:stroke endcap="round" miterlimit="10"/>
          </v:shape>
        </w:pict>
      </w:r>
      <w:r>
        <w:pict>
          <v:shape id="_x0000_s194" style="position:absolute;margin-left:137.814pt;margin-top:17.4563pt;mso-position-vertical-relative:text;mso-position-horizontal-relative:text;width:0.4pt;height:8.1pt;z-index:251760640;" filled="false" strokecolor="#000000" strokeweight="0.37pt" coordsize="8,162" coordorigin="0,0" path="m3,157l3,3e">
            <v:stroke endcap="round" miterlimit="10"/>
          </v:shape>
        </w:pict>
      </w:r>
      <w:r/>
    </w:p>
    <w:p>
      <w:pPr>
        <w:ind w:left="1717"/>
        <w:spacing w:before="34" w:line="228" w:lineRule="auto"/>
        <w:rPr>
          <w:rFonts w:ascii="SimSun" w:hAnsi="SimSun" w:eastAsia="SimSun" w:cs="SimSun"/>
          <w:sz w:val="10"/>
          <w:szCs w:val="10"/>
        </w:rPr>
      </w:pPr>
      <w:r>
        <w:rPr>
          <w:rFonts w:ascii="SimSun" w:hAnsi="SimSun" w:eastAsia="SimSun" w:cs="SimSun"/>
          <w:sz w:val="10"/>
          <w:szCs w:val="10"/>
          <w:spacing w:val="3"/>
        </w:rPr>
        <w:t>监测与随访</w:t>
      </w:r>
    </w:p>
    <w:p>
      <w:pPr>
        <w:pStyle w:val="BodyText"/>
        <w:ind w:left="690" w:right="2" w:hanging="690"/>
        <w:spacing w:before="128" w:line="253" w:lineRule="auto"/>
        <w:rPr>
          <w:sz w:val="15"/>
          <w:szCs w:val="15"/>
        </w:rPr>
      </w:pPr>
      <w:r>
        <w:drawing>
          <wp:anchor distT="0" distB="0" distL="0" distR="0" simplePos="0" relativeHeight="251744256" behindDoc="1" locked="0" layoutInCell="1" allowOverlap="1">
            <wp:simplePos x="0" y="0"/>
            <wp:positionH relativeFrom="column">
              <wp:posOffset>103818</wp:posOffset>
            </wp:positionH>
            <wp:positionV relativeFrom="paragraph">
              <wp:posOffset>524300</wp:posOffset>
            </wp:positionV>
            <wp:extent cx="2620107" cy="2270752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20107" cy="2270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color w:val="1A171B"/>
          <w:spacing w:val="-6"/>
        </w:rPr>
        <w:t>（注：</w:t>
      </w:r>
      <w:r>
        <w:rPr>
          <w:sz w:val="9"/>
          <w:szCs w:val="9"/>
          <w:color w:val="1A171B"/>
          <w:spacing w:val="-6"/>
          <w:position w:val="6"/>
        </w:rPr>
        <w:t>a</w:t>
      </w:r>
      <w:r>
        <w:rPr>
          <w:sz w:val="9"/>
          <w:szCs w:val="9"/>
          <w:color w:val="1A171B"/>
          <w:spacing w:val="-8"/>
          <w:position w:val="6"/>
        </w:rPr>
        <w:t xml:space="preserve"> </w:t>
      </w:r>
      <w:r>
        <w:rPr>
          <w:sz w:val="15"/>
          <w:szCs w:val="15"/>
          <w:color w:val="1A171B"/>
          <w:spacing w:val="-6"/>
        </w:rPr>
        <w:t>检测肿瘤 </w:t>
      </w:r>
      <w:r>
        <w:rPr>
          <w:sz w:val="16"/>
          <w:szCs w:val="16"/>
          <w:i/>
          <w:iCs/>
          <w:color w:val="1A171B"/>
          <w:spacing w:val="-6"/>
        </w:rPr>
        <w:t>KRAS、NRAS</w:t>
      </w:r>
      <w:r>
        <w:rPr>
          <w:sz w:val="15"/>
          <w:szCs w:val="15"/>
          <w:color w:val="1A171B"/>
          <w:spacing w:val="-6"/>
        </w:rPr>
        <w:t>和 </w:t>
      </w:r>
      <w:r>
        <w:rPr>
          <w:sz w:val="16"/>
          <w:szCs w:val="16"/>
          <w:i/>
          <w:iCs/>
          <w:color w:val="1A171B"/>
          <w:spacing w:val="-6"/>
        </w:rPr>
        <w:t>BRAF</w:t>
      </w:r>
      <w:r>
        <w:rPr>
          <w:sz w:val="15"/>
          <w:szCs w:val="15"/>
          <w:color w:val="1A171B"/>
          <w:spacing w:val="-6"/>
        </w:rPr>
        <w:t>基因状态及</w:t>
      </w:r>
      <w:r>
        <w:rPr>
          <w:sz w:val="15"/>
          <w:szCs w:val="15"/>
          <w:color w:val="1A171B"/>
          <w:spacing w:val="-14"/>
        </w:rPr>
        <w:t xml:space="preserve"> </w:t>
      </w:r>
      <w:r>
        <w:rPr>
          <w:sz w:val="15"/>
          <w:szCs w:val="15"/>
          <w:color w:val="1A171B"/>
          <w:spacing w:val="-6"/>
        </w:rPr>
        <w:t>MS1/</w:t>
      </w:r>
      <w:r>
        <w:rPr>
          <w:sz w:val="15"/>
          <w:szCs w:val="15"/>
          <w:color w:val="1A171B"/>
          <w:spacing w:val="-7"/>
        </w:rPr>
        <w:t>MMR</w:t>
      </w:r>
      <w:r>
        <w:rPr>
          <w:sz w:val="15"/>
          <w:szCs w:val="15"/>
          <w:color w:val="1A171B"/>
          <w:spacing w:val="-20"/>
        </w:rPr>
        <w:t xml:space="preserve"> </w:t>
      </w:r>
      <w:r>
        <w:rPr>
          <w:sz w:val="15"/>
          <w:szCs w:val="15"/>
          <w:color w:val="1A171B"/>
          <w:spacing w:val="-7"/>
        </w:rPr>
        <w:t>状态）</w:t>
      </w:r>
      <w:r>
        <w:rPr>
          <w:sz w:val="15"/>
          <w:szCs w:val="15"/>
          <w:color w:val="1A171B"/>
        </w:rPr>
        <w:t xml:space="preserve"> </w:t>
      </w:r>
      <w:r>
        <w:rPr>
          <w:rFonts w:ascii="SimHei" w:hAnsi="SimHei" w:eastAsia="SimHei" w:cs="SimHei"/>
          <w:sz w:val="15"/>
          <w:szCs w:val="15"/>
          <w:color w:val="1A171B"/>
          <w:spacing w:val="6"/>
        </w:rPr>
        <w:t>附图</w:t>
      </w:r>
      <w:r>
        <w:rPr>
          <w:rFonts w:ascii="Arial" w:hAnsi="Arial" w:eastAsia="Arial" w:cs="Arial"/>
          <w:sz w:val="15"/>
          <w:szCs w:val="15"/>
          <w:color w:val="1A171B"/>
          <w:spacing w:val="6"/>
        </w:rPr>
        <w:t>-7</w:t>
      </w:r>
      <w:r>
        <w:rPr>
          <w:rFonts w:ascii="Arial" w:hAnsi="Arial" w:eastAsia="Arial" w:cs="Arial"/>
          <w:sz w:val="15"/>
          <w:szCs w:val="15"/>
          <w:color w:val="1A171B"/>
          <w:spacing w:val="16"/>
        </w:rPr>
        <w:t xml:space="preserve">   </w:t>
      </w:r>
      <w:r>
        <w:rPr>
          <w:sz w:val="15"/>
          <w:szCs w:val="15"/>
          <w:color w:val="1A171B"/>
          <w:spacing w:val="6"/>
        </w:rPr>
        <w:t>不可切除的同时性肝/肺转移处理流程</w:t>
      </w:r>
    </w:p>
    <w:p>
      <w:pPr>
        <w:ind w:left="1766"/>
        <w:spacing w:before="202" w:line="233" w:lineRule="auto"/>
        <w:rPr>
          <w:rFonts w:ascii="Times New Roman" w:hAnsi="Times New Roman" w:eastAsia="Times New Roman" w:cs="Times New Roman"/>
          <w:sz w:val="7"/>
          <w:szCs w:val="7"/>
        </w:rPr>
      </w:pPr>
      <w:r>
        <w:rPr>
          <w:rFonts w:ascii="SimSun" w:hAnsi="SimSun" w:eastAsia="SimSun" w:cs="SimSun"/>
          <w:sz w:val="10"/>
          <w:szCs w:val="10"/>
          <w:spacing w:val="5"/>
        </w:rPr>
        <w:t>可切除的异时性转移</w:t>
      </w:r>
      <w:r>
        <w:rPr>
          <w:rFonts w:ascii="SimSun" w:hAnsi="SimSun" w:eastAsia="SimSun" w:cs="SimSun"/>
          <w:sz w:val="10"/>
          <w:szCs w:val="1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7"/>
          <w:szCs w:val="7"/>
          <w:spacing w:val="5"/>
          <w:position w:val="3"/>
        </w:rPr>
        <w:t>a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ind w:left="1859"/>
        <w:spacing w:before="33" w:line="233" w:lineRule="auto"/>
        <w:rPr>
          <w:rFonts w:ascii="SimSun" w:hAnsi="SimSun" w:eastAsia="SimSun" w:cs="SimSun"/>
          <w:sz w:val="10"/>
          <w:szCs w:val="10"/>
        </w:rPr>
      </w:pPr>
      <w:r>
        <w:rPr>
          <w:rFonts w:ascii="SimSun" w:hAnsi="SimSun" w:eastAsia="SimSun" w:cs="SimSun"/>
          <w:sz w:val="10"/>
          <w:szCs w:val="10"/>
          <w:spacing w:val="6"/>
        </w:rPr>
        <w:t>考虑</w:t>
      </w:r>
      <w:r>
        <w:rPr>
          <w:rFonts w:ascii="SimSun" w:hAnsi="SimSun" w:eastAsia="SimSun" w:cs="SimSun"/>
          <w:sz w:val="10"/>
          <w:szCs w:val="1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</w:rPr>
        <w:t>PET</w:t>
      </w:r>
      <w:r>
        <w:rPr>
          <w:rFonts w:ascii="Times New Roman" w:hAnsi="Times New Roman" w:eastAsia="Times New Roman" w:cs="Times New Roman"/>
          <w:sz w:val="10"/>
          <w:szCs w:val="10"/>
          <w:spacing w:val="6"/>
        </w:rPr>
        <w:t>-</w:t>
      </w:r>
      <w:r>
        <w:rPr>
          <w:rFonts w:ascii="Times New Roman" w:hAnsi="Times New Roman" w:eastAsia="Times New Roman" w:cs="Times New Roman"/>
          <w:sz w:val="10"/>
          <w:szCs w:val="10"/>
        </w:rPr>
        <w:t>CT</w:t>
      </w:r>
      <w:r>
        <w:rPr>
          <w:rFonts w:ascii="Times New Roman" w:hAnsi="Times New Roman" w:eastAsia="Times New Roman" w:cs="Times New Roman"/>
          <w:sz w:val="10"/>
          <w:szCs w:val="10"/>
          <w:spacing w:val="6"/>
        </w:rPr>
        <w:t xml:space="preserve"> </w:t>
      </w:r>
      <w:r>
        <w:rPr>
          <w:rFonts w:ascii="SimSun" w:hAnsi="SimSun" w:eastAsia="SimSun" w:cs="SimSun"/>
          <w:sz w:val="10"/>
          <w:szCs w:val="10"/>
          <w:spacing w:val="6"/>
        </w:rPr>
        <w:t>检查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ind w:left="2555"/>
        <w:spacing w:before="29" w:line="197" w:lineRule="auto"/>
        <w:rPr>
          <w:rFonts w:ascii="Times New Roman" w:hAnsi="Times New Roman" w:eastAsia="Times New Roman" w:cs="Times New Roman"/>
          <w:sz w:val="10"/>
          <w:szCs w:val="10"/>
        </w:rPr>
      </w:pPr>
      <w:r>
        <w:pict>
          <v:shape id="_x0000_s196" style="position:absolute;margin-left:67.341pt;margin-top:0.43869pt;mso-position-vertical-relative:text;mso-position-horizontal-relative:text;width:28.65pt;height:15.3pt;z-index:251752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9"/>
                    <w:spacing w:before="20" w:line="197" w:lineRule="auto"/>
                    <w:rPr>
                      <w:rFonts w:ascii="Times New Roman" w:hAnsi="Times New Roman" w:eastAsia="Times New Roman" w:cs="Times New Roman"/>
                      <w:sz w:val="10"/>
                      <w:szCs w:val="1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0"/>
                      <w:szCs w:val="10"/>
                      <w:spacing w:val="2"/>
                    </w:rPr>
                    <w:t>PET-CT</w:t>
                  </w:r>
                </w:p>
                <w:p>
                  <w:pPr>
                    <w:ind w:left="20"/>
                    <w:spacing w:before="44" w:line="233" w:lineRule="auto"/>
                    <w:rPr>
                      <w:rFonts w:ascii="SimSun" w:hAnsi="SimSun" w:eastAsia="SimSun" w:cs="SimSun"/>
                      <w:sz w:val="10"/>
                      <w:szCs w:val="10"/>
                    </w:rPr>
                  </w:pPr>
                  <w:r>
                    <w:rPr>
                      <w:rFonts w:ascii="SimSun" w:hAnsi="SimSun" w:eastAsia="SimSun" w:cs="SimSun"/>
                      <w:sz w:val="10"/>
                      <w:szCs w:val="10"/>
                      <w:spacing w:val="6"/>
                    </w:rPr>
                    <w:t>证实可切除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0"/>
          <w:szCs w:val="10"/>
          <w:spacing w:val="2"/>
        </w:rPr>
        <w:t>PET-CT</w:t>
      </w:r>
    </w:p>
    <w:p>
      <w:pPr>
        <w:ind w:left="2412"/>
        <w:spacing w:before="45" w:line="233" w:lineRule="auto"/>
        <w:rPr>
          <w:rFonts w:ascii="SimSun" w:hAnsi="SimSun" w:eastAsia="SimSun" w:cs="SimSun"/>
          <w:sz w:val="10"/>
          <w:szCs w:val="10"/>
        </w:rPr>
      </w:pPr>
      <w:r>
        <w:rPr>
          <w:rFonts w:ascii="SimSun" w:hAnsi="SimSun" w:eastAsia="SimSun" w:cs="SimSun"/>
          <w:sz w:val="10"/>
          <w:szCs w:val="10"/>
          <w:spacing w:val="6"/>
        </w:rPr>
        <w:t>证实不可切除</w:t>
      </w:r>
    </w:p>
    <w:p>
      <w:pPr>
        <w:ind w:left="1803" w:right="2015"/>
        <w:spacing w:before="271" w:line="293" w:lineRule="auto"/>
        <w:rPr>
          <w:rFonts w:ascii="SimSun" w:hAnsi="SimSun" w:eastAsia="SimSun" w:cs="SimSun"/>
          <w:sz w:val="10"/>
          <w:szCs w:val="10"/>
        </w:rPr>
      </w:pPr>
      <w:r>
        <w:pict>
          <v:shape id="_x0000_s198" style="position:absolute;margin-left:43.2361pt;margin-top:12.58pt;mso-position-vertical-relative:text;mso-position-horizontal-relative:text;width:12.6pt;height:8.35pt;z-index:251756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3" w:lineRule="auto"/>
                    <w:rPr>
                      <w:rFonts w:ascii="SimSun" w:hAnsi="SimSun" w:eastAsia="SimSun" w:cs="SimSun"/>
                      <w:sz w:val="10"/>
                      <w:szCs w:val="10"/>
                    </w:rPr>
                  </w:pPr>
                  <w:r>
                    <w:rPr>
                      <w:rFonts w:ascii="SimSun" w:hAnsi="SimSun" w:eastAsia="SimSun" w:cs="SimSun"/>
                      <w:sz w:val="10"/>
                      <w:szCs w:val="10"/>
                      <w:spacing w:val="5"/>
                    </w:rPr>
                    <w:t>切除</w:t>
                  </w:r>
                </w:p>
              </w:txbxContent>
            </v:textbox>
          </v:shape>
        </w:pict>
      </w:r>
      <w:r>
        <w:pict>
          <v:shape id="_x0000_s200" style="position:absolute;margin-left:171.715pt;margin-top:12.58pt;mso-position-vertical-relative:text;mso-position-horizontal-relative:text;width:33.9pt;height:24.2pt;z-index:251746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20" w:line="293" w:lineRule="auto"/>
                    <w:rPr>
                      <w:rFonts w:ascii="SimSun" w:hAnsi="SimSun" w:eastAsia="SimSun" w:cs="SimSun"/>
                      <w:sz w:val="10"/>
                      <w:szCs w:val="10"/>
                    </w:rPr>
                  </w:pPr>
                  <w:r>
                    <w:rPr>
                      <w:rFonts w:ascii="SimSun" w:hAnsi="SimSun" w:eastAsia="SimSun" w:cs="SimSun"/>
                      <w:sz w:val="10"/>
                      <w:szCs w:val="10"/>
                      <w:spacing w:val="6"/>
                    </w:rPr>
                    <w:t>见不可切除的</w:t>
                  </w:r>
                  <w:r>
                    <w:rPr>
                      <w:rFonts w:ascii="SimSun" w:hAnsi="SimSun" w:eastAsia="SimSun" w:cs="SimSun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0"/>
                      <w:szCs w:val="10"/>
                      <w:spacing w:val="6"/>
                    </w:rPr>
                    <w:t>异时性转移</w:t>
                  </w:r>
                </w:p>
                <w:p>
                  <w:pPr>
                    <w:ind w:left="25"/>
                    <w:spacing w:line="232" w:lineRule="auto"/>
                    <w:rPr>
                      <w:rFonts w:ascii="SimSun" w:hAnsi="SimSun" w:eastAsia="SimSun" w:cs="SimSun"/>
                      <w:sz w:val="10"/>
                      <w:szCs w:val="10"/>
                    </w:rPr>
                  </w:pPr>
                  <w:r>
                    <w:rPr>
                      <w:rFonts w:ascii="SimSun" w:hAnsi="SimSun" w:eastAsia="SimSun" w:cs="SimSun"/>
                      <w:sz w:val="10"/>
                      <w:szCs w:val="10"/>
                      <w:spacing w:val="1"/>
                    </w:rPr>
                    <w:t>（附图</w:t>
                  </w:r>
                  <w:r>
                    <w:rPr>
                      <w:rFonts w:ascii="SimSun" w:hAnsi="SimSun" w:eastAsia="SimSun" w:cs="SimSun"/>
                      <w:sz w:val="10"/>
                      <w:szCs w:val="10"/>
                      <w:spacing w:val="-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0"/>
                      <w:szCs w:val="10"/>
                      <w:spacing w:val="1"/>
                    </w:rPr>
                    <w:t>8</w:t>
                  </w:r>
                  <w:r>
                    <w:rPr>
                      <w:rFonts w:ascii="SimSun" w:hAnsi="SimSun" w:eastAsia="SimSun" w:cs="SimSun"/>
                      <w:sz w:val="10"/>
                      <w:szCs w:val="10"/>
                      <w:spacing w:val="1"/>
                    </w:rPr>
                    <w:t>）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0"/>
          <w:szCs w:val="10"/>
          <w:spacing w:val="6"/>
        </w:rPr>
        <w:t>术前化疗（参见</w:t>
      </w:r>
      <w:r>
        <w:rPr>
          <w:rFonts w:ascii="SimSun" w:hAnsi="SimSun" w:eastAsia="SimSun" w:cs="SimSun"/>
          <w:sz w:val="10"/>
          <w:szCs w:val="10"/>
          <w:spacing w:val="2"/>
        </w:rPr>
        <w:t xml:space="preserve"> </w:t>
      </w:r>
      <w:r>
        <w:rPr>
          <w:rFonts w:ascii="SimSun" w:hAnsi="SimSun" w:eastAsia="SimSun" w:cs="SimSun"/>
          <w:sz w:val="10"/>
          <w:szCs w:val="10"/>
          <w:spacing w:val="6"/>
        </w:rPr>
        <w:t>肝转移治疗</w:t>
      </w:r>
    </w:p>
    <w:p>
      <w:pPr>
        <w:ind w:left="1803"/>
        <w:spacing w:before="1" w:line="235" w:lineRule="auto"/>
        <w:rPr>
          <w:rFonts w:ascii="SimSun" w:hAnsi="SimSun" w:eastAsia="SimSun" w:cs="SimSun"/>
          <w:sz w:val="10"/>
          <w:szCs w:val="10"/>
        </w:rPr>
      </w:pPr>
      <w:r>
        <w:rPr>
          <w:rFonts w:ascii="SimSun" w:hAnsi="SimSun" w:eastAsia="SimSun" w:cs="SimSun"/>
          <w:sz w:val="10"/>
          <w:szCs w:val="10"/>
          <w:spacing w:val="2"/>
        </w:rPr>
        <w:t>规范）</w:t>
      </w:r>
    </w:p>
    <w:p>
      <w:pPr>
        <w:ind w:left="617"/>
        <w:spacing w:before="270" w:line="233" w:lineRule="auto"/>
        <w:rPr>
          <w:rFonts w:ascii="SimSun" w:hAnsi="SimSun" w:eastAsia="SimSun" w:cs="SimSun"/>
          <w:sz w:val="10"/>
          <w:szCs w:val="10"/>
        </w:rPr>
      </w:pPr>
      <w:r>
        <w:rPr>
          <w:rFonts w:ascii="SimSun" w:hAnsi="SimSun" w:eastAsia="SimSun" w:cs="SimSun"/>
          <w:sz w:val="10"/>
          <w:szCs w:val="10"/>
          <w:spacing w:val="6"/>
        </w:rPr>
        <w:t>有效的化疗方案</w:t>
      </w:r>
      <w:r>
        <w:rPr>
          <w:rFonts w:ascii="SimSun" w:hAnsi="SimSun" w:eastAsia="SimSun" w:cs="SimSun"/>
          <w:sz w:val="10"/>
          <w:szCs w:val="10"/>
          <w:spacing w:val="1"/>
        </w:rPr>
        <w:t xml:space="preserve">              </w:t>
      </w:r>
      <w:r>
        <w:rPr>
          <w:rFonts w:ascii="SimSun" w:hAnsi="SimSun" w:eastAsia="SimSun" w:cs="SimSun"/>
          <w:sz w:val="10"/>
          <w:szCs w:val="10"/>
          <w:spacing w:val="6"/>
        </w:rPr>
        <w:t>切除</w:t>
      </w:r>
    </w:p>
    <w:p>
      <w:pPr>
        <w:ind w:left="1552"/>
        <w:spacing w:before="271" w:line="234" w:lineRule="auto"/>
        <w:rPr>
          <w:rFonts w:ascii="SimSun" w:hAnsi="SimSun" w:eastAsia="SimSun" w:cs="SimSun"/>
          <w:sz w:val="10"/>
          <w:szCs w:val="10"/>
        </w:rPr>
      </w:pPr>
      <w:r>
        <w:pict>
          <v:shape id="_x0000_s202" style="position:absolute;margin-left:19.6888pt;margin-top:12.5467pt;mso-position-vertical-relative:text;mso-position-horizontal-relative:text;width:23.15pt;height:16.3pt;z-index:251753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3" w:lineRule="auto"/>
                    <w:rPr>
                      <w:rFonts w:ascii="SimSun" w:hAnsi="SimSun" w:eastAsia="SimSun" w:cs="SimSun"/>
                      <w:sz w:val="10"/>
                      <w:szCs w:val="10"/>
                    </w:rPr>
                  </w:pPr>
                  <w:r>
                    <w:rPr>
                      <w:rFonts w:ascii="SimSun" w:hAnsi="SimSun" w:eastAsia="SimSun" w:cs="SimSun"/>
                      <w:sz w:val="10"/>
                      <w:szCs w:val="10"/>
                      <w:spacing w:val="5"/>
                    </w:rPr>
                    <w:t>见肝转移</w:t>
                  </w:r>
                </w:p>
                <w:p>
                  <w:pPr>
                    <w:ind w:left="20"/>
                    <w:spacing w:before="32" w:line="234" w:lineRule="auto"/>
                    <w:rPr>
                      <w:rFonts w:ascii="SimSun" w:hAnsi="SimSun" w:eastAsia="SimSun" w:cs="SimSun"/>
                      <w:sz w:val="10"/>
                      <w:szCs w:val="10"/>
                    </w:rPr>
                  </w:pPr>
                  <w:r>
                    <w:rPr>
                      <w:rFonts w:ascii="SimSun" w:hAnsi="SimSun" w:eastAsia="SimSun" w:cs="SimSun"/>
                      <w:sz w:val="10"/>
                      <w:szCs w:val="10"/>
                      <w:spacing w:val="5"/>
                    </w:rPr>
                    <w:t>治疗规范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0"/>
          <w:szCs w:val="10"/>
          <w:spacing w:val="5"/>
        </w:rPr>
        <w:t>原方案有效</w:t>
      </w:r>
      <w:r>
        <w:rPr>
          <w:rFonts w:ascii="SimSun" w:hAnsi="SimSun" w:eastAsia="SimSun" w:cs="SimSun"/>
          <w:sz w:val="10"/>
          <w:szCs w:val="10"/>
          <w:spacing w:val="1"/>
        </w:rPr>
        <w:t xml:space="preserve">             </w:t>
      </w:r>
      <w:r>
        <w:rPr>
          <w:rFonts w:ascii="SimSun" w:hAnsi="SimSun" w:eastAsia="SimSun" w:cs="SimSun"/>
          <w:sz w:val="10"/>
          <w:szCs w:val="10"/>
          <w:spacing w:val="5"/>
        </w:rPr>
        <w:t>原方案无效</w:t>
      </w:r>
    </w:p>
    <w:p>
      <w:pPr>
        <w:ind w:left="1444"/>
        <w:spacing w:before="271" w:line="234" w:lineRule="auto"/>
        <w:rPr>
          <w:rFonts w:ascii="SimSun" w:hAnsi="SimSun" w:eastAsia="SimSun" w:cs="SimSun"/>
          <w:sz w:val="10"/>
          <w:szCs w:val="10"/>
        </w:rPr>
      </w:pPr>
      <w:r>
        <w:rPr>
          <w:rFonts w:ascii="SimSun" w:hAnsi="SimSun" w:eastAsia="SimSun" w:cs="SimSun"/>
          <w:sz w:val="10"/>
          <w:szCs w:val="10"/>
          <w:spacing w:val="6"/>
        </w:rPr>
        <w:t>继续原方案化疗</w:t>
      </w:r>
      <w:r>
        <w:rPr>
          <w:rFonts w:ascii="SimSun" w:hAnsi="SimSun" w:eastAsia="SimSun" w:cs="SimSun"/>
          <w:sz w:val="10"/>
          <w:szCs w:val="10"/>
          <w:spacing w:val="5"/>
        </w:rPr>
        <w:t xml:space="preserve">         </w:t>
      </w:r>
      <w:r>
        <w:rPr>
          <w:rFonts w:ascii="SimSun" w:hAnsi="SimSun" w:eastAsia="SimSun" w:cs="SimSun"/>
          <w:sz w:val="10"/>
          <w:szCs w:val="10"/>
          <w:spacing w:val="6"/>
        </w:rPr>
        <w:t>有效化疗方案</w:t>
      </w:r>
    </w:p>
    <w:p>
      <w:pPr>
        <w:ind w:left="2743" w:right="1244" w:hanging="49"/>
        <w:spacing w:before="31" w:line="295" w:lineRule="auto"/>
        <w:rPr>
          <w:rFonts w:ascii="SimSun" w:hAnsi="SimSun" w:eastAsia="SimSun" w:cs="SimSun"/>
          <w:sz w:val="10"/>
          <w:szCs w:val="10"/>
        </w:rPr>
      </w:pPr>
      <w:r>
        <w:rPr>
          <w:rFonts w:ascii="SimSun" w:hAnsi="SimSun" w:eastAsia="SimSun" w:cs="SimSun"/>
          <w:sz w:val="10"/>
          <w:szCs w:val="10"/>
          <w:spacing w:val="4"/>
        </w:rPr>
        <w:t>（参见肝转移</w:t>
      </w:r>
      <w:r>
        <w:rPr>
          <w:rFonts w:ascii="SimSun" w:hAnsi="SimSun" w:eastAsia="SimSun" w:cs="SimSun"/>
          <w:sz w:val="10"/>
          <w:szCs w:val="10"/>
        </w:rPr>
        <w:t xml:space="preserve"> </w:t>
      </w:r>
      <w:r>
        <w:rPr>
          <w:rFonts w:ascii="SimSun" w:hAnsi="SimSun" w:eastAsia="SimSun" w:cs="SimSun"/>
          <w:sz w:val="10"/>
          <w:szCs w:val="10"/>
          <w:spacing w:val="3"/>
        </w:rPr>
        <w:t>治疗规范）</w:t>
      </w:r>
    </w:p>
    <w:p>
      <w:pPr>
        <w:pStyle w:val="BodyText"/>
        <w:ind w:left="634" w:hanging="632"/>
        <w:spacing w:before="152" w:line="242" w:lineRule="auto"/>
        <w:rPr>
          <w:sz w:val="15"/>
          <w:szCs w:val="15"/>
        </w:rPr>
      </w:pPr>
      <w:r>
        <w:rPr>
          <w:sz w:val="15"/>
          <w:szCs w:val="15"/>
          <w:color w:val="1A171B"/>
          <w:spacing w:val="-6"/>
        </w:rPr>
        <w:t>（注：</w:t>
      </w:r>
      <w:r>
        <w:rPr>
          <w:sz w:val="9"/>
          <w:szCs w:val="9"/>
          <w:color w:val="1A171B"/>
          <w:spacing w:val="-6"/>
          <w:position w:val="6"/>
        </w:rPr>
        <w:t>a</w:t>
      </w:r>
      <w:r>
        <w:rPr>
          <w:sz w:val="9"/>
          <w:szCs w:val="9"/>
          <w:color w:val="1A171B"/>
          <w:spacing w:val="-8"/>
          <w:position w:val="6"/>
        </w:rPr>
        <w:t xml:space="preserve"> </w:t>
      </w:r>
      <w:r>
        <w:rPr>
          <w:sz w:val="15"/>
          <w:szCs w:val="15"/>
          <w:color w:val="1A171B"/>
          <w:spacing w:val="-6"/>
        </w:rPr>
        <w:t>检测肿瘤 </w:t>
      </w:r>
      <w:r>
        <w:rPr>
          <w:sz w:val="16"/>
          <w:szCs w:val="16"/>
          <w:i/>
          <w:iCs/>
          <w:color w:val="1A171B"/>
          <w:spacing w:val="-6"/>
        </w:rPr>
        <w:t>KRAS、NRAS</w:t>
      </w:r>
      <w:r>
        <w:rPr>
          <w:sz w:val="15"/>
          <w:szCs w:val="15"/>
          <w:color w:val="1A171B"/>
          <w:spacing w:val="-6"/>
        </w:rPr>
        <w:t>和 </w:t>
      </w:r>
      <w:r>
        <w:rPr>
          <w:sz w:val="16"/>
          <w:szCs w:val="16"/>
          <w:i/>
          <w:iCs/>
          <w:color w:val="1A171B"/>
          <w:spacing w:val="-6"/>
        </w:rPr>
        <w:t>BRAF</w:t>
      </w:r>
      <w:r>
        <w:rPr>
          <w:sz w:val="15"/>
          <w:szCs w:val="15"/>
          <w:color w:val="1A171B"/>
          <w:spacing w:val="-6"/>
        </w:rPr>
        <w:t>基因状态及</w:t>
      </w:r>
      <w:r>
        <w:rPr>
          <w:sz w:val="15"/>
          <w:szCs w:val="15"/>
          <w:color w:val="1A171B"/>
          <w:spacing w:val="-14"/>
        </w:rPr>
        <w:t xml:space="preserve"> </w:t>
      </w:r>
      <w:r>
        <w:rPr>
          <w:sz w:val="15"/>
          <w:szCs w:val="15"/>
          <w:color w:val="1A171B"/>
          <w:spacing w:val="-6"/>
        </w:rPr>
        <w:t>MS1/</w:t>
      </w:r>
      <w:r>
        <w:rPr>
          <w:sz w:val="15"/>
          <w:szCs w:val="15"/>
          <w:color w:val="1A171B"/>
          <w:spacing w:val="-7"/>
        </w:rPr>
        <w:t>MMR</w:t>
      </w:r>
      <w:r>
        <w:rPr>
          <w:sz w:val="15"/>
          <w:szCs w:val="15"/>
          <w:color w:val="1A171B"/>
          <w:spacing w:val="-20"/>
        </w:rPr>
        <w:t xml:space="preserve"> </w:t>
      </w:r>
      <w:r>
        <w:rPr>
          <w:sz w:val="15"/>
          <w:szCs w:val="15"/>
          <w:color w:val="1A171B"/>
          <w:spacing w:val="-7"/>
        </w:rPr>
        <w:t>状态）</w:t>
      </w:r>
      <w:r>
        <w:rPr>
          <w:sz w:val="15"/>
          <w:szCs w:val="15"/>
          <w:color w:val="1A171B"/>
        </w:rPr>
        <w:t xml:space="preserve"> </w:t>
      </w:r>
      <w:r>
        <w:rPr>
          <w:rFonts w:ascii="SimHei" w:hAnsi="SimHei" w:eastAsia="SimHei" w:cs="SimHei"/>
          <w:sz w:val="15"/>
          <w:szCs w:val="15"/>
          <w:color w:val="1A171B"/>
          <w:spacing w:val="7"/>
        </w:rPr>
        <w:t>附图</w:t>
      </w:r>
      <w:r>
        <w:rPr>
          <w:rFonts w:ascii="Arial" w:hAnsi="Arial" w:eastAsia="Arial" w:cs="Arial"/>
          <w:sz w:val="15"/>
          <w:szCs w:val="15"/>
          <w:color w:val="1A171B"/>
          <w:spacing w:val="7"/>
        </w:rPr>
        <w:t>-9</w:t>
      </w:r>
      <w:r>
        <w:rPr>
          <w:rFonts w:ascii="Arial" w:hAnsi="Arial" w:eastAsia="Arial" w:cs="Arial"/>
          <w:sz w:val="15"/>
          <w:szCs w:val="15"/>
          <w:color w:val="1A171B"/>
          <w:spacing w:val="3"/>
        </w:rPr>
        <w:t xml:space="preserve">    </w:t>
      </w:r>
      <w:r>
        <w:rPr>
          <w:sz w:val="15"/>
          <w:szCs w:val="15"/>
          <w:color w:val="1A171B"/>
          <w:spacing w:val="7"/>
        </w:rPr>
        <w:t>可切除异时性转移的结直肠癌处理流程</w:t>
      </w:r>
    </w:p>
    <w:p>
      <w:pPr>
        <w:ind w:firstLine="269"/>
        <w:spacing w:before="178" w:line="3372" w:lineRule="exact"/>
        <w:rPr/>
      </w:pPr>
      <w:r>
        <w:rPr>
          <w:position w:val="-67"/>
        </w:rPr>
        <w:drawing>
          <wp:inline distT="0" distB="0" distL="0" distR="0">
            <wp:extent cx="2482347" cy="2141665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82347" cy="214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314"/>
        <w:spacing w:before="279" w:line="183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1A171B"/>
          <w:spacing w:val="5"/>
        </w:rPr>
        <w:t>附图</w:t>
      </w:r>
      <w:r>
        <w:rPr>
          <w:rFonts w:ascii="Arial" w:hAnsi="Arial" w:eastAsia="Arial" w:cs="Arial"/>
          <w:sz w:val="15"/>
          <w:szCs w:val="15"/>
          <w:color w:val="1A171B"/>
          <w:spacing w:val="5"/>
        </w:rPr>
        <w:t>-11</w:t>
      </w:r>
      <w:r>
        <w:rPr>
          <w:rFonts w:ascii="Arial" w:hAnsi="Arial" w:eastAsia="Arial" w:cs="Arial"/>
          <w:sz w:val="15"/>
          <w:szCs w:val="15"/>
          <w:color w:val="1A171B"/>
          <w:spacing w:val="15"/>
        </w:rPr>
        <w:t xml:space="preserve">   </w:t>
      </w:r>
      <w:r>
        <w:rPr>
          <w:sz w:val="15"/>
          <w:szCs w:val="15"/>
          <w:color w:val="1A171B"/>
          <w:spacing w:val="5"/>
        </w:rPr>
        <w:t>监测与随访流程图</w:t>
      </w:r>
    </w:p>
    <w:p>
      <w:pPr>
        <w:spacing w:line="183" w:lineRule="auto"/>
        <w:sectPr>
          <w:type w:val="continuous"/>
          <w:pgSz w:w="12246" w:h="16498"/>
          <w:pgMar w:top="1301" w:right="1291" w:bottom="0" w:left="1290" w:header="1046" w:footer="0" w:gutter="0"/>
          <w:cols w:equalWidth="0" w:num="2">
            <w:col w:w="5000" w:space="100"/>
            <w:col w:w="4565" w:space="0"/>
          </w:cols>
        </w:sectPr>
        <w:rPr>
          <w:sz w:val="15"/>
          <w:szCs w:val="15"/>
        </w:rPr>
      </w:pPr>
    </w:p>
    <w:p>
      <w:pPr>
        <w:spacing w:line="340" w:lineRule="auto"/>
        <w:rPr>
          <w:rFonts w:ascii="Arial"/>
          <w:sz w:val="21"/>
        </w:rPr>
      </w:pPr>
      <w:r>
        <w:pict>
          <v:shape id="_x0000_s208" style="position:absolute;margin-left:158.896pt;margin-top:-1.55536pt;mso-position-vertical-relative:text;mso-position-horizontal-relative:text;width:327.85pt;height:0.4pt;z-index:251769856;" filled="false" strokecolor="#1A171B" strokeweight="0.37pt" coordsize="6557,8" coordorigin="0,0" path="m0,3l6556,3e">
            <v:stroke joinstyle="miter" miterlimit="4"/>
          </v:shape>
        </w:pict>
      </w:r>
      <w:r/>
    </w:p>
    <w:p>
      <w:pPr>
        <w:ind w:firstLine="1851"/>
        <w:spacing w:line="4699" w:lineRule="exact"/>
        <w:rPr/>
      </w:pPr>
      <w:r>
        <w:rPr>
          <w:position w:val="-93"/>
        </w:rPr>
        <w:drawing>
          <wp:inline distT="0" distB="0" distL="0" distR="0">
            <wp:extent cx="3887219" cy="2983579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87219" cy="2983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630"/>
        <w:spacing w:before="1" w:line="205" w:lineRule="auto"/>
        <w:rPr>
          <w:sz w:val="15"/>
          <w:szCs w:val="15"/>
        </w:rPr>
      </w:pPr>
      <w:r>
        <w:rPr>
          <w:sz w:val="15"/>
          <w:szCs w:val="15"/>
          <w:color w:val="1A171B"/>
          <w:spacing w:val="-6"/>
        </w:rPr>
        <w:t>（注：</w:t>
      </w:r>
      <w:r>
        <w:rPr>
          <w:sz w:val="9"/>
          <w:szCs w:val="9"/>
          <w:color w:val="1A171B"/>
          <w:spacing w:val="-6"/>
          <w:position w:val="6"/>
        </w:rPr>
        <w:t>a</w:t>
      </w:r>
      <w:r>
        <w:rPr>
          <w:sz w:val="9"/>
          <w:szCs w:val="9"/>
          <w:color w:val="1A171B"/>
          <w:spacing w:val="-2"/>
          <w:position w:val="6"/>
        </w:rPr>
        <w:t xml:space="preserve"> </w:t>
      </w:r>
      <w:r>
        <w:rPr>
          <w:sz w:val="15"/>
          <w:szCs w:val="15"/>
          <w:color w:val="1A171B"/>
          <w:spacing w:val="-6"/>
        </w:rPr>
        <w:t>检测肿瘤 </w:t>
      </w:r>
      <w:r>
        <w:rPr>
          <w:sz w:val="16"/>
          <w:szCs w:val="16"/>
          <w:i/>
          <w:iCs/>
          <w:color w:val="1A171B"/>
          <w:spacing w:val="-6"/>
        </w:rPr>
        <w:t>KRAS、NRAS</w:t>
      </w:r>
      <w:r>
        <w:rPr>
          <w:sz w:val="15"/>
          <w:szCs w:val="15"/>
          <w:color w:val="1A171B"/>
          <w:spacing w:val="-6"/>
        </w:rPr>
        <w:t>和 </w:t>
      </w:r>
      <w:r>
        <w:rPr>
          <w:sz w:val="16"/>
          <w:szCs w:val="16"/>
          <w:i/>
          <w:iCs/>
          <w:color w:val="1A171B"/>
          <w:spacing w:val="-6"/>
        </w:rPr>
        <w:t>BRAF</w:t>
      </w:r>
      <w:r>
        <w:rPr>
          <w:sz w:val="15"/>
          <w:szCs w:val="15"/>
          <w:color w:val="1A171B"/>
          <w:spacing w:val="-6"/>
        </w:rPr>
        <w:t>基因状态及</w:t>
      </w:r>
      <w:r>
        <w:rPr>
          <w:sz w:val="15"/>
          <w:szCs w:val="15"/>
          <w:color w:val="1A171B"/>
          <w:spacing w:val="-15"/>
        </w:rPr>
        <w:t xml:space="preserve"> </w:t>
      </w:r>
      <w:r>
        <w:rPr>
          <w:sz w:val="15"/>
          <w:szCs w:val="15"/>
          <w:color w:val="1A171B"/>
          <w:spacing w:val="-6"/>
        </w:rPr>
        <w:t>MS1/MMR</w:t>
      </w:r>
      <w:r>
        <w:rPr>
          <w:sz w:val="15"/>
          <w:szCs w:val="15"/>
          <w:color w:val="1A171B"/>
          <w:spacing w:val="-19"/>
        </w:rPr>
        <w:t xml:space="preserve"> </w:t>
      </w:r>
      <w:r>
        <w:rPr>
          <w:sz w:val="15"/>
          <w:szCs w:val="15"/>
          <w:color w:val="1A171B"/>
          <w:spacing w:val="-6"/>
        </w:rPr>
        <w:t>状态）</w:t>
      </w:r>
    </w:p>
    <w:p>
      <w:pPr>
        <w:pStyle w:val="BodyText"/>
        <w:ind w:left="3943"/>
        <w:spacing w:before="41" w:line="183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1A171B"/>
          <w:spacing w:val="5"/>
        </w:rPr>
        <w:t>附图</w:t>
      </w:r>
      <w:r>
        <w:rPr>
          <w:rFonts w:ascii="Arial" w:hAnsi="Arial" w:eastAsia="Arial" w:cs="Arial"/>
          <w:sz w:val="15"/>
          <w:szCs w:val="15"/>
          <w:color w:val="1A171B"/>
          <w:spacing w:val="5"/>
        </w:rPr>
        <w:t>-12</w:t>
      </w:r>
      <w:r>
        <w:rPr>
          <w:rFonts w:ascii="Arial" w:hAnsi="Arial" w:eastAsia="Arial" w:cs="Arial"/>
          <w:sz w:val="15"/>
          <w:szCs w:val="15"/>
          <w:color w:val="1A171B"/>
          <w:spacing w:val="1"/>
        </w:rPr>
        <w:t xml:space="preserve">    </w:t>
      </w:r>
      <w:r>
        <w:rPr>
          <w:sz w:val="15"/>
          <w:szCs w:val="15"/>
          <w:color w:val="1A171B"/>
          <w:spacing w:val="5"/>
        </w:rPr>
        <w:t>复发转移处理流程</w:t>
      </w:r>
    </w:p>
    <w:p>
      <w:pPr>
        <w:spacing w:before="198"/>
        <w:rPr/>
      </w:pPr>
      <w:r/>
    </w:p>
    <w:p>
      <w:pPr>
        <w:sectPr>
          <w:headerReference w:type="default" r:id="rId51"/>
          <w:pgSz w:w="12246" w:h="16498"/>
          <w:pgMar w:top="1301" w:right="1303" w:bottom="0" w:left="1210" w:header="1046" w:footer="0" w:gutter="0"/>
          <w:cols w:equalWidth="0" w:num="1">
            <w:col w:w="9732" w:space="0"/>
          </w:cols>
        </w:sectPr>
        <w:rPr/>
      </w:pPr>
    </w:p>
    <w:p>
      <w:pPr>
        <w:ind w:left="25" w:right="785" w:hanging="25"/>
        <w:spacing w:before="45" w:line="29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1A171B"/>
          <w:spacing w:val="-7"/>
        </w:rPr>
        <w:t>《中国结直肠癌诊疗规范（</w:t>
      </w:r>
      <w:r>
        <w:rPr>
          <w:rFonts w:ascii="Arial" w:hAnsi="Arial" w:eastAsia="Arial" w:cs="Arial"/>
          <w:sz w:val="20"/>
          <w:szCs w:val="20"/>
          <w:color w:val="1A171B"/>
          <w:spacing w:val="-7"/>
        </w:rPr>
        <w:t>2023</w:t>
      </w:r>
      <w:r>
        <w:rPr>
          <w:rFonts w:ascii="Arial" w:hAnsi="Arial" w:eastAsia="Arial" w:cs="Arial"/>
          <w:sz w:val="20"/>
          <w:szCs w:val="20"/>
          <w:color w:val="1A171B"/>
          <w:spacing w:val="-17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1A171B"/>
          <w:spacing w:val="-7"/>
        </w:rPr>
        <w:t>版）》专家组名单</w:t>
      </w:r>
      <w:r>
        <w:rPr>
          <w:rFonts w:ascii="SimHei" w:hAnsi="SimHei" w:eastAsia="SimHei" w:cs="SimHei"/>
          <w:sz w:val="20"/>
          <w:szCs w:val="20"/>
          <w:color w:val="1A171B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1A171B"/>
          <w:spacing w:val="4"/>
        </w:rPr>
        <w:t>（按姓氏笔画为序）</w:t>
      </w:r>
    </w:p>
    <w:p>
      <w:pPr>
        <w:pStyle w:val="BodyText"/>
        <w:ind w:left="108"/>
        <w:spacing w:before="285" w:line="210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1A171B"/>
          <w:spacing w:val="4"/>
        </w:rPr>
        <w:t>总顾问</w:t>
      </w:r>
      <w:r>
        <w:rPr>
          <w:rFonts w:ascii="SimHei" w:hAnsi="SimHei" w:eastAsia="SimHei" w:cs="SimHei"/>
          <w:sz w:val="17"/>
          <w:szCs w:val="17"/>
          <w:color w:val="1A171B"/>
          <w:spacing w:val="8"/>
        </w:rPr>
        <w:t xml:space="preserve">  </w:t>
      </w:r>
      <w:r>
        <w:rPr>
          <w:sz w:val="17"/>
          <w:szCs w:val="17"/>
          <w:color w:val="1A171B"/>
          <w:spacing w:val="4"/>
        </w:rPr>
        <w:t>孙</w:t>
      </w:r>
      <w:r>
        <w:rPr>
          <w:sz w:val="17"/>
          <w:szCs w:val="17"/>
          <w:color w:val="1A171B"/>
          <w:spacing w:val="11"/>
        </w:rPr>
        <w:t xml:space="preserve">   </w:t>
      </w:r>
      <w:r>
        <w:rPr>
          <w:sz w:val="17"/>
          <w:szCs w:val="17"/>
          <w:color w:val="1A171B"/>
          <w:spacing w:val="4"/>
        </w:rPr>
        <w:t>燕</w:t>
      </w:r>
    </w:p>
    <w:p>
      <w:pPr>
        <w:pStyle w:val="BodyText"/>
        <w:ind w:left="103" w:right="3031" w:hanging="4"/>
        <w:spacing w:before="30" w:line="243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1A171B"/>
          <w:spacing w:val="2"/>
        </w:rPr>
        <w:t>顾</w:t>
      </w:r>
      <w:r>
        <w:rPr>
          <w:rFonts w:ascii="SimHei" w:hAnsi="SimHei" w:eastAsia="SimHei" w:cs="SimHei"/>
          <w:sz w:val="17"/>
          <w:szCs w:val="17"/>
          <w:color w:val="1A171B"/>
          <w:spacing w:val="19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1A171B"/>
          <w:spacing w:val="2"/>
        </w:rPr>
        <w:t>问</w:t>
      </w:r>
      <w:r>
        <w:rPr>
          <w:rFonts w:ascii="SimHei" w:hAnsi="SimHei" w:eastAsia="SimHei" w:cs="SimHei"/>
          <w:sz w:val="17"/>
          <w:szCs w:val="17"/>
          <w:color w:val="1A171B"/>
          <w:spacing w:val="9"/>
        </w:rPr>
        <w:t xml:space="preserve">  </w:t>
      </w:r>
      <w:r>
        <w:rPr>
          <w:sz w:val="17"/>
          <w:szCs w:val="17"/>
          <w:color w:val="1A171B"/>
          <w:spacing w:val="2"/>
        </w:rPr>
        <w:t>郑</w:t>
      </w:r>
      <w:r>
        <w:rPr>
          <w:sz w:val="17"/>
          <w:szCs w:val="17"/>
          <w:color w:val="1A171B"/>
          <w:spacing w:val="10"/>
        </w:rPr>
        <w:t xml:space="preserve">   </w:t>
      </w:r>
      <w:r>
        <w:rPr>
          <w:sz w:val="17"/>
          <w:szCs w:val="17"/>
          <w:color w:val="1A171B"/>
          <w:spacing w:val="2"/>
        </w:rPr>
        <w:t>树</w:t>
      </w:r>
      <w:r>
        <w:rPr>
          <w:sz w:val="17"/>
          <w:szCs w:val="17"/>
          <w:color w:val="1A171B"/>
          <w:spacing w:val="12"/>
          <w:w w:val="101"/>
        </w:rPr>
        <w:t xml:space="preserve">   </w:t>
      </w:r>
      <w:r>
        <w:rPr>
          <w:sz w:val="17"/>
          <w:szCs w:val="17"/>
          <w:color w:val="1A171B"/>
          <w:spacing w:val="2"/>
        </w:rPr>
        <w:t>万德森</w:t>
      </w:r>
      <w:r>
        <w:rPr>
          <w:sz w:val="17"/>
          <w:szCs w:val="17"/>
          <w:color w:val="1A171B"/>
          <w:spacing w:val="1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1A171B"/>
          <w:spacing w:val="2"/>
        </w:rPr>
        <w:t>组</w:t>
      </w:r>
      <w:r>
        <w:rPr>
          <w:rFonts w:ascii="SimHei" w:hAnsi="SimHei" w:eastAsia="SimHei" w:cs="SimHei"/>
          <w:sz w:val="17"/>
          <w:szCs w:val="17"/>
          <w:color w:val="1A171B"/>
          <w:spacing w:val="13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1A171B"/>
          <w:spacing w:val="2"/>
        </w:rPr>
        <w:t>长</w:t>
      </w:r>
      <w:r>
        <w:rPr>
          <w:rFonts w:ascii="SimHei" w:hAnsi="SimHei" w:eastAsia="SimHei" w:cs="SimHei"/>
          <w:sz w:val="17"/>
          <w:szCs w:val="17"/>
          <w:color w:val="1A171B"/>
          <w:spacing w:val="8"/>
        </w:rPr>
        <w:t xml:space="preserve">  </w:t>
      </w:r>
      <w:r>
        <w:rPr>
          <w:sz w:val="17"/>
          <w:szCs w:val="17"/>
          <w:color w:val="1A171B"/>
          <w:spacing w:val="2"/>
        </w:rPr>
        <w:t>顾</w:t>
      </w:r>
      <w:r>
        <w:rPr>
          <w:sz w:val="17"/>
          <w:szCs w:val="17"/>
          <w:color w:val="1A171B"/>
          <w:spacing w:val="12"/>
          <w:w w:val="101"/>
        </w:rPr>
        <w:t xml:space="preserve">   </w:t>
      </w:r>
      <w:r>
        <w:rPr>
          <w:sz w:val="17"/>
          <w:szCs w:val="17"/>
          <w:color w:val="1A171B"/>
          <w:spacing w:val="2"/>
        </w:rPr>
        <w:t>晋</w:t>
      </w:r>
      <w:r>
        <w:rPr>
          <w:sz w:val="17"/>
          <w:szCs w:val="17"/>
          <w:color w:val="1A171B"/>
          <w:spacing w:val="13"/>
        </w:rPr>
        <w:t xml:space="preserve">   </w:t>
      </w:r>
      <w:r>
        <w:rPr>
          <w:sz w:val="17"/>
          <w:szCs w:val="17"/>
          <w:color w:val="1A171B"/>
          <w:spacing w:val="2"/>
        </w:rPr>
        <w:t>汪建平</w:t>
      </w:r>
    </w:p>
    <w:p>
      <w:pPr>
        <w:ind w:left="101"/>
        <w:spacing w:before="264" w:line="230" w:lineRule="exact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1A171B"/>
          <w:spacing w:val="6"/>
          <w:position w:val="1"/>
        </w:rPr>
        <w:t>外科组</w:t>
      </w:r>
    </w:p>
    <w:p>
      <w:pPr>
        <w:pStyle w:val="BodyText"/>
        <w:ind w:left="104"/>
        <w:spacing w:before="55" w:line="208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1A171B"/>
          <w:spacing w:val="4"/>
        </w:rPr>
        <w:t>组</w:t>
      </w:r>
      <w:r>
        <w:rPr>
          <w:rFonts w:ascii="SimHei" w:hAnsi="SimHei" w:eastAsia="SimHei" w:cs="SimHei"/>
          <w:sz w:val="17"/>
          <w:szCs w:val="17"/>
          <w:color w:val="1A171B"/>
          <w:spacing w:val="4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1A171B"/>
          <w:spacing w:val="4"/>
        </w:rPr>
        <w:t>长</w:t>
      </w:r>
      <w:r>
        <w:rPr>
          <w:rFonts w:ascii="SimHei" w:hAnsi="SimHei" w:eastAsia="SimHei" w:cs="SimHei"/>
          <w:sz w:val="17"/>
          <w:szCs w:val="17"/>
          <w:color w:val="1A171B"/>
          <w:spacing w:val="12"/>
        </w:rPr>
        <w:t xml:space="preserve">  </w:t>
      </w:r>
      <w:r>
        <w:rPr>
          <w:sz w:val="17"/>
          <w:szCs w:val="17"/>
          <w:color w:val="1A171B"/>
          <w:spacing w:val="4"/>
        </w:rPr>
        <w:t>王锡山    汪建平</w:t>
      </w:r>
      <w:r>
        <w:rPr>
          <w:sz w:val="17"/>
          <w:szCs w:val="17"/>
          <w:color w:val="1A171B"/>
          <w:spacing w:val="13"/>
          <w:w w:val="101"/>
        </w:rPr>
        <w:t xml:space="preserve">   </w:t>
      </w:r>
      <w:r>
        <w:rPr>
          <w:sz w:val="17"/>
          <w:szCs w:val="17"/>
          <w:color w:val="1A171B"/>
          <w:spacing w:val="4"/>
        </w:rPr>
        <w:t>张苏展</w:t>
      </w:r>
      <w:r>
        <w:rPr>
          <w:sz w:val="17"/>
          <w:szCs w:val="17"/>
          <w:color w:val="1A171B"/>
          <w:spacing w:val="12"/>
        </w:rPr>
        <w:t xml:space="preserve">   </w:t>
      </w:r>
      <w:r>
        <w:rPr>
          <w:sz w:val="17"/>
          <w:szCs w:val="17"/>
          <w:color w:val="1A171B"/>
          <w:spacing w:val="4"/>
        </w:rPr>
        <w:t>顾</w:t>
      </w:r>
      <w:r>
        <w:rPr>
          <w:sz w:val="17"/>
          <w:szCs w:val="17"/>
          <w:color w:val="1A171B"/>
          <w:spacing w:val="12"/>
        </w:rPr>
        <w:t xml:space="preserve">   </w:t>
      </w:r>
      <w:r>
        <w:rPr>
          <w:sz w:val="17"/>
          <w:szCs w:val="17"/>
          <w:color w:val="1A171B"/>
          <w:spacing w:val="4"/>
        </w:rPr>
        <w:t>晋</w:t>
      </w:r>
      <w:r>
        <w:rPr>
          <w:sz w:val="17"/>
          <w:szCs w:val="17"/>
          <w:color w:val="1A171B"/>
          <w:spacing w:val="12"/>
        </w:rPr>
        <w:t xml:space="preserve">   </w:t>
      </w:r>
      <w:r>
        <w:rPr>
          <w:sz w:val="17"/>
          <w:szCs w:val="17"/>
          <w:color w:val="1A171B"/>
          <w:spacing w:val="4"/>
        </w:rPr>
        <w:t>蔡三军</w:t>
      </w:r>
    </w:p>
    <w:p>
      <w:pPr>
        <w:pStyle w:val="BodyText"/>
        <w:ind w:left="817" w:right="871" w:hanging="713"/>
        <w:spacing w:before="30" w:line="235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1A171B"/>
          <w:spacing w:val="4"/>
        </w:rPr>
        <w:t>组</w:t>
      </w:r>
      <w:r>
        <w:rPr>
          <w:rFonts w:ascii="SimHei" w:hAnsi="SimHei" w:eastAsia="SimHei" w:cs="SimHei"/>
          <w:sz w:val="17"/>
          <w:szCs w:val="17"/>
          <w:color w:val="1A171B"/>
          <w:spacing w:val="4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1A171B"/>
          <w:spacing w:val="4"/>
        </w:rPr>
        <w:t>员</w:t>
      </w:r>
      <w:r>
        <w:rPr>
          <w:rFonts w:ascii="SimHei" w:hAnsi="SimHei" w:eastAsia="SimHei" w:cs="SimHei"/>
          <w:sz w:val="17"/>
          <w:szCs w:val="17"/>
          <w:color w:val="1A171B"/>
          <w:spacing w:val="4"/>
        </w:rPr>
        <w:t xml:space="preserve">  </w:t>
      </w:r>
      <w:r>
        <w:rPr>
          <w:sz w:val="17"/>
          <w:szCs w:val="17"/>
          <w:color w:val="1A171B"/>
          <w:spacing w:val="4"/>
        </w:rPr>
        <w:t>丁克峰</w:t>
      </w:r>
      <w:r>
        <w:rPr>
          <w:sz w:val="17"/>
          <w:szCs w:val="17"/>
          <w:color w:val="1A171B"/>
          <w:spacing w:val="15"/>
        </w:rPr>
        <w:t xml:space="preserve">   </w:t>
      </w:r>
      <w:r>
        <w:rPr>
          <w:sz w:val="17"/>
          <w:szCs w:val="17"/>
          <w:color w:val="1A171B"/>
          <w:spacing w:val="4"/>
        </w:rPr>
        <w:t>孔大陆    王自强</w:t>
      </w:r>
      <w:r>
        <w:rPr>
          <w:sz w:val="17"/>
          <w:szCs w:val="17"/>
          <w:color w:val="1A171B"/>
          <w:spacing w:val="13"/>
        </w:rPr>
        <w:t xml:space="preserve">   </w:t>
      </w:r>
      <w:r>
        <w:rPr>
          <w:sz w:val="17"/>
          <w:szCs w:val="17"/>
          <w:color w:val="1A171B"/>
          <w:spacing w:val="4"/>
        </w:rPr>
        <w:t>王贵玉</w:t>
      </w:r>
      <w:r>
        <w:rPr>
          <w:sz w:val="17"/>
          <w:szCs w:val="17"/>
          <w:color w:val="1A171B"/>
          <w:spacing w:val="13"/>
          <w:w w:val="101"/>
        </w:rPr>
        <w:t xml:space="preserve">   </w:t>
      </w:r>
      <w:r>
        <w:rPr>
          <w:sz w:val="17"/>
          <w:szCs w:val="17"/>
          <w:color w:val="1A171B"/>
          <w:spacing w:val="4"/>
        </w:rPr>
        <w:t>王贵英</w:t>
      </w:r>
      <w:r>
        <w:rPr>
          <w:sz w:val="17"/>
          <w:szCs w:val="17"/>
          <w:color w:val="1A171B"/>
        </w:rPr>
        <w:t xml:space="preserve"> </w:t>
      </w:r>
      <w:r>
        <w:rPr>
          <w:sz w:val="17"/>
          <w:szCs w:val="17"/>
          <w:color w:val="1A171B"/>
          <w:spacing w:val="2"/>
        </w:rPr>
        <w:t>王振宁</w:t>
      </w:r>
      <w:r>
        <w:rPr>
          <w:sz w:val="17"/>
          <w:szCs w:val="17"/>
          <w:color w:val="1A171B"/>
          <w:spacing w:val="13"/>
          <w:w w:val="101"/>
        </w:rPr>
        <w:t xml:space="preserve">   </w:t>
      </w:r>
      <w:r>
        <w:rPr>
          <w:sz w:val="17"/>
          <w:szCs w:val="17"/>
          <w:color w:val="1A171B"/>
          <w:spacing w:val="2"/>
        </w:rPr>
        <w:t>兰</w:t>
      </w:r>
      <w:r>
        <w:rPr>
          <w:sz w:val="17"/>
          <w:szCs w:val="17"/>
          <w:color w:val="1A171B"/>
          <w:spacing w:val="11"/>
        </w:rPr>
        <w:t xml:space="preserve">   </w:t>
      </w:r>
      <w:r>
        <w:rPr>
          <w:sz w:val="17"/>
          <w:szCs w:val="17"/>
          <w:color w:val="1A171B"/>
          <w:spacing w:val="2"/>
        </w:rPr>
        <w:t>平</w:t>
      </w:r>
      <w:r>
        <w:rPr>
          <w:sz w:val="17"/>
          <w:szCs w:val="17"/>
          <w:color w:val="1A171B"/>
          <w:spacing w:val="12"/>
        </w:rPr>
        <w:t xml:space="preserve">   </w:t>
      </w:r>
      <w:r>
        <w:rPr>
          <w:sz w:val="17"/>
          <w:szCs w:val="17"/>
          <w:color w:val="1A171B"/>
          <w:spacing w:val="2"/>
        </w:rPr>
        <w:t>许剑民</w:t>
      </w:r>
      <w:r>
        <w:rPr>
          <w:sz w:val="17"/>
          <w:szCs w:val="17"/>
          <w:color w:val="1A171B"/>
          <w:spacing w:val="15"/>
          <w:w w:val="101"/>
        </w:rPr>
        <w:t xml:space="preserve">   </w:t>
      </w:r>
      <w:r>
        <w:rPr>
          <w:sz w:val="17"/>
          <w:szCs w:val="17"/>
          <w:color w:val="1A171B"/>
          <w:spacing w:val="2"/>
        </w:rPr>
        <w:t>陈</w:t>
      </w:r>
      <w:r>
        <w:rPr>
          <w:sz w:val="17"/>
          <w:szCs w:val="17"/>
          <w:color w:val="1A171B"/>
          <w:spacing w:val="13"/>
        </w:rPr>
        <w:t xml:space="preserve">   </w:t>
      </w:r>
      <w:r>
        <w:rPr>
          <w:sz w:val="17"/>
          <w:szCs w:val="17"/>
          <w:color w:val="1A171B"/>
          <w:spacing w:val="2"/>
        </w:rPr>
        <w:t>功    肖</w:t>
      </w:r>
      <w:r>
        <w:rPr>
          <w:sz w:val="17"/>
          <w:szCs w:val="17"/>
          <w:color w:val="1A171B"/>
          <w:spacing w:val="12"/>
          <w:w w:val="101"/>
        </w:rPr>
        <w:t xml:space="preserve">   </w:t>
      </w:r>
      <w:r>
        <w:rPr>
          <w:sz w:val="17"/>
          <w:szCs w:val="17"/>
          <w:color w:val="1A171B"/>
          <w:spacing w:val="2"/>
        </w:rPr>
        <w:t>毅</w:t>
      </w:r>
      <w:r>
        <w:rPr>
          <w:sz w:val="17"/>
          <w:szCs w:val="17"/>
          <w:color w:val="1A171B"/>
        </w:rPr>
        <w:t xml:space="preserve"> </w:t>
      </w:r>
      <w:r>
        <w:rPr>
          <w:sz w:val="17"/>
          <w:szCs w:val="17"/>
          <w:color w:val="1A171B"/>
          <w:spacing w:val="6"/>
        </w:rPr>
        <w:t>张忠涛</w:t>
      </w:r>
      <w:r>
        <w:rPr>
          <w:sz w:val="17"/>
          <w:szCs w:val="17"/>
          <w:color w:val="1A171B"/>
          <w:spacing w:val="15"/>
          <w:w w:val="101"/>
        </w:rPr>
        <w:t xml:space="preserve">   </w:t>
      </w:r>
      <w:r>
        <w:rPr>
          <w:sz w:val="17"/>
          <w:szCs w:val="17"/>
          <w:color w:val="1A171B"/>
          <w:spacing w:val="6"/>
        </w:rPr>
        <w:t>房学东</w:t>
      </w:r>
      <w:r>
        <w:rPr>
          <w:sz w:val="17"/>
          <w:szCs w:val="17"/>
          <w:color w:val="1A171B"/>
          <w:spacing w:val="12"/>
          <w:w w:val="101"/>
        </w:rPr>
        <w:t xml:space="preserve">   </w:t>
      </w:r>
      <w:r>
        <w:rPr>
          <w:sz w:val="17"/>
          <w:szCs w:val="17"/>
          <w:color w:val="1A171B"/>
          <w:spacing w:val="6"/>
        </w:rPr>
        <w:t>赵</w:t>
      </w:r>
      <w:r>
        <w:rPr>
          <w:sz w:val="17"/>
          <w:szCs w:val="17"/>
          <w:color w:val="1A171B"/>
          <w:spacing w:val="12"/>
          <w:w w:val="101"/>
        </w:rPr>
        <w:t xml:space="preserve">   </w:t>
      </w:r>
      <w:r>
        <w:rPr>
          <w:sz w:val="17"/>
          <w:szCs w:val="17"/>
          <w:color w:val="1A171B"/>
          <w:spacing w:val="6"/>
        </w:rPr>
        <w:t>任</w:t>
      </w:r>
      <w:r>
        <w:rPr>
          <w:sz w:val="17"/>
          <w:szCs w:val="17"/>
          <w:color w:val="1A171B"/>
          <w:spacing w:val="11"/>
        </w:rPr>
        <w:t xml:space="preserve">   </w:t>
      </w:r>
      <w:r>
        <w:rPr>
          <w:sz w:val="17"/>
          <w:szCs w:val="17"/>
          <w:color w:val="1A171B"/>
          <w:spacing w:val="6"/>
        </w:rPr>
        <w:t>贾宝庆</w:t>
      </w:r>
      <w:r>
        <w:rPr>
          <w:sz w:val="17"/>
          <w:szCs w:val="17"/>
          <w:color w:val="1A171B"/>
          <w:spacing w:val="12"/>
          <w:w w:val="101"/>
        </w:rPr>
        <w:t xml:space="preserve">   </w:t>
      </w:r>
      <w:r>
        <w:rPr>
          <w:sz w:val="17"/>
          <w:szCs w:val="17"/>
          <w:color w:val="1A171B"/>
          <w:spacing w:val="6"/>
        </w:rPr>
        <w:t>徐忠法</w:t>
      </w:r>
      <w:r>
        <w:rPr>
          <w:sz w:val="17"/>
          <w:szCs w:val="17"/>
          <w:color w:val="1A171B"/>
          <w:spacing w:val="1"/>
        </w:rPr>
        <w:t xml:space="preserve"> </w:t>
      </w:r>
      <w:r>
        <w:rPr>
          <w:sz w:val="17"/>
          <w:szCs w:val="17"/>
          <w:color w:val="1A171B"/>
          <w:spacing w:val="6"/>
        </w:rPr>
        <w:t>裴海平</w:t>
      </w:r>
      <w:r>
        <w:rPr>
          <w:sz w:val="17"/>
          <w:szCs w:val="17"/>
          <w:color w:val="1A171B"/>
          <w:spacing w:val="12"/>
          <w:w w:val="101"/>
        </w:rPr>
        <w:t xml:space="preserve">   </w:t>
      </w:r>
      <w:r>
        <w:rPr>
          <w:sz w:val="17"/>
          <w:szCs w:val="17"/>
          <w:color w:val="1A171B"/>
          <w:spacing w:val="6"/>
        </w:rPr>
        <w:t>潘志忠</w:t>
      </w:r>
      <w:r>
        <w:rPr>
          <w:sz w:val="17"/>
          <w:szCs w:val="17"/>
          <w:color w:val="1A171B"/>
          <w:spacing w:val="12"/>
        </w:rPr>
        <w:t xml:space="preserve">   </w:t>
      </w:r>
      <w:r>
        <w:rPr>
          <w:sz w:val="17"/>
          <w:szCs w:val="17"/>
          <w:color w:val="1A171B"/>
          <w:spacing w:val="6"/>
        </w:rPr>
        <w:t>燕</w:t>
      </w:r>
      <w:r>
        <w:rPr>
          <w:sz w:val="17"/>
          <w:szCs w:val="17"/>
          <w:color w:val="1A171B"/>
          <w:spacing w:val="12"/>
        </w:rPr>
        <w:t xml:space="preserve">   </w:t>
      </w:r>
      <w:r>
        <w:rPr>
          <w:sz w:val="17"/>
          <w:szCs w:val="17"/>
          <w:color w:val="1A171B"/>
          <w:spacing w:val="6"/>
        </w:rPr>
        <w:t>锦</w:t>
      </w:r>
    </w:p>
    <w:p>
      <w:pPr>
        <w:pStyle w:val="BodyText"/>
        <w:ind w:left="103"/>
        <w:spacing w:line="208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1A171B"/>
          <w:spacing w:val="1"/>
        </w:rPr>
        <w:t>秘</w:t>
      </w:r>
      <w:r>
        <w:rPr>
          <w:rFonts w:ascii="SimHei" w:hAnsi="SimHei" w:eastAsia="SimHei" w:cs="SimHei"/>
          <w:sz w:val="17"/>
          <w:szCs w:val="17"/>
          <w:color w:val="1A171B"/>
          <w:spacing w:val="1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1A171B"/>
          <w:spacing w:val="1"/>
        </w:rPr>
        <w:t>书</w:t>
      </w:r>
      <w:r>
        <w:rPr>
          <w:rFonts w:ascii="SimHei" w:hAnsi="SimHei" w:eastAsia="SimHei" w:cs="SimHei"/>
          <w:sz w:val="17"/>
          <w:szCs w:val="17"/>
          <w:color w:val="1A171B"/>
          <w:spacing w:val="1"/>
        </w:rPr>
        <w:t xml:space="preserve">  </w:t>
      </w:r>
      <w:r>
        <w:rPr>
          <w:sz w:val="17"/>
          <w:szCs w:val="17"/>
          <w:color w:val="1A171B"/>
          <w:spacing w:val="1"/>
        </w:rPr>
        <w:t>刘</w:t>
      </w:r>
      <w:r>
        <w:rPr>
          <w:sz w:val="17"/>
          <w:szCs w:val="17"/>
          <w:color w:val="1A171B"/>
          <w:spacing w:val="12"/>
        </w:rPr>
        <w:t xml:space="preserve">   </w:t>
      </w:r>
      <w:r>
        <w:rPr>
          <w:sz w:val="17"/>
          <w:szCs w:val="17"/>
          <w:color w:val="1A171B"/>
          <w:spacing w:val="1"/>
        </w:rPr>
        <w:t>骞    练</w:t>
      </w:r>
      <w:r>
        <w:rPr>
          <w:sz w:val="17"/>
          <w:szCs w:val="17"/>
          <w:color w:val="1A171B"/>
          <w:spacing w:val="12"/>
        </w:rPr>
        <w:t xml:space="preserve">   </w:t>
      </w:r>
      <w:r>
        <w:rPr>
          <w:sz w:val="17"/>
          <w:szCs w:val="17"/>
          <w:color w:val="1A171B"/>
          <w:spacing w:val="1"/>
        </w:rPr>
        <w:t>磊</w:t>
      </w:r>
      <w:r>
        <w:rPr>
          <w:sz w:val="17"/>
          <w:szCs w:val="17"/>
          <w:color w:val="1A171B"/>
          <w:spacing w:val="13"/>
        </w:rPr>
        <w:t xml:space="preserve">   </w:t>
      </w:r>
      <w:r>
        <w:rPr>
          <w:sz w:val="17"/>
          <w:szCs w:val="17"/>
          <w:color w:val="1A171B"/>
          <w:spacing w:val="1"/>
        </w:rPr>
        <w:t>彭亦凡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ind w:left="119"/>
        <w:spacing w:before="56" w:line="231" w:lineRule="exact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1A171B"/>
          <w:position w:val="1"/>
        </w:rPr>
        <w:t>内科组</w:t>
      </w:r>
    </w:p>
    <w:p>
      <w:pPr>
        <w:pStyle w:val="BodyText"/>
        <w:ind w:left="104"/>
        <w:spacing w:before="54" w:line="209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1A171B"/>
          <w:spacing w:val="3"/>
        </w:rPr>
        <w:t>组</w:t>
      </w:r>
      <w:r>
        <w:rPr>
          <w:rFonts w:ascii="SimHei" w:hAnsi="SimHei" w:eastAsia="SimHei" w:cs="SimHei"/>
          <w:sz w:val="17"/>
          <w:szCs w:val="17"/>
          <w:color w:val="1A171B"/>
          <w:spacing w:val="1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1A171B"/>
          <w:spacing w:val="3"/>
        </w:rPr>
        <w:t>长</w:t>
      </w:r>
      <w:r>
        <w:rPr>
          <w:rFonts w:ascii="SimHei" w:hAnsi="SimHei" w:eastAsia="SimHei" w:cs="SimHei"/>
          <w:sz w:val="17"/>
          <w:szCs w:val="17"/>
          <w:color w:val="1A171B"/>
          <w:spacing w:val="9"/>
        </w:rPr>
        <w:t xml:space="preserve">  </w:t>
      </w:r>
      <w:r>
        <w:rPr>
          <w:sz w:val="17"/>
          <w:szCs w:val="17"/>
          <w:color w:val="1A171B"/>
          <w:spacing w:val="3"/>
        </w:rPr>
        <w:t>沈</w:t>
      </w:r>
      <w:r>
        <w:rPr>
          <w:sz w:val="17"/>
          <w:szCs w:val="17"/>
          <w:color w:val="1A171B"/>
          <w:spacing w:val="12"/>
        </w:rPr>
        <w:t xml:space="preserve">   </w:t>
      </w:r>
      <w:r>
        <w:rPr>
          <w:sz w:val="17"/>
          <w:szCs w:val="17"/>
          <w:color w:val="1A171B"/>
          <w:spacing w:val="3"/>
        </w:rPr>
        <w:t>琳</w:t>
      </w:r>
      <w:r>
        <w:rPr>
          <w:sz w:val="17"/>
          <w:szCs w:val="17"/>
          <w:color w:val="1A171B"/>
          <w:spacing w:val="12"/>
        </w:rPr>
        <w:t xml:space="preserve">   </w:t>
      </w:r>
      <w:r>
        <w:rPr>
          <w:sz w:val="17"/>
          <w:szCs w:val="17"/>
          <w:color w:val="1A171B"/>
          <w:spacing w:val="3"/>
        </w:rPr>
        <w:t>徐瑞华</w:t>
      </w:r>
      <w:r>
        <w:rPr>
          <w:sz w:val="17"/>
          <w:szCs w:val="17"/>
          <w:color w:val="1A171B"/>
          <w:spacing w:val="12"/>
        </w:rPr>
        <w:t xml:space="preserve">   </w:t>
      </w:r>
      <w:r>
        <w:rPr>
          <w:sz w:val="17"/>
          <w:szCs w:val="17"/>
          <w:color w:val="1A171B"/>
          <w:spacing w:val="3"/>
        </w:rPr>
        <w:t>李</w:t>
      </w:r>
      <w:r>
        <w:rPr>
          <w:sz w:val="17"/>
          <w:szCs w:val="17"/>
          <w:color w:val="1A171B"/>
          <w:spacing w:val="12"/>
        </w:rPr>
        <w:t xml:space="preserve">   </w:t>
      </w:r>
      <w:r>
        <w:rPr>
          <w:sz w:val="17"/>
          <w:szCs w:val="17"/>
          <w:color w:val="1A171B"/>
          <w:spacing w:val="3"/>
        </w:rPr>
        <w:t>进</w:t>
      </w:r>
    </w:p>
    <w:p>
      <w:pPr>
        <w:pStyle w:val="BodyText"/>
        <w:ind w:left="817" w:right="871" w:hanging="713"/>
        <w:spacing w:before="29" w:line="235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1A171B"/>
          <w:spacing w:val="1"/>
        </w:rPr>
        <w:t>组</w:t>
      </w:r>
      <w:r>
        <w:rPr>
          <w:rFonts w:ascii="SimHei" w:hAnsi="SimHei" w:eastAsia="SimHei" w:cs="SimHei"/>
          <w:sz w:val="17"/>
          <w:szCs w:val="17"/>
          <w:color w:val="1A171B"/>
          <w:spacing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1A171B"/>
          <w:spacing w:val="1"/>
        </w:rPr>
        <w:t>员</w:t>
      </w:r>
      <w:r>
        <w:rPr>
          <w:rFonts w:ascii="SimHei" w:hAnsi="SimHei" w:eastAsia="SimHei" w:cs="SimHei"/>
          <w:sz w:val="17"/>
          <w:szCs w:val="17"/>
          <w:color w:val="1A171B"/>
          <w:spacing w:val="17"/>
        </w:rPr>
        <w:t xml:space="preserve">  </w:t>
      </w:r>
      <w:r>
        <w:rPr>
          <w:sz w:val="17"/>
          <w:szCs w:val="17"/>
          <w:color w:val="1A171B"/>
          <w:spacing w:val="1"/>
        </w:rPr>
        <w:t>巴    一</w:t>
      </w:r>
      <w:r>
        <w:rPr>
          <w:sz w:val="17"/>
          <w:szCs w:val="17"/>
          <w:color w:val="1A171B"/>
          <w:spacing w:val="12"/>
        </w:rPr>
        <w:t xml:space="preserve">   </w:t>
      </w:r>
      <w:r>
        <w:rPr>
          <w:sz w:val="17"/>
          <w:szCs w:val="17"/>
          <w:color w:val="1A171B"/>
          <w:spacing w:val="1"/>
        </w:rPr>
        <w:t>邓艳红    白春梅   </w:t>
      </w:r>
      <w:r>
        <w:rPr>
          <w:sz w:val="17"/>
          <w:szCs w:val="17"/>
          <w:color w:val="1A171B"/>
        </w:rPr>
        <w:t xml:space="preserve"> 白    莉</w:t>
      </w:r>
      <w:r>
        <w:rPr>
          <w:sz w:val="17"/>
          <w:szCs w:val="17"/>
          <w:color w:val="1A171B"/>
          <w:spacing w:val="11"/>
        </w:rPr>
        <w:t xml:space="preserve">   </w:t>
      </w:r>
      <w:r>
        <w:rPr>
          <w:sz w:val="17"/>
          <w:szCs w:val="17"/>
          <w:color w:val="1A171B"/>
        </w:rPr>
        <w:t>刘天舒</w:t>
      </w:r>
      <w:r>
        <w:rPr>
          <w:sz w:val="17"/>
          <w:szCs w:val="17"/>
          <w:color w:val="1A171B"/>
          <w:spacing w:val="2"/>
        </w:rPr>
        <w:t xml:space="preserve"> </w:t>
      </w:r>
      <w:r>
        <w:rPr>
          <w:sz w:val="17"/>
          <w:szCs w:val="17"/>
          <w:color w:val="1A171B"/>
          <w:spacing w:val="6"/>
        </w:rPr>
        <w:t>刘云鹏</w:t>
      </w:r>
      <w:r>
        <w:rPr>
          <w:sz w:val="17"/>
          <w:szCs w:val="17"/>
          <w:color w:val="1A171B"/>
          <w:spacing w:val="15"/>
        </w:rPr>
        <w:t xml:space="preserve">   </w:t>
      </w:r>
      <w:r>
        <w:rPr>
          <w:sz w:val="17"/>
          <w:szCs w:val="17"/>
          <w:color w:val="1A171B"/>
          <w:spacing w:val="6"/>
        </w:rPr>
        <w:t>李</w:t>
      </w:r>
      <w:r>
        <w:rPr>
          <w:sz w:val="17"/>
          <w:szCs w:val="17"/>
          <w:color w:val="1A171B"/>
          <w:spacing w:val="11"/>
        </w:rPr>
        <w:t xml:space="preserve">   </w:t>
      </w:r>
      <w:r>
        <w:rPr>
          <w:sz w:val="17"/>
          <w:szCs w:val="17"/>
          <w:color w:val="1A171B"/>
          <w:spacing w:val="6"/>
        </w:rPr>
        <w:t>健</w:t>
      </w:r>
      <w:r>
        <w:rPr>
          <w:sz w:val="17"/>
          <w:szCs w:val="17"/>
          <w:color w:val="1A171B"/>
          <w:spacing w:val="14"/>
          <w:w w:val="101"/>
        </w:rPr>
        <w:t xml:space="preserve">   </w:t>
      </w:r>
      <w:r>
        <w:rPr>
          <w:sz w:val="17"/>
          <w:szCs w:val="17"/>
          <w:color w:val="1A171B"/>
          <w:spacing w:val="6"/>
        </w:rPr>
        <w:t>张艳桥</w:t>
      </w:r>
      <w:r>
        <w:rPr>
          <w:sz w:val="17"/>
          <w:szCs w:val="17"/>
          <w:color w:val="1A171B"/>
          <w:spacing w:val="12"/>
        </w:rPr>
        <w:t xml:space="preserve">   </w:t>
      </w:r>
      <w:r>
        <w:rPr>
          <w:sz w:val="17"/>
          <w:szCs w:val="17"/>
          <w:color w:val="1A171B"/>
          <w:spacing w:val="6"/>
        </w:rPr>
        <w:t>周爱萍</w:t>
      </w:r>
      <w:r>
        <w:rPr>
          <w:sz w:val="17"/>
          <w:szCs w:val="17"/>
          <w:color w:val="1A171B"/>
          <w:spacing w:val="12"/>
        </w:rPr>
        <w:t xml:space="preserve">   </w:t>
      </w:r>
      <w:r>
        <w:rPr>
          <w:sz w:val="17"/>
          <w:szCs w:val="17"/>
          <w:color w:val="1A171B"/>
          <w:spacing w:val="6"/>
        </w:rPr>
        <w:t>徐建明</w:t>
      </w:r>
      <w:r>
        <w:rPr>
          <w:sz w:val="17"/>
          <w:szCs w:val="17"/>
          <w:color w:val="1A171B"/>
        </w:rPr>
        <w:t xml:space="preserve"> </w:t>
      </w:r>
      <w:r>
        <w:rPr>
          <w:sz w:val="17"/>
          <w:szCs w:val="17"/>
          <w:color w:val="1A171B"/>
          <w:spacing w:val="6"/>
        </w:rPr>
        <w:t>陶</w:t>
      </w:r>
      <w:r>
        <w:rPr>
          <w:sz w:val="17"/>
          <w:szCs w:val="17"/>
          <w:color w:val="1A171B"/>
          <w:spacing w:val="12"/>
        </w:rPr>
        <w:t xml:space="preserve">   </w:t>
      </w:r>
      <w:r>
        <w:rPr>
          <w:sz w:val="17"/>
          <w:szCs w:val="17"/>
          <w:color w:val="1A171B"/>
          <w:spacing w:val="6"/>
        </w:rPr>
        <w:t>敏</w:t>
      </w:r>
      <w:r>
        <w:rPr>
          <w:sz w:val="17"/>
          <w:szCs w:val="17"/>
          <w:color w:val="1A171B"/>
          <w:spacing w:val="12"/>
        </w:rPr>
        <w:t xml:space="preserve">   </w:t>
      </w:r>
      <w:r>
        <w:rPr>
          <w:sz w:val="17"/>
          <w:szCs w:val="17"/>
          <w:color w:val="1A171B"/>
          <w:spacing w:val="6"/>
        </w:rPr>
        <w:t>袁响林</w:t>
      </w:r>
      <w:r>
        <w:rPr>
          <w:sz w:val="17"/>
          <w:szCs w:val="17"/>
          <w:color w:val="1A171B"/>
          <w:spacing w:val="12"/>
        </w:rPr>
        <w:t xml:space="preserve">   </w:t>
      </w:r>
      <w:r>
        <w:rPr>
          <w:sz w:val="17"/>
          <w:szCs w:val="17"/>
          <w:color w:val="1A171B"/>
          <w:spacing w:val="6"/>
        </w:rPr>
        <w:t>袁</w:t>
      </w:r>
      <w:r>
        <w:rPr>
          <w:sz w:val="17"/>
          <w:szCs w:val="17"/>
          <w:color w:val="1A171B"/>
          <w:spacing w:val="11"/>
        </w:rPr>
        <w:t xml:space="preserve">   </w:t>
      </w:r>
      <w:r>
        <w:rPr>
          <w:sz w:val="17"/>
          <w:szCs w:val="17"/>
          <w:color w:val="1A171B"/>
          <w:spacing w:val="6"/>
        </w:rPr>
        <w:t>瑛</w:t>
      </w:r>
      <w:r>
        <w:rPr>
          <w:sz w:val="17"/>
          <w:szCs w:val="17"/>
          <w:color w:val="1A171B"/>
          <w:spacing w:val="12"/>
        </w:rPr>
        <w:t xml:space="preserve">   </w:t>
      </w:r>
      <w:r>
        <w:rPr>
          <w:sz w:val="17"/>
          <w:szCs w:val="17"/>
          <w:color w:val="1A171B"/>
          <w:spacing w:val="6"/>
        </w:rPr>
        <w:t>潘宏铭</w:t>
      </w:r>
    </w:p>
    <w:p>
      <w:pPr>
        <w:pStyle w:val="BodyText"/>
        <w:ind w:left="103"/>
        <w:spacing w:before="1" w:line="209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1A171B"/>
          <w:spacing w:val="1"/>
        </w:rPr>
        <w:t>秘</w:t>
      </w:r>
      <w:r>
        <w:rPr>
          <w:rFonts w:ascii="SimHei" w:hAnsi="SimHei" w:eastAsia="SimHei" w:cs="SimHei"/>
          <w:sz w:val="17"/>
          <w:szCs w:val="17"/>
          <w:color w:val="1A171B"/>
          <w:spacing w:val="13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1A171B"/>
          <w:spacing w:val="1"/>
        </w:rPr>
        <w:t>书</w:t>
      </w:r>
      <w:r>
        <w:rPr>
          <w:rFonts w:ascii="SimHei" w:hAnsi="SimHei" w:eastAsia="SimHei" w:cs="SimHei"/>
          <w:sz w:val="17"/>
          <w:szCs w:val="17"/>
          <w:color w:val="1A171B"/>
          <w:spacing w:val="11"/>
        </w:rPr>
        <w:t xml:space="preserve">  </w:t>
      </w:r>
      <w:r>
        <w:rPr>
          <w:sz w:val="17"/>
          <w:szCs w:val="17"/>
          <w:color w:val="1A171B"/>
          <w:spacing w:val="1"/>
        </w:rPr>
        <w:t>王</w:t>
      </w:r>
      <w:r>
        <w:rPr>
          <w:sz w:val="17"/>
          <w:szCs w:val="17"/>
          <w:color w:val="1A171B"/>
          <w:spacing w:val="13"/>
          <w:w w:val="101"/>
        </w:rPr>
        <w:t xml:space="preserve">   </w:t>
      </w:r>
      <w:r>
        <w:rPr>
          <w:sz w:val="17"/>
          <w:szCs w:val="17"/>
          <w:color w:val="1A171B"/>
          <w:spacing w:val="1"/>
        </w:rPr>
        <w:t>峰</w:t>
      </w:r>
      <w:r>
        <w:rPr>
          <w:sz w:val="17"/>
          <w:szCs w:val="17"/>
          <w:color w:val="1A171B"/>
          <w:spacing w:val="13"/>
        </w:rPr>
        <w:t xml:space="preserve">   </w:t>
      </w:r>
      <w:r>
        <w:rPr>
          <w:sz w:val="17"/>
          <w:szCs w:val="17"/>
          <w:color w:val="1A171B"/>
          <w:spacing w:val="1"/>
        </w:rPr>
        <w:t>王晰程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ind w:left="101"/>
        <w:spacing w:before="55" w:line="230" w:lineRule="exact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1A171B"/>
          <w:spacing w:val="6"/>
          <w:position w:val="1"/>
        </w:rPr>
        <w:t>放疗组</w:t>
      </w:r>
    </w:p>
    <w:p>
      <w:pPr>
        <w:pStyle w:val="BodyText"/>
        <w:ind w:left="104"/>
        <w:spacing w:before="55" w:line="163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1A171B"/>
          <w:spacing w:val="-2"/>
        </w:rPr>
        <w:t>组</w:t>
      </w:r>
      <w:r>
        <w:rPr>
          <w:rFonts w:ascii="SimHei" w:hAnsi="SimHei" w:eastAsia="SimHei" w:cs="SimHei"/>
          <w:sz w:val="17"/>
          <w:szCs w:val="17"/>
          <w:color w:val="1A171B"/>
          <w:spacing w:val="14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1A171B"/>
          <w:spacing w:val="-2"/>
        </w:rPr>
        <w:t>长</w:t>
      </w:r>
      <w:r>
        <w:rPr>
          <w:rFonts w:ascii="SimHei" w:hAnsi="SimHei" w:eastAsia="SimHei" w:cs="SimHei"/>
          <w:sz w:val="17"/>
          <w:szCs w:val="17"/>
          <w:color w:val="1A171B"/>
          <w:spacing w:val="9"/>
        </w:rPr>
        <w:t xml:space="preserve">  </w:t>
      </w:r>
      <w:r>
        <w:rPr>
          <w:sz w:val="17"/>
          <w:szCs w:val="17"/>
          <w:color w:val="1A171B"/>
          <w:spacing w:val="-2"/>
        </w:rPr>
        <w:t>金    晶</w:t>
      </w:r>
      <w:r>
        <w:rPr>
          <w:sz w:val="17"/>
          <w:szCs w:val="17"/>
          <w:color w:val="1A171B"/>
          <w:spacing w:val="12"/>
        </w:rPr>
        <w:t xml:space="preserve">   </w:t>
      </w:r>
      <w:r>
        <w:rPr>
          <w:sz w:val="17"/>
          <w:szCs w:val="17"/>
          <w:color w:val="1A171B"/>
          <w:spacing w:val="-2"/>
        </w:rPr>
        <w:t>章</w:t>
      </w:r>
      <w:r>
        <w:rPr>
          <w:sz w:val="17"/>
          <w:szCs w:val="17"/>
          <w:color w:val="1A171B"/>
          <w:spacing w:val="13"/>
          <w:w w:val="101"/>
        </w:rPr>
        <w:t xml:space="preserve">   </w:t>
      </w:r>
      <w:r>
        <w:rPr>
          <w:sz w:val="17"/>
          <w:szCs w:val="17"/>
          <w:color w:val="1A171B"/>
          <w:spacing w:val="-2"/>
        </w:rPr>
        <w:t>真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17" w:right="397" w:hanging="713"/>
        <w:spacing w:before="46" w:line="238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1A171B"/>
          <w:spacing w:val="3"/>
        </w:rPr>
        <w:t>组</w:t>
      </w:r>
      <w:r>
        <w:rPr>
          <w:rFonts w:ascii="SimHei" w:hAnsi="SimHei" w:eastAsia="SimHei" w:cs="SimHei"/>
          <w:sz w:val="17"/>
          <w:szCs w:val="17"/>
          <w:color w:val="1A171B"/>
          <w:spacing w:val="3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1A171B"/>
          <w:spacing w:val="3"/>
        </w:rPr>
        <w:t>员</w:t>
      </w:r>
      <w:r>
        <w:rPr>
          <w:rFonts w:ascii="SimHei" w:hAnsi="SimHei" w:eastAsia="SimHei" w:cs="SimHei"/>
          <w:sz w:val="17"/>
          <w:szCs w:val="17"/>
          <w:color w:val="1A171B"/>
          <w:spacing w:val="18"/>
        </w:rPr>
        <w:t xml:space="preserve">  </w:t>
      </w:r>
      <w:r>
        <w:rPr>
          <w:sz w:val="17"/>
          <w:szCs w:val="17"/>
          <w:color w:val="1A171B"/>
          <w:spacing w:val="3"/>
        </w:rPr>
        <w:t>王仁本    王维虎</w:t>
      </w:r>
      <w:r>
        <w:rPr>
          <w:sz w:val="17"/>
          <w:szCs w:val="17"/>
          <w:color w:val="1A171B"/>
          <w:spacing w:val="12"/>
          <w:w w:val="101"/>
        </w:rPr>
        <w:t xml:space="preserve">   </w:t>
      </w:r>
      <w:r>
        <w:rPr>
          <w:sz w:val="17"/>
          <w:szCs w:val="17"/>
          <w:color w:val="1A171B"/>
          <w:spacing w:val="3"/>
        </w:rPr>
        <w:t>朱</w:t>
      </w:r>
      <w:r>
        <w:rPr>
          <w:sz w:val="17"/>
          <w:szCs w:val="17"/>
          <w:color w:val="1A171B"/>
          <w:spacing w:val="12"/>
        </w:rPr>
        <w:t xml:space="preserve">   </w:t>
      </w:r>
      <w:r>
        <w:rPr>
          <w:sz w:val="17"/>
          <w:szCs w:val="17"/>
          <w:color w:val="1A171B"/>
          <w:spacing w:val="3"/>
        </w:rPr>
        <w:t>远</w:t>
      </w:r>
      <w:r>
        <w:rPr>
          <w:sz w:val="17"/>
          <w:szCs w:val="17"/>
          <w:color w:val="1A171B"/>
          <w:spacing w:val="12"/>
        </w:rPr>
        <w:t xml:space="preserve">   </w:t>
      </w:r>
      <w:r>
        <w:rPr>
          <w:sz w:val="17"/>
          <w:szCs w:val="17"/>
          <w:color w:val="1A171B"/>
          <w:spacing w:val="3"/>
        </w:rPr>
        <w:t>朱</w:t>
      </w:r>
      <w:r>
        <w:rPr>
          <w:sz w:val="17"/>
          <w:szCs w:val="17"/>
          <w:color w:val="1A171B"/>
          <w:spacing w:val="11"/>
        </w:rPr>
        <w:t xml:space="preserve">   </w:t>
      </w:r>
      <w:r>
        <w:rPr>
          <w:sz w:val="17"/>
          <w:szCs w:val="17"/>
          <w:color w:val="1A171B"/>
          <w:spacing w:val="3"/>
        </w:rPr>
        <w:t>莉</w:t>
      </w:r>
      <w:r>
        <w:rPr>
          <w:sz w:val="17"/>
          <w:szCs w:val="17"/>
          <w:color w:val="1A171B"/>
          <w:spacing w:val="12"/>
          <w:w w:val="101"/>
        </w:rPr>
        <w:t xml:space="preserve">   </w:t>
      </w:r>
      <w:r>
        <w:rPr>
          <w:sz w:val="17"/>
          <w:szCs w:val="17"/>
          <w:color w:val="1A171B"/>
          <w:spacing w:val="3"/>
        </w:rPr>
        <w:t>刘士新</w:t>
      </w:r>
      <w:r>
        <w:rPr>
          <w:sz w:val="17"/>
          <w:szCs w:val="17"/>
          <w:color w:val="1A171B"/>
        </w:rPr>
        <w:t xml:space="preserve"> </w:t>
      </w:r>
      <w:r>
        <w:rPr>
          <w:sz w:val="17"/>
          <w:szCs w:val="17"/>
          <w:color w:val="1A171B"/>
          <w:spacing w:val="6"/>
        </w:rPr>
        <w:t>李永恒</w:t>
      </w:r>
      <w:r>
        <w:rPr>
          <w:sz w:val="17"/>
          <w:szCs w:val="17"/>
          <w:color w:val="1A171B"/>
          <w:spacing w:val="16"/>
        </w:rPr>
        <w:t xml:space="preserve">   </w:t>
      </w:r>
      <w:r>
        <w:rPr>
          <w:sz w:val="17"/>
          <w:szCs w:val="17"/>
          <w:color w:val="1A171B"/>
          <w:spacing w:val="6"/>
        </w:rPr>
        <w:t>吴君心</w:t>
      </w:r>
      <w:r>
        <w:rPr>
          <w:sz w:val="17"/>
          <w:szCs w:val="17"/>
          <w:color w:val="1A171B"/>
          <w:spacing w:val="14"/>
        </w:rPr>
        <w:t xml:space="preserve">   </w:t>
      </w:r>
      <w:r>
        <w:rPr>
          <w:sz w:val="17"/>
          <w:szCs w:val="17"/>
          <w:color w:val="1A171B"/>
          <w:spacing w:val="6"/>
        </w:rPr>
        <w:t>张红雁</w:t>
      </w:r>
      <w:r>
        <w:rPr>
          <w:sz w:val="17"/>
          <w:szCs w:val="17"/>
          <w:color w:val="1A171B"/>
          <w:spacing w:val="13"/>
        </w:rPr>
        <w:t xml:space="preserve">   </w:t>
      </w:r>
      <w:r>
        <w:rPr>
          <w:sz w:val="17"/>
          <w:szCs w:val="17"/>
          <w:color w:val="1A171B"/>
          <w:spacing w:val="6"/>
        </w:rPr>
        <w:t>岳金波</w:t>
      </w:r>
      <w:r>
        <w:rPr>
          <w:sz w:val="17"/>
          <w:szCs w:val="17"/>
          <w:color w:val="1A171B"/>
          <w:spacing w:val="13"/>
        </w:rPr>
        <w:t xml:space="preserve">   </w:t>
      </w:r>
      <w:r>
        <w:rPr>
          <w:sz w:val="17"/>
          <w:szCs w:val="17"/>
          <w:color w:val="1A171B"/>
          <w:spacing w:val="6"/>
        </w:rPr>
        <w:t>高远红</w:t>
      </w:r>
    </w:p>
    <w:p>
      <w:pPr>
        <w:pStyle w:val="BodyText"/>
        <w:ind w:left="717"/>
        <w:spacing w:before="1" w:line="184" w:lineRule="auto"/>
        <w:rPr>
          <w:sz w:val="17"/>
          <w:szCs w:val="17"/>
        </w:rPr>
      </w:pPr>
      <w:r>
        <w:rPr>
          <w:sz w:val="17"/>
          <w:szCs w:val="17"/>
          <w:color w:val="1A171B"/>
          <w:spacing w:val="1"/>
        </w:rPr>
        <w:t>蔡</w:t>
      </w:r>
      <w:r>
        <w:rPr>
          <w:sz w:val="17"/>
          <w:szCs w:val="17"/>
          <w:color w:val="1A171B"/>
          <w:spacing w:val="13"/>
          <w:w w:val="101"/>
        </w:rPr>
        <w:t xml:space="preserve">   </w:t>
      </w:r>
      <w:r>
        <w:rPr>
          <w:sz w:val="17"/>
          <w:szCs w:val="17"/>
          <w:color w:val="1A171B"/>
          <w:spacing w:val="1"/>
        </w:rPr>
        <w:t>勇</w:t>
      </w:r>
    </w:p>
    <w:p>
      <w:pPr>
        <w:pStyle w:val="BodyText"/>
        <w:ind w:left="2"/>
        <w:spacing w:before="50" w:line="208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1A171B"/>
          <w:spacing w:val="-1"/>
        </w:rPr>
        <w:t>秘</w:t>
      </w:r>
      <w:r>
        <w:rPr>
          <w:rFonts w:ascii="SimHei" w:hAnsi="SimHei" w:eastAsia="SimHei" w:cs="SimHei"/>
          <w:sz w:val="17"/>
          <w:szCs w:val="17"/>
          <w:color w:val="1A171B"/>
          <w:spacing w:val="14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1A171B"/>
          <w:spacing w:val="-1"/>
        </w:rPr>
        <w:t>书</w:t>
      </w:r>
      <w:r>
        <w:rPr>
          <w:rFonts w:ascii="SimHei" w:hAnsi="SimHei" w:eastAsia="SimHei" w:cs="SimHei"/>
          <w:sz w:val="17"/>
          <w:szCs w:val="17"/>
          <w:color w:val="1A171B"/>
          <w:spacing w:val="9"/>
        </w:rPr>
        <w:t xml:space="preserve">  </w:t>
      </w:r>
      <w:r>
        <w:rPr>
          <w:sz w:val="17"/>
          <w:szCs w:val="17"/>
          <w:color w:val="1A171B"/>
          <w:spacing w:val="-1"/>
        </w:rPr>
        <w:t>夏</w:t>
      </w:r>
      <w:r>
        <w:rPr>
          <w:sz w:val="17"/>
          <w:szCs w:val="17"/>
          <w:color w:val="1A171B"/>
          <w:spacing w:val="12"/>
          <w:w w:val="101"/>
        </w:rPr>
        <w:t xml:space="preserve">   </w:t>
      </w:r>
      <w:r>
        <w:rPr>
          <w:sz w:val="17"/>
          <w:szCs w:val="17"/>
          <w:color w:val="1A171B"/>
          <w:spacing w:val="-1"/>
        </w:rPr>
        <w:t>凡</w:t>
      </w:r>
      <w:r>
        <w:rPr>
          <w:sz w:val="17"/>
          <w:szCs w:val="17"/>
          <w:color w:val="1A171B"/>
          <w:spacing w:val="12"/>
          <w:w w:val="101"/>
        </w:rPr>
        <w:t xml:space="preserve">   </w:t>
      </w:r>
      <w:r>
        <w:rPr>
          <w:sz w:val="17"/>
          <w:szCs w:val="17"/>
          <w:color w:val="1A171B"/>
          <w:spacing w:val="-1"/>
        </w:rPr>
        <w:t>唐</w:t>
      </w:r>
      <w:r>
        <w:rPr>
          <w:sz w:val="17"/>
          <w:szCs w:val="17"/>
          <w:color w:val="1A171B"/>
          <w:spacing w:val="13"/>
        </w:rPr>
        <w:t xml:space="preserve">   </w:t>
      </w:r>
      <w:r>
        <w:rPr>
          <w:sz w:val="17"/>
          <w:szCs w:val="17"/>
          <w:color w:val="1A171B"/>
          <w:spacing w:val="-1"/>
        </w:rPr>
        <w:t>源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before="55" w:line="231" w:lineRule="exact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1A171B"/>
          <w:spacing w:val="6"/>
          <w:position w:val="1"/>
        </w:rPr>
        <w:t>病理组</w:t>
      </w:r>
    </w:p>
    <w:p>
      <w:pPr>
        <w:pStyle w:val="BodyText"/>
        <w:ind w:left="4"/>
        <w:spacing w:before="55" w:line="208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1A171B"/>
          <w:spacing w:val="3"/>
        </w:rPr>
        <w:t>组</w:t>
      </w:r>
      <w:r>
        <w:rPr>
          <w:rFonts w:ascii="SimHei" w:hAnsi="SimHei" w:eastAsia="SimHei" w:cs="SimHei"/>
          <w:sz w:val="17"/>
          <w:szCs w:val="17"/>
          <w:color w:val="1A171B"/>
          <w:spacing w:val="1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1A171B"/>
          <w:spacing w:val="3"/>
        </w:rPr>
        <w:t>长</w:t>
      </w:r>
      <w:r>
        <w:rPr>
          <w:rFonts w:ascii="SimHei" w:hAnsi="SimHei" w:eastAsia="SimHei" w:cs="SimHei"/>
          <w:sz w:val="17"/>
          <w:szCs w:val="17"/>
          <w:color w:val="1A171B"/>
          <w:spacing w:val="9"/>
        </w:rPr>
        <w:t xml:space="preserve">  </w:t>
      </w:r>
      <w:r>
        <w:rPr>
          <w:sz w:val="17"/>
          <w:szCs w:val="17"/>
          <w:color w:val="1A171B"/>
          <w:spacing w:val="3"/>
        </w:rPr>
        <w:t>梁智勇</w:t>
      </w:r>
    </w:p>
    <w:p>
      <w:pPr>
        <w:pStyle w:val="BodyText"/>
        <w:ind w:left="719" w:right="397" w:hanging="715"/>
        <w:spacing w:before="30" w:line="235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1A171B"/>
          <w:spacing w:val="5"/>
        </w:rPr>
        <w:t>组</w:t>
      </w:r>
      <w:r>
        <w:rPr>
          <w:rFonts w:ascii="SimHei" w:hAnsi="SimHei" w:eastAsia="SimHei" w:cs="SimHei"/>
          <w:sz w:val="17"/>
          <w:szCs w:val="17"/>
          <w:color w:val="1A171B"/>
          <w:spacing w:val="5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1A171B"/>
          <w:spacing w:val="5"/>
        </w:rPr>
        <w:t>员</w:t>
      </w:r>
      <w:r>
        <w:rPr>
          <w:rFonts w:ascii="SimHei" w:hAnsi="SimHei" w:eastAsia="SimHei" w:cs="SimHei"/>
          <w:sz w:val="17"/>
          <w:szCs w:val="17"/>
          <w:color w:val="1A171B"/>
          <w:spacing w:val="14"/>
        </w:rPr>
        <w:t xml:space="preserve">  </w:t>
      </w:r>
      <w:r>
        <w:rPr>
          <w:sz w:val="17"/>
          <w:szCs w:val="17"/>
          <w:color w:val="1A171B"/>
          <w:spacing w:val="5"/>
        </w:rPr>
        <w:t>孙</w:t>
      </w:r>
      <w:r>
        <w:rPr>
          <w:sz w:val="17"/>
          <w:szCs w:val="17"/>
          <w:color w:val="1A171B"/>
          <w:spacing w:val="12"/>
        </w:rPr>
        <w:t xml:space="preserve">   </w:t>
      </w:r>
      <w:r>
        <w:rPr>
          <w:sz w:val="17"/>
          <w:szCs w:val="17"/>
          <w:color w:val="1A171B"/>
          <w:spacing w:val="5"/>
        </w:rPr>
        <w:t>燕</w:t>
      </w:r>
      <w:r>
        <w:rPr>
          <w:sz w:val="17"/>
          <w:szCs w:val="17"/>
          <w:color w:val="1A171B"/>
          <w:spacing w:val="12"/>
        </w:rPr>
        <w:t xml:space="preserve">   </w:t>
      </w:r>
      <w:r>
        <w:rPr>
          <w:sz w:val="17"/>
          <w:szCs w:val="17"/>
          <w:color w:val="1A171B"/>
          <w:spacing w:val="5"/>
        </w:rPr>
        <w:t>邹霜梅</w:t>
      </w:r>
      <w:r>
        <w:rPr>
          <w:sz w:val="17"/>
          <w:szCs w:val="17"/>
          <w:color w:val="1A171B"/>
          <w:spacing w:val="12"/>
        </w:rPr>
        <w:t xml:space="preserve">   </w:t>
      </w:r>
      <w:r>
        <w:rPr>
          <w:sz w:val="17"/>
          <w:szCs w:val="17"/>
          <w:color w:val="1A171B"/>
          <w:spacing w:val="5"/>
        </w:rPr>
        <w:t>金木兰</w:t>
      </w:r>
      <w:r>
        <w:rPr>
          <w:sz w:val="17"/>
          <w:szCs w:val="17"/>
          <w:color w:val="1A171B"/>
          <w:spacing w:val="12"/>
        </w:rPr>
        <w:t xml:space="preserve">   </w:t>
      </w:r>
      <w:r>
        <w:rPr>
          <w:sz w:val="17"/>
          <w:szCs w:val="17"/>
          <w:color w:val="1A171B"/>
          <w:spacing w:val="5"/>
        </w:rPr>
        <w:t>梁</w:t>
      </w:r>
      <w:r>
        <w:rPr>
          <w:sz w:val="17"/>
          <w:szCs w:val="17"/>
          <w:color w:val="1A171B"/>
          <w:spacing w:val="12"/>
        </w:rPr>
        <w:t xml:space="preserve">   </w:t>
      </w:r>
      <w:r>
        <w:rPr>
          <w:sz w:val="17"/>
          <w:szCs w:val="17"/>
          <w:color w:val="1A171B"/>
          <w:spacing w:val="5"/>
        </w:rPr>
        <w:t>莉</w:t>
      </w:r>
      <w:r>
        <w:rPr>
          <w:sz w:val="17"/>
          <w:szCs w:val="17"/>
          <w:color w:val="1A171B"/>
          <w:spacing w:val="12"/>
        </w:rPr>
        <w:t xml:space="preserve">   </w:t>
      </w:r>
      <w:r>
        <w:rPr>
          <w:sz w:val="17"/>
          <w:szCs w:val="17"/>
          <w:color w:val="1A171B"/>
          <w:spacing w:val="5"/>
        </w:rPr>
        <w:t>盛伟琪</w:t>
      </w:r>
      <w:r>
        <w:rPr>
          <w:sz w:val="17"/>
          <w:szCs w:val="17"/>
          <w:color w:val="1A171B"/>
          <w:spacing w:val="1"/>
        </w:rPr>
        <w:t xml:space="preserve"> </w:t>
      </w:r>
      <w:r>
        <w:rPr>
          <w:sz w:val="17"/>
          <w:szCs w:val="17"/>
          <w:color w:val="1A171B"/>
          <w:spacing w:val="7"/>
        </w:rPr>
        <w:t>薛卫成</w:t>
      </w:r>
    </w:p>
    <w:p>
      <w:pPr>
        <w:pStyle w:val="BodyText"/>
        <w:ind w:left="2"/>
        <w:spacing w:before="1" w:line="208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1A171B"/>
          <w:spacing w:val="2"/>
        </w:rPr>
        <w:t>秘</w:t>
      </w:r>
      <w:r>
        <w:rPr>
          <w:rFonts w:ascii="SimHei" w:hAnsi="SimHei" w:eastAsia="SimHei" w:cs="SimHei"/>
          <w:sz w:val="17"/>
          <w:szCs w:val="17"/>
          <w:color w:val="1A171B"/>
          <w:spacing w:val="14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1A171B"/>
          <w:spacing w:val="2"/>
        </w:rPr>
        <w:t>书</w:t>
      </w:r>
      <w:r>
        <w:rPr>
          <w:rFonts w:ascii="SimHei" w:hAnsi="SimHei" w:eastAsia="SimHei" w:cs="SimHei"/>
          <w:sz w:val="17"/>
          <w:szCs w:val="17"/>
          <w:color w:val="1A171B"/>
          <w:spacing w:val="9"/>
        </w:rPr>
        <w:t xml:space="preserve">  </w:t>
      </w:r>
      <w:r>
        <w:rPr>
          <w:sz w:val="17"/>
          <w:szCs w:val="17"/>
          <w:color w:val="1A171B"/>
          <w:spacing w:val="2"/>
        </w:rPr>
        <w:t>周炜洵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ind w:left="2"/>
        <w:spacing w:before="56" w:line="229" w:lineRule="exact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1A171B"/>
          <w:spacing w:val="6"/>
          <w:position w:val="1"/>
        </w:rPr>
        <w:t>影像组</w:t>
      </w:r>
    </w:p>
    <w:p>
      <w:pPr>
        <w:pStyle w:val="BodyText"/>
        <w:ind w:left="4"/>
        <w:spacing w:before="56" w:line="208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1A171B"/>
          <w:spacing w:val="3"/>
        </w:rPr>
        <w:t>组</w:t>
      </w:r>
      <w:r>
        <w:rPr>
          <w:rFonts w:ascii="SimHei" w:hAnsi="SimHei" w:eastAsia="SimHei" w:cs="SimHei"/>
          <w:sz w:val="17"/>
          <w:szCs w:val="17"/>
          <w:color w:val="1A171B"/>
          <w:spacing w:val="12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1A171B"/>
          <w:spacing w:val="3"/>
        </w:rPr>
        <w:t>长</w:t>
      </w:r>
      <w:r>
        <w:rPr>
          <w:rFonts w:ascii="SimHei" w:hAnsi="SimHei" w:eastAsia="SimHei" w:cs="SimHei"/>
          <w:sz w:val="17"/>
          <w:szCs w:val="17"/>
          <w:color w:val="1A171B"/>
          <w:spacing w:val="8"/>
        </w:rPr>
        <w:t xml:space="preserve">  </w:t>
      </w:r>
      <w:r>
        <w:rPr>
          <w:sz w:val="17"/>
          <w:szCs w:val="17"/>
          <w:color w:val="1A171B"/>
          <w:spacing w:val="3"/>
        </w:rPr>
        <w:t>孙应实</w:t>
      </w:r>
    </w:p>
    <w:p>
      <w:pPr>
        <w:pStyle w:val="BodyText"/>
        <w:ind w:left="2" w:right="397" w:firstLine="1"/>
        <w:spacing w:before="33" w:line="243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1A171B"/>
          <w:spacing w:val="3"/>
        </w:rPr>
        <w:t>组</w:t>
      </w:r>
      <w:r>
        <w:rPr>
          <w:rFonts w:ascii="SimHei" w:hAnsi="SimHei" w:eastAsia="SimHei" w:cs="SimHei"/>
          <w:sz w:val="17"/>
          <w:szCs w:val="17"/>
          <w:color w:val="1A171B"/>
          <w:spacing w:val="3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1A171B"/>
          <w:spacing w:val="3"/>
        </w:rPr>
        <w:t>员</w:t>
      </w:r>
      <w:r>
        <w:rPr>
          <w:rFonts w:ascii="SimHei" w:hAnsi="SimHei" w:eastAsia="SimHei" w:cs="SimHei"/>
          <w:sz w:val="17"/>
          <w:szCs w:val="17"/>
          <w:color w:val="1A171B"/>
          <w:spacing w:val="11"/>
        </w:rPr>
        <w:t xml:space="preserve">  </w:t>
      </w:r>
      <w:r>
        <w:rPr>
          <w:sz w:val="17"/>
          <w:szCs w:val="17"/>
          <w:color w:val="1A171B"/>
          <w:spacing w:val="3"/>
        </w:rPr>
        <w:t>于    韬</w:t>
      </w:r>
      <w:r>
        <w:rPr>
          <w:sz w:val="17"/>
          <w:szCs w:val="17"/>
          <w:color w:val="1A171B"/>
          <w:spacing w:val="13"/>
        </w:rPr>
        <w:t xml:space="preserve">   </w:t>
      </w:r>
      <w:r>
        <w:rPr>
          <w:sz w:val="17"/>
          <w:szCs w:val="17"/>
          <w:color w:val="1A171B"/>
          <w:spacing w:val="3"/>
        </w:rPr>
        <w:t>王</w:t>
      </w:r>
      <w:r>
        <w:rPr>
          <w:sz w:val="17"/>
          <w:szCs w:val="17"/>
          <w:color w:val="1A171B"/>
          <w:spacing w:val="13"/>
          <w:w w:val="101"/>
        </w:rPr>
        <w:t xml:space="preserve">   </w:t>
      </w:r>
      <w:r>
        <w:rPr>
          <w:sz w:val="17"/>
          <w:szCs w:val="17"/>
          <w:color w:val="1A171B"/>
          <w:spacing w:val="3"/>
        </w:rPr>
        <w:t>屹</w:t>
      </w:r>
      <w:r>
        <w:rPr>
          <w:sz w:val="17"/>
          <w:szCs w:val="17"/>
          <w:color w:val="1A171B"/>
          <w:spacing w:val="13"/>
          <w:w w:val="101"/>
        </w:rPr>
        <w:t xml:space="preserve">   </w:t>
      </w:r>
      <w:r>
        <w:rPr>
          <w:sz w:val="17"/>
          <w:szCs w:val="17"/>
          <w:color w:val="1A171B"/>
          <w:spacing w:val="3"/>
        </w:rPr>
        <w:t>张晓燕</w:t>
      </w:r>
      <w:r>
        <w:rPr>
          <w:sz w:val="17"/>
          <w:szCs w:val="17"/>
          <w:color w:val="1A171B"/>
          <w:spacing w:val="12"/>
        </w:rPr>
        <w:t xml:space="preserve">   </w:t>
      </w:r>
      <w:r>
        <w:rPr>
          <w:sz w:val="17"/>
          <w:szCs w:val="17"/>
          <w:color w:val="1A171B"/>
          <w:spacing w:val="3"/>
        </w:rPr>
        <w:t>周智洋</w:t>
      </w:r>
      <w:r>
        <w:rPr>
          <w:sz w:val="17"/>
          <w:szCs w:val="17"/>
          <w:color w:val="1A171B"/>
          <w:spacing w:val="12"/>
          <w:w w:val="101"/>
        </w:rPr>
        <w:t xml:space="preserve">   </w:t>
      </w:r>
      <w:r>
        <w:rPr>
          <w:sz w:val="17"/>
          <w:szCs w:val="17"/>
          <w:color w:val="1A171B"/>
          <w:spacing w:val="3"/>
        </w:rPr>
        <w:t>董江宁</w:t>
      </w:r>
      <w:r>
        <w:rPr>
          <w:sz w:val="17"/>
          <w:szCs w:val="17"/>
          <w:color w:val="1A171B"/>
          <w:spacing w:val="1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1A171B"/>
          <w:spacing w:val="2"/>
        </w:rPr>
        <w:t>秘</w:t>
      </w:r>
      <w:r>
        <w:rPr>
          <w:rFonts w:ascii="SimHei" w:hAnsi="SimHei" w:eastAsia="SimHei" w:cs="SimHei"/>
          <w:sz w:val="17"/>
          <w:szCs w:val="17"/>
          <w:color w:val="1A171B"/>
          <w:spacing w:val="14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1A171B"/>
          <w:spacing w:val="2"/>
        </w:rPr>
        <w:t>书</w:t>
      </w:r>
      <w:r>
        <w:rPr>
          <w:rFonts w:ascii="SimHei" w:hAnsi="SimHei" w:eastAsia="SimHei" w:cs="SimHei"/>
          <w:sz w:val="17"/>
          <w:szCs w:val="17"/>
          <w:color w:val="1A171B"/>
          <w:spacing w:val="10"/>
        </w:rPr>
        <w:t xml:space="preserve">  </w:t>
      </w:r>
      <w:r>
        <w:rPr>
          <w:sz w:val="17"/>
          <w:szCs w:val="17"/>
          <w:color w:val="1A171B"/>
          <w:spacing w:val="2"/>
        </w:rPr>
        <w:t>王</w:t>
      </w:r>
      <w:r>
        <w:rPr>
          <w:sz w:val="17"/>
          <w:szCs w:val="17"/>
          <w:color w:val="1A171B"/>
          <w:spacing w:val="12"/>
          <w:w w:val="101"/>
        </w:rPr>
        <w:t xml:space="preserve">   </w:t>
      </w:r>
      <w:r>
        <w:rPr>
          <w:sz w:val="17"/>
          <w:szCs w:val="17"/>
          <w:color w:val="1A171B"/>
          <w:spacing w:val="2"/>
        </w:rPr>
        <w:t>娟</w:t>
      </w:r>
      <w:r>
        <w:rPr>
          <w:sz w:val="17"/>
          <w:szCs w:val="17"/>
          <w:color w:val="1A171B"/>
          <w:spacing w:val="11"/>
        </w:rPr>
        <w:t xml:space="preserve">   </w:t>
      </w:r>
      <w:r>
        <w:rPr>
          <w:sz w:val="17"/>
          <w:szCs w:val="17"/>
          <w:color w:val="1A171B"/>
          <w:spacing w:val="2"/>
        </w:rPr>
        <w:t>孙瑞佳</w:t>
      </w:r>
    </w:p>
    <w:p>
      <w:pPr>
        <w:ind w:left="2"/>
        <w:spacing w:before="264" w:line="229" w:lineRule="exact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1A171B"/>
          <w:spacing w:val="6"/>
          <w:position w:val="1"/>
        </w:rPr>
        <w:t>秘书组</w:t>
      </w:r>
    </w:p>
    <w:p>
      <w:pPr>
        <w:pStyle w:val="BodyText"/>
        <w:ind w:left="4"/>
        <w:spacing w:before="56" w:line="208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1A171B"/>
          <w:spacing w:val="3"/>
        </w:rPr>
        <w:t>组</w:t>
      </w:r>
      <w:r>
        <w:rPr>
          <w:rFonts w:ascii="SimHei" w:hAnsi="SimHei" w:eastAsia="SimHei" w:cs="SimHei"/>
          <w:sz w:val="17"/>
          <w:szCs w:val="17"/>
          <w:color w:val="1A171B"/>
          <w:spacing w:val="1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1A171B"/>
          <w:spacing w:val="3"/>
        </w:rPr>
        <w:t>长</w:t>
      </w:r>
      <w:r>
        <w:rPr>
          <w:rFonts w:ascii="SimHei" w:hAnsi="SimHei" w:eastAsia="SimHei" w:cs="SimHei"/>
          <w:sz w:val="17"/>
          <w:szCs w:val="17"/>
          <w:color w:val="1A171B"/>
          <w:spacing w:val="3"/>
        </w:rPr>
        <w:t xml:space="preserve">  </w:t>
      </w:r>
      <w:r>
        <w:rPr>
          <w:sz w:val="17"/>
          <w:szCs w:val="17"/>
          <w:color w:val="1A171B"/>
          <w:spacing w:val="3"/>
        </w:rPr>
        <w:t>王晰程</w:t>
      </w:r>
      <w:r>
        <w:rPr>
          <w:sz w:val="17"/>
          <w:szCs w:val="17"/>
          <w:color w:val="1A171B"/>
          <w:spacing w:val="12"/>
        </w:rPr>
        <w:t xml:space="preserve">   </w:t>
      </w:r>
      <w:r>
        <w:rPr>
          <w:sz w:val="17"/>
          <w:szCs w:val="17"/>
          <w:color w:val="1A171B"/>
          <w:spacing w:val="3"/>
        </w:rPr>
        <w:t>刘</w:t>
      </w:r>
      <w:r>
        <w:rPr>
          <w:sz w:val="17"/>
          <w:szCs w:val="17"/>
          <w:color w:val="1A171B"/>
          <w:spacing w:val="12"/>
        </w:rPr>
        <w:t xml:space="preserve">   </w:t>
      </w:r>
      <w:r>
        <w:rPr>
          <w:sz w:val="17"/>
          <w:szCs w:val="17"/>
          <w:color w:val="1A171B"/>
          <w:spacing w:val="3"/>
        </w:rPr>
        <w:t>骞    彭亦凡</w:t>
      </w:r>
    </w:p>
    <w:p>
      <w:pPr>
        <w:pStyle w:val="BodyText"/>
        <w:ind w:left="4"/>
        <w:spacing w:before="32" w:line="208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1A171B"/>
          <w:spacing w:val="2"/>
        </w:rPr>
        <w:t>组</w:t>
      </w:r>
      <w:r>
        <w:rPr>
          <w:rFonts w:ascii="SimHei" w:hAnsi="SimHei" w:eastAsia="SimHei" w:cs="SimHei"/>
          <w:sz w:val="17"/>
          <w:szCs w:val="17"/>
          <w:color w:val="1A171B"/>
          <w:spacing w:val="2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1A171B"/>
          <w:spacing w:val="2"/>
        </w:rPr>
        <w:t>员</w:t>
      </w:r>
      <w:r>
        <w:rPr>
          <w:rFonts w:ascii="SimHei" w:hAnsi="SimHei" w:eastAsia="SimHei" w:cs="SimHei"/>
          <w:sz w:val="17"/>
          <w:szCs w:val="17"/>
          <w:color w:val="1A171B"/>
          <w:spacing w:val="17"/>
        </w:rPr>
        <w:t xml:space="preserve">  </w:t>
      </w:r>
      <w:r>
        <w:rPr>
          <w:sz w:val="17"/>
          <w:szCs w:val="17"/>
          <w:color w:val="1A171B"/>
          <w:spacing w:val="2"/>
        </w:rPr>
        <w:t>王    峰</w:t>
      </w:r>
      <w:r>
        <w:rPr>
          <w:sz w:val="17"/>
          <w:szCs w:val="17"/>
          <w:color w:val="1A171B"/>
          <w:spacing w:val="13"/>
          <w:w w:val="101"/>
        </w:rPr>
        <w:t xml:space="preserve">   </w:t>
      </w:r>
      <w:r>
        <w:rPr>
          <w:sz w:val="17"/>
          <w:szCs w:val="17"/>
          <w:color w:val="1A171B"/>
          <w:spacing w:val="2"/>
        </w:rPr>
        <w:t>王</w:t>
      </w:r>
      <w:r>
        <w:rPr>
          <w:sz w:val="17"/>
          <w:szCs w:val="17"/>
          <w:color w:val="1A171B"/>
          <w:spacing w:val="12"/>
        </w:rPr>
        <w:t xml:space="preserve">   </w:t>
      </w:r>
      <w:r>
        <w:rPr>
          <w:sz w:val="17"/>
          <w:szCs w:val="17"/>
          <w:color w:val="1A171B"/>
          <w:spacing w:val="2"/>
        </w:rPr>
        <w:t>娟</w:t>
      </w:r>
      <w:r>
        <w:rPr>
          <w:sz w:val="17"/>
          <w:szCs w:val="17"/>
          <w:color w:val="1A171B"/>
          <w:spacing w:val="11"/>
        </w:rPr>
        <w:t xml:space="preserve">   </w:t>
      </w:r>
      <w:r>
        <w:rPr>
          <w:sz w:val="17"/>
          <w:szCs w:val="17"/>
          <w:color w:val="1A171B"/>
          <w:spacing w:val="2"/>
        </w:rPr>
        <w:t>孙瑞佳</w:t>
      </w:r>
      <w:r>
        <w:rPr>
          <w:sz w:val="17"/>
          <w:szCs w:val="17"/>
          <w:color w:val="1A171B"/>
          <w:spacing w:val="13"/>
        </w:rPr>
        <w:t xml:space="preserve">   </w:t>
      </w:r>
      <w:r>
        <w:rPr>
          <w:sz w:val="17"/>
          <w:szCs w:val="17"/>
          <w:color w:val="1A171B"/>
          <w:spacing w:val="2"/>
        </w:rPr>
        <w:t>周炜洵</w:t>
      </w:r>
      <w:r>
        <w:rPr>
          <w:sz w:val="17"/>
          <w:szCs w:val="17"/>
          <w:color w:val="1A171B"/>
          <w:spacing w:val="13"/>
        </w:rPr>
        <w:t xml:space="preserve">   </w:t>
      </w:r>
      <w:r>
        <w:rPr>
          <w:sz w:val="17"/>
          <w:szCs w:val="17"/>
          <w:color w:val="1A171B"/>
          <w:spacing w:val="2"/>
        </w:rPr>
        <w:t>练</w:t>
      </w:r>
      <w:r>
        <w:rPr>
          <w:sz w:val="17"/>
          <w:szCs w:val="17"/>
          <w:color w:val="1A171B"/>
          <w:spacing w:val="12"/>
        </w:rPr>
        <w:t xml:space="preserve">   </w:t>
      </w:r>
      <w:r>
        <w:rPr>
          <w:sz w:val="17"/>
          <w:szCs w:val="17"/>
          <w:color w:val="1A171B"/>
          <w:spacing w:val="2"/>
        </w:rPr>
        <w:t>磊</w:t>
      </w:r>
    </w:p>
    <w:p>
      <w:pPr>
        <w:pStyle w:val="BodyText"/>
        <w:ind w:left="719"/>
        <w:spacing w:before="40" w:line="183" w:lineRule="auto"/>
        <w:rPr>
          <w:sz w:val="17"/>
          <w:szCs w:val="17"/>
        </w:rPr>
      </w:pPr>
      <w:r>
        <w:rPr>
          <w:sz w:val="17"/>
          <w:szCs w:val="17"/>
          <w:color w:val="1A171B"/>
          <w:spacing w:val="1"/>
        </w:rPr>
        <w:t>夏</w:t>
      </w:r>
      <w:r>
        <w:rPr>
          <w:sz w:val="17"/>
          <w:szCs w:val="17"/>
          <w:color w:val="1A171B"/>
          <w:spacing w:val="12"/>
        </w:rPr>
        <w:t xml:space="preserve">   </w:t>
      </w:r>
      <w:r>
        <w:rPr>
          <w:sz w:val="17"/>
          <w:szCs w:val="17"/>
          <w:color w:val="1A171B"/>
          <w:spacing w:val="1"/>
        </w:rPr>
        <w:t>凡</w:t>
      </w:r>
      <w:r>
        <w:rPr>
          <w:sz w:val="17"/>
          <w:szCs w:val="17"/>
          <w:color w:val="1A171B"/>
          <w:spacing w:val="12"/>
          <w:w w:val="101"/>
        </w:rPr>
        <w:t xml:space="preserve">   </w:t>
      </w:r>
      <w:r>
        <w:rPr>
          <w:sz w:val="17"/>
          <w:szCs w:val="17"/>
          <w:color w:val="1A171B"/>
          <w:spacing w:val="1"/>
        </w:rPr>
        <w:t>唐</w:t>
      </w:r>
      <w:r>
        <w:rPr>
          <w:sz w:val="17"/>
          <w:szCs w:val="17"/>
          <w:color w:val="1A171B"/>
          <w:spacing w:val="13"/>
        </w:rPr>
        <w:t xml:space="preserve">   </w:t>
      </w:r>
      <w:r>
        <w:rPr>
          <w:sz w:val="17"/>
          <w:szCs w:val="17"/>
          <w:color w:val="1A171B"/>
          <w:spacing w:val="1"/>
        </w:rPr>
        <w:t>源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2"/>
        <w:spacing w:before="73" w:line="208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1A171B"/>
          <w:spacing w:val="8"/>
        </w:rPr>
        <w:t>利益冲突</w:t>
      </w:r>
      <w:r>
        <w:rPr>
          <w:rFonts w:ascii="SimHei" w:hAnsi="SimHei" w:eastAsia="SimHei" w:cs="SimHei"/>
          <w:sz w:val="17"/>
          <w:szCs w:val="17"/>
          <w:color w:val="1A171B"/>
          <w:spacing w:val="8"/>
        </w:rPr>
        <w:t xml:space="preserve">    </w:t>
      </w:r>
      <w:r>
        <w:rPr>
          <w:sz w:val="17"/>
          <w:szCs w:val="17"/>
          <w:color w:val="1A171B"/>
          <w:spacing w:val="8"/>
        </w:rPr>
        <w:t>所有作者均声明不存在利益冲突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739"/>
        <w:spacing w:before="74" w:line="212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1A171B"/>
          <w:spacing w:val="1"/>
        </w:rPr>
        <w:t>参</w:t>
      </w:r>
      <w:r>
        <w:rPr>
          <w:rFonts w:ascii="SimHei" w:hAnsi="SimHei" w:eastAsia="SimHei" w:cs="SimHei"/>
          <w:sz w:val="17"/>
          <w:szCs w:val="17"/>
          <w:color w:val="1A171B"/>
          <w:spacing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1A171B"/>
          <w:spacing w:val="1"/>
        </w:rPr>
        <w:t>考</w:t>
      </w:r>
      <w:r>
        <w:rPr>
          <w:rFonts w:ascii="SimHei" w:hAnsi="SimHei" w:eastAsia="SimHei" w:cs="SimHei"/>
          <w:sz w:val="17"/>
          <w:szCs w:val="17"/>
          <w:color w:val="1A171B"/>
          <w:spacing w:val="14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1A171B"/>
          <w:spacing w:val="1"/>
        </w:rPr>
        <w:t>文</w:t>
      </w:r>
      <w:r>
        <w:rPr>
          <w:rFonts w:ascii="SimHei" w:hAnsi="SimHei" w:eastAsia="SimHei" w:cs="SimHei"/>
          <w:sz w:val="17"/>
          <w:szCs w:val="17"/>
          <w:color w:val="1A171B"/>
          <w:spacing w:val="1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1A171B"/>
          <w:spacing w:val="1"/>
        </w:rPr>
        <w:t>献</w:t>
      </w:r>
      <w:r>
        <w:rPr>
          <w:sz w:val="17"/>
          <w:szCs w:val="17"/>
          <w:color w:val="1A171B"/>
          <w:spacing w:val="1"/>
        </w:rPr>
        <w:t>（见本刊本期官方网站）</w:t>
      </w:r>
    </w:p>
    <w:sectPr>
      <w:type w:val="continuous"/>
      <w:pgSz w:w="12246" w:h="16498"/>
      <w:pgMar w:top="1301" w:right="1303" w:bottom="0" w:left="1210" w:header="1046" w:footer="0" w:gutter="0"/>
      <w:cols w:equalWidth="0" w:num="2">
        <w:col w:w="5103" w:space="100"/>
        <w:col w:w="4529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mbria">
    <w:panose1 w:val="02040803050406030204"/>
    <w:charset w:val="00"/>
    <w:family w:val="auto"/>
    <w:pitch w:val="variable"/>
    <w:sig w:usb0="E00006FF" w:usb1="4000045F" w:usb2="00000000" w:usb3="00000000" w:csb0="2000019F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199.832pt;margin-top:289.91pt;mso-position-vertical-relative:page;mso-position-horizontal-relative:page;width:199.85pt;height:228.9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178"/>
      <w:spacing w:before="37" w:line="185" w:lineRule="auto"/>
      <w:rPr>
        <w:sz w:val="15"/>
        <w:szCs w:val="15"/>
      </w:rPr>
    </w:pPr>
    <w:r>
      <w:pict>
        <v:shape id="WordPictureWatermark12" style="position:absolute;margin-left:199.832pt;margin-top:289.91pt;mso-position-vertical-relative:page;mso-position-horizontal-relative:page;width:199.85pt;height:228.95pt;z-index:-251657216;" o:allowincell="f" filled="false" stroked="false" type="#_x0000_t75">
          <v:imagedata o:title="" r:id="rId1"/>
        </v:shape>
      </w:pict>
    </w:r>
    <w:r>
      <w:pict>
        <v:shape id="_x0000_s14" style="position:absolute;margin-left:3.16644pt;margin-top:1.56776pt;mso-position-vertical-relative:text;mso-position-horizontal-relative:text;width:13.7pt;height:13.8pt;z-index:2516602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1A171B"/>
                    <w:spacing w:val="-8"/>
                  </w:rPr>
                  <w:t>506</w:t>
                </w:r>
              </w:p>
            </w:txbxContent>
          </v:textbox>
        </v:shape>
      </w:pict>
    </w:r>
    <w:r>
      <w:rPr>
        <w:shd w:val="clear" w:fill="FEFEFE"/>
        <w:sz w:val="15"/>
        <w:szCs w:val="15"/>
        <w:color w:val="1A171B"/>
        <w:spacing w:val="-4"/>
      </w:rPr>
      <w:t>中华胃肠外科杂志 2023 年</w:t>
    </w:r>
    <w:r>
      <w:rPr>
        <w:shd w:val="clear" w:fill="FEFEFE"/>
        <w:sz w:val="15"/>
        <w:szCs w:val="15"/>
        <w:color w:val="1A171B"/>
        <w:spacing w:val="-16"/>
      </w:rPr>
      <w:t xml:space="preserve"> </w:t>
    </w:r>
    <w:r>
      <w:rPr>
        <w:shd w:val="clear" w:fill="FEFEFE"/>
        <w:sz w:val="15"/>
        <w:szCs w:val="15"/>
        <w:color w:val="1A171B"/>
        <w:spacing w:val="-4"/>
      </w:rPr>
      <w:t>6 月第 26 卷第 6 期    Chin </w:t>
    </w:r>
    <w:r>
      <w:rPr>
        <w:shd w:val="clear" w:fill="FEFEFE"/>
        <w:sz w:val="15"/>
        <w:szCs w:val="15"/>
        <w:color w:val="1A171B"/>
        <w:spacing w:val="-5"/>
      </w:rPr>
      <w:t>J</w:t>
    </w:r>
    <w:r>
      <w:rPr>
        <w:shd w:val="clear" w:fill="FEFEFE"/>
        <w:sz w:val="15"/>
        <w:szCs w:val="15"/>
        <w:color w:val="1A171B"/>
        <w:spacing w:val="5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Gastrointest</w:t>
    </w:r>
    <w:r>
      <w:rPr>
        <w:shd w:val="clear" w:fill="FEFEFE"/>
        <w:sz w:val="15"/>
        <w:szCs w:val="15"/>
        <w:color w:val="1A171B"/>
        <w:spacing w:val="2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Surg, June</w:t>
    </w:r>
    <w:r>
      <w:rPr>
        <w:shd w:val="clear" w:fill="FEFEFE"/>
        <w:sz w:val="15"/>
        <w:szCs w:val="15"/>
        <w:color w:val="1A171B"/>
        <w:spacing w:val="2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2023, Vol.</w:t>
    </w:r>
    <w:r>
      <w:rPr>
        <w:shd w:val="clear" w:fill="FEFEFE"/>
        <w:sz w:val="15"/>
        <w:szCs w:val="15"/>
        <w:color w:val="1A171B"/>
        <w:spacing w:val="1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26,</w:t>
    </w:r>
    <w:r>
      <w:rPr>
        <w:shd w:val="clear" w:fill="FEFEFE"/>
        <w:sz w:val="15"/>
        <w:szCs w:val="15"/>
        <w:color w:val="1A171B"/>
        <w:spacing w:val="3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No.</w:t>
    </w:r>
    <w:r>
      <w:rPr>
        <w:shd w:val="clear" w:fill="FEFEFE"/>
        <w:sz w:val="15"/>
        <w:szCs w:val="15"/>
        <w:color w:val="1A171B"/>
        <w:spacing w:val="1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6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0"/>
      <w:spacing w:before="37" w:line="185" w:lineRule="auto"/>
      <w:rPr>
        <w:sz w:val="15"/>
        <w:szCs w:val="15"/>
      </w:rPr>
    </w:pPr>
    <w:r>
      <w:pict>
        <v:shape id="WordPictureWatermark18" style="position:absolute;margin-left:199.832pt;margin-top:289.91pt;mso-position-vertical-relative:page;mso-position-horizontal-relative:page;width:199.85pt;height:228.95pt;z-index:-251655168;" o:allowincell="f" filled="false" stroked="false" type="#_x0000_t75">
          <v:imagedata o:title="" r:id="rId1"/>
        </v:shape>
      </w:pict>
    </w:r>
    <w:r>
      <w:pict>
        <v:shape id="_x0000_s20" style="position:absolute;margin-left:474.233pt;margin-top:1.56776pt;mso-position-vertical-relative:text;mso-position-horizontal-relative:text;width:13.7pt;height:13.8pt;z-index:2516623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1A171B"/>
                    <w:spacing w:val="-8"/>
                  </w:rPr>
                  <w:t>507</w:t>
                </w:r>
              </w:p>
            </w:txbxContent>
          </v:textbox>
        </v:shape>
      </w:pict>
    </w:r>
    <w:r>
      <w:rPr>
        <w:shd w:val="clear" w:fill="FEFEFE"/>
        <w:sz w:val="15"/>
        <w:szCs w:val="15"/>
        <w:color w:val="1A171B"/>
        <w:spacing w:val="-4"/>
      </w:rPr>
      <w:t>中华胃肠外科杂志 2023 年</w:t>
    </w:r>
    <w:r>
      <w:rPr>
        <w:shd w:val="clear" w:fill="FEFEFE"/>
        <w:sz w:val="15"/>
        <w:szCs w:val="15"/>
        <w:color w:val="1A171B"/>
        <w:spacing w:val="-16"/>
      </w:rPr>
      <w:t xml:space="preserve"> </w:t>
    </w:r>
    <w:r>
      <w:rPr>
        <w:shd w:val="clear" w:fill="FEFEFE"/>
        <w:sz w:val="15"/>
        <w:szCs w:val="15"/>
        <w:color w:val="1A171B"/>
        <w:spacing w:val="-4"/>
      </w:rPr>
      <w:t>6 月第 26 卷第 6 期    Chin </w:t>
    </w:r>
    <w:r>
      <w:rPr>
        <w:shd w:val="clear" w:fill="FEFEFE"/>
        <w:sz w:val="15"/>
        <w:szCs w:val="15"/>
        <w:color w:val="1A171B"/>
        <w:spacing w:val="-5"/>
      </w:rPr>
      <w:t>J</w:t>
    </w:r>
    <w:r>
      <w:rPr>
        <w:shd w:val="clear" w:fill="FEFEFE"/>
        <w:sz w:val="15"/>
        <w:szCs w:val="15"/>
        <w:color w:val="1A171B"/>
        <w:spacing w:val="5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Gastrointest</w:t>
    </w:r>
    <w:r>
      <w:rPr>
        <w:shd w:val="clear" w:fill="FEFEFE"/>
        <w:sz w:val="15"/>
        <w:szCs w:val="15"/>
        <w:color w:val="1A171B"/>
        <w:spacing w:val="2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Surg, June</w:t>
    </w:r>
    <w:r>
      <w:rPr>
        <w:shd w:val="clear" w:fill="FEFEFE"/>
        <w:sz w:val="15"/>
        <w:szCs w:val="15"/>
        <w:color w:val="1A171B"/>
        <w:spacing w:val="2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2023, Vol.</w:t>
    </w:r>
    <w:r>
      <w:rPr>
        <w:shd w:val="clear" w:fill="FEFEFE"/>
        <w:sz w:val="15"/>
        <w:szCs w:val="15"/>
        <w:color w:val="1A171B"/>
        <w:spacing w:val="1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26,</w:t>
    </w:r>
    <w:r>
      <w:rPr>
        <w:shd w:val="clear" w:fill="FEFEFE"/>
        <w:sz w:val="15"/>
        <w:szCs w:val="15"/>
        <w:color w:val="1A171B"/>
        <w:spacing w:val="3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No.</w:t>
    </w:r>
    <w:r>
      <w:rPr>
        <w:shd w:val="clear" w:fill="FEFEFE"/>
        <w:sz w:val="15"/>
        <w:szCs w:val="15"/>
        <w:color w:val="1A171B"/>
        <w:spacing w:val="1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6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6" w:line="192" w:lineRule="auto"/>
      <w:jc w:val="right"/>
      <w:rPr>
        <w:rFonts w:ascii="Arial" w:hAnsi="Arial" w:eastAsia="Arial" w:cs="Arial"/>
        <w:sz w:val="15"/>
        <w:szCs w:val="15"/>
      </w:rPr>
    </w:pPr>
    <w:r>
      <w:pict>
        <v:shape id="WordPictureWatermark24" style="position:absolute;margin-left:199.832pt;margin-top:289.91pt;mso-position-vertical-relative:page;mso-position-horizontal-relative:page;width:199.85pt;height:228.95pt;z-index:-251653120;" o:allowincell="f" filled="false" stroked="false" type="#_x0000_t75">
          <v:imagedata o:title="" r:id="rId1"/>
        </v:shape>
      </w:pict>
    </w:r>
    <w:r>
      <w:pict>
        <v:shape id="_x0000_s26" style="position:absolute;margin-left:-0.676323pt;margin-top:1.52202pt;mso-position-vertical-relative:text;mso-position-horizontal-relative:text;width:13.7pt;height:11.95pt;z-index:2516643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8" w:lineRule="exact"/>
                  <w:rPr>
                    <w:rFonts w:ascii="Arial" w:hAnsi="Arial" w:eastAsia="Arial" w:cs="Arial"/>
                    <w:sz w:val="15"/>
                    <w:szCs w:val="15"/>
                  </w:rPr>
                </w:pPr>
                <w:r>
                  <w:rPr>
                    <w:rFonts w:ascii="Arial" w:hAnsi="Arial" w:eastAsia="Arial" w:cs="Arial"/>
                    <w:sz w:val="15"/>
                    <w:szCs w:val="15"/>
                    <w:color w:val="1A171B"/>
                    <w:spacing w:val="-5"/>
                    <w:position w:val="1"/>
                  </w:rPr>
                  <w:t>508</w:t>
                </w:r>
              </w:p>
            </w:txbxContent>
          </v:textbox>
        </v:shape>
      </w:pict>
    </w:r>
    <w:r>
      <w:rPr>
        <w:shd w:val="clear" w:fill="FEFEFE"/>
        <w:sz w:val="15"/>
        <w:szCs w:val="15"/>
        <w:color w:val="1A171B"/>
        <w:spacing w:val="-2"/>
      </w:rPr>
      <w:t>中华胃肠外科杂志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2"/>
      </w:rPr>
      <w:t>2023 </w:t>
    </w:r>
    <w:r>
      <w:rPr>
        <w:shd w:val="clear" w:fill="FEFEFE"/>
        <w:sz w:val="15"/>
        <w:szCs w:val="15"/>
        <w:color w:val="1A171B"/>
        <w:spacing w:val="-2"/>
      </w:rPr>
      <w:t>年</w:t>
    </w:r>
    <w:r>
      <w:rPr>
        <w:shd w:val="clear" w:fill="FEFEFE"/>
        <w:sz w:val="15"/>
        <w:szCs w:val="15"/>
        <w:color w:val="1A171B"/>
        <w:spacing w:val="-16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2"/>
      </w:rPr>
      <w:t>6 </w:t>
    </w:r>
    <w:r>
      <w:rPr>
        <w:shd w:val="clear" w:fill="FEFEFE"/>
        <w:sz w:val="15"/>
        <w:szCs w:val="15"/>
        <w:color w:val="1A171B"/>
        <w:spacing w:val="-2"/>
      </w:rPr>
      <w:t>月第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2"/>
      </w:rPr>
      <w:t>26 </w:t>
    </w:r>
    <w:r>
      <w:rPr>
        <w:shd w:val="clear" w:fill="FEFEFE"/>
        <w:sz w:val="15"/>
        <w:szCs w:val="15"/>
        <w:color w:val="1A171B"/>
        <w:spacing w:val="-2"/>
      </w:rPr>
      <w:t>卷第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2"/>
      </w:rPr>
      <w:t>6 </w:t>
    </w:r>
    <w:r>
      <w:rPr>
        <w:shd w:val="clear" w:fill="FEFEFE"/>
        <w:sz w:val="15"/>
        <w:szCs w:val="15"/>
        <w:color w:val="1A171B"/>
        <w:spacing w:val="-2"/>
      </w:rPr>
      <w:t>期   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2"/>
      </w:rPr>
      <w:t>Chin J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7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2"/>
      </w:rPr>
      <w:t>Gastrointe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3"/>
      </w:rPr>
      <w:t>st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5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3"/>
      </w:rPr>
      <w:t>Surg, June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5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3"/>
      </w:rPr>
      <w:t>2023,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3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3"/>
      </w:rPr>
      <w:t>Vol.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4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3"/>
      </w:rPr>
      <w:t>26,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5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3"/>
      </w:rPr>
      <w:t>No.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4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3"/>
      </w:rPr>
      <w:t>6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0"/>
      <w:spacing w:before="36" w:line="192" w:lineRule="auto"/>
      <w:rPr>
        <w:rFonts w:ascii="Arial" w:hAnsi="Arial" w:eastAsia="Arial" w:cs="Arial"/>
        <w:sz w:val="15"/>
        <w:szCs w:val="15"/>
      </w:rPr>
    </w:pPr>
    <w:r>
      <w:pict>
        <v:shape id="WordPictureWatermark30" style="position:absolute;margin-left:199.832pt;margin-top:289.91pt;mso-position-vertical-relative:page;mso-position-horizontal-relative:page;width:199.85pt;height:228.95pt;z-index:-251651072;" o:allowincell="f" filled="false" stroked="false" type="#_x0000_t75">
          <v:imagedata o:title="" r:id="rId1"/>
        </v:shape>
      </w:pict>
    </w:r>
    <w:r>
      <w:pict>
        <v:shape id="_x0000_s32" style="position:absolute;margin-left:474.233pt;margin-top:1.52202pt;mso-position-vertical-relative:text;mso-position-horizontal-relative:text;width:13.7pt;height:11.95pt;z-index:2516664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8" w:lineRule="exact"/>
                  <w:rPr>
                    <w:rFonts w:ascii="Arial" w:hAnsi="Arial" w:eastAsia="Arial" w:cs="Arial"/>
                    <w:sz w:val="15"/>
                    <w:szCs w:val="15"/>
                  </w:rPr>
                </w:pPr>
                <w:r>
                  <w:rPr>
                    <w:rFonts w:ascii="Arial" w:hAnsi="Arial" w:eastAsia="Arial" w:cs="Arial"/>
                    <w:sz w:val="15"/>
                    <w:szCs w:val="15"/>
                    <w:color w:val="1A171B"/>
                    <w:spacing w:val="-5"/>
                    <w:position w:val="1"/>
                  </w:rPr>
                  <w:t>509</w:t>
                </w:r>
              </w:p>
            </w:txbxContent>
          </v:textbox>
        </v:shape>
      </w:pict>
    </w:r>
    <w:r>
      <w:rPr>
        <w:shd w:val="clear" w:fill="FEFEFE"/>
        <w:sz w:val="15"/>
        <w:szCs w:val="15"/>
        <w:color w:val="1A171B"/>
        <w:spacing w:val="-2"/>
      </w:rPr>
      <w:t>中华胃肠外科杂志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2"/>
      </w:rPr>
      <w:t>2023 </w:t>
    </w:r>
    <w:r>
      <w:rPr>
        <w:shd w:val="clear" w:fill="FEFEFE"/>
        <w:sz w:val="15"/>
        <w:szCs w:val="15"/>
        <w:color w:val="1A171B"/>
        <w:spacing w:val="-2"/>
      </w:rPr>
      <w:t>年</w:t>
    </w:r>
    <w:r>
      <w:rPr>
        <w:shd w:val="clear" w:fill="FEFEFE"/>
        <w:sz w:val="15"/>
        <w:szCs w:val="15"/>
        <w:color w:val="1A171B"/>
        <w:spacing w:val="-16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2"/>
      </w:rPr>
      <w:t>6 </w:t>
    </w:r>
    <w:r>
      <w:rPr>
        <w:shd w:val="clear" w:fill="FEFEFE"/>
        <w:sz w:val="15"/>
        <w:szCs w:val="15"/>
        <w:color w:val="1A171B"/>
        <w:spacing w:val="-2"/>
      </w:rPr>
      <w:t>月第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2"/>
      </w:rPr>
      <w:t>26 </w:t>
    </w:r>
    <w:r>
      <w:rPr>
        <w:shd w:val="clear" w:fill="FEFEFE"/>
        <w:sz w:val="15"/>
        <w:szCs w:val="15"/>
        <w:color w:val="1A171B"/>
        <w:spacing w:val="-2"/>
      </w:rPr>
      <w:t>卷第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2"/>
      </w:rPr>
      <w:t>6 </w:t>
    </w:r>
    <w:r>
      <w:rPr>
        <w:shd w:val="clear" w:fill="FEFEFE"/>
        <w:sz w:val="15"/>
        <w:szCs w:val="15"/>
        <w:color w:val="1A171B"/>
        <w:spacing w:val="-2"/>
      </w:rPr>
      <w:t>期   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2"/>
      </w:rPr>
      <w:t>Chin J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7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2"/>
      </w:rPr>
      <w:t>Gastrointest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6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2"/>
      </w:rPr>
      <w:t>Surg, Ju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3"/>
      </w:rPr>
      <w:t>ne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4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3"/>
      </w:rPr>
      <w:t>2023,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3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3"/>
      </w:rPr>
      <w:t>Vol.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4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3"/>
      </w:rPr>
      <w:t>26,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5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3"/>
      </w:rPr>
      <w:t>No.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5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3"/>
      </w:rPr>
      <w:t>6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97"/>
      <w:spacing w:before="37" w:line="185" w:lineRule="auto"/>
      <w:rPr>
        <w:sz w:val="15"/>
        <w:szCs w:val="15"/>
      </w:rPr>
    </w:pPr>
    <w:r>
      <w:pict>
        <v:shape id="WordPictureWatermark36" style="position:absolute;margin-left:199.832pt;margin-top:289.91pt;mso-position-vertical-relative:page;mso-position-horizontal-relative:page;width:199.85pt;height:228.95pt;z-index:-251649024;" o:allowincell="f" filled="false" stroked="false" type="#_x0000_t75">
          <v:imagedata o:title="" r:id="rId1"/>
        </v:shape>
      </w:pict>
    </w:r>
    <w:r>
      <w:pict>
        <v:shape id="_x0000_s38" style="position:absolute;margin-left:-0.881699pt;margin-top:1.56776pt;mso-position-vertical-relative:text;mso-position-horizontal-relative:text;width:13.7pt;height:13.8pt;z-index:2516684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1A171B"/>
                    <w:spacing w:val="-8"/>
                  </w:rPr>
                  <w:t>510</w:t>
                </w:r>
              </w:p>
            </w:txbxContent>
          </v:textbox>
        </v:shape>
      </w:pict>
    </w:r>
    <w:r>
      <w:rPr>
        <w:shd w:val="clear" w:fill="FEFEFE"/>
        <w:sz w:val="15"/>
        <w:szCs w:val="15"/>
        <w:color w:val="1A171B"/>
        <w:spacing w:val="-4"/>
      </w:rPr>
      <w:t>中华胃肠外科杂志 2023 年</w:t>
    </w:r>
    <w:r>
      <w:rPr>
        <w:shd w:val="clear" w:fill="FEFEFE"/>
        <w:sz w:val="15"/>
        <w:szCs w:val="15"/>
        <w:color w:val="1A171B"/>
        <w:spacing w:val="-16"/>
      </w:rPr>
      <w:t xml:space="preserve"> </w:t>
    </w:r>
    <w:r>
      <w:rPr>
        <w:shd w:val="clear" w:fill="FEFEFE"/>
        <w:sz w:val="15"/>
        <w:szCs w:val="15"/>
        <w:color w:val="1A171B"/>
        <w:spacing w:val="-4"/>
      </w:rPr>
      <w:t>6 月第 26 卷第 6 期    Chin </w:t>
    </w:r>
    <w:r>
      <w:rPr>
        <w:shd w:val="clear" w:fill="FEFEFE"/>
        <w:sz w:val="15"/>
        <w:szCs w:val="15"/>
        <w:color w:val="1A171B"/>
        <w:spacing w:val="-5"/>
      </w:rPr>
      <w:t>J</w:t>
    </w:r>
    <w:r>
      <w:rPr>
        <w:shd w:val="clear" w:fill="FEFEFE"/>
        <w:sz w:val="15"/>
        <w:szCs w:val="15"/>
        <w:color w:val="1A171B"/>
        <w:spacing w:val="5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Gastrointest</w:t>
    </w:r>
    <w:r>
      <w:rPr>
        <w:shd w:val="clear" w:fill="FEFEFE"/>
        <w:sz w:val="15"/>
        <w:szCs w:val="15"/>
        <w:color w:val="1A171B"/>
        <w:spacing w:val="2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Surg, June</w:t>
    </w:r>
    <w:r>
      <w:rPr>
        <w:shd w:val="clear" w:fill="FEFEFE"/>
        <w:sz w:val="15"/>
        <w:szCs w:val="15"/>
        <w:color w:val="1A171B"/>
        <w:spacing w:val="2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2023, Vol.</w:t>
    </w:r>
    <w:r>
      <w:rPr>
        <w:shd w:val="clear" w:fill="FEFEFE"/>
        <w:sz w:val="15"/>
        <w:szCs w:val="15"/>
        <w:color w:val="1A171B"/>
        <w:spacing w:val="1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26,</w:t>
    </w:r>
    <w:r>
      <w:rPr>
        <w:shd w:val="clear" w:fill="FEFEFE"/>
        <w:sz w:val="15"/>
        <w:szCs w:val="15"/>
        <w:color w:val="1A171B"/>
        <w:spacing w:val="3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No.</w:t>
    </w:r>
    <w:r>
      <w:rPr>
        <w:shd w:val="clear" w:fill="FEFEFE"/>
        <w:sz w:val="15"/>
        <w:szCs w:val="15"/>
        <w:color w:val="1A171B"/>
        <w:spacing w:val="1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6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7"/>
      <w:spacing w:before="36" w:line="192" w:lineRule="auto"/>
      <w:rPr>
        <w:rFonts w:ascii="Arial" w:hAnsi="Arial" w:eastAsia="Arial" w:cs="Arial"/>
        <w:sz w:val="15"/>
        <w:szCs w:val="15"/>
      </w:rPr>
    </w:pPr>
    <w:r>
      <w:pict>
        <v:shape id="WordPictureWatermark66" style="position:absolute;margin-left:199.832pt;margin-top:289.91pt;mso-position-vertical-relative:page;mso-position-horizontal-relative:page;width:199.85pt;height:228.95pt;z-index:-251646976;" o:allowincell="f" filled="false" stroked="false" type="#_x0000_t75">
          <v:imagedata o:title="" r:id="rId1"/>
        </v:shape>
      </w:pict>
    </w:r>
    <w:r>
      <w:pict>
        <v:shape id="_x0000_s68" style="position:absolute;margin-left:473.055pt;margin-top:1.52202pt;mso-position-vertical-relative:text;mso-position-horizontal-relative:text;width:13.7pt;height:11.95pt;z-index:2516705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8" w:lineRule="exact"/>
                  <w:rPr>
                    <w:rFonts w:ascii="Arial" w:hAnsi="Arial" w:eastAsia="Arial" w:cs="Arial"/>
                    <w:sz w:val="15"/>
                    <w:szCs w:val="15"/>
                  </w:rPr>
                </w:pPr>
                <w:r>
                  <w:rPr>
                    <w:rFonts w:ascii="Arial" w:hAnsi="Arial" w:eastAsia="Arial" w:cs="Arial"/>
                    <w:sz w:val="15"/>
                    <w:szCs w:val="15"/>
                    <w:color w:val="1A171B"/>
                    <w:spacing w:val="-5"/>
                    <w:position w:val="1"/>
                  </w:rPr>
                  <w:t>511</w:t>
                </w:r>
              </w:p>
            </w:txbxContent>
          </v:textbox>
        </v:shape>
      </w:pict>
    </w:r>
    <w:r>
      <w:rPr>
        <w:shd w:val="clear" w:fill="FEFEFE"/>
        <w:sz w:val="15"/>
        <w:szCs w:val="15"/>
        <w:color w:val="1A171B"/>
        <w:spacing w:val="-2"/>
      </w:rPr>
      <w:t>中华胃肠外科杂志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2"/>
      </w:rPr>
      <w:t>2023 </w:t>
    </w:r>
    <w:r>
      <w:rPr>
        <w:shd w:val="clear" w:fill="FEFEFE"/>
        <w:sz w:val="15"/>
        <w:szCs w:val="15"/>
        <w:color w:val="1A171B"/>
        <w:spacing w:val="-2"/>
      </w:rPr>
      <w:t>年</w:t>
    </w:r>
    <w:r>
      <w:rPr>
        <w:shd w:val="clear" w:fill="FEFEFE"/>
        <w:sz w:val="15"/>
        <w:szCs w:val="15"/>
        <w:color w:val="1A171B"/>
        <w:spacing w:val="-16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2"/>
      </w:rPr>
      <w:t>6 </w:t>
    </w:r>
    <w:r>
      <w:rPr>
        <w:shd w:val="clear" w:fill="FEFEFE"/>
        <w:sz w:val="15"/>
        <w:szCs w:val="15"/>
        <w:color w:val="1A171B"/>
        <w:spacing w:val="-2"/>
      </w:rPr>
      <w:t>月第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2"/>
      </w:rPr>
      <w:t>26 </w:t>
    </w:r>
    <w:r>
      <w:rPr>
        <w:shd w:val="clear" w:fill="FEFEFE"/>
        <w:sz w:val="15"/>
        <w:szCs w:val="15"/>
        <w:color w:val="1A171B"/>
        <w:spacing w:val="-2"/>
      </w:rPr>
      <w:t>卷第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2"/>
      </w:rPr>
      <w:t>6 </w:t>
    </w:r>
    <w:r>
      <w:rPr>
        <w:shd w:val="clear" w:fill="FEFEFE"/>
        <w:sz w:val="15"/>
        <w:szCs w:val="15"/>
        <w:color w:val="1A171B"/>
        <w:spacing w:val="-2"/>
      </w:rPr>
      <w:t>期   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2"/>
      </w:rPr>
      <w:t>Chin J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7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2"/>
      </w:rPr>
      <w:t>Gastrointest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6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2"/>
      </w:rPr>
      <w:t>Surg, Ju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3"/>
      </w:rPr>
      <w:t>ne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4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3"/>
      </w:rPr>
      <w:t>2023,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3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3"/>
      </w:rPr>
      <w:t>Vol.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4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3"/>
      </w:rPr>
      <w:t>26,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5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3"/>
      </w:rPr>
      <w:t>No.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5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3"/>
      </w:rPr>
      <w:t>6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6" w:line="192" w:lineRule="auto"/>
      <w:jc w:val="right"/>
      <w:rPr>
        <w:rFonts w:ascii="Arial" w:hAnsi="Arial" w:eastAsia="Arial" w:cs="Arial"/>
        <w:sz w:val="15"/>
        <w:szCs w:val="15"/>
      </w:rPr>
    </w:pPr>
    <w:r>
      <w:pict>
        <v:shape id="WordPictureWatermark72" style="position:absolute;margin-left:199.832pt;margin-top:289.91pt;mso-position-vertical-relative:page;mso-position-horizontal-relative:page;width:199.85pt;height:228.95pt;z-index:-251644928;" o:allowincell="f" filled="false" stroked="false" type="#_x0000_t75">
          <v:imagedata o:title="" r:id="rId1"/>
        </v:shape>
      </w:pict>
    </w:r>
    <w:r>
      <w:pict>
        <v:shape id="_x0000_s74" style="position:absolute;margin-left:3.16644pt;margin-top:1.52202pt;mso-position-vertical-relative:text;mso-position-horizontal-relative:text;width:13.7pt;height:11.95pt;z-index:2516725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8" w:lineRule="exact"/>
                  <w:rPr>
                    <w:rFonts w:ascii="Arial" w:hAnsi="Arial" w:eastAsia="Arial" w:cs="Arial"/>
                    <w:sz w:val="15"/>
                    <w:szCs w:val="15"/>
                  </w:rPr>
                </w:pPr>
                <w:r>
                  <w:rPr>
                    <w:rFonts w:ascii="Arial" w:hAnsi="Arial" w:eastAsia="Arial" w:cs="Arial"/>
                    <w:sz w:val="15"/>
                    <w:szCs w:val="15"/>
                    <w:color w:val="1A171B"/>
                    <w:spacing w:val="-5"/>
                    <w:position w:val="1"/>
                  </w:rPr>
                  <w:t>512</w:t>
                </w:r>
              </w:p>
            </w:txbxContent>
          </v:textbox>
        </v:shape>
      </w:pict>
    </w:r>
    <w:r>
      <w:rPr>
        <w:shd w:val="clear" w:fill="FEFEFE"/>
        <w:sz w:val="15"/>
        <w:szCs w:val="15"/>
        <w:color w:val="1A171B"/>
        <w:spacing w:val="-2"/>
      </w:rPr>
      <w:t>中华胃肠外科杂志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2"/>
      </w:rPr>
      <w:t>2023 </w:t>
    </w:r>
    <w:r>
      <w:rPr>
        <w:shd w:val="clear" w:fill="FEFEFE"/>
        <w:sz w:val="15"/>
        <w:szCs w:val="15"/>
        <w:color w:val="1A171B"/>
        <w:spacing w:val="-2"/>
      </w:rPr>
      <w:t>年</w:t>
    </w:r>
    <w:r>
      <w:rPr>
        <w:shd w:val="clear" w:fill="FEFEFE"/>
        <w:sz w:val="15"/>
        <w:szCs w:val="15"/>
        <w:color w:val="1A171B"/>
        <w:spacing w:val="-16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2"/>
      </w:rPr>
      <w:t>6 </w:t>
    </w:r>
    <w:r>
      <w:rPr>
        <w:shd w:val="clear" w:fill="FEFEFE"/>
        <w:sz w:val="15"/>
        <w:szCs w:val="15"/>
        <w:color w:val="1A171B"/>
        <w:spacing w:val="-2"/>
      </w:rPr>
      <w:t>月第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2"/>
      </w:rPr>
      <w:t>26 </w:t>
    </w:r>
    <w:r>
      <w:rPr>
        <w:shd w:val="clear" w:fill="FEFEFE"/>
        <w:sz w:val="15"/>
        <w:szCs w:val="15"/>
        <w:color w:val="1A171B"/>
        <w:spacing w:val="-2"/>
      </w:rPr>
      <w:t>卷第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2"/>
      </w:rPr>
      <w:t>6 </w:t>
    </w:r>
    <w:r>
      <w:rPr>
        <w:shd w:val="clear" w:fill="FEFEFE"/>
        <w:sz w:val="15"/>
        <w:szCs w:val="15"/>
        <w:color w:val="1A171B"/>
        <w:spacing w:val="-2"/>
      </w:rPr>
      <w:t>期   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2"/>
      </w:rPr>
      <w:t>Chin J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7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2"/>
      </w:rPr>
      <w:t>Gastrointe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3"/>
      </w:rPr>
      <w:t>st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5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3"/>
      </w:rPr>
      <w:t>Surg, June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5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3"/>
      </w:rPr>
      <w:t>2023,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3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3"/>
      </w:rPr>
      <w:t>Vol.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4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3"/>
      </w:rPr>
      <w:t>26,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5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3"/>
      </w:rPr>
      <w:t>No.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4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3"/>
      </w:rPr>
      <w:t>6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"/>
      <w:spacing w:before="36" w:line="192" w:lineRule="auto"/>
      <w:rPr>
        <w:rFonts w:ascii="Arial" w:hAnsi="Arial" w:eastAsia="Arial" w:cs="Arial"/>
        <w:sz w:val="15"/>
        <w:szCs w:val="15"/>
      </w:rPr>
    </w:pPr>
    <w:r>
      <w:pict>
        <v:shape id="WordPictureWatermark78" style="position:absolute;margin-left:199.832pt;margin-top:289.91pt;mso-position-vertical-relative:page;mso-position-horizontal-relative:page;width:199.85pt;height:228.95pt;z-index:-251642880;" o:allowincell="f" filled="false" stroked="false" type="#_x0000_t75">
          <v:imagedata o:title="" r:id="rId1"/>
        </v:shape>
      </w:pict>
    </w:r>
    <w:r>
      <w:pict>
        <v:shape id="_x0000_s80" style="position:absolute;margin-left:469.212pt;margin-top:1.52202pt;mso-position-vertical-relative:text;mso-position-horizontal-relative:text;width:13.7pt;height:11.9pt;z-index:2516746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7" w:lineRule="exact"/>
                  <w:rPr>
                    <w:rFonts w:ascii="Arial" w:hAnsi="Arial" w:eastAsia="Arial" w:cs="Arial"/>
                    <w:sz w:val="15"/>
                    <w:szCs w:val="15"/>
                  </w:rPr>
                </w:pPr>
                <w:r>
                  <w:rPr>
                    <w:rFonts w:ascii="Arial" w:hAnsi="Arial" w:eastAsia="Arial" w:cs="Arial"/>
                    <w:sz w:val="15"/>
                    <w:szCs w:val="15"/>
                    <w:color w:val="1A171B"/>
                    <w:spacing w:val="-5"/>
                    <w:position w:val="1"/>
                  </w:rPr>
                  <w:t>513</w:t>
                </w:r>
              </w:p>
            </w:txbxContent>
          </v:textbox>
        </v:shape>
      </w:pict>
    </w:r>
    <w:r>
      <w:rPr>
        <w:shd w:val="clear" w:fill="FEFEFE"/>
        <w:sz w:val="15"/>
        <w:szCs w:val="15"/>
        <w:color w:val="1A171B"/>
        <w:spacing w:val="-2"/>
      </w:rPr>
      <w:t>中华胃肠外科杂志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2"/>
      </w:rPr>
      <w:t>2023 </w:t>
    </w:r>
    <w:r>
      <w:rPr>
        <w:shd w:val="clear" w:fill="FEFEFE"/>
        <w:sz w:val="15"/>
        <w:szCs w:val="15"/>
        <w:color w:val="1A171B"/>
        <w:spacing w:val="-2"/>
      </w:rPr>
      <w:t>年</w:t>
    </w:r>
    <w:r>
      <w:rPr>
        <w:shd w:val="clear" w:fill="FEFEFE"/>
        <w:sz w:val="15"/>
        <w:szCs w:val="15"/>
        <w:color w:val="1A171B"/>
        <w:spacing w:val="-16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2"/>
      </w:rPr>
      <w:t>6 </w:t>
    </w:r>
    <w:r>
      <w:rPr>
        <w:shd w:val="clear" w:fill="FEFEFE"/>
        <w:sz w:val="15"/>
        <w:szCs w:val="15"/>
        <w:color w:val="1A171B"/>
        <w:spacing w:val="-2"/>
      </w:rPr>
      <w:t>月第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2"/>
      </w:rPr>
      <w:t>26 </w:t>
    </w:r>
    <w:r>
      <w:rPr>
        <w:shd w:val="clear" w:fill="FEFEFE"/>
        <w:sz w:val="15"/>
        <w:szCs w:val="15"/>
        <w:color w:val="1A171B"/>
        <w:spacing w:val="-2"/>
      </w:rPr>
      <w:t>卷第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2"/>
      </w:rPr>
      <w:t>6 </w:t>
    </w:r>
    <w:r>
      <w:rPr>
        <w:shd w:val="clear" w:fill="FEFEFE"/>
        <w:sz w:val="15"/>
        <w:szCs w:val="15"/>
        <w:color w:val="1A171B"/>
        <w:spacing w:val="-2"/>
      </w:rPr>
      <w:t>期   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2"/>
      </w:rPr>
      <w:t>Chin J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7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2"/>
      </w:rPr>
      <w:t>Gastrointest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6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2"/>
      </w:rPr>
      <w:t>Surg, Ju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3"/>
      </w:rPr>
      <w:t>ne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4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3"/>
      </w:rPr>
      <w:t>2023,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3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3"/>
      </w:rPr>
      <w:t>Vol.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4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3"/>
      </w:rPr>
      <w:t>26,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5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3"/>
      </w:rPr>
      <w:t>No.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5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3"/>
      </w:rPr>
      <w:t>6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99"/>
      <w:spacing w:before="37" w:line="185" w:lineRule="auto"/>
      <w:rPr>
        <w:sz w:val="15"/>
        <w:szCs w:val="15"/>
      </w:rPr>
    </w:pPr>
    <w:r>
      <w:pict>
        <v:shape id="WordPictureWatermark84" style="position:absolute;margin-left:199.832pt;margin-top:289.91pt;mso-position-vertical-relative:page;mso-position-horizontal-relative:page;width:199.85pt;height:228.95pt;z-index:-251640832;" o:allowincell="f" filled="false" stroked="false" type="#_x0000_t75">
          <v:imagedata o:title="" r:id="rId1"/>
        </v:shape>
      </w:pict>
    </w:r>
    <w:r>
      <w:pict>
        <v:shape id="_x0000_s86" style="position:absolute;margin-left:-0.795532pt;margin-top:1.56776pt;mso-position-vertical-relative:text;mso-position-horizontal-relative:text;width:13.7pt;height:13.8pt;z-index:2516766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1A171B"/>
                    <w:spacing w:val="-8"/>
                  </w:rPr>
                  <w:t>514</w:t>
                </w:r>
              </w:p>
            </w:txbxContent>
          </v:textbox>
        </v:shape>
      </w:pict>
    </w:r>
    <w:r>
      <w:rPr>
        <w:shd w:val="clear" w:fill="FEFEFE"/>
        <w:sz w:val="15"/>
        <w:szCs w:val="15"/>
        <w:color w:val="1A171B"/>
        <w:spacing w:val="-4"/>
      </w:rPr>
      <w:t>中华胃肠外科杂志 2023 年</w:t>
    </w:r>
    <w:r>
      <w:rPr>
        <w:shd w:val="clear" w:fill="FEFEFE"/>
        <w:sz w:val="15"/>
        <w:szCs w:val="15"/>
        <w:color w:val="1A171B"/>
        <w:spacing w:val="-16"/>
      </w:rPr>
      <w:t xml:space="preserve"> </w:t>
    </w:r>
    <w:r>
      <w:rPr>
        <w:shd w:val="clear" w:fill="FEFEFE"/>
        <w:sz w:val="15"/>
        <w:szCs w:val="15"/>
        <w:color w:val="1A171B"/>
        <w:spacing w:val="-4"/>
      </w:rPr>
      <w:t>6 月第 26 卷第 6 期    Chin </w:t>
    </w:r>
    <w:r>
      <w:rPr>
        <w:shd w:val="clear" w:fill="FEFEFE"/>
        <w:sz w:val="15"/>
        <w:szCs w:val="15"/>
        <w:color w:val="1A171B"/>
        <w:spacing w:val="-5"/>
      </w:rPr>
      <w:t>J</w:t>
    </w:r>
    <w:r>
      <w:rPr>
        <w:shd w:val="clear" w:fill="FEFEFE"/>
        <w:sz w:val="15"/>
        <w:szCs w:val="15"/>
        <w:color w:val="1A171B"/>
        <w:spacing w:val="5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Gastrointest</w:t>
    </w:r>
    <w:r>
      <w:rPr>
        <w:shd w:val="clear" w:fill="FEFEFE"/>
        <w:sz w:val="15"/>
        <w:szCs w:val="15"/>
        <w:color w:val="1A171B"/>
        <w:spacing w:val="2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Surg, June</w:t>
    </w:r>
    <w:r>
      <w:rPr>
        <w:shd w:val="clear" w:fill="FEFEFE"/>
        <w:sz w:val="15"/>
        <w:szCs w:val="15"/>
        <w:color w:val="1A171B"/>
        <w:spacing w:val="2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2023, Vol.</w:t>
    </w:r>
    <w:r>
      <w:rPr>
        <w:shd w:val="clear" w:fill="FEFEFE"/>
        <w:sz w:val="15"/>
        <w:szCs w:val="15"/>
        <w:color w:val="1A171B"/>
        <w:spacing w:val="1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26,</w:t>
    </w:r>
    <w:r>
      <w:rPr>
        <w:shd w:val="clear" w:fill="FEFEFE"/>
        <w:sz w:val="15"/>
        <w:szCs w:val="15"/>
        <w:color w:val="1A171B"/>
        <w:spacing w:val="3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No.</w:t>
    </w:r>
    <w:r>
      <w:rPr>
        <w:shd w:val="clear" w:fill="FEFEFE"/>
        <w:sz w:val="15"/>
        <w:szCs w:val="15"/>
        <w:color w:val="1A171B"/>
        <w:spacing w:val="1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6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7"/>
      <w:spacing w:before="36" w:line="192" w:lineRule="auto"/>
      <w:rPr>
        <w:rFonts w:ascii="Arial" w:hAnsi="Arial" w:eastAsia="Arial" w:cs="Arial"/>
        <w:sz w:val="15"/>
        <w:szCs w:val="15"/>
      </w:rPr>
    </w:pPr>
    <w:r>
      <w:pict>
        <v:shape id="WordPictureWatermark90" style="position:absolute;margin-left:199.832pt;margin-top:289.91pt;mso-position-vertical-relative:page;mso-position-horizontal-relative:page;width:199.85pt;height:228.95pt;z-index:-251638784;" o:allowincell="f" filled="false" stroked="false" type="#_x0000_t75">
          <v:imagedata o:title="" r:id="rId1"/>
        </v:shape>
      </w:pict>
    </w:r>
    <w:r>
      <w:pict>
        <v:shape id="_x0000_s92" style="position:absolute;margin-left:473.055pt;margin-top:1.52202pt;mso-position-vertical-relative:text;mso-position-horizontal-relative:text;width:13.7pt;height:11.95pt;z-index:25167872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8" w:lineRule="exact"/>
                  <w:rPr>
                    <w:rFonts w:ascii="Arial" w:hAnsi="Arial" w:eastAsia="Arial" w:cs="Arial"/>
                    <w:sz w:val="15"/>
                    <w:szCs w:val="15"/>
                  </w:rPr>
                </w:pPr>
                <w:r>
                  <w:rPr>
                    <w:rFonts w:ascii="Arial" w:hAnsi="Arial" w:eastAsia="Arial" w:cs="Arial"/>
                    <w:sz w:val="15"/>
                    <w:szCs w:val="15"/>
                    <w:color w:val="1A171B"/>
                    <w:spacing w:val="-5"/>
                    <w:position w:val="1"/>
                  </w:rPr>
                  <w:t>515</w:t>
                </w:r>
              </w:p>
            </w:txbxContent>
          </v:textbox>
        </v:shape>
      </w:pict>
    </w:r>
    <w:r>
      <w:rPr>
        <w:shd w:val="clear" w:fill="FEFEFE"/>
        <w:sz w:val="15"/>
        <w:szCs w:val="15"/>
        <w:color w:val="1A171B"/>
        <w:spacing w:val="-2"/>
      </w:rPr>
      <w:t>中华胃肠外科杂志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2"/>
      </w:rPr>
      <w:t>2023 </w:t>
    </w:r>
    <w:r>
      <w:rPr>
        <w:shd w:val="clear" w:fill="FEFEFE"/>
        <w:sz w:val="15"/>
        <w:szCs w:val="15"/>
        <w:color w:val="1A171B"/>
        <w:spacing w:val="-2"/>
      </w:rPr>
      <w:t>年</w:t>
    </w:r>
    <w:r>
      <w:rPr>
        <w:shd w:val="clear" w:fill="FEFEFE"/>
        <w:sz w:val="15"/>
        <w:szCs w:val="15"/>
        <w:color w:val="1A171B"/>
        <w:spacing w:val="-16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2"/>
      </w:rPr>
      <w:t>6 </w:t>
    </w:r>
    <w:r>
      <w:rPr>
        <w:shd w:val="clear" w:fill="FEFEFE"/>
        <w:sz w:val="15"/>
        <w:szCs w:val="15"/>
        <w:color w:val="1A171B"/>
        <w:spacing w:val="-2"/>
      </w:rPr>
      <w:t>月第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2"/>
      </w:rPr>
      <w:t>26 </w:t>
    </w:r>
    <w:r>
      <w:rPr>
        <w:shd w:val="clear" w:fill="FEFEFE"/>
        <w:sz w:val="15"/>
        <w:szCs w:val="15"/>
        <w:color w:val="1A171B"/>
        <w:spacing w:val="-2"/>
      </w:rPr>
      <w:t>卷第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2"/>
      </w:rPr>
      <w:t>6 </w:t>
    </w:r>
    <w:r>
      <w:rPr>
        <w:shd w:val="clear" w:fill="FEFEFE"/>
        <w:sz w:val="15"/>
        <w:szCs w:val="15"/>
        <w:color w:val="1A171B"/>
        <w:spacing w:val="-2"/>
      </w:rPr>
      <w:t>期   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2"/>
      </w:rPr>
      <w:t>Chin J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7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2"/>
      </w:rPr>
      <w:t>Gastrointest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6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2"/>
      </w:rPr>
      <w:t>Surg, Ju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3"/>
      </w:rPr>
      <w:t>ne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4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3"/>
      </w:rPr>
      <w:t>2023,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3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3"/>
      </w:rPr>
      <w:t>Vol.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4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3"/>
      </w:rPr>
      <w:t>26,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5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3"/>
      </w:rPr>
      <w:t>No.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5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3"/>
      </w:rPr>
      <w:t>6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178"/>
      <w:spacing w:before="37" w:line="185" w:lineRule="auto"/>
      <w:rPr>
        <w:sz w:val="15"/>
        <w:szCs w:val="15"/>
      </w:rPr>
    </w:pPr>
    <w:r>
      <w:pict>
        <v:shape id="WordPictureWatermark96" style="position:absolute;margin-left:199.832pt;margin-top:289.91pt;mso-position-vertical-relative:page;mso-position-horizontal-relative:page;width:199.85pt;height:228.95pt;z-index:-251636736;" o:allowincell="f" filled="false" stroked="false" type="#_x0000_t75">
          <v:imagedata o:title="" r:id="rId1"/>
        </v:shape>
      </w:pict>
    </w:r>
    <w:r>
      <w:pict>
        <v:shape id="_x0000_s98" style="position:absolute;margin-left:3.16644pt;margin-top:1.56776pt;mso-position-vertical-relative:text;mso-position-horizontal-relative:text;width:13.7pt;height:13.8pt;z-index:2516807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1A171B"/>
                    <w:spacing w:val="-8"/>
                  </w:rPr>
                  <w:t>516</w:t>
                </w:r>
              </w:p>
            </w:txbxContent>
          </v:textbox>
        </v:shape>
      </w:pict>
    </w:r>
    <w:r>
      <w:rPr>
        <w:shd w:val="clear" w:fill="FEFEFE"/>
        <w:sz w:val="15"/>
        <w:szCs w:val="15"/>
        <w:color w:val="1A171B"/>
        <w:spacing w:val="-4"/>
      </w:rPr>
      <w:t>中华胃肠外科杂志 2023 年</w:t>
    </w:r>
    <w:r>
      <w:rPr>
        <w:shd w:val="clear" w:fill="FEFEFE"/>
        <w:sz w:val="15"/>
        <w:szCs w:val="15"/>
        <w:color w:val="1A171B"/>
        <w:spacing w:val="-16"/>
      </w:rPr>
      <w:t xml:space="preserve"> </w:t>
    </w:r>
    <w:r>
      <w:rPr>
        <w:shd w:val="clear" w:fill="FEFEFE"/>
        <w:sz w:val="15"/>
        <w:szCs w:val="15"/>
        <w:color w:val="1A171B"/>
        <w:spacing w:val="-4"/>
      </w:rPr>
      <w:t>6 月第 26 卷第 6 期    Chin </w:t>
    </w:r>
    <w:r>
      <w:rPr>
        <w:shd w:val="clear" w:fill="FEFEFE"/>
        <w:sz w:val="15"/>
        <w:szCs w:val="15"/>
        <w:color w:val="1A171B"/>
        <w:spacing w:val="-5"/>
      </w:rPr>
      <w:t>J</w:t>
    </w:r>
    <w:r>
      <w:rPr>
        <w:shd w:val="clear" w:fill="FEFEFE"/>
        <w:sz w:val="15"/>
        <w:szCs w:val="15"/>
        <w:color w:val="1A171B"/>
        <w:spacing w:val="5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Gastrointest</w:t>
    </w:r>
    <w:r>
      <w:rPr>
        <w:shd w:val="clear" w:fill="FEFEFE"/>
        <w:sz w:val="15"/>
        <w:szCs w:val="15"/>
        <w:color w:val="1A171B"/>
        <w:spacing w:val="2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Surg, June</w:t>
    </w:r>
    <w:r>
      <w:rPr>
        <w:shd w:val="clear" w:fill="FEFEFE"/>
        <w:sz w:val="15"/>
        <w:szCs w:val="15"/>
        <w:color w:val="1A171B"/>
        <w:spacing w:val="2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2023, Vol.</w:t>
    </w:r>
    <w:r>
      <w:rPr>
        <w:shd w:val="clear" w:fill="FEFEFE"/>
        <w:sz w:val="15"/>
        <w:szCs w:val="15"/>
        <w:color w:val="1A171B"/>
        <w:spacing w:val="1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26,</w:t>
    </w:r>
    <w:r>
      <w:rPr>
        <w:shd w:val="clear" w:fill="FEFEFE"/>
        <w:sz w:val="15"/>
        <w:szCs w:val="15"/>
        <w:color w:val="1A171B"/>
        <w:spacing w:val="3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No.</w:t>
    </w:r>
    <w:r>
      <w:rPr>
        <w:shd w:val="clear" w:fill="FEFEFE"/>
        <w:sz w:val="15"/>
        <w:szCs w:val="15"/>
        <w:color w:val="1A171B"/>
        <w:spacing w:val="1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6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"/>
      <w:spacing w:before="37" w:line="185" w:lineRule="auto"/>
      <w:rPr>
        <w:sz w:val="15"/>
        <w:szCs w:val="15"/>
      </w:rPr>
    </w:pPr>
    <w:r>
      <w:pict>
        <v:shape id="WordPictureWatermark102" style="position:absolute;margin-left:199.832pt;margin-top:289.91pt;mso-position-vertical-relative:page;mso-position-horizontal-relative:page;width:199.85pt;height:228.95pt;z-index:-251634688;" o:allowincell="f" filled="false" stroked="false" type="#_x0000_t75">
          <v:imagedata o:title="" r:id="rId1"/>
        </v:shape>
      </w:pict>
    </w:r>
    <w:r>
      <w:pict>
        <v:shape id="_x0000_s104" style="position:absolute;margin-left:469.22pt;margin-top:1.56776pt;mso-position-vertical-relative:text;mso-position-horizontal-relative:text;width:13.7pt;height:13.8pt;z-index:25168281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1A171B"/>
                    <w:spacing w:val="-8"/>
                  </w:rPr>
                  <w:t>517</w:t>
                </w:r>
              </w:p>
            </w:txbxContent>
          </v:textbox>
        </v:shape>
      </w:pict>
    </w:r>
    <w:r>
      <w:rPr>
        <w:shd w:val="clear" w:fill="FEFEFE"/>
        <w:sz w:val="15"/>
        <w:szCs w:val="15"/>
        <w:color w:val="1A171B"/>
        <w:spacing w:val="-4"/>
      </w:rPr>
      <w:t>中华胃肠外科杂志 2023 年</w:t>
    </w:r>
    <w:r>
      <w:rPr>
        <w:shd w:val="clear" w:fill="FEFEFE"/>
        <w:sz w:val="15"/>
        <w:szCs w:val="15"/>
        <w:color w:val="1A171B"/>
        <w:spacing w:val="-16"/>
      </w:rPr>
      <w:t xml:space="preserve"> </w:t>
    </w:r>
    <w:r>
      <w:rPr>
        <w:shd w:val="clear" w:fill="FEFEFE"/>
        <w:sz w:val="15"/>
        <w:szCs w:val="15"/>
        <w:color w:val="1A171B"/>
        <w:spacing w:val="-4"/>
      </w:rPr>
      <w:t>6 月第 26 卷第 6 期    Chin </w:t>
    </w:r>
    <w:r>
      <w:rPr>
        <w:shd w:val="clear" w:fill="FEFEFE"/>
        <w:sz w:val="15"/>
        <w:szCs w:val="15"/>
        <w:color w:val="1A171B"/>
        <w:spacing w:val="-5"/>
      </w:rPr>
      <w:t>J</w:t>
    </w:r>
    <w:r>
      <w:rPr>
        <w:shd w:val="clear" w:fill="FEFEFE"/>
        <w:sz w:val="15"/>
        <w:szCs w:val="15"/>
        <w:color w:val="1A171B"/>
        <w:spacing w:val="5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Gastrointest</w:t>
    </w:r>
    <w:r>
      <w:rPr>
        <w:shd w:val="clear" w:fill="FEFEFE"/>
        <w:sz w:val="15"/>
        <w:szCs w:val="15"/>
        <w:color w:val="1A171B"/>
        <w:spacing w:val="2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Surg, June</w:t>
    </w:r>
    <w:r>
      <w:rPr>
        <w:shd w:val="clear" w:fill="FEFEFE"/>
        <w:sz w:val="15"/>
        <w:szCs w:val="15"/>
        <w:color w:val="1A171B"/>
        <w:spacing w:val="2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2023, Vol.</w:t>
    </w:r>
    <w:r>
      <w:rPr>
        <w:shd w:val="clear" w:fill="FEFEFE"/>
        <w:sz w:val="15"/>
        <w:szCs w:val="15"/>
        <w:color w:val="1A171B"/>
        <w:spacing w:val="1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26,</w:t>
    </w:r>
    <w:r>
      <w:rPr>
        <w:shd w:val="clear" w:fill="FEFEFE"/>
        <w:sz w:val="15"/>
        <w:szCs w:val="15"/>
        <w:color w:val="1A171B"/>
        <w:spacing w:val="3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No.</w:t>
    </w:r>
    <w:r>
      <w:rPr>
        <w:shd w:val="clear" w:fill="FEFEFE"/>
        <w:sz w:val="15"/>
        <w:szCs w:val="15"/>
        <w:color w:val="1A171B"/>
        <w:spacing w:val="1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6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178"/>
      <w:spacing w:before="37" w:line="185" w:lineRule="auto"/>
      <w:rPr>
        <w:sz w:val="15"/>
        <w:szCs w:val="15"/>
      </w:rPr>
    </w:pPr>
    <w:r>
      <w:pict>
        <v:shape id="WordPictureWatermark108" style="position:absolute;margin-left:199.832pt;margin-top:289.91pt;mso-position-vertical-relative:page;mso-position-horizontal-relative:page;width:199.85pt;height:228.95pt;z-index:-251632640;" o:allowincell="f" filled="false" stroked="false" type="#_x0000_t75">
          <v:imagedata o:title="" r:id="rId1"/>
        </v:shape>
      </w:pict>
    </w:r>
    <w:r>
      <w:pict>
        <v:shape id="_x0000_s110" style="position:absolute;margin-left:3.16644pt;margin-top:1.56776pt;mso-position-vertical-relative:text;mso-position-horizontal-relative:text;width:13.7pt;height:13.8pt;z-index:2516848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1A171B"/>
                    <w:spacing w:val="-8"/>
                  </w:rPr>
                  <w:t>518</w:t>
                </w:r>
              </w:p>
            </w:txbxContent>
          </v:textbox>
        </v:shape>
      </w:pict>
    </w:r>
    <w:r>
      <w:rPr>
        <w:shd w:val="clear" w:fill="FEFEFE"/>
        <w:sz w:val="15"/>
        <w:szCs w:val="15"/>
        <w:color w:val="1A171B"/>
        <w:spacing w:val="-4"/>
      </w:rPr>
      <w:t>中华胃肠外科杂志 2023 年</w:t>
    </w:r>
    <w:r>
      <w:rPr>
        <w:shd w:val="clear" w:fill="FEFEFE"/>
        <w:sz w:val="15"/>
        <w:szCs w:val="15"/>
        <w:color w:val="1A171B"/>
        <w:spacing w:val="-16"/>
      </w:rPr>
      <w:t xml:space="preserve"> </w:t>
    </w:r>
    <w:r>
      <w:rPr>
        <w:shd w:val="clear" w:fill="FEFEFE"/>
        <w:sz w:val="15"/>
        <w:szCs w:val="15"/>
        <w:color w:val="1A171B"/>
        <w:spacing w:val="-4"/>
      </w:rPr>
      <w:t>6 月第 26 卷第 6 期    Chin </w:t>
    </w:r>
    <w:r>
      <w:rPr>
        <w:shd w:val="clear" w:fill="FEFEFE"/>
        <w:sz w:val="15"/>
        <w:szCs w:val="15"/>
        <w:color w:val="1A171B"/>
        <w:spacing w:val="-5"/>
      </w:rPr>
      <w:t>J</w:t>
    </w:r>
    <w:r>
      <w:rPr>
        <w:shd w:val="clear" w:fill="FEFEFE"/>
        <w:sz w:val="15"/>
        <w:szCs w:val="15"/>
        <w:color w:val="1A171B"/>
        <w:spacing w:val="5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Gastrointest</w:t>
    </w:r>
    <w:r>
      <w:rPr>
        <w:shd w:val="clear" w:fill="FEFEFE"/>
        <w:sz w:val="15"/>
        <w:szCs w:val="15"/>
        <w:color w:val="1A171B"/>
        <w:spacing w:val="2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Surg, June</w:t>
    </w:r>
    <w:r>
      <w:rPr>
        <w:shd w:val="clear" w:fill="FEFEFE"/>
        <w:sz w:val="15"/>
        <w:szCs w:val="15"/>
        <w:color w:val="1A171B"/>
        <w:spacing w:val="2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2023, Vol.</w:t>
    </w:r>
    <w:r>
      <w:rPr>
        <w:shd w:val="clear" w:fill="FEFEFE"/>
        <w:sz w:val="15"/>
        <w:szCs w:val="15"/>
        <w:color w:val="1A171B"/>
        <w:spacing w:val="1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26,</w:t>
    </w:r>
    <w:r>
      <w:rPr>
        <w:shd w:val="clear" w:fill="FEFEFE"/>
        <w:sz w:val="15"/>
        <w:szCs w:val="15"/>
        <w:color w:val="1A171B"/>
        <w:spacing w:val="3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No.</w:t>
    </w:r>
    <w:r>
      <w:rPr>
        <w:shd w:val="clear" w:fill="FEFEFE"/>
        <w:sz w:val="15"/>
        <w:szCs w:val="15"/>
        <w:color w:val="1A171B"/>
        <w:spacing w:val="1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6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"/>
      <w:spacing w:before="37" w:line="185" w:lineRule="auto"/>
      <w:rPr>
        <w:sz w:val="15"/>
        <w:szCs w:val="15"/>
      </w:rPr>
    </w:pPr>
    <w:r>
      <w:pict>
        <v:shape id="WordPictureWatermark114" style="position:absolute;margin-left:199.832pt;margin-top:289.91pt;mso-position-vertical-relative:page;mso-position-horizontal-relative:page;width:199.85pt;height:228.95pt;z-index:-251630592;" o:allowincell="f" filled="false" stroked="false" type="#_x0000_t75">
          <v:imagedata o:title="" r:id="rId1"/>
        </v:shape>
      </w:pict>
    </w:r>
    <w:r>
      <w:pict>
        <v:shape id="_x0000_s116" style="position:absolute;margin-left:469.212pt;margin-top:1.56776pt;mso-position-vertical-relative:text;mso-position-horizontal-relative:text;width:13.7pt;height:13.8pt;z-index:2516869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1A171B"/>
                    <w:spacing w:val="-8"/>
                  </w:rPr>
                  <w:t>519</w:t>
                </w:r>
              </w:p>
            </w:txbxContent>
          </v:textbox>
        </v:shape>
      </w:pict>
    </w:r>
    <w:r>
      <w:rPr>
        <w:shd w:val="clear" w:fill="FEFEFE"/>
        <w:sz w:val="15"/>
        <w:szCs w:val="15"/>
        <w:color w:val="1A171B"/>
        <w:spacing w:val="-4"/>
      </w:rPr>
      <w:t>中华胃肠外科杂志 2023 年</w:t>
    </w:r>
    <w:r>
      <w:rPr>
        <w:shd w:val="clear" w:fill="FEFEFE"/>
        <w:sz w:val="15"/>
        <w:szCs w:val="15"/>
        <w:color w:val="1A171B"/>
        <w:spacing w:val="-16"/>
      </w:rPr>
      <w:t xml:space="preserve"> </w:t>
    </w:r>
    <w:r>
      <w:rPr>
        <w:shd w:val="clear" w:fill="FEFEFE"/>
        <w:sz w:val="15"/>
        <w:szCs w:val="15"/>
        <w:color w:val="1A171B"/>
        <w:spacing w:val="-4"/>
      </w:rPr>
      <w:t>6 月第 26 卷第 6 期    Chin </w:t>
    </w:r>
    <w:r>
      <w:rPr>
        <w:shd w:val="clear" w:fill="FEFEFE"/>
        <w:sz w:val="15"/>
        <w:szCs w:val="15"/>
        <w:color w:val="1A171B"/>
        <w:spacing w:val="-5"/>
      </w:rPr>
      <w:t>J</w:t>
    </w:r>
    <w:r>
      <w:rPr>
        <w:shd w:val="clear" w:fill="FEFEFE"/>
        <w:sz w:val="15"/>
        <w:szCs w:val="15"/>
        <w:color w:val="1A171B"/>
        <w:spacing w:val="5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Gastrointest</w:t>
    </w:r>
    <w:r>
      <w:rPr>
        <w:shd w:val="clear" w:fill="FEFEFE"/>
        <w:sz w:val="15"/>
        <w:szCs w:val="15"/>
        <w:color w:val="1A171B"/>
        <w:spacing w:val="2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Surg, June</w:t>
    </w:r>
    <w:r>
      <w:rPr>
        <w:shd w:val="clear" w:fill="FEFEFE"/>
        <w:sz w:val="15"/>
        <w:szCs w:val="15"/>
        <w:color w:val="1A171B"/>
        <w:spacing w:val="2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2023, Vol.</w:t>
    </w:r>
    <w:r>
      <w:rPr>
        <w:shd w:val="clear" w:fill="FEFEFE"/>
        <w:sz w:val="15"/>
        <w:szCs w:val="15"/>
        <w:color w:val="1A171B"/>
        <w:spacing w:val="1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26,</w:t>
    </w:r>
    <w:r>
      <w:rPr>
        <w:shd w:val="clear" w:fill="FEFEFE"/>
        <w:sz w:val="15"/>
        <w:szCs w:val="15"/>
        <w:color w:val="1A171B"/>
        <w:spacing w:val="3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No.</w:t>
    </w:r>
    <w:r>
      <w:rPr>
        <w:shd w:val="clear" w:fill="FEFEFE"/>
        <w:sz w:val="15"/>
        <w:szCs w:val="15"/>
        <w:color w:val="1A171B"/>
        <w:spacing w:val="1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6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97"/>
      <w:spacing w:before="37" w:line="185" w:lineRule="auto"/>
      <w:rPr>
        <w:sz w:val="15"/>
        <w:szCs w:val="15"/>
      </w:rPr>
    </w:pPr>
    <w:r>
      <w:pict>
        <v:shape id="WordPictureWatermark120" style="position:absolute;margin-left:199.832pt;margin-top:289.91pt;mso-position-vertical-relative:page;mso-position-horizontal-relative:page;width:199.85pt;height:228.95pt;z-index:-251628544;" o:allowincell="f" filled="false" stroked="false" type="#_x0000_t75">
          <v:imagedata o:title="" r:id="rId1"/>
        </v:shape>
      </w:pict>
    </w:r>
    <w:r>
      <w:pict>
        <v:shape id="_x0000_s122" style="position:absolute;margin-left:-0.863525pt;margin-top:1.56776pt;mso-position-vertical-relative:text;mso-position-horizontal-relative:text;width:13.7pt;height:13.8pt;z-index:2516889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1A171B"/>
                    <w:spacing w:val="-8"/>
                  </w:rPr>
                  <w:t>520</w:t>
                </w:r>
              </w:p>
            </w:txbxContent>
          </v:textbox>
        </v:shape>
      </w:pict>
    </w:r>
    <w:r>
      <w:rPr>
        <w:shd w:val="clear" w:fill="FEFEFE"/>
        <w:sz w:val="15"/>
        <w:szCs w:val="15"/>
        <w:color w:val="1A171B"/>
        <w:spacing w:val="-4"/>
      </w:rPr>
      <w:t>中华胃肠外科杂志 2023 年</w:t>
    </w:r>
    <w:r>
      <w:rPr>
        <w:shd w:val="clear" w:fill="FEFEFE"/>
        <w:sz w:val="15"/>
        <w:szCs w:val="15"/>
        <w:color w:val="1A171B"/>
        <w:spacing w:val="-16"/>
      </w:rPr>
      <w:t xml:space="preserve"> </w:t>
    </w:r>
    <w:r>
      <w:rPr>
        <w:shd w:val="clear" w:fill="FEFEFE"/>
        <w:sz w:val="15"/>
        <w:szCs w:val="15"/>
        <w:color w:val="1A171B"/>
        <w:spacing w:val="-4"/>
      </w:rPr>
      <w:t>6 月第 26 卷第 6 期    Chin </w:t>
    </w:r>
    <w:r>
      <w:rPr>
        <w:shd w:val="clear" w:fill="FEFEFE"/>
        <w:sz w:val="15"/>
        <w:szCs w:val="15"/>
        <w:color w:val="1A171B"/>
        <w:spacing w:val="-5"/>
      </w:rPr>
      <w:t>J</w:t>
    </w:r>
    <w:r>
      <w:rPr>
        <w:shd w:val="clear" w:fill="FEFEFE"/>
        <w:sz w:val="15"/>
        <w:szCs w:val="15"/>
        <w:color w:val="1A171B"/>
        <w:spacing w:val="5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Gastrointest</w:t>
    </w:r>
    <w:r>
      <w:rPr>
        <w:shd w:val="clear" w:fill="FEFEFE"/>
        <w:sz w:val="15"/>
        <w:szCs w:val="15"/>
        <w:color w:val="1A171B"/>
        <w:spacing w:val="2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Surg, June</w:t>
    </w:r>
    <w:r>
      <w:rPr>
        <w:shd w:val="clear" w:fill="FEFEFE"/>
        <w:sz w:val="15"/>
        <w:szCs w:val="15"/>
        <w:color w:val="1A171B"/>
        <w:spacing w:val="2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2023, Vol.</w:t>
    </w:r>
    <w:r>
      <w:rPr>
        <w:shd w:val="clear" w:fill="FEFEFE"/>
        <w:sz w:val="15"/>
        <w:szCs w:val="15"/>
        <w:color w:val="1A171B"/>
        <w:spacing w:val="1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26,</w:t>
    </w:r>
    <w:r>
      <w:rPr>
        <w:shd w:val="clear" w:fill="FEFEFE"/>
        <w:sz w:val="15"/>
        <w:szCs w:val="15"/>
        <w:color w:val="1A171B"/>
        <w:spacing w:val="3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No.</w:t>
    </w:r>
    <w:r>
      <w:rPr>
        <w:shd w:val="clear" w:fill="FEFEFE"/>
        <w:sz w:val="15"/>
        <w:szCs w:val="15"/>
        <w:color w:val="1A171B"/>
        <w:spacing w:val="1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6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"/>
      <w:spacing w:before="37" w:line="185" w:lineRule="auto"/>
      <w:rPr>
        <w:sz w:val="15"/>
        <w:szCs w:val="15"/>
      </w:rPr>
    </w:pPr>
    <w:r>
      <w:pict>
        <v:shape id="WordPictureWatermark126" style="position:absolute;margin-left:199.832pt;margin-top:289.91pt;mso-position-vertical-relative:page;mso-position-horizontal-relative:page;width:199.85pt;height:228.95pt;z-index:-251626496;" o:allowincell="f" filled="false" stroked="false" type="#_x0000_t75">
          <v:imagedata o:title="" r:id="rId1"/>
        </v:shape>
      </w:pict>
    </w:r>
    <w:r>
      <w:pict>
        <v:shape id="_x0000_s128" style="position:absolute;margin-left:469.212pt;margin-top:1.56776pt;mso-position-vertical-relative:text;mso-position-horizontal-relative:text;width:13.7pt;height:13.8pt;z-index:2516910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1A171B"/>
                    <w:spacing w:val="-8"/>
                  </w:rPr>
                  <w:t>521</w:t>
                </w:r>
              </w:p>
            </w:txbxContent>
          </v:textbox>
        </v:shape>
      </w:pict>
    </w:r>
    <w:r>
      <w:rPr>
        <w:shd w:val="clear" w:fill="FEFEFE"/>
        <w:sz w:val="15"/>
        <w:szCs w:val="15"/>
        <w:color w:val="1A171B"/>
        <w:spacing w:val="-4"/>
      </w:rPr>
      <w:t>中华胃肠外科杂志 2023 年</w:t>
    </w:r>
    <w:r>
      <w:rPr>
        <w:shd w:val="clear" w:fill="FEFEFE"/>
        <w:sz w:val="15"/>
        <w:szCs w:val="15"/>
        <w:color w:val="1A171B"/>
        <w:spacing w:val="-16"/>
      </w:rPr>
      <w:t xml:space="preserve"> </w:t>
    </w:r>
    <w:r>
      <w:rPr>
        <w:shd w:val="clear" w:fill="FEFEFE"/>
        <w:sz w:val="15"/>
        <w:szCs w:val="15"/>
        <w:color w:val="1A171B"/>
        <w:spacing w:val="-4"/>
      </w:rPr>
      <w:t>6 月第 26 卷第 6 期    Chin </w:t>
    </w:r>
    <w:r>
      <w:rPr>
        <w:shd w:val="clear" w:fill="FEFEFE"/>
        <w:sz w:val="15"/>
        <w:szCs w:val="15"/>
        <w:color w:val="1A171B"/>
        <w:spacing w:val="-5"/>
      </w:rPr>
      <w:t>J</w:t>
    </w:r>
    <w:r>
      <w:rPr>
        <w:shd w:val="clear" w:fill="FEFEFE"/>
        <w:sz w:val="15"/>
        <w:szCs w:val="15"/>
        <w:color w:val="1A171B"/>
        <w:spacing w:val="5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Gastrointest</w:t>
    </w:r>
    <w:r>
      <w:rPr>
        <w:shd w:val="clear" w:fill="FEFEFE"/>
        <w:sz w:val="15"/>
        <w:szCs w:val="15"/>
        <w:color w:val="1A171B"/>
        <w:spacing w:val="2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Surg, June</w:t>
    </w:r>
    <w:r>
      <w:rPr>
        <w:shd w:val="clear" w:fill="FEFEFE"/>
        <w:sz w:val="15"/>
        <w:szCs w:val="15"/>
        <w:color w:val="1A171B"/>
        <w:spacing w:val="2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2023, Vol.</w:t>
    </w:r>
    <w:r>
      <w:rPr>
        <w:shd w:val="clear" w:fill="FEFEFE"/>
        <w:sz w:val="15"/>
        <w:szCs w:val="15"/>
        <w:color w:val="1A171B"/>
        <w:spacing w:val="1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26,</w:t>
    </w:r>
    <w:r>
      <w:rPr>
        <w:shd w:val="clear" w:fill="FEFEFE"/>
        <w:sz w:val="15"/>
        <w:szCs w:val="15"/>
        <w:color w:val="1A171B"/>
        <w:spacing w:val="3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No.</w:t>
    </w:r>
    <w:r>
      <w:rPr>
        <w:shd w:val="clear" w:fill="FEFEFE"/>
        <w:sz w:val="15"/>
        <w:szCs w:val="15"/>
        <w:color w:val="1A171B"/>
        <w:spacing w:val="1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6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97"/>
      <w:spacing w:before="37" w:line="185" w:lineRule="auto"/>
      <w:rPr>
        <w:sz w:val="15"/>
        <w:szCs w:val="15"/>
      </w:rPr>
    </w:pPr>
    <w:r>
      <w:pict>
        <v:shape id="WordPictureWatermark132" style="position:absolute;margin-left:199.832pt;margin-top:289.91pt;mso-position-vertical-relative:page;mso-position-horizontal-relative:page;width:199.85pt;height:228.95pt;z-index:-251624448;" o:allowincell="f" filled="false" stroked="false" type="#_x0000_t75">
          <v:imagedata o:title="" r:id="rId1"/>
        </v:shape>
      </w:pict>
    </w:r>
    <w:r>
      <w:pict>
        <v:shape id="_x0000_s134" style="position:absolute;margin-left:-0.863525pt;margin-top:1.56776pt;mso-position-vertical-relative:text;mso-position-horizontal-relative:text;width:13.7pt;height:13.8pt;z-index:2516930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1A171B"/>
                    <w:spacing w:val="-8"/>
                  </w:rPr>
                  <w:t>522</w:t>
                </w:r>
              </w:p>
            </w:txbxContent>
          </v:textbox>
        </v:shape>
      </w:pict>
    </w:r>
    <w:r>
      <w:rPr>
        <w:shd w:val="clear" w:fill="FEFEFE"/>
        <w:sz w:val="15"/>
        <w:szCs w:val="15"/>
        <w:color w:val="1A171B"/>
        <w:spacing w:val="-4"/>
      </w:rPr>
      <w:t>中华胃肠外科杂志 2023 年</w:t>
    </w:r>
    <w:r>
      <w:rPr>
        <w:shd w:val="clear" w:fill="FEFEFE"/>
        <w:sz w:val="15"/>
        <w:szCs w:val="15"/>
        <w:color w:val="1A171B"/>
        <w:spacing w:val="-16"/>
      </w:rPr>
      <w:t xml:space="preserve"> </w:t>
    </w:r>
    <w:r>
      <w:rPr>
        <w:shd w:val="clear" w:fill="FEFEFE"/>
        <w:sz w:val="15"/>
        <w:szCs w:val="15"/>
        <w:color w:val="1A171B"/>
        <w:spacing w:val="-4"/>
      </w:rPr>
      <w:t>6 月第 26 卷第 6 期    Chin </w:t>
    </w:r>
    <w:r>
      <w:rPr>
        <w:shd w:val="clear" w:fill="FEFEFE"/>
        <w:sz w:val="15"/>
        <w:szCs w:val="15"/>
        <w:color w:val="1A171B"/>
        <w:spacing w:val="-5"/>
      </w:rPr>
      <w:t>J</w:t>
    </w:r>
    <w:r>
      <w:rPr>
        <w:shd w:val="clear" w:fill="FEFEFE"/>
        <w:sz w:val="15"/>
        <w:szCs w:val="15"/>
        <w:color w:val="1A171B"/>
        <w:spacing w:val="5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Gastrointest</w:t>
    </w:r>
    <w:r>
      <w:rPr>
        <w:shd w:val="clear" w:fill="FEFEFE"/>
        <w:sz w:val="15"/>
        <w:szCs w:val="15"/>
        <w:color w:val="1A171B"/>
        <w:spacing w:val="2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Surg, June</w:t>
    </w:r>
    <w:r>
      <w:rPr>
        <w:shd w:val="clear" w:fill="FEFEFE"/>
        <w:sz w:val="15"/>
        <w:szCs w:val="15"/>
        <w:color w:val="1A171B"/>
        <w:spacing w:val="2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2023, Vol.</w:t>
    </w:r>
    <w:r>
      <w:rPr>
        <w:shd w:val="clear" w:fill="FEFEFE"/>
        <w:sz w:val="15"/>
        <w:szCs w:val="15"/>
        <w:color w:val="1A171B"/>
        <w:spacing w:val="1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26,</w:t>
    </w:r>
    <w:r>
      <w:rPr>
        <w:shd w:val="clear" w:fill="FEFEFE"/>
        <w:sz w:val="15"/>
        <w:szCs w:val="15"/>
        <w:color w:val="1A171B"/>
        <w:spacing w:val="3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No.</w:t>
    </w:r>
    <w:r>
      <w:rPr>
        <w:shd w:val="clear" w:fill="FEFEFE"/>
        <w:sz w:val="15"/>
        <w:szCs w:val="15"/>
        <w:color w:val="1A171B"/>
        <w:spacing w:val="1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6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7"/>
      <w:spacing w:before="37" w:line="185" w:lineRule="auto"/>
      <w:rPr>
        <w:sz w:val="15"/>
        <w:szCs w:val="15"/>
      </w:rPr>
    </w:pPr>
    <w:r>
      <w:pict>
        <v:shape id="WordPictureWatermark138" style="position:absolute;margin-left:199.832pt;margin-top:289.91pt;mso-position-vertical-relative:page;mso-position-horizontal-relative:page;width:199.85pt;height:228.95pt;z-index:-251622400;" o:allowincell="f" filled="false" stroked="false" type="#_x0000_t75">
          <v:imagedata o:title="" r:id="rId1"/>
        </v:shape>
      </w:pict>
    </w:r>
    <w:r>
      <w:pict>
        <v:shape id="_x0000_s140" style="position:absolute;margin-left:473.055pt;margin-top:1.56776pt;mso-position-vertical-relative:text;mso-position-horizontal-relative:text;width:13.7pt;height:13.8pt;z-index:2516951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1A171B"/>
                    <w:spacing w:val="-8"/>
                  </w:rPr>
                  <w:t>523</w:t>
                </w:r>
              </w:p>
            </w:txbxContent>
          </v:textbox>
        </v:shape>
      </w:pict>
    </w:r>
    <w:r>
      <w:rPr>
        <w:shd w:val="clear" w:fill="FEFEFE"/>
        <w:sz w:val="15"/>
        <w:szCs w:val="15"/>
        <w:color w:val="1A171B"/>
        <w:spacing w:val="-4"/>
      </w:rPr>
      <w:t>中华胃肠外科杂志 2023 年</w:t>
    </w:r>
    <w:r>
      <w:rPr>
        <w:shd w:val="clear" w:fill="FEFEFE"/>
        <w:sz w:val="15"/>
        <w:szCs w:val="15"/>
        <w:color w:val="1A171B"/>
        <w:spacing w:val="-16"/>
      </w:rPr>
      <w:t xml:space="preserve"> </w:t>
    </w:r>
    <w:r>
      <w:rPr>
        <w:shd w:val="clear" w:fill="FEFEFE"/>
        <w:sz w:val="15"/>
        <w:szCs w:val="15"/>
        <w:color w:val="1A171B"/>
        <w:spacing w:val="-4"/>
      </w:rPr>
      <w:t>6 月第 26 卷第 6 期    Chin </w:t>
    </w:r>
    <w:r>
      <w:rPr>
        <w:shd w:val="clear" w:fill="FEFEFE"/>
        <w:sz w:val="15"/>
        <w:szCs w:val="15"/>
        <w:color w:val="1A171B"/>
        <w:spacing w:val="-5"/>
      </w:rPr>
      <w:t>J</w:t>
    </w:r>
    <w:r>
      <w:rPr>
        <w:shd w:val="clear" w:fill="FEFEFE"/>
        <w:sz w:val="15"/>
        <w:szCs w:val="15"/>
        <w:color w:val="1A171B"/>
        <w:spacing w:val="5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Gastrointest</w:t>
    </w:r>
    <w:r>
      <w:rPr>
        <w:shd w:val="clear" w:fill="FEFEFE"/>
        <w:sz w:val="15"/>
        <w:szCs w:val="15"/>
        <w:color w:val="1A171B"/>
        <w:spacing w:val="2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Surg, June</w:t>
    </w:r>
    <w:r>
      <w:rPr>
        <w:shd w:val="clear" w:fill="FEFEFE"/>
        <w:sz w:val="15"/>
        <w:szCs w:val="15"/>
        <w:color w:val="1A171B"/>
        <w:spacing w:val="2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2023, Vol.</w:t>
    </w:r>
    <w:r>
      <w:rPr>
        <w:shd w:val="clear" w:fill="FEFEFE"/>
        <w:sz w:val="15"/>
        <w:szCs w:val="15"/>
        <w:color w:val="1A171B"/>
        <w:spacing w:val="1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26,</w:t>
    </w:r>
    <w:r>
      <w:rPr>
        <w:shd w:val="clear" w:fill="FEFEFE"/>
        <w:sz w:val="15"/>
        <w:szCs w:val="15"/>
        <w:color w:val="1A171B"/>
        <w:spacing w:val="3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No.</w:t>
    </w:r>
    <w:r>
      <w:rPr>
        <w:shd w:val="clear" w:fill="FEFEFE"/>
        <w:sz w:val="15"/>
        <w:szCs w:val="15"/>
        <w:color w:val="1A171B"/>
        <w:spacing w:val="1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6</w:t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96"/>
      <w:spacing w:before="36" w:line="192" w:lineRule="auto"/>
      <w:rPr>
        <w:rFonts w:ascii="Arial" w:hAnsi="Arial" w:eastAsia="Arial" w:cs="Arial"/>
        <w:sz w:val="15"/>
        <w:szCs w:val="15"/>
      </w:rPr>
    </w:pPr>
    <w:r>
      <w:pict>
        <v:shape id="WordPictureWatermark144" style="position:absolute;margin-left:199.832pt;margin-top:289.91pt;mso-position-vertical-relative:page;mso-position-horizontal-relative:page;width:199.85pt;height:228.95pt;z-index:-251620352;" o:allowincell="f" filled="false" stroked="false" type="#_x0000_t75">
          <v:imagedata o:title="" r:id="rId1"/>
        </v:shape>
      </w:pict>
    </w:r>
    <w:r>
      <w:pict>
        <v:shape id="_x0000_s146" style="position:absolute;margin-left:-0.904686pt;margin-top:1.52202pt;mso-position-vertical-relative:text;mso-position-horizontal-relative:text;width:13.7pt;height:11.95pt;z-index:2516971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8" w:lineRule="exact"/>
                  <w:rPr>
                    <w:rFonts w:ascii="Arial" w:hAnsi="Arial" w:eastAsia="Arial" w:cs="Arial"/>
                    <w:sz w:val="15"/>
                    <w:szCs w:val="15"/>
                  </w:rPr>
                </w:pPr>
                <w:r>
                  <w:rPr>
                    <w:rFonts w:ascii="Arial" w:hAnsi="Arial" w:eastAsia="Arial" w:cs="Arial"/>
                    <w:sz w:val="15"/>
                    <w:szCs w:val="15"/>
                    <w:color w:val="1A171B"/>
                    <w:spacing w:val="-5"/>
                    <w:position w:val="1"/>
                  </w:rPr>
                  <w:t>524</w:t>
                </w:r>
              </w:p>
            </w:txbxContent>
          </v:textbox>
        </v:shape>
      </w:pict>
    </w:r>
    <w:r>
      <w:rPr>
        <w:shd w:val="clear" w:fill="FEFEFE"/>
        <w:sz w:val="15"/>
        <w:szCs w:val="15"/>
        <w:color w:val="1A171B"/>
        <w:spacing w:val="-2"/>
      </w:rPr>
      <w:t>中华胃肠外科杂志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2"/>
      </w:rPr>
      <w:t>2023 </w:t>
    </w:r>
    <w:r>
      <w:rPr>
        <w:shd w:val="clear" w:fill="FEFEFE"/>
        <w:sz w:val="15"/>
        <w:szCs w:val="15"/>
        <w:color w:val="1A171B"/>
        <w:spacing w:val="-2"/>
      </w:rPr>
      <w:t>年</w:t>
    </w:r>
    <w:r>
      <w:rPr>
        <w:shd w:val="clear" w:fill="FEFEFE"/>
        <w:sz w:val="15"/>
        <w:szCs w:val="15"/>
        <w:color w:val="1A171B"/>
        <w:spacing w:val="-16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2"/>
      </w:rPr>
      <w:t>6 </w:t>
    </w:r>
    <w:r>
      <w:rPr>
        <w:shd w:val="clear" w:fill="FEFEFE"/>
        <w:sz w:val="15"/>
        <w:szCs w:val="15"/>
        <w:color w:val="1A171B"/>
        <w:spacing w:val="-2"/>
      </w:rPr>
      <w:t>月第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2"/>
      </w:rPr>
      <w:t>26 </w:t>
    </w:r>
    <w:r>
      <w:rPr>
        <w:shd w:val="clear" w:fill="FEFEFE"/>
        <w:sz w:val="15"/>
        <w:szCs w:val="15"/>
        <w:color w:val="1A171B"/>
        <w:spacing w:val="-2"/>
      </w:rPr>
      <w:t>卷第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2"/>
      </w:rPr>
      <w:t>6 </w:t>
    </w:r>
    <w:r>
      <w:rPr>
        <w:shd w:val="clear" w:fill="FEFEFE"/>
        <w:sz w:val="15"/>
        <w:szCs w:val="15"/>
        <w:color w:val="1A171B"/>
        <w:spacing w:val="-2"/>
      </w:rPr>
      <w:t>期   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2"/>
      </w:rPr>
      <w:t>Chin J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7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2"/>
      </w:rPr>
      <w:t>Gastrointest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6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2"/>
      </w:rPr>
      <w:t>Surg, Ju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3"/>
      </w:rPr>
      <w:t>ne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4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3"/>
      </w:rPr>
      <w:t>2023,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3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3"/>
      </w:rPr>
      <w:t>Vol.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4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3"/>
      </w:rPr>
      <w:t>26,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5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3"/>
      </w:rPr>
      <w:t>No.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5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3"/>
      </w:rPr>
      <w:t>6</w:t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7"/>
      <w:spacing w:before="36" w:line="192" w:lineRule="auto"/>
      <w:rPr>
        <w:rFonts w:ascii="Arial" w:hAnsi="Arial" w:eastAsia="Arial" w:cs="Arial"/>
        <w:sz w:val="15"/>
        <w:szCs w:val="15"/>
      </w:rPr>
    </w:pPr>
    <w:r>
      <w:pict>
        <v:shape id="WordPictureWatermark150" style="position:absolute;margin-left:199.832pt;margin-top:289.91pt;mso-position-vertical-relative:page;mso-position-horizontal-relative:page;width:199.85pt;height:228.95pt;z-index:-251618304;" o:allowincell="f" filled="false" stroked="false" type="#_x0000_t75">
          <v:imagedata o:title="" r:id="rId1"/>
        </v:shape>
      </w:pict>
    </w:r>
    <w:r>
      <w:pict>
        <v:shape id="_x0000_s152" style="position:absolute;margin-left:473.055pt;margin-top:1.52202pt;mso-position-vertical-relative:text;mso-position-horizontal-relative:text;width:13.7pt;height:11.95pt;z-index:2516992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8" w:lineRule="exact"/>
                  <w:rPr>
                    <w:rFonts w:ascii="Arial" w:hAnsi="Arial" w:eastAsia="Arial" w:cs="Arial"/>
                    <w:sz w:val="15"/>
                    <w:szCs w:val="15"/>
                  </w:rPr>
                </w:pPr>
                <w:r>
                  <w:rPr>
                    <w:rFonts w:ascii="Arial" w:hAnsi="Arial" w:eastAsia="Arial" w:cs="Arial"/>
                    <w:sz w:val="15"/>
                    <w:szCs w:val="15"/>
                    <w:color w:val="1A171B"/>
                    <w:spacing w:val="-5"/>
                    <w:position w:val="1"/>
                  </w:rPr>
                  <w:t>525</w:t>
                </w:r>
              </w:p>
            </w:txbxContent>
          </v:textbox>
        </v:shape>
      </w:pict>
    </w:r>
    <w:r>
      <w:rPr>
        <w:shd w:val="clear" w:fill="FEFEFE"/>
        <w:sz w:val="15"/>
        <w:szCs w:val="15"/>
        <w:color w:val="1A171B"/>
        <w:spacing w:val="-2"/>
      </w:rPr>
      <w:t>中华胃肠外科杂志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2"/>
      </w:rPr>
      <w:t>2023 </w:t>
    </w:r>
    <w:r>
      <w:rPr>
        <w:shd w:val="clear" w:fill="FEFEFE"/>
        <w:sz w:val="15"/>
        <w:szCs w:val="15"/>
        <w:color w:val="1A171B"/>
        <w:spacing w:val="-2"/>
      </w:rPr>
      <w:t>年</w:t>
    </w:r>
    <w:r>
      <w:rPr>
        <w:shd w:val="clear" w:fill="FEFEFE"/>
        <w:sz w:val="15"/>
        <w:szCs w:val="15"/>
        <w:color w:val="1A171B"/>
        <w:spacing w:val="-16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2"/>
      </w:rPr>
      <w:t>6 </w:t>
    </w:r>
    <w:r>
      <w:rPr>
        <w:shd w:val="clear" w:fill="FEFEFE"/>
        <w:sz w:val="15"/>
        <w:szCs w:val="15"/>
        <w:color w:val="1A171B"/>
        <w:spacing w:val="-2"/>
      </w:rPr>
      <w:t>月第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2"/>
      </w:rPr>
      <w:t>26 </w:t>
    </w:r>
    <w:r>
      <w:rPr>
        <w:shd w:val="clear" w:fill="FEFEFE"/>
        <w:sz w:val="15"/>
        <w:szCs w:val="15"/>
        <w:color w:val="1A171B"/>
        <w:spacing w:val="-2"/>
      </w:rPr>
      <w:t>卷第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2"/>
      </w:rPr>
      <w:t>6 </w:t>
    </w:r>
    <w:r>
      <w:rPr>
        <w:shd w:val="clear" w:fill="FEFEFE"/>
        <w:sz w:val="15"/>
        <w:szCs w:val="15"/>
        <w:color w:val="1A171B"/>
        <w:spacing w:val="-2"/>
      </w:rPr>
      <w:t>期   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2"/>
      </w:rPr>
      <w:t>Chin J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7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2"/>
      </w:rPr>
      <w:t>Gastrointest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6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2"/>
      </w:rPr>
      <w:t>Surg, Ju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3"/>
      </w:rPr>
      <w:t>ne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4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3"/>
      </w:rPr>
      <w:t>2023,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3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3"/>
      </w:rPr>
      <w:t>Vol.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4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3"/>
      </w:rPr>
      <w:t>26,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5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3"/>
      </w:rPr>
      <w:t>No.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5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3"/>
      </w:rPr>
      <w:t>6</w:t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186"/>
      <w:spacing w:before="37" w:line="185" w:lineRule="auto"/>
      <w:rPr>
        <w:sz w:val="15"/>
        <w:szCs w:val="15"/>
      </w:rPr>
    </w:pPr>
    <w:r>
      <w:pict>
        <v:shape id="WordPictureWatermark156" style="position:absolute;margin-left:199.832pt;margin-top:289.91pt;mso-position-vertical-relative:page;mso-position-horizontal-relative:page;width:199.85pt;height:228.95pt;z-index:-251616256;" o:allowincell="f" filled="false" stroked="false" type="#_x0000_t75">
          <v:imagedata o:title="" r:id="rId1"/>
        </v:shape>
      </w:pict>
    </w:r>
    <w:r>
      <w:pict>
        <v:shape id="_x0000_s158" style="position:absolute;margin-left:3.57537pt;margin-top:1.56776pt;mso-position-vertical-relative:text;mso-position-horizontal-relative:text;width:13.7pt;height:13.8pt;z-index:2517012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1A171B"/>
                    <w:spacing w:val="-8"/>
                  </w:rPr>
                  <w:t>526</w:t>
                </w:r>
              </w:p>
            </w:txbxContent>
          </v:textbox>
        </v:shape>
      </w:pict>
    </w:r>
    <w:r>
      <w:rPr>
        <w:shd w:val="clear" w:fill="FEFEFE"/>
        <w:sz w:val="15"/>
        <w:szCs w:val="15"/>
        <w:color w:val="1A171B"/>
        <w:spacing w:val="-4"/>
      </w:rPr>
      <w:t>中华胃肠外科杂志 2023 年</w:t>
    </w:r>
    <w:r>
      <w:rPr>
        <w:shd w:val="clear" w:fill="FEFEFE"/>
        <w:sz w:val="15"/>
        <w:szCs w:val="15"/>
        <w:color w:val="1A171B"/>
        <w:spacing w:val="-16"/>
      </w:rPr>
      <w:t xml:space="preserve"> </w:t>
    </w:r>
    <w:r>
      <w:rPr>
        <w:shd w:val="clear" w:fill="FEFEFE"/>
        <w:sz w:val="15"/>
        <w:szCs w:val="15"/>
        <w:color w:val="1A171B"/>
        <w:spacing w:val="-4"/>
      </w:rPr>
      <w:t>6 月第 26 卷第 6 期    Chin </w:t>
    </w:r>
    <w:r>
      <w:rPr>
        <w:shd w:val="clear" w:fill="FEFEFE"/>
        <w:sz w:val="15"/>
        <w:szCs w:val="15"/>
        <w:color w:val="1A171B"/>
        <w:spacing w:val="-5"/>
      </w:rPr>
      <w:t>J</w:t>
    </w:r>
    <w:r>
      <w:rPr>
        <w:shd w:val="clear" w:fill="FEFEFE"/>
        <w:sz w:val="15"/>
        <w:szCs w:val="15"/>
        <w:color w:val="1A171B"/>
        <w:spacing w:val="5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Gastrointest</w:t>
    </w:r>
    <w:r>
      <w:rPr>
        <w:shd w:val="clear" w:fill="FEFEFE"/>
        <w:sz w:val="15"/>
        <w:szCs w:val="15"/>
        <w:color w:val="1A171B"/>
        <w:spacing w:val="2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Surg, June</w:t>
    </w:r>
    <w:r>
      <w:rPr>
        <w:shd w:val="clear" w:fill="FEFEFE"/>
        <w:sz w:val="15"/>
        <w:szCs w:val="15"/>
        <w:color w:val="1A171B"/>
        <w:spacing w:val="2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2023, Vol.</w:t>
    </w:r>
    <w:r>
      <w:rPr>
        <w:shd w:val="clear" w:fill="FEFEFE"/>
        <w:sz w:val="15"/>
        <w:szCs w:val="15"/>
        <w:color w:val="1A171B"/>
        <w:spacing w:val="1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26,</w:t>
    </w:r>
    <w:r>
      <w:rPr>
        <w:shd w:val="clear" w:fill="FEFEFE"/>
        <w:sz w:val="15"/>
        <w:szCs w:val="15"/>
        <w:color w:val="1A171B"/>
        <w:spacing w:val="3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No.</w:t>
    </w:r>
    <w:r>
      <w:rPr>
        <w:shd w:val="clear" w:fill="FEFEFE"/>
        <w:sz w:val="15"/>
        <w:szCs w:val="15"/>
        <w:color w:val="1A171B"/>
        <w:spacing w:val="1"/>
      </w:rPr>
      <w:t xml:space="preserve"> </w:t>
    </w:r>
    <w:r>
      <w:rPr>
        <w:shd w:val="clear" w:fill="FEFEFE"/>
        <w:sz w:val="15"/>
        <w:szCs w:val="15"/>
        <w:color w:val="1A171B"/>
        <w:spacing w:val="-5"/>
      </w:rPr>
      <w:t>6</w:t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4"/>
      <w:spacing w:before="36" w:line="192" w:lineRule="auto"/>
      <w:rPr>
        <w:rFonts w:ascii="Arial" w:hAnsi="Arial" w:eastAsia="Arial" w:cs="Arial"/>
        <w:sz w:val="15"/>
        <w:szCs w:val="15"/>
      </w:rPr>
    </w:pPr>
    <w:r>
      <w:pict>
        <v:shape id="WordPictureWatermark162" style="position:absolute;margin-left:199.832pt;margin-top:289.91pt;mso-position-vertical-relative:page;mso-position-horizontal-relative:page;width:199.85pt;height:228.95pt;z-index:-251614208;" o:allowincell="f" filled="false" stroked="false" type="#_x0000_t75">
          <v:imagedata o:title="" r:id="rId1"/>
        </v:shape>
      </w:pict>
    </w:r>
    <w:r>
      <w:pict>
        <v:shape id="_x0000_s164" style="position:absolute;margin-left:469.892pt;margin-top:1.52202pt;mso-position-vertical-relative:text;mso-position-horizontal-relative:text;width:13.7pt;height:11.95pt;z-index:25170329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8" w:lineRule="exact"/>
                  <w:rPr>
                    <w:rFonts w:ascii="Arial" w:hAnsi="Arial" w:eastAsia="Arial" w:cs="Arial"/>
                    <w:sz w:val="15"/>
                    <w:szCs w:val="15"/>
                  </w:rPr>
                </w:pPr>
                <w:r>
                  <w:rPr>
                    <w:rFonts w:ascii="Arial" w:hAnsi="Arial" w:eastAsia="Arial" w:cs="Arial"/>
                    <w:sz w:val="15"/>
                    <w:szCs w:val="15"/>
                    <w:color w:val="1A171B"/>
                    <w:spacing w:val="-5"/>
                    <w:position w:val="1"/>
                  </w:rPr>
                  <w:t>527</w:t>
                </w:r>
              </w:p>
            </w:txbxContent>
          </v:textbox>
        </v:shape>
      </w:pict>
    </w:r>
    <w:r>
      <w:rPr>
        <w:shd w:val="clear" w:fill="FEFEFE"/>
        <w:sz w:val="15"/>
        <w:szCs w:val="15"/>
        <w:color w:val="1A171B"/>
        <w:spacing w:val="-2"/>
      </w:rPr>
      <w:t>中华胃肠外科杂志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2"/>
      </w:rPr>
      <w:t>2023 </w:t>
    </w:r>
    <w:r>
      <w:rPr>
        <w:shd w:val="clear" w:fill="FEFEFE"/>
        <w:sz w:val="15"/>
        <w:szCs w:val="15"/>
        <w:color w:val="1A171B"/>
        <w:spacing w:val="-2"/>
      </w:rPr>
      <w:t>年</w:t>
    </w:r>
    <w:r>
      <w:rPr>
        <w:shd w:val="clear" w:fill="FEFEFE"/>
        <w:sz w:val="15"/>
        <w:szCs w:val="15"/>
        <w:color w:val="1A171B"/>
        <w:spacing w:val="-16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2"/>
      </w:rPr>
      <w:t>6 </w:t>
    </w:r>
    <w:r>
      <w:rPr>
        <w:shd w:val="clear" w:fill="FEFEFE"/>
        <w:sz w:val="15"/>
        <w:szCs w:val="15"/>
        <w:color w:val="1A171B"/>
        <w:spacing w:val="-2"/>
      </w:rPr>
      <w:t>月第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2"/>
      </w:rPr>
      <w:t>26 </w:t>
    </w:r>
    <w:r>
      <w:rPr>
        <w:shd w:val="clear" w:fill="FEFEFE"/>
        <w:sz w:val="15"/>
        <w:szCs w:val="15"/>
        <w:color w:val="1A171B"/>
        <w:spacing w:val="-2"/>
      </w:rPr>
      <w:t>卷第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2"/>
      </w:rPr>
      <w:t>6 </w:t>
    </w:r>
    <w:r>
      <w:rPr>
        <w:shd w:val="clear" w:fill="FEFEFE"/>
        <w:sz w:val="15"/>
        <w:szCs w:val="15"/>
        <w:color w:val="1A171B"/>
        <w:spacing w:val="-2"/>
      </w:rPr>
      <w:t>期   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2"/>
      </w:rPr>
      <w:t>Chin J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7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2"/>
      </w:rPr>
      <w:t>Gastrointest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6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2"/>
      </w:rPr>
      <w:t>Surg, Ju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3"/>
      </w:rPr>
      <w:t>ne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4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3"/>
      </w:rPr>
      <w:t>2023,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3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3"/>
      </w:rPr>
      <w:t>Vol.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4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3"/>
      </w:rPr>
      <w:t>26,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5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3"/>
      </w:rPr>
      <w:t>No.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5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3"/>
      </w:rPr>
      <w:t>6</w:t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6" w:line="192" w:lineRule="auto"/>
      <w:jc w:val="right"/>
      <w:rPr>
        <w:rFonts w:ascii="Arial" w:hAnsi="Arial" w:eastAsia="Arial" w:cs="Arial"/>
        <w:sz w:val="15"/>
        <w:szCs w:val="15"/>
      </w:rPr>
    </w:pPr>
    <w:r>
      <w:pict>
        <v:shape id="WordPictureWatermark204" style="position:absolute;margin-left:199.832pt;margin-top:289.91pt;mso-position-vertical-relative:page;mso-position-horizontal-relative:page;width:199.85pt;height:228.95pt;z-index:-251612160;" o:allowincell="f" filled="false" stroked="false" type="#_x0000_t75">
          <v:imagedata o:title="" r:id="rId1"/>
        </v:shape>
      </w:pict>
    </w:r>
    <w:r>
      <w:pict>
        <v:shape id="_x0000_s206" style="position:absolute;margin-left:3.98894pt;margin-top:1.52202pt;mso-position-vertical-relative:text;mso-position-horizontal-relative:text;width:13.7pt;height:11.95pt;z-index:2517053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8" w:lineRule="exact"/>
                  <w:rPr>
                    <w:rFonts w:ascii="Arial" w:hAnsi="Arial" w:eastAsia="Arial" w:cs="Arial"/>
                    <w:sz w:val="15"/>
                    <w:szCs w:val="15"/>
                  </w:rPr>
                </w:pPr>
                <w:r>
                  <w:rPr>
                    <w:rFonts w:ascii="Arial" w:hAnsi="Arial" w:eastAsia="Arial" w:cs="Arial"/>
                    <w:sz w:val="15"/>
                    <w:szCs w:val="15"/>
                    <w:color w:val="1A171B"/>
                    <w:spacing w:val="-5"/>
                    <w:position w:val="1"/>
                  </w:rPr>
                  <w:t>528</w:t>
                </w:r>
              </w:p>
            </w:txbxContent>
          </v:textbox>
        </v:shape>
      </w:pict>
    </w:r>
    <w:r>
      <w:rPr>
        <w:shd w:val="clear" w:fill="FEFEFE"/>
        <w:sz w:val="15"/>
        <w:szCs w:val="15"/>
        <w:color w:val="1A171B"/>
        <w:spacing w:val="-2"/>
      </w:rPr>
      <w:t>中华胃肠外科杂志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2"/>
      </w:rPr>
      <w:t>2023 </w:t>
    </w:r>
    <w:r>
      <w:rPr>
        <w:shd w:val="clear" w:fill="FEFEFE"/>
        <w:sz w:val="15"/>
        <w:szCs w:val="15"/>
        <w:color w:val="1A171B"/>
        <w:spacing w:val="-2"/>
      </w:rPr>
      <w:t>年</w:t>
    </w:r>
    <w:r>
      <w:rPr>
        <w:shd w:val="clear" w:fill="FEFEFE"/>
        <w:sz w:val="15"/>
        <w:szCs w:val="15"/>
        <w:color w:val="1A171B"/>
        <w:spacing w:val="-16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2"/>
      </w:rPr>
      <w:t>6 </w:t>
    </w:r>
    <w:r>
      <w:rPr>
        <w:shd w:val="clear" w:fill="FEFEFE"/>
        <w:sz w:val="15"/>
        <w:szCs w:val="15"/>
        <w:color w:val="1A171B"/>
        <w:spacing w:val="-2"/>
      </w:rPr>
      <w:t>月第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2"/>
      </w:rPr>
      <w:t>26 </w:t>
    </w:r>
    <w:r>
      <w:rPr>
        <w:shd w:val="clear" w:fill="FEFEFE"/>
        <w:sz w:val="15"/>
        <w:szCs w:val="15"/>
        <w:color w:val="1A171B"/>
        <w:spacing w:val="-2"/>
      </w:rPr>
      <w:t>卷第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2"/>
      </w:rPr>
      <w:t>6 </w:t>
    </w:r>
    <w:r>
      <w:rPr>
        <w:shd w:val="clear" w:fill="FEFEFE"/>
        <w:sz w:val="15"/>
        <w:szCs w:val="15"/>
        <w:color w:val="1A171B"/>
        <w:spacing w:val="-2"/>
      </w:rPr>
      <w:t>期   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2"/>
      </w:rPr>
      <w:t>Chin J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7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2"/>
      </w:rPr>
      <w:t>Gastrointe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3"/>
      </w:rPr>
      <w:t>st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5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3"/>
      </w:rPr>
      <w:t>Surg, June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5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3"/>
      </w:rPr>
      <w:t>2023,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3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3"/>
      </w:rPr>
      <w:t>Vol.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4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3"/>
      </w:rPr>
      <w:t>26,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5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3"/>
      </w:rPr>
      <w:t>No.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4"/>
      </w:rPr>
      <w:t xml:space="preserve"> </w:t>
    </w:r>
    <w:r>
      <w:rPr>
        <w:shd w:val="clear" w:fill="FEFEFE"/>
        <w:rFonts w:ascii="Arial" w:hAnsi="Arial" w:eastAsia="Arial" w:cs="Arial"/>
        <w:sz w:val="15"/>
        <w:szCs w:val="15"/>
        <w:color w:val="1A171B"/>
        <w:spacing w:val="-3"/>
      </w:rPr>
      <w:t>6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header" Target="header6.xml"/><Relationship Id="rId6" Type="http://schemas.openxmlformats.org/officeDocument/2006/relationships/header" Target="header5.xml"/><Relationship Id="rId55" Type="http://schemas.openxmlformats.org/officeDocument/2006/relationships/fontTable" Target="fontTable.xml"/><Relationship Id="rId54" Type="http://schemas.openxmlformats.org/officeDocument/2006/relationships/styles" Target="styles.xml"/><Relationship Id="rId53" Type="http://schemas.openxmlformats.org/officeDocument/2006/relationships/settings" Target="settings.xml"/><Relationship Id="rId52" Type="http://schemas.openxmlformats.org/officeDocument/2006/relationships/image" Target="media/image29.png"/><Relationship Id="rId51" Type="http://schemas.openxmlformats.org/officeDocument/2006/relationships/header" Target="header24.xml"/><Relationship Id="rId50" Type="http://schemas.openxmlformats.org/officeDocument/2006/relationships/image" Target="media/image28.png"/><Relationship Id="rId5" Type="http://schemas.openxmlformats.org/officeDocument/2006/relationships/header" Target="header4.xml"/><Relationship Id="rId49" Type="http://schemas.openxmlformats.org/officeDocument/2006/relationships/image" Target="media/image27.png"/><Relationship Id="rId48" Type="http://schemas.openxmlformats.org/officeDocument/2006/relationships/image" Target="media/image26.png"/><Relationship Id="rId47" Type="http://schemas.openxmlformats.org/officeDocument/2006/relationships/image" Target="media/image25.png"/><Relationship Id="rId46" Type="http://schemas.openxmlformats.org/officeDocument/2006/relationships/image" Target="media/image24.png"/><Relationship Id="rId45" Type="http://schemas.openxmlformats.org/officeDocument/2006/relationships/image" Target="media/image23.png"/><Relationship Id="rId44" Type="http://schemas.openxmlformats.org/officeDocument/2006/relationships/image" Target="media/image22.png"/><Relationship Id="rId43" Type="http://schemas.openxmlformats.org/officeDocument/2006/relationships/image" Target="media/image21.png"/><Relationship Id="rId42" Type="http://schemas.openxmlformats.org/officeDocument/2006/relationships/image" Target="media/image20.png"/><Relationship Id="rId41" Type="http://schemas.openxmlformats.org/officeDocument/2006/relationships/image" Target="media/image19.png"/><Relationship Id="rId40" Type="http://schemas.openxmlformats.org/officeDocument/2006/relationships/image" Target="media/image18.png"/><Relationship Id="rId4" Type="http://schemas.openxmlformats.org/officeDocument/2006/relationships/header" Target="header3.xml"/><Relationship Id="rId39" Type="http://schemas.openxmlformats.org/officeDocument/2006/relationships/image" Target="media/image17.png"/><Relationship Id="rId38" Type="http://schemas.openxmlformats.org/officeDocument/2006/relationships/image" Target="media/image16.png"/><Relationship Id="rId37" Type="http://schemas.openxmlformats.org/officeDocument/2006/relationships/image" Target="media/image15.png"/><Relationship Id="rId36" Type="http://schemas.openxmlformats.org/officeDocument/2006/relationships/header" Target="header23.xml"/><Relationship Id="rId35" Type="http://schemas.openxmlformats.org/officeDocument/2006/relationships/image" Target="media/image14.png"/><Relationship Id="rId34" Type="http://schemas.openxmlformats.org/officeDocument/2006/relationships/image" Target="media/image13.png"/><Relationship Id="rId33" Type="http://schemas.openxmlformats.org/officeDocument/2006/relationships/image" Target="media/image12.png"/><Relationship Id="rId32" Type="http://schemas.openxmlformats.org/officeDocument/2006/relationships/image" Target="media/image11.png"/><Relationship Id="rId31" Type="http://schemas.openxmlformats.org/officeDocument/2006/relationships/image" Target="media/image10.png"/><Relationship Id="rId30" Type="http://schemas.openxmlformats.org/officeDocument/2006/relationships/header" Target="header22.xml"/><Relationship Id="rId3" Type="http://schemas.openxmlformats.org/officeDocument/2006/relationships/header" Target="header2.xml"/><Relationship Id="rId29" Type="http://schemas.openxmlformats.org/officeDocument/2006/relationships/image" Target="media/image9.png"/><Relationship Id="rId28" Type="http://schemas.openxmlformats.org/officeDocument/2006/relationships/header" Target="header21.xml"/><Relationship Id="rId27" Type="http://schemas.openxmlformats.org/officeDocument/2006/relationships/header" Target="header20.xml"/><Relationship Id="rId26" Type="http://schemas.openxmlformats.org/officeDocument/2006/relationships/header" Target="header19.xml"/><Relationship Id="rId25" Type="http://schemas.openxmlformats.org/officeDocument/2006/relationships/header" Target="header18.xml"/><Relationship Id="rId24" Type="http://schemas.openxmlformats.org/officeDocument/2006/relationships/header" Target="header17.xml"/><Relationship Id="rId23" Type="http://schemas.openxmlformats.org/officeDocument/2006/relationships/header" Target="header16.xml"/><Relationship Id="rId22" Type="http://schemas.openxmlformats.org/officeDocument/2006/relationships/header" Target="header15.xml"/><Relationship Id="rId21" Type="http://schemas.openxmlformats.org/officeDocument/2006/relationships/header" Target="header14.xml"/><Relationship Id="rId20" Type="http://schemas.openxmlformats.org/officeDocument/2006/relationships/header" Target="header13.xml"/><Relationship Id="rId2" Type="http://schemas.openxmlformats.org/officeDocument/2006/relationships/image" Target="media/image2.png"/><Relationship Id="rId19" Type="http://schemas.openxmlformats.org/officeDocument/2006/relationships/header" Target="header12.xml"/><Relationship Id="rId18" Type="http://schemas.openxmlformats.org/officeDocument/2006/relationships/header" Target="header11.xml"/><Relationship Id="rId17" Type="http://schemas.openxmlformats.org/officeDocument/2006/relationships/header" Target="header10.xml"/><Relationship Id="rId16" Type="http://schemas.openxmlformats.org/officeDocument/2006/relationships/header" Target="header9.xml"/><Relationship Id="rId15" Type="http://schemas.openxmlformats.org/officeDocument/2006/relationships/header" Target="header8.xml"/><Relationship Id="rId14" Type="http://schemas.openxmlformats.org/officeDocument/2006/relationships/image" Target="media/image8.png"/><Relationship Id="rId13" Type="http://schemas.openxmlformats.org/officeDocument/2006/relationships/header" Target="header7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方正飞翔8.2 XML版 8.2.0.1730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国家卫生健康委员会中国结直肠癌 诊疗规范(2023版)</dc:title>
  <dc:subject>国家卫生健康委员会医政司, 中华医学会肿瘤学分会. 国家卫生健康委员会中国结直肠癌诊疗规范(2023版)[J]. 中华胃肠外科杂志, 2023, 26(6): 505-528. DOI: 10.3760/cma.j.cn441530-20230525-00182. doi:10.3760/cma.j.cn441530-20230525-00182</dc:subject>
  <dc:creator>国家卫生健康委员会医政司 中华医学会肿瘤学分会</dc:creator>
  <dcterms:created xsi:type="dcterms:W3CDTF">2023-06-13T09:26:02Z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2025-10-29T09:28:56</vt:filetime>
  </property>
</Properties>
</file>