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11"/>
        <w:spacing w:before="65" w:line="19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·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180   </w:t>
      </w:r>
      <w:r>
        <w:rPr>
          <w:sz w:val="15"/>
          <w:szCs w:val="15"/>
          <w:color w:val="231F20"/>
          <w:spacing w:val="4"/>
        </w:rPr>
        <w:t>·                                           </w:t>
      </w:r>
      <w:r>
        <w:rPr>
          <w:sz w:val="15"/>
          <w:szCs w:val="15"/>
          <w:color w:val="231F20"/>
          <w:spacing w:val="3"/>
        </w:rPr>
        <w:t xml:space="preserve">      </w:t>
      </w:r>
      <w:r>
        <w:rPr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中华健康管理学杂志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2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年</w:t>
      </w:r>
      <w:r>
        <w:rPr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月第</w:t>
      </w:r>
      <w:r>
        <w:rPr>
          <w:sz w:val="15"/>
          <w:szCs w:val="15"/>
          <w:u w:val="single" w:color="auto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17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卷第</w:t>
      </w:r>
      <w:r>
        <w:rPr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期  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Health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Manage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March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2023,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17,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3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116" w:line="180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28"/>
          <w:w w:val="130"/>
        </w:rPr>
        <w:t>·标准与规范</w:t>
      </w:r>
      <w:r>
        <w:rPr>
          <w:sz w:val="27"/>
          <w:szCs w:val="27"/>
          <w:color w:val="231F20"/>
          <w:spacing w:val="-16"/>
        </w:rPr>
        <w:t xml:space="preserve"> </w:t>
      </w:r>
      <w:r>
        <w:rPr>
          <w:sz w:val="27"/>
          <w:szCs w:val="27"/>
          <w:color w:val="231F20"/>
          <w:spacing w:val="28"/>
          <w:w w:val="130"/>
        </w:rPr>
        <w:t>·</w:t>
      </w:r>
    </w:p>
    <w:p>
      <w:pPr>
        <w:pStyle w:val="BodyText"/>
        <w:ind w:left="499"/>
        <w:spacing w:before="331" w:line="181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4"/>
        </w:rPr>
        <w:t>维生素</w:t>
      </w:r>
      <w:r>
        <w:rPr>
          <w:sz w:val="41"/>
          <w:szCs w:val="41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18"/>
        </w:rPr>
        <w:t xml:space="preserve"> </w:t>
      </w:r>
      <w:r>
        <w:rPr>
          <w:sz w:val="41"/>
          <w:szCs w:val="41"/>
          <w:color w:val="231F20"/>
          <w:spacing w:val="4"/>
        </w:rPr>
        <w:t>营养状况评价及改善专家共识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86" w:line="201" w:lineRule="auto"/>
        <w:rPr/>
      </w:pPr>
      <w:r>
        <w:rPr>
          <w:color w:val="231F20"/>
          <w:spacing w:val="6"/>
        </w:rPr>
        <w:t>中国营养学会健康管理分会</w:t>
      </w:r>
    </w:p>
    <w:p>
      <w:pPr>
        <w:pStyle w:val="BodyText"/>
        <w:ind w:left="494"/>
        <w:spacing w:before="34" w:line="202" w:lineRule="auto"/>
        <w:rPr/>
      </w:pPr>
      <w:r>
        <w:rPr>
          <w:color w:val="231F20"/>
          <w:spacing w:val="-6"/>
        </w:rPr>
        <w:t>通 信 作 者 ：唐 世 琪 ，武 汉 大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学 人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民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院 健 康 管 理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中 心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，武 汉  </w:t>
      </w:r>
      <w:r>
        <w:rPr>
          <w:rFonts w:ascii="Times New Roman" w:hAnsi="Times New Roman" w:eastAsia="Times New Roman" w:cs="Times New Roman"/>
          <w:color w:val="231F20"/>
          <w:spacing w:val="-6"/>
        </w:rPr>
        <w:t>430</w:t>
      </w:r>
      <w:r>
        <w:rPr>
          <w:rFonts w:ascii="Times New Roman" w:hAnsi="Times New Roman" w:eastAsia="Times New Roman" w:cs="Times New Roman"/>
          <w:color w:val="231F20"/>
          <w:spacing w:val="-7"/>
        </w:rPr>
        <w:t>060</w:t>
      </w:r>
      <w:r>
        <w:rPr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color w:val="231F20"/>
          <w:spacing w:val="-7"/>
        </w:rPr>
        <w:t>Email</w:t>
      </w:r>
      <w:r>
        <w:rPr>
          <w:color w:val="231F20"/>
          <w:spacing w:val="-7"/>
        </w:rPr>
        <w:t>：</w:t>
      </w:r>
    </w:p>
    <w:p>
      <w:pPr>
        <w:ind w:left="487"/>
        <w:spacing w:before="52" w:line="2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whutangshiqi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@163.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418" w:right="1978" w:firstLine="362"/>
        <w:spacing w:before="73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</w:rPr>
        <w:t>维生素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</w:rPr>
        <w:t>与人体健康密切相关，对于维持正常的视力、生长发育、免疫功能、生</w:t>
      </w:r>
      <w:r>
        <w:rPr>
          <w:sz w:val="17"/>
          <w:szCs w:val="17"/>
          <w:color w:val="231F20"/>
          <w:spacing w:val="-1"/>
        </w:rPr>
        <w:t>殖和基因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表达等方面均起到重要作用，其缺乏和过量均会</w:t>
      </w:r>
      <w:r>
        <w:rPr>
          <w:sz w:val="17"/>
          <w:szCs w:val="17"/>
          <w:color w:val="231F20"/>
          <w:spacing w:val="6"/>
        </w:rPr>
        <w:t>影响人体健康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6"/>
        </w:rPr>
        <w:t>。维生素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 xml:space="preserve"> </w:t>
      </w:r>
      <w:r>
        <w:rPr>
          <w:sz w:val="17"/>
          <w:szCs w:val="17"/>
          <w:color w:val="231F20"/>
          <w:spacing w:val="6"/>
        </w:rPr>
        <w:t>营养状况分为缺乏、边缘型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缺乏、充足、过量和中毒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7"/>
        </w:rPr>
        <w:t>类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7"/>
        </w:rPr>
        <w:t>。维生素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7"/>
        </w:rPr>
        <w:t>缺乏仍是许多发展中国家的主要公共卫生问题</w:t>
      </w:r>
      <w:r>
        <w:rPr>
          <w:sz w:val="17"/>
          <w:szCs w:val="17"/>
          <w:color w:val="231F20"/>
          <w:spacing w:val="6"/>
        </w:rPr>
        <w:t>之一，婴幼儿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和儿童维生素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6"/>
        </w:rPr>
        <w:t>缺乏的发生率远高于成人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6"/>
        </w:rPr>
        <w:t>。维生素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6"/>
        </w:rPr>
        <w:t>缺乏可出现眼部症状、皮肤损害、食欲降低、血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红蛋白合成代谢障碍、免疫功能低下、儿童生长发育迟缓等症状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6"/>
        </w:rPr>
        <w:t>。维生素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 </w:t>
      </w:r>
      <w:r>
        <w:rPr>
          <w:sz w:val="17"/>
          <w:szCs w:val="17"/>
          <w:color w:val="231F20"/>
          <w:spacing w:val="6"/>
        </w:rPr>
        <w:t>的营养状况应根据个人疾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病史、膳食摄入情况、生化指标，结合临床表现综合判定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2"/>
        </w:rPr>
        <w:t>。维生素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2"/>
        </w:rPr>
        <w:t>水平正常人群，应预防维生素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2"/>
        </w:rPr>
        <w:t>缺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乏；维生素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10"/>
        </w:rPr>
        <w:t>边缘型缺乏及缺乏者应进行相应补充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10"/>
        </w:rPr>
        <w:t>。本共识对国内外关</w:t>
      </w:r>
      <w:r>
        <w:rPr>
          <w:sz w:val="17"/>
          <w:szCs w:val="17"/>
          <w:color w:val="231F20"/>
          <w:spacing w:val="9"/>
        </w:rPr>
        <w:t>于维生素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A </w:t>
      </w:r>
      <w:r>
        <w:rPr>
          <w:sz w:val="17"/>
          <w:szCs w:val="17"/>
          <w:color w:val="231F20"/>
          <w:spacing w:val="9"/>
        </w:rPr>
        <w:t>的基础与临床研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究进行全面回顾与分析，结合我国国情，对维生素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A </w:t>
      </w:r>
      <w:r>
        <w:rPr>
          <w:sz w:val="17"/>
          <w:szCs w:val="17"/>
          <w:color w:val="231F20"/>
          <w:spacing w:val="7"/>
        </w:rPr>
        <w:t>营养现状、</w:t>
      </w:r>
      <w:r>
        <w:rPr>
          <w:sz w:val="17"/>
          <w:szCs w:val="17"/>
          <w:color w:val="231F20"/>
          <w:spacing w:val="6"/>
        </w:rPr>
        <w:t>缺乏原因及健康风险、评估意义与方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法、防治措施等方面展开充分讨论，基于现有研究</w:t>
      </w:r>
      <w:r>
        <w:rPr>
          <w:sz w:val="17"/>
          <w:szCs w:val="17"/>
          <w:color w:val="231F20"/>
          <w:spacing w:val="7"/>
        </w:rPr>
        <w:t>成果，达成专家共识，对于推动在基层和健康体检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（管理）机构开展维生素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4"/>
        </w:rPr>
        <w:t>营养状况评价和干预具有一定指导意义。</w:t>
      </w:r>
    </w:p>
    <w:p>
      <w:pPr>
        <w:pStyle w:val="BodyText"/>
        <w:ind w:left="781"/>
        <w:spacing w:before="1" w:line="20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1"/>
        </w:rPr>
        <w:t>维生素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1"/>
        </w:rPr>
        <w:t>；</w:t>
      </w:r>
      <w:r>
        <w:rPr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维生素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1"/>
        </w:rPr>
        <w:t>缺乏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"/>
        </w:rPr>
        <w:t>；</w:t>
      </w:r>
      <w:r>
        <w:rPr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维生素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1"/>
        </w:rPr>
        <w:t>过</w:t>
      </w:r>
      <w:r>
        <w:rPr>
          <w:sz w:val="17"/>
          <w:szCs w:val="17"/>
          <w:color w:val="231F20"/>
        </w:rPr>
        <w:t>量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；  营养状况评价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；</w:t>
      </w:r>
      <w:r>
        <w:rPr>
          <w:sz w:val="17"/>
          <w:szCs w:val="17"/>
          <w:color w:val="231F20"/>
          <w:spacing w:val="45"/>
          <w:w w:val="101"/>
        </w:rPr>
        <w:t xml:space="preserve"> </w:t>
      </w:r>
      <w:r>
        <w:rPr>
          <w:sz w:val="17"/>
          <w:szCs w:val="17"/>
          <w:color w:val="231F20"/>
        </w:rPr>
        <w:t>共识</w:t>
      </w:r>
    </w:p>
    <w:p>
      <w:pPr>
        <w:pStyle w:val="BodyText"/>
        <w:ind w:left="851"/>
        <w:spacing w:before="39" w:line="21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基金项目：</w:t>
      </w:r>
      <w:r>
        <w:rPr>
          <w:sz w:val="17"/>
          <w:szCs w:val="17"/>
          <w:color w:val="231F20"/>
          <w:spacing w:val="4"/>
        </w:rPr>
        <w:t>中国健康促进基金会营养促进专</w:t>
      </w:r>
      <w:r>
        <w:rPr>
          <w:sz w:val="17"/>
          <w:szCs w:val="17"/>
          <w:color w:val="231F20"/>
          <w:spacing w:val="3"/>
        </w:rPr>
        <w:t>项基金科研支持项目（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CJ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24‑02</w:t>
      </w:r>
      <w:r>
        <w:rPr>
          <w:sz w:val="17"/>
          <w:szCs w:val="17"/>
          <w:color w:val="231F20"/>
          <w:spacing w:val="3"/>
        </w:rPr>
        <w:t>）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493"/>
        <w:spacing w:before="50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Expert consensus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2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on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evaluation and improvement of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-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vitamin A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0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nutritional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status</w:t>
      </w:r>
    </w:p>
    <w:p>
      <w:pPr>
        <w:ind w:left="489"/>
        <w:spacing w:before="43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  <w:position w:val="2"/>
        </w:rPr>
        <w:t>Health Management Branch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  <w:position w:val="2"/>
        </w:rPr>
        <w:t>Chinese Nutrition Society</w:t>
      </w:r>
    </w:p>
    <w:p>
      <w:pPr>
        <w:ind w:left="496"/>
        <w:spacing w:before="43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2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author: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9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Tang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Shiqi,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Physical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Examination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5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Center,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  <w:position w:val="2"/>
        </w:rPr>
        <w:t>Renm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  <w:position w:val="2"/>
        </w:rPr>
        <w:t>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  <w:position w:val="2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9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0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  <w:position w:val="2"/>
        </w:rPr>
        <w:t>Wuhan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  <w:position w:val="2"/>
        </w:rPr>
        <w:t>University,</w:t>
      </w:r>
    </w:p>
    <w:p>
      <w:pPr>
        <w:ind w:left="502"/>
        <w:spacing w:before="43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Wuhan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 xml:space="preserve"> 430060,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whutangshiqi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position w:val="2"/>
        </w:rPr>
        <w:t>@163.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</w:p>
    <w:p>
      <w:pPr>
        <w:spacing w:before="201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89" w:right="473" w:firstLine="422"/>
        <w:spacing w:before="41" w:line="229" w:lineRule="auto"/>
        <w:jc w:val="both"/>
        <w:rPr/>
      </w:pPr>
      <w:r>
        <w:rPr>
          <w:color w:val="231F20"/>
          <w:spacing w:val="4"/>
        </w:rPr>
        <w:t>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是一种脂溶性维生素，通常代表视黄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醇及其活性物质，人体自身不能合成，只能外源性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摄取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。维生素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3"/>
        </w:rPr>
        <w:t>缺乏可导致干眼病、夜盲症、</w:t>
      </w:r>
      <w:r>
        <w:rPr>
          <w:color w:val="231F20"/>
          <w:spacing w:val="2"/>
        </w:rPr>
        <w:t>免疫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系统受损，并增加人群感染和死亡风险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。据调查数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据显示，</w:t>
      </w:r>
      <w:r>
        <w:rPr>
          <w:rFonts w:ascii="Times New Roman" w:hAnsi="Times New Roman" w:eastAsia="Times New Roman" w:cs="Times New Roman"/>
          <w:color w:val="231F20"/>
          <w:spacing w:val="8"/>
        </w:rPr>
        <w:t>2015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8"/>
        </w:rPr>
        <w:t>年我国</w:t>
      </w:r>
      <w:r>
        <w:rPr>
          <w:rFonts w:ascii="Times New Roman" w:hAnsi="Times New Roman" w:eastAsia="Times New Roman" w:cs="Times New Roman"/>
          <w:color w:val="231F20"/>
          <w:spacing w:val="8"/>
        </w:rPr>
        <w:t>12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8"/>
        </w:rPr>
        <w:t>岁以下儿童维生素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 </w:t>
      </w:r>
      <w:r>
        <w:rPr>
          <w:color w:val="231F20"/>
          <w:spacing w:val="8"/>
        </w:rPr>
        <w:t>缺乏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的患病率约为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5.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16%</w:t>
      </w:r>
      <w:r>
        <w:rPr>
          <w:color w:val="231F20"/>
          <w:spacing w:val="6"/>
        </w:rPr>
        <w:t>，其患病率随着年龄的增长呈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下降趋势，农村地区较城镇地区的儿童维生素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乏患病率更高，疾病人群相较于健康人群更易患维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  <w:position w:val="-1"/>
        </w:rPr>
        <w:t>生素</w:t>
      </w:r>
      <w:r>
        <w:rPr>
          <w:color w:val="231F20"/>
          <w:spacing w:val="-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  <w:position w:val="-1"/>
        </w:rPr>
        <w:t xml:space="preserve"> </w:t>
      </w:r>
      <w:r>
        <w:rPr>
          <w:color w:val="231F20"/>
          <w:spacing w:val="-5"/>
          <w:position w:val="-1"/>
        </w:rPr>
        <w:t>缺乏症</w:t>
      </w:r>
      <w:r>
        <w:rPr>
          <w:sz w:val="10"/>
          <w:szCs w:val="10"/>
          <w:color w:val="231F20"/>
          <w:spacing w:val="-5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7"/>
        </w:rPr>
        <w:t>1</w:t>
      </w:r>
      <w:r>
        <w:rPr>
          <w:sz w:val="10"/>
          <w:szCs w:val="10"/>
          <w:color w:val="231F20"/>
          <w:spacing w:val="-5"/>
          <w:position w:val="7"/>
        </w:rPr>
        <w:t>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491" w:right="472" w:firstLine="415"/>
        <w:spacing w:before="3" w:line="234" w:lineRule="auto"/>
        <w:jc w:val="both"/>
        <w:rPr/>
      </w:pPr>
      <w:r>
        <w:pict>
          <v:shape id="_x0000_s4" style="position:absolute;margin-left:24.3367pt;margin-top:54.4021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3"/>
        </w:rPr>
        <w:t>此外，相对于维生素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缺乏，边缘型维生素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3"/>
        </w:rPr>
        <w:t>缺乏的发病率更高且更容易被忽视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。边缘型维生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素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缺乏除了影响儿童的生长发育外，还可能导致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" w:firstLine="3"/>
        <w:spacing w:before="34" w:line="252" w:lineRule="auto"/>
        <w:jc w:val="both"/>
        <w:rPr/>
      </w:pPr>
      <w:r>
        <w:pict>
          <v:shape id="_x0000_s6" style="position:absolute;margin-left:158.5pt;margin-top:203.326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2012257</wp:posOffset>
            </wp:positionH>
            <wp:positionV relativeFrom="paragraph">
              <wp:posOffset>2581555</wp:posOffset>
            </wp:positionV>
            <wp:extent cx="864000" cy="8649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0" cy="86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</w:rPr>
        <w:t>贫血，呼吸道和消化道感染，如果缺乏有效的干预，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很容易进展为维生素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缺乏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。因此，边缘型维生素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6"/>
        </w:rPr>
        <w:t>A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16"/>
        </w:rPr>
        <w:t>缺乏的早期诊断和改善措施对于健康管理至关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重要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。同时，维生素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3"/>
        </w:rPr>
        <w:t>大量摄入容易在体内蓄积引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起中毒，为了更科学有效地进行机体维生素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营养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状况评价及改善，我们综合分析国内外维生素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营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养状况评价与改善的方法，结合我国国情，撰写了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本专家共识，对机体维生素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营养状况评价方法及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改善措施提供规范化的操作流程和建议，为我国人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3"/>
        </w:rPr>
        <w:t>群维生素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A </w:t>
      </w:r>
      <w:r>
        <w:rPr>
          <w:color w:val="231F20"/>
          <w:spacing w:val="13"/>
        </w:rPr>
        <w:t>营养状况评价与改善提供切实可行的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参考与指导。</w:t>
      </w:r>
    </w:p>
    <w:p>
      <w:pPr>
        <w:spacing w:line="252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1" w:space="100"/>
            <w:col w:w="4618" w:space="0"/>
          </w:cols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492" w:right="6018" w:hanging="4"/>
        <w:spacing w:before="73" w:line="232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sz w:val="17"/>
          <w:szCs w:val="17"/>
          <w:color w:val="231F20"/>
          <w:spacing w:val="6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115624-2023010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5-00008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2023-01-05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 xml:space="preserve">         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8"/>
        </w:rPr>
        <w:t xml:space="preserve"> </w:t>
      </w:r>
      <w:r>
        <w:rPr>
          <w:sz w:val="17"/>
          <w:szCs w:val="17"/>
          <w:color w:val="231F20"/>
          <w:spacing w:val="9"/>
        </w:rPr>
        <w:t>宋国营</w:t>
      </w:r>
    </w:p>
    <w:p>
      <w:pPr>
        <w:pStyle w:val="BodyText"/>
        <w:ind w:left="502"/>
        <w:spacing w:before="1" w:line="19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引用本文：</w:t>
      </w:r>
      <w:r>
        <w:rPr>
          <w:sz w:val="17"/>
          <w:szCs w:val="17"/>
          <w:color w:val="231F20"/>
          <w:spacing w:val="11"/>
        </w:rPr>
        <w:t>中国营养学会健康管理分会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11"/>
        </w:rPr>
        <w:t>维生素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A </w:t>
      </w:r>
      <w:r>
        <w:rPr>
          <w:sz w:val="17"/>
          <w:szCs w:val="17"/>
          <w:color w:val="231F20"/>
          <w:spacing w:val="11"/>
        </w:rPr>
        <w:t>营养状</w:t>
      </w:r>
      <w:r>
        <w:rPr>
          <w:sz w:val="17"/>
          <w:szCs w:val="17"/>
          <w:color w:val="231F20"/>
          <w:spacing w:val="10"/>
        </w:rPr>
        <w:t>况评价及改善专家共识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10"/>
        </w:rPr>
        <w:t>中华健康管理学</w:t>
      </w:r>
    </w:p>
    <w:p>
      <w:pPr>
        <w:pStyle w:val="BodyText"/>
        <w:ind w:left="491"/>
        <w:spacing w:before="54" w:line="18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89965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5"/>
        </w:rPr>
        <w:t>杂志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 2023,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17(3):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180-187.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115624-20230105-00008.</w:t>
      </w:r>
    </w:p>
    <w:p>
      <w:pPr>
        <w:spacing w:line="187" w:lineRule="exact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before="55"/>
        <w:rPr/>
      </w:pPr>
      <w:r>
        <w:pict>
          <v:shape id="_x0000_s12" style="position:absolute;margin-left:65.1968pt;margin-top:59.6176pt;mso-position-vertical-relative:page;mso-position-horizontal-relative:page;width:334.95pt;height:0.4pt;z-index:251663360;" o:allowincell="f" filled="false" strokecolor="#231F20" strokeweight="0.37pt" coordsize="6699,8" coordorigin="0,0" path="m0,3l6698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0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ind w:left="2029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第一部分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概述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10"/>
        <w:spacing w:before="86" w:line="183" w:lineRule="auto"/>
        <w:rPr/>
      </w:pPr>
      <w:r>
        <w:rPr>
          <w:color w:val="231F20"/>
          <w:spacing w:val="-4"/>
        </w:rPr>
        <w:t>一、维生素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 </w:t>
      </w:r>
      <w:r>
        <w:rPr>
          <w:color w:val="231F20"/>
          <w:spacing w:val="-4"/>
        </w:rPr>
        <w:t>营养状况判定</w:t>
      </w:r>
    </w:p>
    <w:p>
      <w:pPr>
        <w:pStyle w:val="BodyText"/>
        <w:ind w:left="496" w:right="473" w:firstLine="415"/>
        <w:spacing w:before="50" w:line="220" w:lineRule="auto"/>
        <w:rPr/>
      </w:pPr>
      <w:r>
        <w:rPr>
          <w:color w:val="231F20"/>
          <w:spacing w:val="2"/>
        </w:rPr>
        <w:t>维生素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 </w:t>
      </w:r>
      <w:r>
        <w:rPr>
          <w:color w:val="231F20"/>
          <w:spacing w:val="2"/>
        </w:rPr>
        <w:t>营养状况可以分为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2"/>
        </w:rPr>
        <w:t>类：缺乏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、边缘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型缺乏、充足、过量和中毒。</w:t>
      </w:r>
    </w:p>
    <w:p>
      <w:pPr>
        <w:pStyle w:val="BodyText"/>
        <w:ind w:left="487" w:right="473" w:firstLine="441"/>
        <w:spacing w:before="5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1. </w:t>
      </w:r>
      <w:r>
        <w:rPr>
          <w:color w:val="231F20"/>
          <w:spacing w:val="2"/>
        </w:rPr>
        <w:t>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充足：维生素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充足状态是指无临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床体征，生化指标正常，生理功能完好，体内</w:t>
      </w:r>
      <w:r>
        <w:rPr>
          <w:color w:val="231F20"/>
          <w:spacing w:val="-4"/>
        </w:rPr>
        <w:t>总储存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量足以应对各种各样的应激状态和短期的低膳食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1"/>
        </w:rPr>
        <w:t>摄入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。维生素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 </w:t>
      </w:r>
      <w:r>
        <w:rPr>
          <w:color w:val="231F20"/>
          <w:spacing w:val="11"/>
        </w:rPr>
        <w:t>的缺乏或过量仅凭临床症状难以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确定，需要依据生化指标，临床表现，结合生</w:t>
      </w:r>
      <w:r>
        <w:rPr>
          <w:color w:val="231F20"/>
          <w:spacing w:val="-4"/>
        </w:rPr>
        <w:t>理状况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膳食摄入情况综合予以判定。</w:t>
      </w:r>
    </w:p>
    <w:p>
      <w:pPr>
        <w:pStyle w:val="BodyText"/>
        <w:ind w:left="487" w:right="473" w:firstLine="424"/>
        <w:spacing w:before="56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2. </w:t>
      </w:r>
      <w:r>
        <w:rPr>
          <w:color w:val="231F20"/>
          <w:spacing w:val="3"/>
        </w:rPr>
        <w:t>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边缘型缺乏与缺乏：维生素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边缘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型缺乏指人体内维生素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4"/>
        </w:rPr>
        <w:t>水平可以维持正常生理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功能，但是补充维生素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4"/>
        </w:rPr>
        <w:t>后血清（血浆）中视黄醇水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平上升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1"/>
        </w:rPr>
        <w:t>缺乏指人体内维生素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1"/>
        </w:rPr>
        <w:t>水平不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足以维持正常生理功能，血清（血浆）中视黄</w:t>
      </w:r>
      <w:r>
        <w:rPr>
          <w:color w:val="231F20"/>
          <w:spacing w:val="-4"/>
        </w:rPr>
        <w:t>醇水平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儿童(</w:t>
      </w:r>
      <w:r>
        <w:rPr>
          <w:rFonts w:ascii="Times New Roman" w:hAnsi="Times New Roman" w:eastAsia="Times New Roman" w:cs="Times New Roman"/>
          <w:color w:val="231F20"/>
          <w:spacing w:val="7"/>
        </w:rPr>
        <w:t>≤6 </w:t>
      </w:r>
      <w:r>
        <w:rPr>
          <w:color w:val="231F20"/>
          <w:spacing w:val="7"/>
        </w:rPr>
        <w:t>岁及以下）</w:t>
      </w:r>
      <w:r>
        <w:rPr>
          <w:rFonts w:ascii="Times New Roman" w:hAnsi="Times New Roman" w:eastAsia="Times New Roman" w:cs="Times New Roman"/>
          <w:color w:val="231F20"/>
          <w:spacing w:val="7"/>
        </w:rPr>
        <w:t>&lt;0.35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μ</w:t>
      </w:r>
      <w:r>
        <w:rPr>
          <w:rFonts w:ascii="Times New Roman" w:hAnsi="Times New Roman" w:eastAsia="Times New Roman" w:cs="Times New Roman"/>
          <w:color w:val="231F20"/>
        </w:rPr>
        <w:t>mol</w:t>
      </w:r>
      <w:r>
        <w:rPr>
          <w:rFonts w:ascii="Times New Roman" w:hAnsi="Times New Roman" w:eastAsia="Times New Roman" w:cs="Times New Roman"/>
          <w:color w:val="231F20"/>
          <w:spacing w:val="7"/>
        </w:rPr>
        <w:t>/L</w:t>
      </w:r>
      <w:r>
        <w:rPr>
          <w:color w:val="231F20"/>
          <w:spacing w:val="7"/>
        </w:rPr>
        <w:t>，</w:t>
      </w:r>
      <w:r>
        <w:rPr>
          <w:rFonts w:ascii="Times New Roman" w:hAnsi="Times New Roman" w:eastAsia="Times New Roman" w:cs="Times New Roman"/>
          <w:color w:val="231F20"/>
          <w:spacing w:val="7"/>
        </w:rPr>
        <w:t>&gt;6 </w:t>
      </w:r>
      <w:r>
        <w:rPr>
          <w:color w:val="231F20"/>
          <w:spacing w:val="7"/>
        </w:rPr>
        <w:t>岁儿童及成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人</w:t>
      </w:r>
      <w:r>
        <w:rPr>
          <w:rFonts w:ascii="Times New Roman" w:hAnsi="Times New Roman" w:eastAsia="Times New Roman" w:cs="Times New Roman"/>
          <w:color w:val="231F20"/>
          <w:spacing w:val="7"/>
        </w:rPr>
        <w:t>&lt;0.70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μ</w:t>
      </w:r>
      <w:r>
        <w:rPr>
          <w:rFonts w:ascii="Times New Roman" w:hAnsi="Times New Roman" w:eastAsia="Times New Roman" w:cs="Times New Roman"/>
          <w:color w:val="231F20"/>
        </w:rPr>
        <w:t>mol</w:t>
      </w:r>
      <w:r>
        <w:rPr>
          <w:rFonts w:ascii="Times New Roman" w:hAnsi="Times New Roman" w:eastAsia="Times New Roman" w:cs="Times New Roman"/>
          <w:color w:val="231F20"/>
          <w:spacing w:val="7"/>
        </w:rPr>
        <w:t>/L</w:t>
      </w:r>
      <w:r>
        <w:rPr>
          <w:color w:val="231F20"/>
          <w:spacing w:val="7"/>
        </w:rPr>
        <w:t>，并可能出现眼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、皮肤等的病理改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。其中眼部症状包括暗适应障碍或夜盲症、干眼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症、角膜软化；皮肤症状包括典型皮肤干燥症状及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口腔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、咽喉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、呼吸道及泌尿生殖系统黏膜萎缩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、干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燥，纤毛脱落等非典型症状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。个体维生素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缺乏症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的临床诊断需要结合临床指标。</w:t>
      </w:r>
    </w:p>
    <w:p>
      <w:pPr>
        <w:pStyle w:val="BodyText"/>
        <w:ind w:left="488" w:right="407" w:firstLine="426"/>
        <w:spacing w:before="45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3. </w:t>
      </w:r>
      <w:r>
        <w:rPr>
          <w:color w:val="231F20"/>
          <w:spacing w:val="3"/>
        </w:rPr>
        <w:t>维生素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3"/>
        </w:rPr>
        <w:t>过量和中毒：是因一次大量或长期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过量摄入维生素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4"/>
        </w:rPr>
        <w:t>导致的皮肤、毛发、骨和中枢神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经系统的中毒性病变，分为急性和慢性两种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。成人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一次摄入剂量超过 </w:t>
      </w:r>
      <w:r>
        <w:rPr>
          <w:rFonts w:ascii="Times New Roman" w:hAnsi="Times New Roman" w:eastAsia="Times New Roman" w:cs="Times New Roman"/>
          <w:color w:val="231F20"/>
          <w:spacing w:val="-4"/>
        </w:rPr>
        <w:t>100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4"/>
        </w:rPr>
        <w:t>万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U</w:t>
      </w:r>
      <w:r>
        <w:rPr>
          <w:color w:val="231F20"/>
          <w:spacing w:val="-4"/>
        </w:rPr>
        <w:t>、儿童超过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30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4"/>
        </w:rPr>
        <w:t>万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U</w:t>
      </w:r>
      <w:r>
        <w:rPr>
          <w:color w:val="231F20"/>
          <w:spacing w:val="-4"/>
        </w:rPr>
        <w:t>，即可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致急性中毒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；不论成人或儿童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，如连续每日服用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10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1"/>
        </w:rPr>
        <w:t>万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U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1"/>
        </w:rPr>
        <w:t>超过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1"/>
        </w:rPr>
        <w:t>个月，可致慢性中毒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2‑3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。出</w:t>
      </w:r>
      <w:r>
        <w:rPr>
          <w:color w:val="231F20"/>
          <w:spacing w:val="-2"/>
        </w:rPr>
        <w:t>现中毒症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状时血中维生素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7"/>
        </w:rPr>
        <w:t>浓度多为</w:t>
      </w:r>
      <w:r>
        <w:rPr>
          <w:rFonts w:ascii="Times New Roman" w:hAnsi="Times New Roman" w:eastAsia="Times New Roman" w:cs="Times New Roman"/>
          <w:color w:val="231F20"/>
          <w:spacing w:val="7"/>
        </w:rPr>
        <w:t>8 000~2</w:t>
      </w:r>
      <w:r>
        <w:rPr>
          <w:rFonts w:ascii="Times New Roman" w:hAnsi="Times New Roman" w:eastAsia="Times New Roman" w:cs="Times New Roman"/>
          <w:color w:val="231F20"/>
          <w:spacing w:val="6"/>
        </w:rPr>
        <w:t>0 000 U/L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6"/>
        </w:rPr>
        <w:t>。主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要有嗜睡或过度兴奋、头痛、恶心、呕吐等</w:t>
      </w:r>
      <w:r>
        <w:rPr>
          <w:color w:val="231F20"/>
          <w:spacing w:val="-4"/>
        </w:rPr>
        <w:t>高颅压症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状，</w:t>
      </w:r>
      <w:r>
        <w:rPr>
          <w:rFonts w:ascii="Times New Roman" w:hAnsi="Times New Roman" w:eastAsia="Times New Roman" w:cs="Times New Roman"/>
          <w:color w:val="231F20"/>
          <w:spacing w:val="1"/>
        </w:rPr>
        <w:t>12~20 h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后出现皮肤红肿，进而脱皮，数周后恢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。长期过量摄入维生素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0"/>
        </w:rPr>
        <w:t>制剂或维生素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A </w:t>
      </w:r>
      <w:r>
        <w:rPr>
          <w:color w:val="231F20"/>
          <w:spacing w:val="10"/>
        </w:rPr>
        <w:t>的食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物会发生慢性中毒，首先出现纳差、体重下</w:t>
      </w:r>
      <w:r>
        <w:rPr>
          <w:color w:val="231F20"/>
          <w:spacing w:val="-4"/>
        </w:rPr>
        <w:t>降，继而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皮肤脱屑、干燥、脱发、牙龈红肿等皮肤黏膜表现，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以及长骨肌肉连接处肿胀疼痛，不会迅速出现高颅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压和皮肤损害症状和体征。</w:t>
      </w:r>
    </w:p>
    <w:p>
      <w:pPr>
        <w:pStyle w:val="BodyText"/>
        <w:ind w:left="910"/>
        <w:spacing w:before="53" w:line="184" w:lineRule="auto"/>
        <w:rPr/>
      </w:pPr>
      <w:r>
        <w:rPr>
          <w:color w:val="231F20"/>
          <w:spacing w:val="-5"/>
        </w:rPr>
        <w:t>二、维生素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5"/>
        </w:rPr>
        <w:t>缺乏现状</w:t>
      </w:r>
    </w:p>
    <w:p>
      <w:pPr>
        <w:pStyle w:val="BodyText"/>
        <w:ind w:left="488" w:right="473" w:firstLine="460"/>
        <w:spacing w:before="55" w:line="224" w:lineRule="auto"/>
        <w:jc w:val="both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1110830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"/>
        </w:rPr>
        <w:t>目前，维生素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缺乏仍是许多发展中国家的一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个主要公共卫生问题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。维生素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2"/>
        </w:rPr>
        <w:t>缺乏的发生率相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当高，其中婴幼儿和儿童维生素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缺乏的发生率远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高于成人。《</w:t>
      </w:r>
      <w:r>
        <w:rPr>
          <w:rFonts w:ascii="Times New Roman" w:hAnsi="Times New Roman" w:eastAsia="Times New Roman" w:cs="Times New Roman"/>
          <w:color w:val="231F20"/>
          <w:spacing w:val="2"/>
        </w:rPr>
        <w:t>2015</w:t>
      </w:r>
      <w:r>
        <w:rPr>
          <w:color w:val="231F20"/>
          <w:spacing w:val="2"/>
        </w:rPr>
        <w:t>—</w:t>
      </w:r>
      <w:r>
        <w:rPr>
          <w:rFonts w:ascii="Times New Roman" w:hAnsi="Times New Roman" w:eastAsia="Times New Roman" w:cs="Times New Roman"/>
          <w:color w:val="231F20"/>
          <w:spacing w:val="2"/>
        </w:rPr>
        <w:t>2017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2"/>
        </w:rPr>
        <w:t>年中国居民营养与健康状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况监测报告》显示，</w:t>
      </w:r>
      <w:r>
        <w:rPr>
          <w:rFonts w:ascii="Times New Roman" w:hAnsi="Times New Roman" w:eastAsia="Times New Roman" w:cs="Times New Roman"/>
          <w:color w:val="231F20"/>
          <w:spacing w:val="-1"/>
        </w:rPr>
        <w:t>2016</w:t>
      </w:r>
      <w:r>
        <w:rPr>
          <w:color w:val="231F20"/>
          <w:spacing w:val="-1"/>
        </w:rPr>
        <w:t>—</w:t>
      </w:r>
      <w:r>
        <w:rPr>
          <w:rFonts w:ascii="Times New Roman" w:hAnsi="Times New Roman" w:eastAsia="Times New Roman" w:cs="Times New Roman"/>
          <w:color w:val="231F20"/>
          <w:spacing w:val="-1"/>
        </w:rPr>
        <w:t>2017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年中</w:t>
      </w:r>
      <w:r>
        <w:rPr>
          <w:color w:val="231F20"/>
          <w:spacing w:val="-2"/>
        </w:rPr>
        <w:t>国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6~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17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2"/>
        </w:rPr>
        <w:t>岁儿童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青少年血清维生素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 </w:t>
      </w:r>
      <w:r>
        <w:rPr>
          <w:color w:val="231F20"/>
          <w:spacing w:val="8"/>
        </w:rPr>
        <w:t>总缺乏率为 </w:t>
      </w:r>
      <w:r>
        <w:rPr>
          <w:rFonts w:ascii="Times New Roman" w:hAnsi="Times New Roman" w:eastAsia="Times New Roman" w:cs="Times New Roman"/>
          <w:color w:val="231F20"/>
          <w:spacing w:val="8"/>
        </w:rPr>
        <w:t>1.0%</w:t>
      </w:r>
      <w:r>
        <w:rPr>
          <w:color w:val="231F20"/>
          <w:spacing w:val="8"/>
        </w:rPr>
        <w:t>；城乡儿童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59" w:line="220" w:lineRule="auto"/>
        <w:jc w:val="both"/>
        <w:rPr/>
      </w:pPr>
      <w:r>
        <w:rPr>
          <w:color w:val="231F20"/>
          <w:spacing w:val="3"/>
        </w:rPr>
        <w:t>青少年血清维生素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总缺乏率分别为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0.6%</w:t>
      </w:r>
      <w:r>
        <w:rPr>
          <w:color w:val="231F20"/>
          <w:spacing w:val="3"/>
        </w:rPr>
        <w:t>、</w:t>
      </w:r>
      <w:r>
        <w:rPr>
          <w:rFonts w:ascii="Times New Roman" w:hAnsi="Times New Roman" w:eastAsia="Times New Roman" w:cs="Times New Roman"/>
          <w:color w:val="231F20"/>
          <w:spacing w:val="3"/>
        </w:rPr>
        <w:t>1.2%</w:t>
      </w:r>
      <w:r>
        <w:rPr>
          <w:color w:val="231F20"/>
          <w:spacing w:val="3"/>
        </w:rPr>
        <w:t>；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6~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17 </w:t>
      </w:r>
      <w:r>
        <w:rPr>
          <w:color w:val="231F20"/>
          <w:spacing w:val="16"/>
        </w:rPr>
        <w:t>岁儿童青少年血清维生素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A </w:t>
      </w:r>
      <w:r>
        <w:rPr>
          <w:color w:val="231F20"/>
          <w:spacing w:val="16"/>
        </w:rPr>
        <w:t>边缘缺乏率为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7"/>
        </w:rPr>
        <w:t>14.7%</w:t>
      </w:r>
      <w:r>
        <w:rPr>
          <w:color w:val="231F20"/>
          <w:spacing w:val="7"/>
        </w:rPr>
        <w:t>；城乡儿童青少年血清维生素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7"/>
        </w:rPr>
        <w:t>边缘缺乏率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分别为 </w:t>
      </w:r>
      <w:r>
        <w:rPr>
          <w:rFonts w:ascii="Times New Roman" w:hAnsi="Times New Roman" w:eastAsia="Times New Roman" w:cs="Times New Roman"/>
          <w:color w:val="231F20"/>
          <w:spacing w:val="5"/>
        </w:rPr>
        <w:t>10.9%</w:t>
      </w:r>
      <w:r>
        <w:rPr>
          <w:color w:val="231F20"/>
          <w:spacing w:val="5"/>
        </w:rPr>
        <w:t>、</w:t>
      </w:r>
      <w:r>
        <w:rPr>
          <w:rFonts w:ascii="Times New Roman" w:hAnsi="Times New Roman" w:eastAsia="Times New Roman" w:cs="Times New Roman"/>
          <w:color w:val="231F20"/>
          <w:spacing w:val="5"/>
        </w:rPr>
        <w:t>18.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  <w:spacing w:val="5"/>
        </w:rPr>
        <w:t>2015 </w:t>
      </w:r>
      <w:r>
        <w:rPr>
          <w:color w:val="231F20"/>
          <w:spacing w:val="5"/>
        </w:rPr>
        <w:t>年中国</w:t>
      </w:r>
      <w:r>
        <w:rPr>
          <w:rFonts w:ascii="Times New Roman" w:hAnsi="Times New Roman" w:eastAsia="Times New Roman" w:cs="Times New Roman"/>
          <w:color w:val="231F20"/>
          <w:spacing w:val="5"/>
        </w:rPr>
        <w:t>≥18 </w:t>
      </w:r>
      <w:r>
        <w:rPr>
          <w:color w:val="231F20"/>
          <w:spacing w:val="5"/>
        </w:rPr>
        <w:t>岁成人血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清维生素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缺乏率为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0.5%</w:t>
      </w:r>
      <w:r>
        <w:rPr>
          <w:color w:val="231F20"/>
          <w:spacing w:val="2"/>
        </w:rPr>
        <w:t>；男性血清维</w:t>
      </w:r>
      <w:r>
        <w:rPr>
          <w:color w:val="231F20"/>
          <w:spacing w:val="1"/>
        </w:rPr>
        <w:t>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"/>
        </w:rPr>
        <w:t>缺乏</w:t>
      </w:r>
      <w:r>
        <w:rPr>
          <w:color w:val="231F20"/>
        </w:rPr>
        <w:t xml:space="preserve">  </w:t>
      </w:r>
      <w:r>
        <w:rPr>
          <w:color w:val="231F20"/>
        </w:rPr>
        <w:t>率为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0.4%</w:t>
      </w:r>
      <w:r>
        <w:rPr>
          <w:color w:val="231F20"/>
        </w:rPr>
        <w:t>，女性为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0.6%</w:t>
      </w:r>
      <w:r>
        <w:rPr>
          <w:color w:val="231F20"/>
        </w:rPr>
        <w:t>；城市居民血清</w:t>
      </w:r>
      <w:r>
        <w:rPr>
          <w:color w:val="231F20"/>
          <w:spacing w:val="-1"/>
        </w:rPr>
        <w:t>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1"/>
        </w:rPr>
        <w:t>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乏率为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0.4%</w:t>
      </w:r>
      <w:r>
        <w:rPr>
          <w:color w:val="231F20"/>
          <w:spacing w:val="-1"/>
        </w:rPr>
        <w:t>，农村居民为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0.7%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18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岁及以上成人血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清维生素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 </w:t>
      </w:r>
      <w:r>
        <w:rPr>
          <w:color w:val="231F20"/>
          <w:spacing w:val="8"/>
        </w:rPr>
        <w:t>边缘缺乏率为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4.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1%</w:t>
      </w:r>
      <w:r>
        <w:rPr>
          <w:color w:val="231F20"/>
          <w:spacing w:val="8"/>
        </w:rPr>
        <w:t>；城市居民血清维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生素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1"/>
        </w:rPr>
        <w:t>边缘缺乏率为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4.3%</w:t>
      </w:r>
      <w:r>
        <w:rPr>
          <w:color w:val="231F20"/>
          <w:spacing w:val="-1"/>
        </w:rPr>
        <w:t>，农村居民为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color w:val="231F20"/>
          <w:spacing w:val="-2"/>
        </w:rPr>
        <w:t>.0%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4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具体原因来看，包括围生期储存不足、生长发育迅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速、营养供给不足、疾病的影响及药物干扰等。</w:t>
      </w:r>
    </w:p>
    <w:p>
      <w:pPr>
        <w:pStyle w:val="BodyText"/>
        <w:ind w:left="425"/>
        <w:spacing w:line="185" w:lineRule="auto"/>
        <w:rPr/>
      </w:pPr>
      <w:r>
        <w:rPr>
          <w:color w:val="231F20"/>
        </w:rPr>
        <w:t>三、维生素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缺乏或过量的健康风险</w:t>
      </w:r>
    </w:p>
    <w:p>
      <w:pPr>
        <w:pStyle w:val="BodyText"/>
        <w:ind w:right="81" w:firstLine="440"/>
        <w:spacing w:before="46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1. </w:t>
      </w:r>
      <w:r>
        <w:rPr>
          <w:color w:val="231F20"/>
          <w:spacing w:val="-1"/>
        </w:rPr>
        <w:t>生理学病变</w:t>
      </w:r>
      <w:r>
        <w:rPr>
          <w:color w:val="231F20"/>
          <w:spacing w:val="-36"/>
          <w:w w:val="65"/>
        </w:rPr>
        <w:t>：（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）眼部症状：维生素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缺乏最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早期的症状是暗适应能力下降，严重者可致夜盲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症，夜盲症是视网膜暗适应功能紊乱，在补充维生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 </w:t>
      </w:r>
      <w:r>
        <w:rPr>
          <w:color w:val="231F20"/>
          <w:spacing w:val="2"/>
        </w:rPr>
        <w:t>之后可恢复；维生素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 </w:t>
      </w:r>
      <w:r>
        <w:rPr>
          <w:color w:val="231F20"/>
          <w:spacing w:val="2"/>
        </w:rPr>
        <w:t>缺乏可引起干眼病，进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一步发展可致失明，干眼病是眼的前端形态学永久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性改变，不可纠正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。儿童维生素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缺乏的典型临床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诊断体征是毕脱斑，角膜两侧和结膜外侧因干燥而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出现皱褶，角膜上皮堆积，形成大小不等的形状似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泡沫的白斑。（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color w:val="231F20"/>
          <w:spacing w:val="-8"/>
        </w:rPr>
        <w:t>）皮肤损害：维生素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8"/>
        </w:rPr>
        <w:t>缺乏可引起机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体不同组织上皮干燥、增生及角化，如皮脂汗腺角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化、出现皮肤干燥、毛囊角化过度、毛囊丘</w:t>
      </w:r>
      <w:r>
        <w:rPr>
          <w:color w:val="231F20"/>
          <w:spacing w:val="-4"/>
        </w:rPr>
        <w:t>疹、毛发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脱落等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。易并发感染，特别是儿童、老人容易引起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呼吸道炎症，严重时可引起死亡。（</w:t>
      </w:r>
      <w:r>
        <w:rPr>
          <w:rFonts w:ascii="Times New Roman" w:hAnsi="Times New Roman" w:eastAsia="Times New Roman" w:cs="Times New Roman"/>
          <w:color w:val="231F20"/>
          <w:spacing w:val="-7"/>
        </w:rPr>
        <w:t>3</w:t>
      </w:r>
      <w:r>
        <w:rPr>
          <w:color w:val="231F20"/>
          <w:spacing w:val="-7"/>
        </w:rPr>
        <w:t>）其</w:t>
      </w:r>
      <w:r>
        <w:rPr>
          <w:color w:val="231F20"/>
          <w:spacing w:val="-8"/>
        </w:rPr>
        <w:t>他：维生素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6"/>
        </w:rPr>
        <w:t>缺乏时，易出现食欲降低、血红蛋白合成代谢障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碍、免疫功能低下、儿童生长发育迟缓。</w:t>
      </w:r>
    </w:p>
    <w:p>
      <w:pPr>
        <w:pStyle w:val="BodyText"/>
        <w:ind w:firstLine="422"/>
        <w:spacing w:before="58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 </w:t>
      </w:r>
      <w:r>
        <w:rPr>
          <w:color w:val="231F20"/>
          <w:spacing w:val="1"/>
        </w:rPr>
        <w:t>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"/>
        </w:rPr>
        <w:t>过多症</w:t>
      </w:r>
      <w:r>
        <w:rPr>
          <w:color w:val="231F20"/>
          <w:spacing w:val="-39"/>
          <w:w w:val="71"/>
        </w:rPr>
        <w:t>：（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）急性维生素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"/>
        </w:rPr>
        <w:t>过多症：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一次或多次连续摄入大量的维生素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color w:val="231F20"/>
          <w:spacing w:val="6"/>
        </w:rPr>
        <w:t>［成人大于推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荐 摄 入 量（</w:t>
      </w:r>
      <w:r>
        <w:rPr>
          <w:rFonts w:ascii="Times New Roman" w:hAnsi="Times New Roman" w:eastAsia="Times New Roman" w:cs="Times New Roman"/>
          <w:color w:val="231F20"/>
          <w:spacing w:val="-2"/>
        </w:rPr>
        <w:t>recommended  nutrient  intake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RNI</w:t>
      </w:r>
      <w:r>
        <w:rPr>
          <w:color w:val="231F20"/>
          <w:spacing w:val="-2"/>
        </w:rPr>
        <w:t>）的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2"/>
        </w:rPr>
        <w:t>100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2"/>
        </w:rPr>
        <w:t>倍，儿童大于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RNI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的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20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倍］即可能发生急性中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毒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。从曾发生的急性维生素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3"/>
        </w:rPr>
        <w:t>过多症病史看，成人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多为食用大量富含维生素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的食物如北极熊、鲨鱼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和鳕鱼等的肝而发生中毒，儿童则多因意外服用大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量维生素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制剂引起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。其早期症状为恶心、呕吐、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头痛、眩晕、视觉模糊、肌肉失调，婴幼儿以高颅压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为主要临床特征，囟门未闭者可出现前囟隆起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。当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剂量更大时，可出现嗜睡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、厌食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、少动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、反复呕吐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一旦停止服用，症状逐渐消失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。然而，超大剂量服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用维生素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A</w:t>
      </w:r>
      <w:r>
        <w:rPr>
          <w:color w:val="231F20"/>
          <w:spacing w:val="-5"/>
        </w:rPr>
        <w:t>（一次 </w:t>
      </w:r>
      <w:r>
        <w:rPr>
          <w:rFonts w:ascii="Times New Roman" w:hAnsi="Times New Roman" w:eastAsia="Times New Roman" w:cs="Times New Roman"/>
          <w:color w:val="231F20"/>
          <w:spacing w:val="-5"/>
        </w:rPr>
        <w:t>12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g</w:t>
      </w:r>
      <w:r>
        <w:rPr>
          <w:color w:val="231F20"/>
          <w:spacing w:val="-5"/>
        </w:rPr>
        <w:t>，约为成人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RNI </w:t>
      </w:r>
      <w:r>
        <w:rPr>
          <w:color w:val="231F20"/>
          <w:spacing w:val="-6"/>
        </w:rPr>
        <w:t>的 </w:t>
      </w:r>
      <w:r>
        <w:rPr>
          <w:rFonts w:ascii="Times New Roman" w:hAnsi="Times New Roman" w:eastAsia="Times New Roman" w:cs="Times New Roman"/>
          <w:color w:val="231F20"/>
          <w:spacing w:val="-6"/>
        </w:rPr>
        <w:t>15 000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6"/>
        </w:rPr>
        <w:t>倍</w:t>
      </w:r>
      <w:r>
        <w:rPr>
          <w:color w:val="231F20"/>
          <w:spacing w:val="-43"/>
          <w:w w:val="91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可以致命。（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color w:val="231F20"/>
          <w:spacing w:val="-8"/>
        </w:rPr>
        <w:t>）慢性维生素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8"/>
        </w:rPr>
        <w:t>过多症：慢性中毒比急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性中毒常见，维生素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"/>
        </w:rPr>
        <w:t>使用剂量为其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RNI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10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1"/>
        </w:rPr>
        <w:t>倍以上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时可以发生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。从已发生的病例看，成人慢性维生素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6"/>
        </w:rPr>
        <w:t>过多症首先出现的常是食欲减退，体重下降，继</w:t>
      </w:r>
    </w:p>
    <w:p>
      <w:pPr>
        <w:spacing w:line="218" w:lineRule="auto"/>
        <w:sectPr>
          <w:type w:val="continuous"/>
          <w:pgSz w:w="12246" w:h="16498"/>
          <w:pgMar w:top="1220" w:right="1224" w:bottom="0" w:left="819" w:header="971" w:footer="0" w:gutter="0"/>
          <w:cols w:equalWidth="0" w:num="2">
            <w:col w:w="5491" w:space="100"/>
            <w:col w:w="4611" w:space="0"/>
          </w:cols>
        </w:sectPr>
        <w:rPr/>
      </w:pPr>
    </w:p>
    <w:p>
      <w:pPr>
        <w:spacing w:before="67"/>
        <w:rPr/>
      </w:pPr>
      <w:r>
        <w:pict>
          <v:shape id="_x0000_s18" style="position:absolute;margin-left:212.141pt;margin-top:59.6176pt;mso-position-vertical-relative:page;mso-position-horizontal-relative:page;width:334.95pt;height:0.4pt;z-index:251667456;" o:allowincell="f" filled="false" strokecolor="#231F20" strokeweight="0.37pt" coordsize="6699,8" coordorigin="0,0" path="m0,3l6698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0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490" w:right="394" w:firstLine="4"/>
        <w:spacing w:before="49" w:line="220" w:lineRule="auto"/>
        <w:jc w:val="both"/>
        <w:rPr/>
      </w:pPr>
      <w:r>
        <w:rPr>
          <w:color w:val="231F20"/>
          <w:spacing w:val="-6"/>
          <w:w w:val="97"/>
        </w:rPr>
        <w:t>而有皮肤干燥、脱屑、皲裂、毛发干枯、脱发、齿龈红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肿、唇干裂和鼻出血等皮肤黏膜损伤表现，以及长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骨肌肉连接处疼痛伴肿胀，体检可见贫血、肝脾大。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肝功能检查可出现转氨酶异常升高，严重者可出现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肝损伤、肝硬化等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。过量的维生素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3"/>
        </w:rPr>
        <w:t>可引起细胞膜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的不稳定和某些基因表达改变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。动物实验证明，维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生素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 </w:t>
      </w:r>
      <w:r>
        <w:rPr>
          <w:color w:val="231F20"/>
          <w:spacing w:val="1"/>
        </w:rPr>
        <w:t>摄入过量，可导致胚胎吸收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、流产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、出生缺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。孕妇在妊娠早期每天大剂量摄入维生素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color w:val="231F20"/>
          <w:spacing w:val="5"/>
        </w:rPr>
        <w:t>，娩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出畸形儿的相对危险度增加。</w:t>
      </w:r>
    </w:p>
    <w:p>
      <w:pPr>
        <w:pStyle w:val="BodyText"/>
        <w:ind w:left="931"/>
        <w:spacing w:line="183" w:lineRule="auto"/>
        <w:rPr/>
      </w:pPr>
      <w:r>
        <w:rPr>
          <w:color w:val="231F20"/>
          <w:spacing w:val="-3"/>
        </w:rPr>
        <w:t>四、维生素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 </w:t>
      </w:r>
      <w:r>
        <w:rPr>
          <w:color w:val="231F20"/>
          <w:spacing w:val="-3"/>
        </w:rPr>
        <w:t>营养状况评估的意义</w:t>
      </w:r>
    </w:p>
    <w:p>
      <w:pPr>
        <w:pStyle w:val="BodyText"/>
        <w:ind w:left="488" w:right="394" w:firstLine="423"/>
        <w:spacing w:before="54" w:line="220" w:lineRule="auto"/>
        <w:rPr/>
      </w:pPr>
      <w:r>
        <w:rPr>
          <w:color w:val="231F20"/>
          <w:spacing w:val="14"/>
        </w:rPr>
        <w:t>维生素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4"/>
        </w:rPr>
        <w:t>缺乏对机体的影响与缺乏的程度和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阶段密切相关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。当维生素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3"/>
        </w:rPr>
        <w:t>长期摄入不足时，最先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表现为肝脏维生素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的分解和消耗，并不影响血浆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中视黄醇的水平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。只有当肝脏中储存的维生素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5"/>
        </w:rPr>
        <w:t>消耗到相当程度时，才开始出现周围血液循环中维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水平的下降（即边缘型维生素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缺乏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5"/>
        </w:rPr>
        <w:t>此时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期已经引起各种组织细胞分化与代谢功能发生改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变，对生长、发育、免疫和造血系统产生不良影响。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临床上可表现为生长缓慢、反复感染、贫血等症状，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4"/>
        </w:rPr>
        <w:t>导致儿童群体患病率和死亡风险增加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。当维生素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缺乏到严重程度（血浆视黄醇</w:t>
      </w:r>
      <w:r>
        <w:rPr>
          <w:rFonts w:ascii="Times New Roman" w:hAnsi="Times New Roman" w:eastAsia="Times New Roman" w:cs="Times New Roman"/>
          <w:color w:val="231F20"/>
          <w:spacing w:val="6"/>
        </w:rPr>
        <w:t>&lt;0.7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μ</w:t>
      </w:r>
      <w:r>
        <w:rPr>
          <w:rFonts w:ascii="Times New Roman" w:hAnsi="Times New Roman" w:eastAsia="Times New Roman" w:cs="Times New Roman"/>
          <w:color w:val="231F20"/>
        </w:rPr>
        <w:t>mol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color w:val="231F20"/>
          <w:spacing w:val="5"/>
        </w:rPr>
        <w:t>L</w:t>
      </w:r>
      <w:r>
        <w:rPr>
          <w:color w:val="231F20"/>
          <w:spacing w:val="-28"/>
          <w:w w:val="58"/>
        </w:rPr>
        <w:t>），</w:t>
      </w:r>
      <w:r>
        <w:rPr>
          <w:color w:val="231F20"/>
          <w:spacing w:val="5"/>
        </w:rPr>
        <w:t>可出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现典型临床症状，如夜盲症、干眼症、角膜</w:t>
      </w:r>
      <w:r>
        <w:rPr>
          <w:color w:val="231F20"/>
          <w:spacing w:val="-4"/>
        </w:rPr>
        <w:t>溃疡甚至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失明，皮肤干燥、毛囊角化、黏膜功能障碍</w:t>
      </w:r>
      <w:r>
        <w:rPr>
          <w:color w:val="231F20"/>
          <w:spacing w:val="-4"/>
        </w:rPr>
        <w:t>、体液免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疫和细胞免疫异常。</w:t>
      </w:r>
    </w:p>
    <w:p>
      <w:pPr>
        <w:pStyle w:val="BodyText"/>
        <w:ind w:left="486" w:right="406" w:firstLine="442"/>
        <w:spacing w:before="3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1. </w:t>
      </w:r>
      <w:r>
        <w:rPr>
          <w:color w:val="231F20"/>
          <w:spacing w:val="3"/>
        </w:rPr>
        <w:t>维持视觉功能：维生素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3"/>
        </w:rPr>
        <w:t>是构成视觉细胞内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的感光物质成分，维持暗光下正常的视觉功能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研究表明口服富含维生素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A </w:t>
      </w:r>
      <w:r>
        <w:rPr>
          <w:color w:val="231F20"/>
          <w:spacing w:val="7"/>
        </w:rPr>
        <w:t>营养素的鱼肝油丸后，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快速暗适应时间、微光近视力及强光刺激后暗</w:t>
      </w:r>
      <w:r>
        <w:rPr>
          <w:color w:val="231F20"/>
          <w:spacing w:val="5"/>
        </w:rPr>
        <w:t>适应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恢复时间等均有明显改善，表明维生素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在维持暗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光下的视觉功能方面不可或缺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5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10"/>
        </w:rPr>
        <w:t>。维生素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0"/>
        </w:rPr>
        <w:t>对眼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睛发育和眼表面上皮细胞的正常分化也具有重要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的调节作用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。研究结果显示维生素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2"/>
        </w:rPr>
        <w:t>参与角膜糖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蛋白的合成和角膜能量代谢，影响结膜分化，</w:t>
      </w:r>
      <w:r>
        <w:rPr>
          <w:color w:val="231F20"/>
          <w:spacing w:val="5"/>
        </w:rPr>
        <w:t>并且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能够诱导角膜表皮生长因子受体表达，进而促</w:t>
      </w:r>
      <w:r>
        <w:rPr>
          <w:color w:val="231F20"/>
          <w:spacing w:val="5"/>
        </w:rPr>
        <w:t>进角</w:t>
      </w:r>
      <w:r>
        <w:rPr>
          <w:color w:val="231F20"/>
        </w:rPr>
        <w:t xml:space="preserve">  </w:t>
      </w:r>
      <w:r>
        <w:rPr>
          <w:color w:val="231F20"/>
          <w:spacing w:val="-3"/>
          <w:position w:val="-1"/>
        </w:rPr>
        <w:t>膜创伤愈合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6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488" w:right="394" w:firstLine="423"/>
        <w:spacing w:before="50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免疫功能：研究显示，维生素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 </w:t>
      </w:r>
      <w:r>
        <w:rPr>
          <w:color w:val="231F20"/>
          <w:spacing w:val="2"/>
        </w:rPr>
        <w:t>缺乏会降低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人群抵抗感染性疾病的能力，特别是消化道和呼吸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道感染，增加死亡率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。近年研究结果表明，维生素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5"/>
        </w:rPr>
        <w:t>A </w:t>
      </w:r>
      <w:r>
        <w:rPr>
          <w:color w:val="231F20"/>
          <w:spacing w:val="5"/>
        </w:rPr>
        <w:t>能促进机体的免疫能力，提高抗感染能力，并涉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0"/>
        </w:rPr>
        <w:t>及对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T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0"/>
        </w:rPr>
        <w:t>细胞、</w:t>
      </w:r>
      <w:r>
        <w:rPr>
          <w:rFonts w:ascii="Times New Roman" w:hAnsi="Times New Roman" w:eastAsia="Times New Roman" w:cs="Times New Roman"/>
          <w:color w:val="231F20"/>
          <w:spacing w:val="-10"/>
        </w:rPr>
        <w:t>B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0"/>
        </w:rPr>
        <w:t>细胞、树突状细胞、黏膜上皮细胞、自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然杀伤细胞、巨噬细胞及中性粒细胞等的影响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7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维生素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4"/>
        </w:rPr>
        <w:t>对机体的固有免疫和适应性免疫均有影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响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8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。维生素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"/>
        </w:rPr>
        <w:t>参与细胞免疫过程，能增强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T </w:t>
      </w:r>
      <w:r>
        <w:rPr>
          <w:color w:val="231F20"/>
          <w:spacing w:val="1"/>
        </w:rPr>
        <w:t>细胞</w:t>
      </w:r>
    </w:p>
    <w:p>
      <w:pPr>
        <w:pStyle w:val="BodyText"/>
        <w:ind w:left="507"/>
        <w:spacing w:before="54" w:line="183" w:lineRule="auto"/>
        <w:rPr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108516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的抗原特异性反应，改变细胞膜和免疫细胞融菌膜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18"/>
        <w:spacing w:before="41" w:line="220" w:lineRule="auto"/>
        <w:jc w:val="both"/>
        <w:rPr/>
      </w:pPr>
      <w:r>
        <w:rPr>
          <w:color w:val="231F20"/>
          <w:spacing w:val="1"/>
        </w:rPr>
        <w:t>的稳定性，提高免疫和抗感染能力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9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。维生素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 </w:t>
      </w:r>
      <w:r>
        <w:rPr>
          <w:color w:val="231F20"/>
          <w:spacing w:val="1"/>
        </w:rPr>
        <w:t>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促进巨噬细胞活化，提高其对特异抗原的递呈作用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使 </w:t>
      </w:r>
      <w:r>
        <w:rPr>
          <w:rFonts w:ascii="Times New Roman" w:hAnsi="Times New Roman" w:eastAsia="Times New Roman" w:cs="Times New Roman"/>
          <w:color w:val="231F20"/>
          <w:spacing w:val="-1"/>
        </w:rPr>
        <w:t>B </w:t>
      </w:r>
      <w:r>
        <w:rPr>
          <w:color w:val="231F20"/>
          <w:spacing w:val="-1"/>
        </w:rPr>
        <w:t>淋巴细胞活性增强，</w:t>
      </w:r>
      <w:r>
        <w:rPr>
          <w:rFonts w:ascii="Times New Roman" w:hAnsi="Times New Roman" w:eastAsia="Times New Roman" w:cs="Times New Roman"/>
          <w:color w:val="231F20"/>
          <w:spacing w:val="-1"/>
        </w:rPr>
        <w:t>IgG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IgA </w:t>
      </w:r>
      <w:r>
        <w:rPr>
          <w:color w:val="231F20"/>
          <w:spacing w:val="-1"/>
        </w:rPr>
        <w:t>和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IgM </w:t>
      </w:r>
      <w:r>
        <w:rPr>
          <w:color w:val="231F20"/>
          <w:spacing w:val="-1"/>
        </w:rPr>
        <w:t>合成与分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泌增加，从而影响机体的体液免疫功能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10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2" w:firstLine="424"/>
        <w:spacing w:before="4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 </w:t>
      </w:r>
      <w:r>
        <w:rPr>
          <w:color w:val="231F20"/>
          <w:spacing w:val="4"/>
        </w:rPr>
        <w:t>保持器官或组织表层健康：维生素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具有逆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转抗炎类固醇对伤口愈合抑制作用的独特能力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11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 </w:t>
      </w:r>
      <w:r>
        <w:rPr>
          <w:color w:val="231F20"/>
          <w:spacing w:val="5"/>
        </w:rPr>
        <w:t>补充维生素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在许多炎症条件下是有益的，</w:t>
      </w:r>
      <w:r>
        <w:rPr>
          <w:color w:val="231F20"/>
          <w:spacing w:val="4"/>
        </w:rPr>
        <w:t>包括皮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肤疾病，如寻常痤疮，支气管肺发育不良和某些形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式的癌前和癌症状态，维生素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缺乏会引起</w:t>
      </w:r>
      <w:r>
        <w:rPr>
          <w:color w:val="231F20"/>
          <w:spacing w:val="4"/>
        </w:rPr>
        <w:t>炎症并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加重现有的炎症状态，在特定情况下补充维生素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-1"/>
          <w:position w:val="-2"/>
        </w:rPr>
        <w:t>可以改善炎症</w:t>
      </w:r>
      <w:r>
        <w:rPr>
          <w:sz w:val="10"/>
          <w:szCs w:val="10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6"/>
        </w:rPr>
        <w:t>12‑14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2"/>
        </w:rPr>
        <w:t>。</w:t>
      </w:r>
    </w:p>
    <w:p>
      <w:pPr>
        <w:pStyle w:val="BodyText"/>
        <w:ind w:right="78" w:firstLine="419"/>
        <w:spacing w:before="54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4. </w:t>
      </w:r>
      <w:r>
        <w:rPr>
          <w:color w:val="231F20"/>
          <w:spacing w:val="3"/>
        </w:rPr>
        <w:t>抑制肿瘤生长：维生素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防治肿瘤的作用已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经在细胞实验、动物实验以及临床观察均已得到证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实，该作用可能与其调节细胞分化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、增值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、凋亡有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关，也可能与其抗氧化能力有关，但具体机制仍不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明确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。有研究通过低维生素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饮食喂养孕鼠，发现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其子鼠肾母细胞瘤发生率相对升高，提示胚胎期维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的缺乏干扰了肾脏的正常发育，最终发展为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肾母细胞瘤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15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。也有研究发现维生素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8"/>
        </w:rPr>
        <w:t>抑制肿瘤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细胞浸润可能存在两条途径</w:t>
      </w:r>
      <w:r>
        <w:rPr>
          <w:color w:val="231F20"/>
          <w:spacing w:val="-37"/>
          <w:w w:val="68"/>
        </w:rPr>
        <w:t>：（</w:t>
      </w:r>
      <w:r>
        <w:rPr>
          <w:rFonts w:ascii="Times New Roman" w:hAnsi="Times New Roman" w:eastAsia="Times New Roman" w:cs="Times New Roman"/>
          <w:color w:val="231F20"/>
          <w:spacing w:val="11"/>
        </w:rPr>
        <w:t>1</w:t>
      </w:r>
      <w:r>
        <w:rPr>
          <w:color w:val="231F20"/>
          <w:spacing w:val="11"/>
        </w:rPr>
        <w:t>）抑制对基底</w:t>
      </w:r>
      <w:r>
        <w:rPr>
          <w:color w:val="231F20"/>
          <w:spacing w:val="10"/>
        </w:rPr>
        <w:t>膜基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质的降解的途径</w:t>
      </w:r>
      <w:r>
        <w:rPr>
          <w:color w:val="231F20"/>
          <w:spacing w:val="-32"/>
          <w:w w:val="67"/>
        </w:rPr>
        <w:t>；（</w:t>
      </w:r>
      <w:r>
        <w:rPr>
          <w:rFonts w:ascii="Times New Roman" w:hAnsi="Times New Roman" w:eastAsia="Times New Roman" w:cs="Times New Roman"/>
          <w:color w:val="231F20"/>
          <w:spacing w:val="10"/>
        </w:rPr>
        <w:t>2</w:t>
      </w:r>
      <w:r>
        <w:rPr>
          <w:color w:val="231F20"/>
          <w:spacing w:val="10"/>
        </w:rPr>
        <w:t>）抑制</w:t>
      </w:r>
      <w:r>
        <w:rPr>
          <w:rFonts w:ascii="Times New Roman" w:hAnsi="Times New Roman" w:eastAsia="Times New Roman" w:cs="Times New Roman"/>
          <w:color w:val="231F20"/>
          <w:spacing w:val="10"/>
        </w:rPr>
        <w:t>Ⅳ</w:t>
      </w:r>
      <w:r>
        <w:rPr>
          <w:color w:val="231F20"/>
          <w:spacing w:val="10"/>
        </w:rPr>
        <w:t>型胶原酶活性而促使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基底膜重建的途径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16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。而其他研究则认为维生素</w:t>
      </w:r>
      <w:r>
        <w:rPr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防治肿瘤的机制为，维生素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能够诱导肿瘤细胞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中维生素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3"/>
        </w:rPr>
        <w:t>酸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B‑</w:t>
      </w:r>
      <w:r>
        <w:rPr>
          <w:color w:val="231F20"/>
          <w:spacing w:val="3"/>
        </w:rPr>
        <w:t>受体的表达，进而对肿瘤细胞</w:t>
      </w:r>
      <w:r>
        <w:rPr>
          <w:color w:val="231F20"/>
          <w:spacing w:val="2"/>
        </w:rPr>
        <w:t>的增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值产生抑制作用：进一步研究还发现维生素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在氧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化剂存在时能够激活线粒体途径而诱导肿瘤细胞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6"/>
        </w:rPr>
        <w:t>凋亡</w:t>
      </w:r>
      <w:r>
        <w:rPr>
          <w:sz w:val="10"/>
          <w:szCs w:val="10"/>
          <w:color w:val="231F20"/>
          <w:spacing w:val="1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position w:val="8"/>
        </w:rPr>
        <w:t>17</w:t>
      </w:r>
      <w:r>
        <w:rPr>
          <w:sz w:val="10"/>
          <w:szCs w:val="10"/>
          <w:color w:val="231F20"/>
          <w:spacing w:val="15"/>
          <w:position w:val="8"/>
        </w:rPr>
        <w:t>］</w:t>
      </w:r>
      <w:r>
        <w:rPr>
          <w:color w:val="231F20"/>
          <w:spacing w:val="15"/>
        </w:rPr>
        <w:t>。维生素 </w:t>
      </w:r>
      <w:r>
        <w:rPr>
          <w:rFonts w:ascii="Times New Roman" w:hAnsi="Times New Roman" w:eastAsia="Times New Roman" w:cs="Times New Roman"/>
          <w:color w:val="231F20"/>
          <w:spacing w:val="15"/>
        </w:rPr>
        <w:t>A </w:t>
      </w:r>
      <w:r>
        <w:rPr>
          <w:color w:val="231F20"/>
          <w:spacing w:val="15"/>
        </w:rPr>
        <w:t>防治肿瘤的机制还</w:t>
      </w:r>
      <w:r>
        <w:rPr>
          <w:color w:val="231F20"/>
          <w:spacing w:val="14"/>
        </w:rPr>
        <w:t>需进一步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研究。</w:t>
      </w:r>
    </w:p>
    <w:p>
      <w:pPr>
        <w:pStyle w:val="BodyText"/>
        <w:ind w:left="424"/>
        <w:spacing w:before="49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5. </w:t>
      </w:r>
      <w:r>
        <w:rPr>
          <w:color w:val="231F20"/>
          <w:spacing w:val="4"/>
        </w:rPr>
        <w:t>改善贫血：贫血是最常见的妊娠期并发症之</w:t>
      </w:r>
    </w:p>
    <w:p>
      <w:pPr>
        <w:pStyle w:val="BodyText"/>
        <w:ind w:right="77" w:firstLine="3"/>
        <w:spacing w:before="20" w:line="220" w:lineRule="auto"/>
        <w:jc w:val="both"/>
        <w:rPr/>
      </w:pPr>
      <w:r>
        <w:rPr>
          <w:color w:val="231F20"/>
          <w:spacing w:val="13"/>
        </w:rPr>
        <w:t>一，而维生素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A </w:t>
      </w:r>
      <w:r>
        <w:rPr>
          <w:color w:val="231F20"/>
          <w:spacing w:val="13"/>
        </w:rPr>
        <w:t>缺乏也是孕期常见的营养</w:t>
      </w:r>
      <w:r>
        <w:rPr>
          <w:color w:val="231F20"/>
          <w:spacing w:val="12"/>
        </w:rPr>
        <w:t>素缺乏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症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18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。研究显示，妊娠期维生素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</w:rPr>
        <w:t>缺乏和贫血之间 </w:t>
      </w:r>
      <w:r>
        <w:rPr>
          <w:color w:val="231F20"/>
          <w:spacing w:val="4"/>
        </w:rPr>
        <w:t>存在相关性，且孕期补充维生素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4"/>
        </w:rPr>
        <w:t>对降低孕产妇贫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血风险具有积极作用</w:t>
      </w:r>
      <w:r>
        <w:rPr>
          <w:sz w:val="10"/>
          <w:szCs w:val="10"/>
          <w:color w:val="231F20"/>
          <w:spacing w:val="1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>19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10"/>
        </w:rPr>
        <w:t>。其可能机制为维生素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5"/>
        </w:rPr>
        <w:t>可通过影响造血干细胞休眠和红细胞生成素的合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成直接影响红细胞生成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20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42"/>
          <w:w w:val="70"/>
        </w:rPr>
        <w:t>，</w:t>
      </w:r>
      <w:r>
        <w:rPr>
          <w:color w:val="231F20"/>
          <w:spacing w:val="4"/>
        </w:rPr>
        <w:t>同时，维生素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可</w:t>
      </w:r>
      <w:r>
        <w:rPr>
          <w:color w:val="231F20"/>
          <w:spacing w:val="3"/>
        </w:rPr>
        <w:t>以通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过减轻机体炎症状态而降低贫血发生风险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21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。维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生素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在铁的吸收、利用、消耗等方面也发挥着重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要作用，无论是单纯补充维生素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还是与铁联合使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用，都可以降低缺铁性贫血的发病率，改善机体铁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  <w:position w:val="-3"/>
        </w:rPr>
        <w:t>水平</w:t>
      </w:r>
      <w:r>
        <w:rPr>
          <w:sz w:val="10"/>
          <w:szCs w:val="10"/>
          <w:color w:val="231F20"/>
          <w:spacing w:val="-11"/>
          <w:w w:val="93"/>
          <w:position w:val="5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1"/>
          <w:w w:val="93"/>
          <w:position w:val="5"/>
        </w:rPr>
        <w:t>22</w:t>
      </w:r>
      <w:r>
        <w:rPr>
          <w:sz w:val="10"/>
          <w:szCs w:val="10"/>
          <w:color w:val="231F20"/>
          <w:spacing w:val="-11"/>
          <w:w w:val="93"/>
          <w:position w:val="5"/>
        </w:rPr>
        <w:t>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left="3" w:right="78" w:firstLine="421"/>
        <w:spacing w:before="1" w:line="22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6.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4"/>
        </w:rPr>
        <w:t>减少呼吸系统感染：研究发现，与健康组相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比，反复喘息组患儿血清维生素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缺乏的现象更为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常见且严重，反复喘息且维生素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4"/>
        </w:rPr>
        <w:t>缺乏的患儿，在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血清维生素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5"/>
        </w:rPr>
        <w:t>水平得到纠正后，患儿的喘息发</w:t>
      </w:r>
      <w:r>
        <w:rPr>
          <w:color w:val="231F20"/>
          <w:spacing w:val="4"/>
        </w:rPr>
        <w:t>作次</w:t>
      </w:r>
    </w:p>
    <w:p>
      <w:pPr>
        <w:spacing w:line="225" w:lineRule="auto"/>
        <w:sectPr>
          <w:type w:val="continuous"/>
          <w:pgSz w:w="12246" w:h="16498"/>
          <w:pgMar w:top="1220" w:right="1227" w:bottom="0" w:left="819" w:header="971" w:footer="0" w:gutter="0"/>
          <w:cols w:equalWidth="0" w:num="2">
            <w:col w:w="5491" w:space="100"/>
            <w:col w:w="4608" w:space="0"/>
          </w:cols>
        </w:sectPr>
        <w:rPr/>
      </w:pPr>
    </w:p>
    <w:p>
      <w:pPr>
        <w:spacing w:before="62"/>
        <w:rPr/>
      </w:pPr>
      <w:r>
        <w:pict>
          <v:shape id="_x0000_s24" style="position:absolute;margin-left:65.1968pt;margin-top:59.6176pt;mso-position-vertical-relative:page;mso-position-horizontal-relative:page;width:334.95pt;height:0.4pt;z-index:251671552;" o:allowincell="f" filled="false" strokecolor="#231F20" strokeweight="0.37pt" coordsize="6699,8" coordorigin="0,0" path="m0,3l6698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0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90" w:right="471"/>
        <w:spacing w:before="50" w:line="219" w:lineRule="auto"/>
        <w:jc w:val="both"/>
        <w:rPr/>
      </w:pPr>
      <w:r>
        <w:rPr>
          <w:color w:val="231F20"/>
          <w:spacing w:val="5"/>
        </w:rPr>
        <w:t>数、平均住院日、肺部喘鸣音消失时间均能得到改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善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23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。并且维生素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8"/>
        </w:rPr>
        <w:t>缺乏与肺炎支原体肺炎的发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病相关，补充维生素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可能对预防肺炎支原体肺炎</w:t>
      </w:r>
    </w:p>
    <w:p>
      <w:pPr>
        <w:pStyle w:val="BodyText"/>
        <w:ind w:left="490"/>
        <w:spacing w:line="186" w:lineRule="auto"/>
        <w:rPr/>
      </w:pPr>
      <w:r>
        <w:rPr>
          <w:color w:val="231F20"/>
          <w:spacing w:val="-1"/>
          <w:position w:val="-2"/>
        </w:rPr>
        <w:t>反复发作有益</w:t>
      </w:r>
      <w:r>
        <w:rPr>
          <w:sz w:val="10"/>
          <w:szCs w:val="10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6"/>
        </w:rPr>
        <w:t>24‑25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2"/>
        </w:rPr>
        <w:t>。</w:t>
      </w:r>
    </w:p>
    <w:p>
      <w:pPr>
        <w:pStyle w:val="BodyText"/>
        <w:ind w:left="489" w:right="471" w:firstLine="432"/>
        <w:spacing w:before="55" w:line="223" w:lineRule="auto"/>
        <w:jc w:val="both"/>
        <w:rPr/>
      </w:pPr>
      <w:r>
        <w:rPr>
          <w:color w:val="231F20"/>
          <w:spacing w:val="4"/>
        </w:rPr>
        <w:t>随着经济发展和人群营养状况的改善，典型的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维生素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缺乏患病率逐渐降低，边缘型维生素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3"/>
        </w:rPr>
        <w:t>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乏成为了目前我国人群主要的维生素</w:t>
      </w:r>
      <w:r>
        <w:rPr>
          <w:rFonts w:ascii="Times New Roman" w:hAnsi="Times New Roman" w:eastAsia="Times New Roman" w:cs="Times New Roman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2"/>
        </w:rPr>
        <w:t>缺乏形式，其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对儿童健康的损害同样不容忽视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。因此，启动维生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素</w:t>
      </w:r>
      <w:r>
        <w:rPr>
          <w:rFonts w:ascii="Times New Roman" w:hAnsi="Times New Roman" w:eastAsia="Times New Roman" w:cs="Times New Roman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-3"/>
        </w:rPr>
        <w:t>营养状况评价及改善计划，将有助于消除人群中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维生素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1"/>
        </w:rPr>
        <w:t>缺乏，避免不恰当的维生素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-1"/>
        </w:rPr>
        <w:t>补充对健康造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成的影响，尤其在儿童阶段更应该引起足够重视。</w:t>
      </w:r>
    </w:p>
    <w:p>
      <w:pPr>
        <w:ind w:left="982"/>
        <w:spacing w:before="275" w:line="267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第二部分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  <w:position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营养状况评价办法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89" w:right="471" w:firstLine="419"/>
        <w:spacing w:before="86" w:line="220" w:lineRule="auto"/>
        <w:jc w:val="both"/>
        <w:rPr/>
      </w:pPr>
      <w:r>
        <w:rPr>
          <w:color w:val="231F20"/>
          <w:spacing w:val="3"/>
        </w:rPr>
        <w:t>关于维生素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的缺乏和过量，仅凭临床症状难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以确定，应根据个人疾病史、膳食摄入情况、生化指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标，结合临床表现综合判定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Times New Roman" w:hAnsi="Times New Roman" w:eastAsia="Times New Roman" w:cs="Times New Roman"/>
          <w:color w:val="231F20"/>
          <w:spacing w:val="10"/>
        </w:rPr>
        <w:t>2022 </w:t>
      </w:r>
      <w:r>
        <w:rPr>
          <w:color w:val="231F20"/>
          <w:spacing w:val="10"/>
        </w:rPr>
        <w:t>年欧洲临</w:t>
      </w:r>
      <w:r>
        <w:rPr>
          <w:color w:val="231F20"/>
          <w:spacing w:val="9"/>
        </w:rPr>
        <w:t>床营</w:t>
      </w:r>
      <w:r>
        <w:rPr>
          <w:color w:val="231F20"/>
        </w:rPr>
        <w:t xml:space="preserve"> </w:t>
      </w:r>
      <w:r>
        <w:rPr>
          <w:color w:val="231F20"/>
        </w:rPr>
        <w:t>养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与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代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谢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学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会（</w:t>
      </w:r>
      <w:r>
        <w:rPr>
          <w:rFonts w:ascii="Times New Roman" w:hAnsi="Times New Roman" w:eastAsia="Times New Roman" w:cs="Times New Roman"/>
          <w:color w:val="231F20"/>
        </w:rPr>
        <w:t>European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Society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Clinical </w:t>
      </w:r>
      <w:r>
        <w:rPr>
          <w:rFonts w:ascii="Times New Roman" w:hAnsi="Times New Roman" w:eastAsia="Times New Roman" w:cs="Times New Roman"/>
          <w:color w:val="231F20"/>
        </w:rPr>
        <w:t>Nutrition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Metabolism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ESPEN</w:t>
      </w:r>
      <w:r>
        <w:rPr>
          <w:color w:val="231F20"/>
        </w:rPr>
        <w:t>）微量营养素</w:t>
      </w:r>
      <w:r>
        <w:rPr>
          <w:color w:val="231F20"/>
          <w:spacing w:val="-1"/>
        </w:rPr>
        <w:t>指南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建议在接受吸收不良调查的患者中，应考虑血清视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  <w:position w:val="-2"/>
        </w:rPr>
        <w:t>黄醇测定</w:t>
      </w:r>
      <w:r>
        <w:rPr>
          <w:sz w:val="10"/>
          <w:szCs w:val="10"/>
          <w:color w:val="231F20"/>
          <w:spacing w:val="-4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6"/>
        </w:rPr>
        <w:t>26</w:t>
      </w:r>
      <w:r>
        <w:rPr>
          <w:sz w:val="10"/>
          <w:szCs w:val="10"/>
          <w:color w:val="231F20"/>
          <w:spacing w:val="-4"/>
          <w:position w:val="6"/>
        </w:rPr>
        <w:t>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910"/>
        <w:spacing w:line="182" w:lineRule="auto"/>
        <w:rPr/>
      </w:pPr>
      <w:r>
        <w:rPr>
          <w:color w:val="231F20"/>
          <w:spacing w:val="-8"/>
          <w:w w:val="99"/>
        </w:rPr>
        <w:t>一、一般情况</w:t>
      </w:r>
    </w:p>
    <w:p>
      <w:pPr>
        <w:pStyle w:val="BodyText"/>
        <w:ind w:left="928"/>
        <w:spacing w:before="50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11"/>
        </w:rPr>
        <w:t>1. </w:t>
      </w:r>
      <w:r>
        <w:rPr>
          <w:color w:val="231F20"/>
          <w:spacing w:val="-11"/>
        </w:rPr>
        <w:t>一般信息：年龄，性别，职业等。</w:t>
      </w:r>
    </w:p>
    <w:p>
      <w:pPr>
        <w:pStyle w:val="BodyText"/>
        <w:ind w:left="488" w:right="469" w:firstLine="423"/>
        <w:spacing w:before="17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5"/>
        </w:rPr>
        <w:t>膳食史及疾病史</w:t>
      </w:r>
      <w:r>
        <w:rPr>
          <w:color w:val="231F20"/>
          <w:spacing w:val="-40"/>
          <w:w w:val="73"/>
        </w:rPr>
        <w:t>：（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color w:val="231F20"/>
          <w:spacing w:val="5"/>
        </w:rPr>
        <w:t>）膳食史：询问最近 </w:t>
      </w:r>
      <w:r>
        <w:rPr>
          <w:rFonts w:ascii="Times New Roman" w:hAnsi="Times New Roman" w:eastAsia="Times New Roman" w:cs="Times New Roman"/>
          <w:color w:val="231F20"/>
          <w:spacing w:val="5"/>
        </w:rPr>
        <w:t>1~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7"/>
        </w:rPr>
        <w:t>个月的膳食摄入情况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。如饮食是否规律，食欲如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何，食物摄入情况，特别注意询问富含维生素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4"/>
        </w:rPr>
        <w:t>及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相关食物的摄入频率及数量。（</w:t>
      </w:r>
      <w:r>
        <w:rPr>
          <w:rFonts w:ascii="Times New Roman" w:hAnsi="Times New Roman" w:eastAsia="Times New Roman" w:cs="Times New Roman"/>
          <w:color w:val="231F20"/>
          <w:spacing w:val="-7"/>
        </w:rPr>
        <w:t>2</w:t>
      </w:r>
      <w:r>
        <w:rPr>
          <w:color w:val="231F20"/>
          <w:spacing w:val="-7"/>
        </w:rPr>
        <w:t>）健康状</w:t>
      </w:r>
      <w:r>
        <w:rPr>
          <w:color w:val="231F20"/>
          <w:spacing w:val="-8"/>
        </w:rPr>
        <w:t>况：询问疾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病史、服药史及个人生活习惯。</w:t>
      </w:r>
    </w:p>
    <w:p>
      <w:pPr>
        <w:pStyle w:val="BodyText"/>
        <w:ind w:left="490" w:right="393" w:firstLine="424"/>
        <w:spacing w:before="50" w:line="209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 </w:t>
      </w:r>
      <w:r>
        <w:rPr>
          <w:color w:val="231F20"/>
          <w:spacing w:val="-1"/>
        </w:rPr>
        <w:t>维生素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缺乏高危因素</w:t>
      </w:r>
      <w:r>
        <w:rPr>
          <w:color w:val="231F20"/>
          <w:spacing w:val="-39"/>
          <w:w w:val="70"/>
        </w:rPr>
        <w:t>：（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）疾病史：是否有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影响维生素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需求量增加、消化吸收障碍的疾病，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如胃肠道慢性疾病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、手术史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、肝病史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、厌食症等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</w:t>
      </w:r>
    </w:p>
    <w:p>
      <w:pPr>
        <w:pStyle w:val="BodyText"/>
        <w:ind w:left="487" w:right="405" w:hanging="80"/>
        <w:spacing w:before="48" w:line="221" w:lineRule="auto"/>
        <w:jc w:val="both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color w:val="231F20"/>
          <w:spacing w:val="-2"/>
        </w:rPr>
        <w:t>）生活习惯：有无影响维生素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2"/>
        </w:rPr>
        <w:t>摄入的生活习惯，</w:t>
      </w:r>
      <w:r>
        <w:rPr>
          <w:color w:val="231F20"/>
        </w:rPr>
        <w:t xml:space="preserve"> </w:t>
      </w:r>
      <w:r>
        <w:rPr>
          <w:color w:val="231F20"/>
          <w:spacing w:val="-12"/>
          <w:w w:val="96"/>
        </w:rPr>
        <w:t>如节食减肥、熬夜、酗酒、厌食等。（</w:t>
      </w:r>
      <w:r>
        <w:rPr>
          <w:rFonts w:ascii="Times New Roman" w:hAnsi="Times New Roman" w:eastAsia="Times New Roman" w:cs="Times New Roman"/>
          <w:color w:val="231F20"/>
          <w:spacing w:val="-12"/>
          <w:w w:val="96"/>
        </w:rPr>
        <w:t>3</w:t>
      </w:r>
      <w:r>
        <w:rPr>
          <w:color w:val="231F20"/>
          <w:spacing w:val="-12"/>
          <w:w w:val="96"/>
        </w:rPr>
        <w:t>）孕妇或哺乳期：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询问孕周、或婴幼儿的年龄、喂养情况等，以</w:t>
      </w:r>
      <w:r>
        <w:rPr>
          <w:color w:val="231F20"/>
          <w:spacing w:val="-4"/>
        </w:rPr>
        <w:t>便判定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咨询者对维生素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A </w:t>
      </w:r>
      <w:r>
        <w:rPr>
          <w:color w:val="231F20"/>
          <w:spacing w:val="-8"/>
        </w:rPr>
        <w:t>的需求量。（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4</w:t>
      </w:r>
      <w:r>
        <w:rPr>
          <w:color w:val="231F20"/>
          <w:spacing w:val="-8"/>
        </w:rPr>
        <w:t>）其他：长</w:t>
      </w:r>
      <w:r>
        <w:rPr>
          <w:color w:val="231F20"/>
          <w:spacing w:val="-9"/>
        </w:rPr>
        <w:t>期动物性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食物摄入不足、各种消化道疾病或慢性消耗性疾病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史、性传染病史等情况下应高度警惕维生素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-1"/>
        </w:rPr>
        <w:t>缺</w:t>
      </w:r>
      <w:r>
        <w:rPr>
          <w:color w:val="231F20"/>
          <w:spacing w:val="-2"/>
        </w:rPr>
        <w:t>乏。</w:t>
      </w:r>
    </w:p>
    <w:p>
      <w:pPr>
        <w:pStyle w:val="BodyText"/>
        <w:ind w:left="910"/>
        <w:spacing w:before="1" w:line="180" w:lineRule="auto"/>
        <w:rPr/>
      </w:pPr>
      <w:r>
        <w:rPr>
          <w:color w:val="231F20"/>
          <w:spacing w:val="-7"/>
        </w:rPr>
        <w:t>二、实验室检查</w:t>
      </w:r>
    </w:p>
    <w:p>
      <w:pPr>
        <w:pStyle w:val="BodyText"/>
        <w:ind w:left="489" w:right="471" w:firstLine="439"/>
        <w:spacing w:before="49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1. </w:t>
      </w:r>
      <w:r>
        <w:rPr>
          <w:color w:val="231F20"/>
          <w:spacing w:val="2"/>
        </w:rPr>
        <w:t>血清视黄醇：视黄醇是血清维生素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 </w:t>
      </w:r>
      <w:r>
        <w:rPr>
          <w:color w:val="231F20"/>
          <w:spacing w:val="2"/>
        </w:rPr>
        <w:t>的主要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形式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，是维生素 </w:t>
      </w:r>
      <w:r>
        <w:rPr>
          <w:rFonts w:ascii="Times New Roman" w:hAnsi="Times New Roman" w:eastAsia="Times New Roman" w:cs="Times New Roman"/>
          <w:color w:val="231F20"/>
          <w:spacing w:val="6"/>
        </w:rPr>
        <w:t>A </w:t>
      </w:r>
      <w:r>
        <w:rPr>
          <w:color w:val="231F20"/>
          <w:spacing w:val="6"/>
        </w:rPr>
        <w:t>缺乏分型的重要依据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color w:val="231F20"/>
          <w:spacing w:val="6"/>
        </w:rPr>
        <w:t>2022 </w:t>
      </w:r>
      <w:r>
        <w:rPr>
          <w:color w:val="231F20"/>
          <w:spacing w:val="6"/>
        </w:rPr>
        <w:t>年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ESPEN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5"/>
        </w:rPr>
        <w:t>微量营养素指南推荐通过测定视黄醇来确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定维生素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26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。人群维生素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8"/>
        </w:rPr>
        <w:t>边缘型缺乏和缺乏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的判定指标及判定界值详见表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color w:val="231F20"/>
          <w:spacing w:val="6"/>
        </w:rPr>
        <w:t>。</w:t>
      </w:r>
    </w:p>
    <w:p>
      <w:pPr>
        <w:pStyle w:val="BodyText"/>
        <w:ind w:left="912"/>
        <w:spacing w:before="25" w:line="200" w:lineRule="auto"/>
        <w:rPr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94329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1"/>
        </w:rPr>
        <w:t>2.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 </w:t>
      </w:r>
      <w:r>
        <w:rPr>
          <w:color w:val="231F20"/>
          <w:spacing w:val="1"/>
        </w:rPr>
        <w:t>相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剂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反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应（</w:t>
      </w:r>
      <w:r>
        <w:rPr>
          <w:rFonts w:ascii="Times New Roman" w:hAnsi="Times New Roman" w:eastAsia="Times New Roman" w:cs="Times New Roman"/>
          <w:color w:val="231F20"/>
        </w:rPr>
        <w:t>relative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dose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response</w:t>
      </w:r>
      <w:r>
        <w:rPr>
          <w:color w:val="231F20"/>
          <w:spacing w:val="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1"/>
        <w:spacing w:before="37" w:line="209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    </w:t>
      </w:r>
      <w:r>
        <w:rPr>
          <w:sz w:val="17"/>
          <w:szCs w:val="17"/>
          <w:color w:val="231F20"/>
          <w:spacing w:val="6"/>
        </w:rPr>
        <w:t>人群维生素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 </w:t>
      </w:r>
      <w:r>
        <w:rPr>
          <w:sz w:val="17"/>
          <w:szCs w:val="17"/>
          <w:color w:val="231F20"/>
          <w:spacing w:val="6"/>
        </w:rPr>
        <w:t>边缘型缺乏和缺乏的判定指标</w:t>
      </w:r>
    </w:p>
    <w:p>
      <w:pPr>
        <w:pStyle w:val="BodyText"/>
        <w:ind w:left="1077"/>
        <w:spacing w:before="33" w:line="204" w:lineRule="auto"/>
        <w:rPr>
          <w:sz w:val="9"/>
          <w:szCs w:val="9"/>
        </w:rPr>
      </w:pPr>
      <w:r>
        <w:rPr>
          <w:sz w:val="17"/>
          <w:szCs w:val="17"/>
          <w:color w:val="231F20"/>
          <w:spacing w:val="6"/>
        </w:rPr>
        <w:t>及判定界值(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/L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6"/>
        </w:rPr>
        <w:t>或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mg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/L</w:t>
      </w:r>
      <w:r>
        <w:rPr>
          <w:sz w:val="17"/>
          <w:szCs w:val="17"/>
          <w:color w:val="231F20"/>
          <w:spacing w:val="-24"/>
          <w:w w:val="82"/>
        </w:rPr>
        <w:t>）</w:t>
      </w:r>
      <w:r>
        <w:rPr>
          <w:sz w:val="9"/>
          <w:szCs w:val="9"/>
          <w:color w:val="231F20"/>
          <w:spacing w:val="-5"/>
          <w:w w:val="29"/>
          <w:position w:val="7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7"/>
        </w:rPr>
        <w:t>27</w:t>
      </w:r>
      <w:r>
        <w:rPr>
          <w:sz w:val="9"/>
          <w:szCs w:val="9"/>
          <w:color w:val="231F20"/>
          <w:spacing w:val="6"/>
          <w:position w:val="7"/>
        </w:rPr>
        <w:t>］</w:t>
      </w:r>
    </w:p>
    <w:p>
      <w:pPr>
        <w:spacing w:line="34" w:lineRule="exact"/>
        <w:rPr/>
      </w:pPr>
      <w:r/>
    </w:p>
    <w:tbl>
      <w:tblPr>
        <w:tblStyle w:val="TableNormal"/>
        <w:tblW w:w="45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3"/>
        <w:gridCol w:w="2129"/>
        <w:gridCol w:w="1137"/>
      </w:tblGrid>
      <w:tr>
        <w:trPr>
          <w:trHeight w:val="266" w:hRule="atLeast"/>
        </w:trPr>
        <w:tc>
          <w:tcPr>
            <w:tcW w:w="126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7"/>
              <w:spacing w:before="192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状况</w:t>
            </w:r>
          </w:p>
        </w:tc>
        <w:tc>
          <w:tcPr>
            <w:tcW w:w="3266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39"/>
              <w:spacing w:before="53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6"/>
              </w:rPr>
              <w:t>血清（血浆）视黄醇含量</w:t>
            </w:r>
          </w:p>
        </w:tc>
      </w:tr>
      <w:tr>
        <w:trPr>
          <w:trHeight w:val="266" w:hRule="atLeast"/>
        </w:trPr>
        <w:tc>
          <w:tcPr>
            <w:tcW w:w="126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686"/>
              <w:spacing w:before="58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边缘型缺乏</w:t>
            </w:r>
          </w:p>
        </w:tc>
        <w:tc>
          <w:tcPr>
            <w:tcW w:w="113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31"/>
              <w:spacing w:before="60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缺乏</w:t>
            </w:r>
          </w:p>
        </w:tc>
      </w:tr>
      <w:tr>
        <w:trPr>
          <w:trHeight w:val="265" w:hRule="atLeast"/>
        </w:trPr>
        <w:tc>
          <w:tcPr>
            <w:tcW w:w="12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"/>
              <w:spacing w:before="61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5"/>
              </w:rPr>
              <w:t>≤6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岁儿童</w:t>
            </w:r>
          </w:p>
        </w:tc>
        <w:tc>
          <w:tcPr>
            <w:tcW w:w="21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4"/>
              <w:spacing w:before="61" w:line="180" w:lineRule="auto"/>
              <w:rPr/>
            </w:pPr>
            <w:r>
              <w:rPr>
                <w:color w:val="231F20"/>
                <w:spacing w:val="3"/>
              </w:rPr>
              <w:t>≥0.35~&lt;0.70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或</w:t>
            </w:r>
            <w:r>
              <w:rPr>
                <w:color w:val="231F20"/>
                <w:spacing w:val="3"/>
              </w:rPr>
              <w:t>≥0.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10~&lt;0.20</w:t>
            </w:r>
          </w:p>
        </w:tc>
        <w:tc>
          <w:tcPr>
            <w:tcW w:w="11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6"/>
              <w:spacing w:before="61" w:line="180" w:lineRule="auto"/>
              <w:rPr/>
            </w:pPr>
            <w:r>
              <w:rPr>
                <w:color w:val="231F20"/>
                <w:spacing w:val="3"/>
              </w:rPr>
              <w:t>&lt;0.35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或</w:t>
            </w:r>
            <w:r>
              <w:rPr>
                <w:color w:val="231F20"/>
                <w:spacing w:val="3"/>
              </w:rPr>
              <w:t>&lt;0.10</w:t>
            </w:r>
          </w:p>
        </w:tc>
      </w:tr>
      <w:tr>
        <w:trPr>
          <w:trHeight w:val="277" w:hRule="atLeast"/>
        </w:trPr>
        <w:tc>
          <w:tcPr>
            <w:tcW w:w="12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"/>
              <w:spacing w:before="70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6"/>
              </w:rPr>
              <w:t>&gt;6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岁儿童及成人</w:t>
            </w:r>
          </w:p>
        </w:tc>
        <w:tc>
          <w:tcPr>
            <w:tcW w:w="21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4"/>
              <w:spacing w:before="70" w:line="183" w:lineRule="auto"/>
              <w:rPr/>
            </w:pPr>
            <w:r>
              <w:rPr>
                <w:color w:val="231F20"/>
                <w:spacing w:val="4"/>
              </w:rPr>
              <w:t>≥0.70~&lt;1.05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或</w:t>
            </w:r>
            <w:r>
              <w:rPr>
                <w:color w:val="231F20"/>
                <w:spacing w:val="4"/>
              </w:rPr>
              <w:t>≥0.20~&lt;0.30</w:t>
            </w:r>
          </w:p>
        </w:tc>
        <w:tc>
          <w:tcPr>
            <w:tcW w:w="11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6"/>
              <w:spacing w:before="70" w:line="183" w:lineRule="auto"/>
              <w:rPr/>
            </w:pPr>
            <w:r>
              <w:rPr>
                <w:color w:val="231F20"/>
                <w:spacing w:val="3"/>
              </w:rPr>
              <w:t>&lt;0.70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或</w:t>
            </w:r>
            <w:r>
              <w:rPr>
                <w:color w:val="231F20"/>
                <w:spacing w:val="3"/>
              </w:rPr>
              <w:t>&lt;0.20</w:t>
            </w:r>
          </w:p>
        </w:tc>
      </w:tr>
    </w:tbl>
    <w:p>
      <w:pPr>
        <w:pStyle w:val="BodyText"/>
        <w:ind w:left="325"/>
        <w:spacing w:before="80" w:line="20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注：视黄醇单位换算系数为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=286.45 g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" w:right="15" w:firstLine="5"/>
        <w:spacing w:before="86" w:line="228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color w:val="231F20"/>
        </w:rPr>
        <w:t>RDR</w:t>
      </w:r>
      <w:r>
        <w:rPr>
          <w:color w:val="231F20"/>
          <w:spacing w:val="-46"/>
          <w:w w:val="83"/>
        </w:rPr>
        <w:t>）：</w:t>
      </w:r>
      <w:r>
        <w:rPr>
          <w:rFonts w:ascii="Times New Roman" w:hAnsi="Times New Roman" w:eastAsia="Times New Roman" w:cs="Times New Roman"/>
          <w:color w:val="231F20"/>
        </w:rPr>
        <w:t>RDR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2"/>
        </w:rPr>
        <w:t>是一种间接估计肝脏维生素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2"/>
        </w:rPr>
        <w:t>储备程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度的方法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。受试者口服视黄基酯（</w:t>
      </w:r>
      <w:r>
        <w:rPr>
          <w:rFonts w:ascii="Times New Roman" w:hAnsi="Times New Roman" w:eastAsia="Times New Roman" w:cs="Times New Roman"/>
          <w:color w:val="231F20"/>
          <w:spacing w:val="4"/>
        </w:rPr>
        <w:t>450~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1 000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μg</w:t>
      </w:r>
      <w:r>
        <w:rPr>
          <w:color w:val="231F20"/>
          <w:spacing w:val="-46"/>
          <w:w w:val="96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测定口服前和口服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5h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1"/>
        </w:rPr>
        <w:t>后血浆视黄醇浓度，按公式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计算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RDR</w:t>
      </w:r>
      <w:r>
        <w:rPr>
          <w:color w:val="231F20"/>
          <w:spacing w:val="-10"/>
        </w:rPr>
        <w:t>，判断维生素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A </w:t>
      </w:r>
      <w:r>
        <w:rPr>
          <w:color w:val="231F20"/>
          <w:spacing w:val="-10"/>
        </w:rPr>
        <w:t>营养状况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。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>RDR</w:t>
      </w:r>
      <w:r>
        <w:rPr>
          <w:sz w:val="17"/>
          <w:szCs w:val="17"/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>%</w:t>
      </w:r>
      <w:r>
        <w:rPr>
          <w:sz w:val="17"/>
          <w:szCs w:val="17"/>
          <w:color w:val="231F20"/>
          <w:spacing w:val="-10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>=</w:t>
      </w:r>
      <w:r>
        <w:rPr>
          <w:sz w:val="17"/>
          <w:szCs w:val="17"/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>5 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10"/>
        </w:rPr>
        <w:t>视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5"/>
        </w:rPr>
        <w:t>黄醇浓度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-</w:t>
      </w:r>
      <w:r>
        <w:rPr>
          <w:sz w:val="17"/>
          <w:szCs w:val="17"/>
          <w:color w:val="231F20"/>
          <w:spacing w:val="5"/>
        </w:rPr>
        <w:t>基础视黄醇浓度）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/5 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5"/>
        </w:rPr>
        <w:t>视黄醇浓度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×100%</w:t>
      </w:r>
      <w:r>
        <w:rPr>
          <w:sz w:val="17"/>
          <w:szCs w:val="17"/>
          <w:color w:val="231F20"/>
          <w:spacing w:val="5"/>
        </w:rPr>
        <w:t>。</w:t>
      </w:r>
    </w:p>
    <w:p>
      <w:pPr>
        <w:pStyle w:val="BodyText"/>
        <w:ind w:left="3" w:right="80" w:firstLine="424"/>
        <w:spacing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 </w:t>
      </w:r>
      <w:r>
        <w:rPr>
          <w:color w:val="231F20"/>
          <w:spacing w:val="5"/>
        </w:rPr>
        <w:t>血浆视黄醇结合蛋白测定：与血清维生素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6"/>
        </w:rPr>
        <w:t>有比较好的相关性，</w:t>
      </w:r>
      <w:r>
        <w:rPr>
          <w:rFonts w:ascii="Times New Roman" w:hAnsi="Times New Roman" w:eastAsia="Times New Roman" w:cs="Times New Roman"/>
          <w:color w:val="231F20"/>
          <w:spacing w:val="6"/>
        </w:rPr>
        <w:t>&lt;23.</w:t>
      </w:r>
      <w:r>
        <w:rPr>
          <w:rFonts w:ascii="Times New Roman" w:hAnsi="Times New Roman" w:eastAsia="Times New Roman" w:cs="Times New Roman"/>
          <w:color w:val="231F20"/>
        </w:rPr>
        <w:t>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6"/>
        </w:rPr>
        <w:t>/L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有维生素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缺乏可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能，但在感染、蛋白质能量营养不良时亦可降低，可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同时检查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C‑</w:t>
      </w:r>
      <w:r>
        <w:rPr>
          <w:color w:val="231F20"/>
          <w:spacing w:val="5"/>
        </w:rPr>
        <w:t>反应蛋白。</w:t>
      </w:r>
    </w:p>
    <w:p>
      <w:pPr>
        <w:pStyle w:val="BodyText"/>
        <w:ind w:left="3" w:right="15" w:firstLine="419"/>
        <w:spacing w:before="34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4.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color w:val="231F20"/>
          <w:spacing w:val="13"/>
        </w:rPr>
        <w:t>尿液脱落细胞检查：加 </w:t>
      </w:r>
      <w:r>
        <w:rPr>
          <w:rFonts w:ascii="Times New Roman" w:hAnsi="Times New Roman" w:eastAsia="Times New Roman" w:cs="Times New Roman"/>
          <w:color w:val="231F20"/>
          <w:spacing w:val="13"/>
        </w:rPr>
        <w:t>1%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13"/>
        </w:rPr>
        <w:t>甲紫于新鲜中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段尿中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，摇匀计数尿中上皮细胞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，如无泌尿道感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染，</w:t>
      </w:r>
      <w:r>
        <w:rPr>
          <w:rFonts w:ascii="Times New Roman" w:hAnsi="Times New Roman" w:eastAsia="Times New Roman" w:cs="Times New Roman"/>
          <w:color w:val="231F20"/>
          <w:spacing w:val="2"/>
        </w:rPr>
        <w:t>&gt;3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2"/>
        </w:rPr>
        <w:t>个</w:t>
      </w:r>
      <w:r>
        <w:rPr>
          <w:rFonts w:ascii="Times New Roman" w:hAnsi="Times New Roman" w:eastAsia="Times New Roman" w:cs="Times New Roman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1"/>
          <w:position w:val="8"/>
        </w:rPr>
        <w:t xml:space="preserve"> </w:t>
      </w:r>
      <w:r>
        <w:rPr>
          <w:color w:val="231F20"/>
          <w:spacing w:val="2"/>
        </w:rPr>
        <w:t>为异常，有助于维生素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 </w:t>
      </w:r>
      <w:r>
        <w:rPr>
          <w:color w:val="231F20"/>
          <w:spacing w:val="2"/>
        </w:rPr>
        <w:t>缺乏诊</w:t>
      </w:r>
      <w:r>
        <w:rPr>
          <w:color w:val="231F20"/>
          <w:spacing w:val="1"/>
        </w:rPr>
        <w:t>断，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找到角化上皮细胞具有诊断意义。</w:t>
      </w:r>
    </w:p>
    <w:p>
      <w:pPr>
        <w:pStyle w:val="BodyText"/>
        <w:ind w:left="2" w:right="81" w:firstLine="423"/>
        <w:spacing w:before="55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5. </w:t>
      </w:r>
      <w:r>
        <w:rPr>
          <w:color w:val="231F20"/>
          <w:spacing w:val="4"/>
        </w:rPr>
        <w:t>稳定同位素测定：用稳定同位素标记法检测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3"/>
        </w:rPr>
        <w:t>血清视黄醇水平可了解机体维生素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A </w:t>
      </w:r>
      <w:r>
        <w:rPr>
          <w:color w:val="231F20"/>
          <w:spacing w:val="13"/>
        </w:rPr>
        <w:t>的储存状况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及动态变化。</w:t>
      </w:r>
    </w:p>
    <w:p>
      <w:pPr>
        <w:pStyle w:val="BodyText"/>
        <w:ind w:left="3" w:right="81" w:firstLine="423"/>
        <w:spacing w:before="61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6.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color w:val="231F20"/>
          <w:spacing w:val="3"/>
        </w:rPr>
        <w:t>眼结膜印迹细胞学检查：在干眼病临床症状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出现之前，轻度维生素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缺乏可以导致眼睛结</w:t>
      </w:r>
      <w:r>
        <w:rPr>
          <w:color w:val="231F20"/>
          <w:spacing w:val="4"/>
        </w:rPr>
        <w:t>膜角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质化形成和黏蛋白分泌型杯状细胞丢失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。用醋酸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纤维素滤纸轻拭眼结膜，将获得的上皮细胞给予染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色、镜检，检测眼睛表面功能性变化。</w:t>
      </w:r>
    </w:p>
    <w:p>
      <w:pPr>
        <w:pStyle w:val="BodyText"/>
        <w:ind w:left="3" w:right="80" w:firstLine="420"/>
        <w:spacing w:before="54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7.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color w:val="231F20"/>
          <w:spacing w:val="1"/>
        </w:rPr>
        <w:t>暗适应功能测定：维生素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A </w:t>
      </w:r>
      <w:r>
        <w:rPr>
          <w:color w:val="231F20"/>
          <w:spacing w:val="1"/>
        </w:rPr>
        <w:t>缺乏者，暗适应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时间延长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。有眼部疾患、血糖过低或睡眠不足者暗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适应功能也降低，用此法不能特异地反映其维生素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营养缺乏。</w:t>
      </w:r>
    </w:p>
    <w:p>
      <w:pPr>
        <w:pStyle w:val="BodyText"/>
        <w:ind w:left="427"/>
        <w:spacing w:before="59" w:line="184" w:lineRule="auto"/>
        <w:rPr/>
      </w:pPr>
      <w:r>
        <w:rPr>
          <w:color w:val="231F20"/>
          <w:spacing w:val="-9"/>
          <w:w w:val="99"/>
        </w:rPr>
        <w:t>三、体格检查</w:t>
      </w:r>
    </w:p>
    <w:p>
      <w:pPr>
        <w:pStyle w:val="BodyText"/>
        <w:ind w:left="12" w:right="81" w:firstLine="429"/>
        <w:spacing w:before="57" w:line="205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1.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color w:val="231F20"/>
          <w:spacing w:val="3"/>
        </w:rPr>
        <w:t>测量身高体重，计算体重指数，分析是否有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营养不良体征。</w:t>
      </w:r>
    </w:p>
    <w:p>
      <w:pPr>
        <w:pStyle w:val="BodyText"/>
        <w:ind w:left="2" w:firstLine="423"/>
        <w:spacing w:before="51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暗适应能力测定：使用暗适应测试仪进</w:t>
      </w:r>
      <w:r>
        <w:rPr>
          <w:color w:val="231F20"/>
          <w:spacing w:val="3"/>
        </w:rPr>
        <w:t>行测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定。（</w:t>
      </w:r>
      <w:r>
        <w:rPr>
          <w:rFonts w:ascii="Times New Roman" w:hAnsi="Times New Roman" w:eastAsia="Times New Roman" w:cs="Times New Roman"/>
          <w:color w:val="231F20"/>
          <w:spacing w:val="-12"/>
        </w:rPr>
        <w:t>1</w:t>
      </w:r>
      <w:r>
        <w:rPr>
          <w:color w:val="231F20"/>
          <w:spacing w:val="-12"/>
        </w:rPr>
        <w:t>）连接仪器，接通电源、选择好暗适应时照度、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更换数字板等。（</w:t>
      </w:r>
      <w:r>
        <w:rPr>
          <w:rFonts w:ascii="Times New Roman" w:hAnsi="Times New Roman" w:eastAsia="Times New Roman" w:cs="Times New Roman"/>
          <w:color w:val="231F20"/>
          <w:spacing w:val="-7"/>
        </w:rPr>
        <w:t>2</w:t>
      </w:r>
      <w:r>
        <w:rPr>
          <w:color w:val="231F20"/>
          <w:spacing w:val="-7"/>
        </w:rPr>
        <w:t>）被检查者坐在观察窗</w:t>
      </w:r>
      <w:r>
        <w:rPr>
          <w:color w:val="231F20"/>
          <w:spacing w:val="-8"/>
        </w:rPr>
        <w:t>前，双眼舒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服地紧贴观察窗口，适应 </w:t>
      </w:r>
      <w:r>
        <w:rPr>
          <w:rFonts w:ascii="Times New Roman" w:hAnsi="Times New Roman" w:eastAsia="Times New Roman" w:cs="Times New Roman"/>
          <w:color w:val="231F20"/>
          <w:spacing w:val="-4"/>
        </w:rPr>
        <w:t>1 min</w:t>
      </w:r>
      <w:r>
        <w:rPr>
          <w:color w:val="231F20"/>
          <w:spacing w:val="-4"/>
        </w:rPr>
        <w:t>。（</w:t>
      </w:r>
      <w:r>
        <w:rPr>
          <w:rFonts w:ascii="Times New Roman" w:hAnsi="Times New Roman" w:eastAsia="Times New Roman" w:cs="Times New Roman"/>
          <w:color w:val="231F20"/>
          <w:spacing w:val="-4"/>
        </w:rPr>
        <w:t>3</w:t>
      </w:r>
      <w:r>
        <w:rPr>
          <w:color w:val="231F20"/>
          <w:spacing w:val="-4"/>
        </w:rPr>
        <w:t>）被检查者将脸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部紧贴观察窗，睁大眼晴注视正前方白板，大灯熄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灭后，前方窗口遮板下落，将暴露 </w:t>
      </w:r>
      <w:r>
        <w:rPr>
          <w:rFonts w:ascii="Times New Roman" w:hAnsi="Times New Roman" w:eastAsia="Times New Roman" w:cs="Times New Roman"/>
          <w:color w:val="231F20"/>
          <w:spacing w:val="1"/>
        </w:rPr>
        <w:t>10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"/>
        </w:rPr>
        <w:t>行数字，被检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查者尽可能将数字由上至下分段读出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，直至在</w:t>
      </w:r>
    </w:p>
    <w:p>
      <w:pPr>
        <w:pStyle w:val="BodyText"/>
        <w:ind w:left="22"/>
        <w:spacing w:before="56" w:line="20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10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-2"/>
        </w:rPr>
        <w:t>行数字读完或遮板再次挡住数字板为止。（</w:t>
      </w:r>
      <w:r>
        <w:rPr>
          <w:rFonts w:ascii="Times New Roman" w:hAnsi="Times New Roman" w:eastAsia="Times New Roman" w:cs="Times New Roman"/>
          <w:color w:val="231F20"/>
          <w:spacing w:val="-2"/>
        </w:rPr>
        <w:t>4</w:t>
      </w:r>
      <w:r>
        <w:rPr>
          <w:color w:val="231F20"/>
          <w:spacing w:val="-2"/>
        </w:rPr>
        <w:t>）被</w:t>
      </w:r>
    </w:p>
    <w:p>
      <w:pPr>
        <w:spacing w:line="205" w:lineRule="auto"/>
        <w:sectPr>
          <w:type w:val="continuous"/>
          <w:pgSz w:w="12246" w:h="16498"/>
          <w:pgMar w:top="1220" w:right="1224" w:bottom="0" w:left="819" w:header="971" w:footer="0" w:gutter="0"/>
          <w:cols w:equalWidth="0" w:num="2">
            <w:col w:w="5489" w:space="100"/>
            <w:col w:w="4613" w:space="0"/>
          </w:cols>
        </w:sectPr>
        <w:rPr/>
      </w:pPr>
    </w:p>
    <w:p>
      <w:pPr>
        <w:spacing w:before="72"/>
        <w:rPr/>
      </w:pPr>
      <w:r/>
    </w:p>
    <w:p>
      <w:pPr>
        <w:sectPr>
          <w:headerReference w:type="default" r:id="rId7"/>
          <w:pgSz w:w="12246" w:h="16498"/>
          <w:pgMar w:top="1220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407" w:right="326" w:firstLine="84"/>
        <w:spacing w:before="37" w:line="226" w:lineRule="auto"/>
        <w:jc w:val="both"/>
        <w:rPr/>
      </w:pPr>
      <w:r>
        <w:rPr>
          <w:color w:val="231F20"/>
          <w:spacing w:val="-5"/>
        </w:rPr>
        <w:t>检查者理解测定程序后，检查者按“开始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”键，测定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开始。（</w:t>
      </w:r>
      <w:r>
        <w:rPr>
          <w:rFonts w:ascii="Times New Roman" w:hAnsi="Times New Roman" w:eastAsia="Times New Roman" w:cs="Times New Roman"/>
          <w:color w:val="231F20"/>
          <w:spacing w:val="-3"/>
        </w:rPr>
        <w:t>5</w:t>
      </w:r>
      <w:r>
        <w:rPr>
          <w:color w:val="231F20"/>
          <w:spacing w:val="-3"/>
        </w:rPr>
        <w:t>）检查者更换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3"/>
        </w:rPr>
        <w:t>种不同的数字板，重复程序</w:t>
      </w:r>
      <w:r>
        <w:rPr>
          <w:color w:val="231F20"/>
        </w:rPr>
        <w:t xml:space="preserve">  </w:t>
      </w:r>
      <w:r>
        <w:rPr>
          <w:color w:val="231F20"/>
          <w:spacing w:val="-15"/>
          <w:w w:val="98"/>
        </w:rPr>
        <w:t>（</w:t>
      </w:r>
      <w:r>
        <w:rPr>
          <w:rFonts w:ascii="Times New Roman" w:hAnsi="Times New Roman" w:eastAsia="Times New Roman" w:cs="Times New Roman"/>
          <w:color w:val="231F20"/>
          <w:spacing w:val="-15"/>
          <w:w w:val="98"/>
        </w:rPr>
        <w:t>2</w:t>
      </w:r>
      <w:r>
        <w:rPr>
          <w:color w:val="231F20"/>
          <w:spacing w:val="-15"/>
          <w:w w:val="98"/>
        </w:rPr>
        <w:t>）和（</w:t>
      </w:r>
      <w:r>
        <w:rPr>
          <w:rFonts w:ascii="Times New Roman" w:hAnsi="Times New Roman" w:eastAsia="Times New Roman" w:cs="Times New Roman"/>
          <w:color w:val="231F20"/>
          <w:spacing w:val="-15"/>
          <w:w w:val="98"/>
        </w:rPr>
        <w:t>3</w:t>
      </w:r>
      <w:r>
        <w:rPr>
          <w:color w:val="231F20"/>
          <w:spacing w:val="-15"/>
          <w:w w:val="98"/>
        </w:rPr>
        <w:t>）。（</w:t>
      </w:r>
      <w:r>
        <w:rPr>
          <w:rFonts w:ascii="Times New Roman" w:hAnsi="Times New Roman" w:eastAsia="Times New Roman" w:cs="Times New Roman"/>
          <w:color w:val="231F20"/>
          <w:spacing w:val="-15"/>
          <w:w w:val="98"/>
        </w:rPr>
        <w:t>6</w:t>
      </w:r>
      <w:r>
        <w:rPr>
          <w:color w:val="231F20"/>
          <w:spacing w:val="-15"/>
          <w:w w:val="98"/>
        </w:rPr>
        <w:t>）检查者调节暗适应时的不同照度（以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电压表显示值表示：</w:t>
      </w:r>
      <w:r>
        <w:rPr>
          <w:rFonts w:ascii="Times New Roman" w:hAnsi="Times New Roman" w:eastAsia="Times New Roman" w:cs="Times New Roman"/>
          <w:color w:val="231F20"/>
          <w:spacing w:val="-13"/>
        </w:rPr>
        <w:t>70 V</w:t>
      </w:r>
      <w:r>
        <w:rPr>
          <w:color w:val="231F20"/>
          <w:spacing w:val="-13"/>
        </w:rPr>
        <w:t>、</w:t>
      </w:r>
      <w:r>
        <w:rPr>
          <w:rFonts w:ascii="Times New Roman" w:hAnsi="Times New Roman" w:eastAsia="Times New Roman" w:cs="Times New Roman"/>
          <w:color w:val="231F20"/>
          <w:spacing w:val="-13"/>
        </w:rPr>
        <w:t>90 V</w:t>
      </w:r>
      <w:r>
        <w:rPr>
          <w:color w:val="231F20"/>
          <w:spacing w:val="-13"/>
        </w:rPr>
        <w:t>、</w:t>
      </w:r>
      <w:r>
        <w:rPr>
          <w:rFonts w:ascii="Times New Roman" w:hAnsi="Times New Roman" w:eastAsia="Times New Roman" w:cs="Times New Roman"/>
          <w:color w:val="231F20"/>
          <w:spacing w:val="-13"/>
        </w:rPr>
        <w:t>110 V</w:t>
      </w:r>
      <w:r>
        <w:rPr>
          <w:color w:val="231F20"/>
          <w:spacing w:val="-13"/>
        </w:rPr>
        <w:t>、</w:t>
      </w:r>
      <w:r>
        <w:rPr>
          <w:rFonts w:ascii="Times New Roman" w:hAnsi="Times New Roman" w:eastAsia="Times New Roman" w:cs="Times New Roman"/>
          <w:color w:val="231F20"/>
          <w:spacing w:val="-13"/>
        </w:rPr>
        <w:t>130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V</w:t>
      </w:r>
      <w:r>
        <w:rPr>
          <w:color w:val="231F20"/>
          <w:spacing w:val="-14"/>
        </w:rPr>
        <w:t>、</w:t>
      </w:r>
      <w:r>
        <w:rPr>
          <w:rFonts w:ascii="Times New Roman" w:hAnsi="Times New Roman" w:eastAsia="Times New Roman" w:cs="Times New Roman"/>
          <w:color w:val="231F20"/>
          <w:spacing w:val="-14"/>
        </w:rPr>
        <w:t>150 V</w:t>
      </w:r>
      <w:r>
        <w:rPr>
          <w:color w:val="231F20"/>
          <w:spacing w:val="-44"/>
          <w:w w:val="91"/>
        </w:rPr>
        <w:t>），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重复程序（</w:t>
      </w:r>
      <w:r>
        <w:rPr>
          <w:rFonts w:ascii="Times New Roman" w:hAnsi="Times New Roman" w:eastAsia="Times New Roman" w:cs="Times New Roman"/>
          <w:color w:val="231F20"/>
          <w:spacing w:val="-11"/>
        </w:rPr>
        <w:t>2</w:t>
      </w:r>
      <w:r>
        <w:rPr>
          <w:color w:val="231F20"/>
          <w:spacing w:val="-11"/>
        </w:rPr>
        <w:t>）和（</w:t>
      </w:r>
      <w:r>
        <w:rPr>
          <w:rFonts w:ascii="Times New Roman" w:hAnsi="Times New Roman" w:eastAsia="Times New Roman" w:cs="Times New Roman"/>
          <w:color w:val="231F20"/>
          <w:spacing w:val="-11"/>
        </w:rPr>
        <w:t>3</w:t>
      </w:r>
      <w:r>
        <w:rPr>
          <w:color w:val="231F20"/>
          <w:spacing w:val="-11"/>
        </w:rPr>
        <w:t>）。（</w:t>
      </w:r>
      <w:r>
        <w:rPr>
          <w:rFonts w:ascii="Times New Roman" w:hAnsi="Times New Roman" w:eastAsia="Times New Roman" w:cs="Times New Roman"/>
          <w:color w:val="231F20"/>
          <w:spacing w:val="-11"/>
        </w:rPr>
        <w:t>7</w:t>
      </w:r>
      <w:r>
        <w:rPr>
          <w:color w:val="231F20"/>
          <w:spacing w:val="-11"/>
        </w:rPr>
        <w:t>）检查者根据被</w:t>
      </w:r>
      <w:r>
        <w:rPr>
          <w:color w:val="231F20"/>
          <w:spacing w:val="-12"/>
        </w:rPr>
        <w:t>检查者的口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头报告，对照所呈现的数字板的原稿，统计被检查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者的识别程度（正确的报告行数）。</w:t>
      </w:r>
    </w:p>
    <w:p>
      <w:pPr>
        <w:pStyle w:val="BodyText"/>
        <w:ind w:left="488" w:right="392" w:firstLine="426"/>
        <w:spacing w:before="2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-6"/>
        </w:rPr>
        <w:t>3.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color w:val="231F20"/>
          <w:spacing w:val="-6"/>
        </w:rPr>
        <w:t>眼部症状：询问眼睛是否有不适、发干、灼烧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感、痒感、泪减少，观察是否畏光、流泪，是否有眼结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膜、角膜干燥、失去光泽，溃疡、角化等症状，是否出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现夜盲或暗光中视物不清外观；结膜近角膜边缘处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干燥起皱褶，角化上皮堆积形成的毕脱斑。</w:t>
      </w:r>
    </w:p>
    <w:p>
      <w:pPr>
        <w:pStyle w:val="BodyText"/>
        <w:ind w:left="487" w:right="392" w:firstLine="420"/>
        <w:spacing w:before="58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14"/>
        </w:rPr>
        <w:t>4.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color w:val="231F20"/>
          <w:spacing w:val="14"/>
        </w:rPr>
        <w:t>皮肤和头发：观察上臂后侧和腿部是否干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燥、有无皱纹、有无蟾蜍样皮肤改变，上臂后</w:t>
      </w:r>
      <w:r>
        <w:rPr>
          <w:color w:val="231F20"/>
          <w:spacing w:val="-4"/>
        </w:rPr>
        <w:t>侧与大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腿前外侧有无毛囊性丘疹；检查触摸皮肤是否有粗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砂样感觉；观察毛发是否干燥，失去光泽，询</w:t>
      </w:r>
      <w:r>
        <w:rPr>
          <w:color w:val="231F20"/>
          <w:spacing w:val="-4"/>
        </w:rPr>
        <w:t>问患者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毛发是否易脱落。</w:t>
      </w:r>
    </w:p>
    <w:p>
      <w:pPr>
        <w:pStyle w:val="BodyText"/>
        <w:ind w:left="490" w:right="326" w:firstLine="422"/>
        <w:spacing w:before="54" w:line="206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5.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-2"/>
        </w:rPr>
        <w:t>指甲：观察指甲形状、颜色、薄厚及大</w:t>
      </w:r>
      <w:r>
        <w:rPr>
          <w:color w:val="231F20"/>
          <w:spacing w:val="-3"/>
        </w:rPr>
        <w:t>小等，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是否变脆易折、多纹。</w:t>
      </w:r>
    </w:p>
    <w:p>
      <w:pPr>
        <w:pStyle w:val="BodyText"/>
        <w:ind w:left="488" w:right="310" w:firstLine="424"/>
        <w:spacing w:before="59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6.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骨骼系统：评估有无骨组织生长发育迟</w:t>
      </w:r>
      <w:r>
        <w:rPr>
          <w:color w:val="231F20"/>
          <w:spacing w:val="7"/>
        </w:rPr>
        <w:t>缓、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停止情况；评估牙齿是否有裂纹、龋齿、齿</w:t>
      </w:r>
      <w:r>
        <w:rPr>
          <w:color w:val="231F20"/>
          <w:spacing w:val="-4"/>
        </w:rPr>
        <w:t>龈增生角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。有无转移性骨痛伴软组织肿胀，颞、枕部颅骨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骨膜下有无新骨形成而发生隆起。</w:t>
      </w:r>
    </w:p>
    <w:p>
      <w:pPr>
        <w:pStyle w:val="BodyText"/>
        <w:ind w:left="502" w:right="392" w:firstLine="408"/>
        <w:spacing w:before="57" w:line="206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7.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4"/>
        </w:rPr>
        <w:t>免疫功能：评估机体免疫功能，有无反复呼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吸道感染及腹泻情况。</w:t>
      </w:r>
    </w:p>
    <w:p>
      <w:pPr>
        <w:pStyle w:val="BodyText"/>
        <w:ind w:left="490" w:right="392" w:firstLine="426"/>
        <w:spacing w:before="56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8.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color w:val="231F20"/>
          <w:spacing w:val="1"/>
        </w:rPr>
        <w:t>神经系统：有无颅压增高如头痛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、呕吐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、烦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躁、囟门饱满、头围增大、颅缝裂开、视神经乳头水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肿和复视、眼震颤等症状和体征。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192"/>
        <w:spacing w:before="65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第三部分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维生素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  <w:position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营养状况改善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910"/>
        <w:spacing w:before="86" w:line="184" w:lineRule="auto"/>
        <w:rPr/>
      </w:pPr>
      <w:r>
        <w:rPr>
          <w:color w:val="231F20"/>
          <w:spacing w:val="-1"/>
        </w:rPr>
        <w:t>一、维生素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 </w:t>
      </w:r>
      <w:r>
        <w:rPr>
          <w:color w:val="231F20"/>
          <w:spacing w:val="-1"/>
        </w:rPr>
        <w:t>营养状况改善的目的</w:t>
      </w:r>
    </w:p>
    <w:p>
      <w:pPr>
        <w:pStyle w:val="BodyText"/>
        <w:ind w:left="909"/>
        <w:spacing w:before="61" w:line="166" w:lineRule="auto"/>
        <w:rPr/>
      </w:pPr>
      <w:r>
        <w:rPr>
          <w:color w:val="231F20"/>
          <w:spacing w:val="13"/>
        </w:rPr>
        <w:t>对维生素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A </w:t>
      </w:r>
      <w:r>
        <w:rPr>
          <w:color w:val="231F20"/>
          <w:spacing w:val="13"/>
        </w:rPr>
        <w:t>营养缺乏或过量人群进行干预的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2"/>
        <w:spacing w:before="38" w:line="183" w:lineRule="auto"/>
        <w:rPr/>
      </w:pPr>
      <w:r>
        <w:rPr>
          <w:color w:val="231F20"/>
          <w:spacing w:val="6"/>
        </w:rPr>
        <w:t>目的是预防和延缓维生素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6"/>
        </w:rPr>
        <w:t>相关营养疾病的发</w:t>
      </w:r>
      <w:r>
        <w:rPr>
          <w:color w:val="231F20"/>
          <w:spacing w:val="5"/>
        </w:rPr>
        <w:t>生。</w:t>
      </w:r>
    </w:p>
    <w:p>
      <w:pPr>
        <w:pStyle w:val="BodyText"/>
        <w:ind w:left="503"/>
        <w:spacing w:before="60" w:line="184" w:lineRule="auto"/>
        <w:rPr/>
      </w:pPr>
      <w:r>
        <w:rPr>
          <w:color w:val="231F20"/>
          <w:spacing w:val="-1"/>
        </w:rPr>
        <w:t>二、维生素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 </w:t>
      </w:r>
      <w:r>
        <w:rPr>
          <w:color w:val="231F20"/>
          <w:spacing w:val="-1"/>
        </w:rPr>
        <w:t>营养状况改善的内容</w:t>
      </w:r>
    </w:p>
    <w:p>
      <w:pPr>
        <w:pStyle w:val="BodyText"/>
        <w:ind w:right="78" w:firstLine="521"/>
        <w:spacing w:before="58" w:line="221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1.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color w:val="231F20"/>
          <w:spacing w:val="6"/>
        </w:rPr>
        <w:t>维生素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 </w:t>
      </w:r>
      <w:r>
        <w:rPr>
          <w:color w:val="231F20"/>
          <w:spacing w:val="6"/>
        </w:rPr>
        <w:t>水平正常人群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，预防维生素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 </w:t>
      </w:r>
      <w:r>
        <w:rPr>
          <w:color w:val="231F20"/>
          <w:spacing w:val="6"/>
        </w:rPr>
        <w:t>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乏：为了预防维生素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8"/>
        </w:rPr>
        <w:t>缺乏，通过膳食摄入满足每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日维生素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生理需要量，可通过以下方面</w:t>
      </w:r>
      <w:r>
        <w:rPr>
          <w:color w:val="231F20"/>
          <w:spacing w:val="-38"/>
          <w:w w:val="69"/>
        </w:rPr>
        <w:t>：（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color w:val="231F20"/>
          <w:spacing w:val="4"/>
        </w:rPr>
        <w:t>）提高</w:t>
      </w:r>
      <w:r>
        <w:rPr>
          <w:color w:val="231F20"/>
        </w:rPr>
        <w:t xml:space="preserve"> </w:t>
      </w:r>
      <w:r>
        <w:rPr>
          <w:color w:val="231F20"/>
        </w:rPr>
        <w:t>饮食中肝脏、蛋黄、深色绿叶蔬菜、深色或有色水果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（如木瓜和橘子）、胡萝卜以及黄色蔬菜（如南瓜、番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茄）的摄入量</w:t>
      </w:r>
      <w:r>
        <w:rPr>
          <w:color w:val="231F20"/>
          <w:spacing w:val="-32"/>
          <w:w w:val="66"/>
        </w:rPr>
        <w:t>；（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）食用维生素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强化食品如强化饼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干、牛奶等</w:t>
      </w:r>
      <w:r>
        <w:rPr>
          <w:color w:val="231F20"/>
          <w:spacing w:val="-31"/>
          <w:w w:val="65"/>
        </w:rPr>
        <w:t>；（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）辅助营养补充剂，如多种维生素补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充剂、营养包；</w:t>
      </w:r>
    </w:p>
    <w:p>
      <w:pPr>
        <w:pStyle w:val="BodyText"/>
        <w:ind w:left="81" w:firstLine="423"/>
        <w:spacing w:before="61" w:line="222" w:lineRule="auto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2.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  <w:spacing w:val="11"/>
        </w:rPr>
        <w:t>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1"/>
        </w:rPr>
        <w:t>边缘型缺乏及维生素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1"/>
        </w:rPr>
        <w:t>缺乏者的</w:t>
      </w:r>
      <w:r>
        <w:rPr>
          <w:color w:val="231F20"/>
        </w:rPr>
        <w:t xml:space="preserve">  </w:t>
      </w:r>
      <w:r>
        <w:rPr>
          <w:color w:val="231F20"/>
        </w:rPr>
        <w:t>维生素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补充：预防性补充对象</w:t>
      </w:r>
      <w:r>
        <w:rPr>
          <w:color w:val="231F20"/>
          <w:spacing w:val="-36"/>
          <w:w w:val="65"/>
        </w:rPr>
        <w:t>：（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）维生素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1"/>
        </w:rPr>
        <w:t>缺乏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流行地区或可疑亚临床型维生素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4"/>
        </w:rPr>
        <w:t>缺乏大量存在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地区的儿童</w:t>
      </w:r>
      <w:r>
        <w:rPr>
          <w:color w:val="231F20"/>
          <w:spacing w:val="-29"/>
          <w:w w:val="61"/>
        </w:rPr>
        <w:t>；（</w:t>
      </w:r>
      <w:r>
        <w:rPr>
          <w:rFonts w:ascii="Times New Roman" w:hAnsi="Times New Roman" w:eastAsia="Times New Roman" w:cs="Times New Roman"/>
          <w:color w:val="231F20"/>
          <w:spacing w:val="-7"/>
        </w:rPr>
        <w:t>2</w:t>
      </w:r>
      <w:r>
        <w:rPr>
          <w:color w:val="231F20"/>
          <w:spacing w:val="-7"/>
        </w:rPr>
        <w:t>）患有麻疹、腹泻、呼吸系统疾病、水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痘、其他严重的感染性疾病或蛋白质能量营养不良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的维生素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缺乏高危儿童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。需要注意的是，在予大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剂量补充至少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30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d </w:t>
      </w:r>
      <w:r>
        <w:rPr>
          <w:color w:val="231F20"/>
          <w:spacing w:val="13"/>
        </w:rPr>
        <w:t>内不应再接受其他补充剂量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有夜盲症或毕托斑的妇女每天予以维生素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A≤1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3"/>
        </w:rPr>
        <w:t>万</w:t>
      </w:r>
    </w:p>
    <w:p>
      <w:pPr>
        <w:pStyle w:val="BodyText"/>
        <w:ind w:left="82" w:firstLine="4"/>
        <w:spacing w:before="32" w:line="22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U</w:t>
      </w:r>
      <w:r>
        <w:rPr>
          <w:color w:val="231F20"/>
          <w:spacing w:val="-1"/>
        </w:rPr>
        <w:t>，治疗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1"/>
        </w:rPr>
        <w:t>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。但对有严重干眼病的育龄妇女（如急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性角膜损害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19"/>
        </w:rPr>
        <w:t>不论其是否怀孕均应予全程治疗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如合并有呕吐或者吸收障碍，则需肌肉注射水溶性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4"/>
          <w:w w:val="95"/>
        </w:rPr>
        <w:t>维生素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  <w:w w:val="95"/>
        </w:rPr>
        <w:t>A</w:t>
      </w:r>
      <w:r>
        <w:rPr>
          <w:color w:val="231F20"/>
          <w:spacing w:val="-14"/>
          <w:w w:val="95"/>
        </w:rPr>
        <w:t>（表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  <w:w w:val="95"/>
        </w:rPr>
        <w:t>2</w:t>
      </w:r>
      <w:r>
        <w:rPr>
          <w:color w:val="231F20"/>
          <w:spacing w:val="-14"/>
          <w:w w:val="95"/>
        </w:rPr>
        <w:t>）。</w:t>
      </w:r>
    </w:p>
    <w:p>
      <w:pPr>
        <w:pStyle w:val="BodyText"/>
        <w:ind w:left="85" w:right="76" w:firstLine="422"/>
        <w:spacing w:before="2" w:line="21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2"/>
        </w:rPr>
        <w:t>3. </w:t>
      </w:r>
      <w:r>
        <w:rPr>
          <w:color w:val="231F20"/>
          <w:spacing w:val="2"/>
        </w:rPr>
        <w:t>特殊人群维生素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补充：</w:t>
      </w:r>
      <w:r>
        <w:rPr>
          <w:rFonts w:ascii="Times New Roman" w:hAnsi="Times New Roman" w:eastAsia="Times New Roman" w:cs="Times New Roman"/>
          <w:color w:val="231F20"/>
        </w:rPr>
        <w:t>ESPEN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2"/>
        </w:rPr>
        <w:t>微量营养素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指南推荐，</w:t>
      </w:r>
      <w:r>
        <w:rPr>
          <w:rFonts w:ascii="Times New Roman" w:hAnsi="Times New Roman" w:eastAsia="Times New Roman" w:cs="Times New Roman"/>
          <w:color w:val="231F20"/>
          <w:spacing w:val="7"/>
        </w:rPr>
        <w:t>1 500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7"/>
        </w:rPr>
        <w:t>千卡的肠内营养应每天提供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900~</w:t>
      </w:r>
    </w:p>
    <w:p>
      <w:pPr>
        <w:pStyle w:val="BodyText"/>
        <w:ind w:left="101"/>
        <w:spacing w:before="39" w:line="188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8"/>
        </w:rPr>
        <w:t>1 500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μg </w:t>
      </w:r>
      <w:r>
        <w:rPr>
          <w:color w:val="231F20"/>
          <w:spacing w:val="8"/>
        </w:rPr>
        <w:t>视黄醇当量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，肠外营养每天应提供 </w:t>
      </w:r>
      <w:r>
        <w:rPr>
          <w:rFonts w:ascii="Times New Roman" w:hAnsi="Times New Roman" w:eastAsia="Times New Roman" w:cs="Times New Roman"/>
          <w:color w:val="231F20"/>
          <w:spacing w:val="8"/>
        </w:rPr>
        <w:t>800~</w:t>
      </w:r>
    </w:p>
    <w:p>
      <w:pPr>
        <w:pStyle w:val="BodyText"/>
        <w:ind w:left="83" w:right="78" w:firstLine="18"/>
        <w:spacing w:before="54" w:line="205" w:lineRule="auto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1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100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μg </w:t>
      </w:r>
      <w:r>
        <w:rPr>
          <w:color w:val="231F20"/>
          <w:spacing w:val="11"/>
        </w:rPr>
        <w:t>的视黄醇当量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，在脂肪吸收不良的情况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下，可以考虑用口服补剂预防缺乏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26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83" w:right="78" w:firstLine="417"/>
        <w:spacing w:before="57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4. </w:t>
      </w:r>
      <w:r>
        <w:rPr>
          <w:color w:val="231F20"/>
          <w:spacing w:val="3"/>
        </w:rPr>
        <w:t>维生素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3"/>
        </w:rPr>
        <w:t>过量：人体摄取的维生素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成人不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</w:t>
      </w:r>
      <w:r>
        <w:rPr>
          <w:rFonts w:ascii="Times New Roman" w:hAnsi="Times New Roman" w:eastAsia="Times New Roman" w:cs="Times New Roman"/>
          <w:color w:val="231F20"/>
          <w:spacing w:val="5"/>
        </w:rPr>
        <w:t>&gt;3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/d</w:t>
      </w:r>
      <w:r>
        <w:rPr>
          <w:color w:val="231F20"/>
          <w:spacing w:val="5"/>
        </w:rPr>
        <w:t>，儿童不能</w:t>
      </w:r>
      <w:r>
        <w:rPr>
          <w:rFonts w:ascii="Times New Roman" w:hAnsi="Times New Roman" w:eastAsia="Times New Roman" w:cs="Times New Roman"/>
          <w:color w:val="231F20"/>
          <w:spacing w:val="5"/>
        </w:rPr>
        <w:t>&gt;2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/d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5"/>
        </w:rPr>
        <w:t>。对人体而言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4"/>
        </w:rPr>
        <w:t>维生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素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4"/>
        </w:rPr>
        <w:t>不可或缺，也不可滥用，只要保证饮食含有丰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富的维生素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A </w:t>
      </w:r>
      <w:r>
        <w:rPr>
          <w:color w:val="231F20"/>
          <w:spacing w:val="13"/>
        </w:rPr>
        <w:t>或胡萝卜素的食物，即可有</w:t>
      </w:r>
      <w:r>
        <w:rPr>
          <w:color w:val="231F20"/>
          <w:spacing w:val="12"/>
        </w:rPr>
        <w:t>效地预</w:t>
      </w:r>
      <w:r>
        <w:rPr>
          <w:color w:val="231F20"/>
        </w:rPr>
        <w:t xml:space="preserve"> </w:t>
      </w:r>
      <w:r>
        <w:rPr>
          <w:color w:val="231F20"/>
          <w:spacing w:val="30"/>
        </w:rPr>
        <w:t>防维生素</w:t>
      </w:r>
      <w:r>
        <w:rPr>
          <w:rFonts w:ascii="Times New Roman" w:hAnsi="Times New Roman" w:eastAsia="Times New Roman" w:cs="Times New Roman"/>
          <w:color w:val="231F20"/>
          <w:spacing w:val="30"/>
        </w:rPr>
        <w:t>A</w:t>
      </w:r>
      <w:r>
        <w:rPr>
          <w:color w:val="231F20"/>
          <w:spacing w:val="30"/>
        </w:rPr>
        <w:t>缺乏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0"/>
        </w:rPr>
        <w:t>，而无须额外服用维生素</w:t>
      </w:r>
      <w:r>
        <w:rPr>
          <w:rFonts w:ascii="Times New Roman" w:hAnsi="Times New Roman" w:eastAsia="Times New Roman" w:cs="Times New Roman"/>
          <w:color w:val="231F20"/>
          <w:spacing w:val="30"/>
        </w:rPr>
        <w:t>A</w:t>
      </w:r>
      <w:r>
        <w:rPr>
          <w:color w:val="231F20"/>
          <w:spacing w:val="30"/>
        </w:rPr>
        <w:t>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充剂。</w:t>
      </w:r>
    </w:p>
    <w:p>
      <w:pPr>
        <w:spacing w:line="216" w:lineRule="auto"/>
        <w:sectPr>
          <w:type w:val="continuous"/>
          <w:pgSz w:w="12246" w:h="16498"/>
          <w:pgMar w:top="1220" w:right="1227" w:bottom="0" w:left="819" w:header="971" w:footer="0" w:gutter="0"/>
          <w:cols w:equalWidth="0" w:num="2">
            <w:col w:w="5410" w:space="100"/>
            <w:col w:w="4689" w:space="0"/>
          </w:cols>
        </w:sectPr>
        <w:rPr/>
      </w:pPr>
    </w:p>
    <w:p>
      <w:pPr>
        <w:pStyle w:val="BodyText"/>
        <w:ind w:left="2742"/>
        <w:spacing w:before="189" w:line="208" w:lineRule="auto"/>
        <w:rPr>
          <w:sz w:val="17"/>
          <w:szCs w:val="17"/>
        </w:rPr>
      </w:pPr>
      <w:r>
        <w:pict>
          <v:shape id="_x0000_s30" style="position:absolute;margin-left:171.33pt;margin-top:-547.252pt;mso-position-vertical-relative:text;mso-position-horizontal-relative:text;width:334.95pt;height:0.4pt;z-index:251675648;" filled="false" strokecolor="#231F20" strokeweight="0.37pt" coordsize="6699,8" coordorigin="0,0" path="m0,3l6698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2    </w:t>
      </w:r>
      <w:r>
        <w:rPr>
          <w:sz w:val="17"/>
          <w:szCs w:val="17"/>
          <w:color w:val="231F20"/>
          <w:spacing w:val="8"/>
        </w:rPr>
        <w:t>常规与年龄相适宜的预防与治疗性维生素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8"/>
        </w:rPr>
        <w:t>大剂量补充建议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68"/>
        <w:gridCol w:w="3142"/>
        <w:gridCol w:w="4516"/>
      </w:tblGrid>
      <w:tr>
        <w:trPr>
          <w:trHeight w:val="268" w:hRule="atLeast"/>
        </w:trPr>
        <w:tc>
          <w:tcPr>
            <w:tcW w:w="19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0"/>
              <w:spacing w:before="56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疾病或年龄</w:t>
            </w:r>
          </w:p>
        </w:tc>
        <w:tc>
          <w:tcPr>
            <w:tcW w:w="31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64"/>
              <w:spacing w:before="58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预防性补充</w:t>
            </w:r>
          </w:p>
        </w:tc>
        <w:tc>
          <w:tcPr>
            <w:tcW w:w="45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89"/>
              <w:spacing w:before="57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治疗性补充</w:t>
            </w:r>
          </w:p>
        </w:tc>
      </w:tr>
      <w:tr>
        <w:trPr>
          <w:trHeight w:val="268" w:hRule="atLeast"/>
        </w:trPr>
        <w:tc>
          <w:tcPr>
            <w:tcW w:w="19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9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4"/>
              </w:rPr>
              <w:t>6~60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月龄</w:t>
            </w:r>
          </w:p>
        </w:tc>
        <w:tc>
          <w:tcPr>
            <w:tcW w:w="31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5"/>
              <w:spacing w:before="56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每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"/>
              </w:rPr>
              <w:t>6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个月补充 </w:t>
            </w:r>
            <w:r>
              <w:rPr>
                <w:color w:val="231F20"/>
                <w:spacing w:val="1"/>
              </w:rPr>
              <w:t>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次</w:t>
            </w:r>
          </w:p>
        </w:tc>
        <w:tc>
          <w:tcPr>
            <w:tcW w:w="4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7"/>
              <w:spacing w:before="137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1" w:hRule="atLeast"/>
        </w:trPr>
        <w:tc>
          <w:tcPr>
            <w:tcW w:w="1968" w:type="dxa"/>
            <w:vAlign w:val="top"/>
          </w:tcPr>
          <w:p>
            <w:pPr>
              <w:pStyle w:val="TableText"/>
              <w:ind w:left="65"/>
              <w:spacing w:before="64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2"/>
              </w:rPr>
              <w:t>&lt;6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月龄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344"/>
              <w:spacing w:before="69" w:line="179" w:lineRule="auto"/>
              <w:rPr/>
            </w:pPr>
            <w:r>
              <w:rPr>
                <w:color w:val="231F20"/>
              </w:rPr>
              <w:t>5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U</w:t>
            </w:r>
          </w:p>
        </w:tc>
        <w:tc>
          <w:tcPr>
            <w:tcW w:w="4516" w:type="dxa"/>
            <w:vAlign w:val="top"/>
          </w:tcPr>
          <w:p>
            <w:pPr>
              <w:pStyle w:val="TableText"/>
              <w:ind w:left="2247"/>
              <w:spacing w:before="143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1968" w:type="dxa"/>
            <w:vAlign w:val="top"/>
          </w:tcPr>
          <w:p>
            <w:pPr>
              <w:pStyle w:val="TableText"/>
              <w:ind w:left="63"/>
              <w:spacing w:before="66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1"/>
              </w:rPr>
              <w:t>6~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"/>
              </w:rPr>
              <w:t>12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月龄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357"/>
              <w:spacing w:before="72" w:line="177" w:lineRule="auto"/>
              <w:rPr/>
            </w:pPr>
            <w:r>
              <w:rPr>
                <w:color w:val="231F20"/>
                <w:spacing w:val="-2"/>
              </w:rPr>
              <w:t>10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U</w:t>
            </w:r>
          </w:p>
        </w:tc>
        <w:tc>
          <w:tcPr>
            <w:tcW w:w="4516" w:type="dxa"/>
            <w:vAlign w:val="top"/>
          </w:tcPr>
          <w:p>
            <w:pPr>
              <w:pStyle w:val="TableText"/>
              <w:ind w:left="2247"/>
              <w:spacing w:before="145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1968" w:type="dxa"/>
            <w:vAlign w:val="top"/>
          </w:tcPr>
          <w:p>
            <w:pPr>
              <w:pStyle w:val="TableText"/>
              <w:ind w:left="65"/>
              <w:spacing w:before="67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5"/>
              </w:rPr>
              <w:t>&gt;12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月龄</w:t>
            </w:r>
            <w:r>
              <w:rPr>
                <w:color w:val="231F20"/>
                <w:spacing w:val="5"/>
              </w:rPr>
              <w:t>~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成人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344"/>
              <w:spacing w:before="73" w:line="176" w:lineRule="auto"/>
              <w:rPr/>
            </w:pPr>
            <w:r>
              <w:rPr>
                <w:color w:val="231F20"/>
                <w:spacing w:val="1"/>
              </w:rPr>
              <w:t>20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万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"/>
              </w:rPr>
              <w:t>U</w:t>
            </w:r>
          </w:p>
        </w:tc>
        <w:tc>
          <w:tcPr>
            <w:tcW w:w="4516" w:type="dxa"/>
            <w:vAlign w:val="top"/>
          </w:tcPr>
          <w:p>
            <w:pPr>
              <w:pStyle w:val="TableText"/>
              <w:ind w:left="2247"/>
              <w:spacing w:before="146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1968" w:type="dxa"/>
            <w:vAlign w:val="top"/>
          </w:tcPr>
          <w:p>
            <w:pPr>
              <w:ind w:left="65"/>
              <w:spacing w:before="6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干眼症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1620"/>
              <w:spacing w:before="148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4516" w:type="dxa"/>
            <w:vAlign w:val="top"/>
          </w:tcPr>
          <w:p>
            <w:pPr>
              <w:pStyle w:val="TableText"/>
              <w:ind w:left="112"/>
              <w:spacing w:before="6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确诊后立即根据年龄予以单剂量，</w:t>
            </w:r>
            <w:r>
              <w:rPr>
                <w:color w:val="231F20"/>
                <w:spacing w:val="4"/>
              </w:rPr>
              <w:t>24 h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及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2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周再各予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以 </w:t>
            </w:r>
            <w:r>
              <w:rPr>
                <w:color w:val="231F20"/>
                <w:spacing w:val="3"/>
              </w:rPr>
              <w:t>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次</w:t>
            </w:r>
          </w:p>
        </w:tc>
      </w:tr>
      <w:tr>
        <w:trPr>
          <w:trHeight w:val="272" w:hRule="atLeast"/>
        </w:trPr>
        <w:tc>
          <w:tcPr>
            <w:tcW w:w="1968" w:type="dxa"/>
            <w:vAlign w:val="top"/>
          </w:tcPr>
          <w:p>
            <w:pPr>
              <w:ind w:left="60"/>
              <w:spacing w:before="6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麻疹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1620"/>
              <w:spacing w:before="148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4516" w:type="dxa"/>
            <w:vAlign w:val="top"/>
          </w:tcPr>
          <w:p>
            <w:pPr>
              <w:pStyle w:val="TableText"/>
              <w:ind w:left="112"/>
              <w:spacing w:before="66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确诊后立即予以单剂量，</w:t>
            </w:r>
            <w:r>
              <w:rPr>
                <w:color w:val="231F20"/>
                <w:spacing w:val="2"/>
              </w:rPr>
              <w:t>24 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后再予以 </w:t>
            </w:r>
            <w:r>
              <w:rPr>
                <w:color w:val="231F20"/>
                <w:spacing w:val="2"/>
              </w:rPr>
              <w:t>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次</w:t>
            </w:r>
          </w:p>
        </w:tc>
      </w:tr>
      <w:tr>
        <w:trPr>
          <w:trHeight w:val="280" w:hRule="atLeast"/>
        </w:trPr>
        <w:tc>
          <w:tcPr>
            <w:tcW w:w="1968" w:type="dxa"/>
            <w:vAlign w:val="top"/>
          </w:tcPr>
          <w:p>
            <w:pPr>
              <w:pStyle w:val="TableText"/>
              <w:ind w:left="62"/>
              <w:spacing w:before="69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蛋白</w:t>
            </w:r>
            <w:r>
              <w:rPr>
                <w:color w:val="231F20"/>
                <w:spacing w:val="8"/>
              </w:rPr>
              <w:t>‑</w:t>
            </w:r>
            <w:r>
              <w:rPr>
                <w:rFonts w:ascii="Microsoft YaHei" w:hAnsi="Microsoft YaHei" w:eastAsia="Microsoft YaHei" w:cs="Microsoft YaHei"/>
                <w:color w:val="231F20"/>
                <w:spacing w:val="8"/>
              </w:rPr>
              <w:t>能量营养不良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1620"/>
              <w:spacing w:before="150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4516" w:type="dxa"/>
            <w:vAlign w:val="top"/>
          </w:tcPr>
          <w:p>
            <w:pPr>
              <w:ind w:left="112"/>
              <w:spacing w:before="68" w:line="18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确诊后予以单剂量，以后每日补充维持需要量</w:t>
            </w:r>
          </w:p>
        </w:tc>
      </w:tr>
      <w:tr>
        <w:trPr>
          <w:trHeight w:val="270" w:hRule="atLeast"/>
        </w:trPr>
        <w:tc>
          <w:tcPr>
            <w:tcW w:w="19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64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HIV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阳性母亲的新生儿</w:t>
            </w:r>
          </w:p>
        </w:tc>
        <w:tc>
          <w:tcPr>
            <w:tcW w:w="31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1"/>
              <w:spacing w:before="61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7"/>
              </w:rPr>
              <w:t>48 h 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内予以单剂量年龄段适宜的补充量</w:t>
            </w:r>
          </w:p>
        </w:tc>
        <w:tc>
          <w:tcPr>
            <w:tcW w:w="451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815"/>
        <w:spacing w:before="79" w:line="168" w:lineRule="auto"/>
        <w:rPr>
          <w:sz w:val="15"/>
          <w:szCs w:val="15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96511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"/>
        </w:rPr>
        <w:t>注：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HIV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为人类免疫缺陷病毒；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为无数据</w:t>
      </w:r>
    </w:p>
    <w:p>
      <w:pPr>
        <w:spacing w:line="168" w:lineRule="auto"/>
        <w:sectPr>
          <w:type w:val="continuous"/>
          <w:pgSz w:w="12246" w:h="16498"/>
          <w:pgMar w:top="1220" w:right="1227" w:bottom="0" w:left="819" w:header="971" w:footer="0" w:gutter="0"/>
          <w:cols w:equalWidth="0" w:num="1">
            <w:col w:w="10199" w:space="0"/>
          </w:cols>
        </w:sectPr>
        <w:rPr>
          <w:sz w:val="15"/>
          <w:szCs w:val="15"/>
        </w:rPr>
      </w:pPr>
    </w:p>
    <w:p>
      <w:pPr>
        <w:spacing w:before="67"/>
        <w:rPr/>
      </w:pPr>
      <w:r/>
    </w:p>
    <w:p>
      <w:pPr>
        <w:sectPr>
          <w:headerReference w:type="default" r:id="rId8"/>
          <w:pgSz w:w="12246" w:h="16498"/>
          <w:pgMar w:top="1220" w:right="1239" w:bottom="0" w:left="819" w:header="971" w:footer="0" w:gutter="0"/>
          <w:cols w:equalWidth="0" w:num="1">
            <w:col w:w="10187" w:space="0"/>
          </w:cols>
        </w:sectPr>
        <w:rPr/>
      </w:pPr>
    </w:p>
    <w:p>
      <w:pPr>
        <w:pStyle w:val="BodyText"/>
        <w:ind w:left="914"/>
        <w:spacing w:before="43" w:line="184" w:lineRule="auto"/>
        <w:rPr/>
      </w:pPr>
      <w:r>
        <w:rPr>
          <w:color w:val="231F20"/>
        </w:rPr>
        <w:t>三、维生素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</w:rPr>
        <w:t>参考摄入量及食物来源</w:t>
      </w:r>
    </w:p>
    <w:p>
      <w:pPr>
        <w:pStyle w:val="BodyText"/>
        <w:ind w:left="488" w:right="405" w:firstLine="440"/>
        <w:spacing w:before="67" w:line="232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6"/>
        </w:rPr>
        <w:t>1.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color w:val="231F20"/>
          <w:spacing w:val="-6"/>
        </w:rPr>
        <w:t>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：我 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素 </w:t>
      </w:r>
      <w:r>
        <w:rPr>
          <w:rFonts w:ascii="Times New Roman" w:hAnsi="Times New Roman" w:eastAsia="Times New Roman" w:cs="Times New Roman"/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RNI</w:t>
      </w:r>
      <w:r>
        <w:rPr>
          <w:color w:val="231F20"/>
          <w:spacing w:val="-1"/>
        </w:rPr>
        <w:t>，男 性 为</w:t>
      </w:r>
      <w:r>
        <w:rPr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800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μg  </w:t>
      </w:r>
      <w:r>
        <w:rPr>
          <w:color w:val="231F20"/>
          <w:spacing w:val="-1"/>
        </w:rPr>
        <w:t>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醇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活 性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量（</w:t>
      </w:r>
      <w:r>
        <w:rPr>
          <w:rFonts w:ascii="Times New Roman" w:hAnsi="Times New Roman" w:eastAsia="Times New Roman" w:cs="Times New Roman"/>
          <w:color w:val="231F20"/>
          <w:spacing w:val="-1"/>
        </w:rPr>
        <w:t>retinol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</w:rPr>
        <w:t>activity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equivalents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RAE</w:t>
      </w:r>
      <w:r>
        <w:rPr>
          <w:color w:val="231F20"/>
          <w:spacing w:val="-5"/>
        </w:rPr>
        <w:t>）</w:t>
      </w:r>
      <w:r>
        <w:rPr>
          <w:rFonts w:ascii="Times New Roman" w:hAnsi="Times New Roman" w:eastAsia="Times New Roman" w:cs="Times New Roman"/>
          <w:color w:val="231F20"/>
          <w:spacing w:val="-5"/>
        </w:rPr>
        <w:t>/d</w:t>
      </w:r>
      <w:r>
        <w:rPr>
          <w:color w:val="231F20"/>
          <w:spacing w:val="-5"/>
        </w:rPr>
        <w:t>，女性为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700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μg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RAE/d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怀孕中晚期及乳母在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700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μ</w:t>
      </w:r>
      <w:r>
        <w:rPr>
          <w:rFonts w:ascii="Times New Roman" w:hAnsi="Times New Roman" w:eastAsia="Times New Roman" w:cs="Times New Roman"/>
          <w:color w:val="231F20"/>
        </w:rPr>
        <w:t>g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RAE</w:t>
      </w:r>
      <w:r>
        <w:rPr>
          <w:rFonts w:ascii="Times New Roman" w:hAnsi="Times New Roman" w:eastAsia="Times New Roman" w:cs="Times New Roman"/>
          <w:color w:val="231F20"/>
          <w:spacing w:val="10"/>
        </w:rPr>
        <w:t>/d </w:t>
      </w:r>
      <w:r>
        <w:rPr>
          <w:color w:val="231F20"/>
          <w:spacing w:val="10"/>
        </w:rPr>
        <w:t>的基础上分别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再 增 加</w:t>
      </w:r>
      <w:r>
        <w:rPr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70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600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μg  RAE/d</w:t>
      </w:r>
      <w:r>
        <w:rPr>
          <w:color w:val="231F20"/>
          <w:spacing w:val="-3"/>
        </w:rPr>
        <w:t>，早 孕 妇 女 同 非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孕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3"/>
        </w:rPr>
        <w:t>女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28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。儿童和青少年的平均需要量和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RNI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9"/>
        </w:rPr>
        <w:t>可以利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用成人平均需要量和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RNI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数据，按照代谢体重法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计算。</w:t>
      </w:r>
    </w:p>
    <w:p>
      <w:pPr>
        <w:pStyle w:val="BodyText"/>
        <w:ind w:left="490" w:right="472" w:firstLine="421"/>
        <w:spacing w:before="1" w:line="231" w:lineRule="auto"/>
        <w:jc w:val="both"/>
        <w:rPr/>
      </w:pPr>
      <w:r>
        <w:rPr>
          <w:color w:val="231F20"/>
          <w:spacing w:val="3"/>
        </w:rPr>
        <w:t>维生素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 </w:t>
      </w:r>
      <w:r>
        <w:rPr>
          <w:color w:val="231F20"/>
          <w:spacing w:val="3"/>
        </w:rPr>
        <w:t>的安全摄入范围较小，大量摄入有明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显的副作用，成人、孕妇及乳母的可耐受最高摄入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量均为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3000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μ</w:t>
      </w:r>
      <w:r>
        <w:rPr>
          <w:rFonts w:ascii="Times New Roman" w:hAnsi="Times New Roman" w:eastAsia="Times New Roman" w:cs="Times New Roman"/>
          <w:color w:val="231F20"/>
        </w:rPr>
        <w:t>g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RAE</w:t>
      </w:r>
      <w:r>
        <w:rPr>
          <w:rFonts w:ascii="Times New Roman" w:hAnsi="Times New Roman" w:eastAsia="Times New Roman" w:cs="Times New Roman"/>
          <w:color w:val="231F20"/>
          <w:spacing w:val="7"/>
        </w:rPr>
        <w:t>/d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Times New Roman" w:hAnsi="Times New Roman" w:eastAsia="Times New Roman" w:cs="Times New Roman"/>
          <w:color w:val="231F20"/>
          <w:spacing w:val="7"/>
        </w:rPr>
        <w:t>β‑</w:t>
      </w:r>
      <w:r>
        <w:rPr>
          <w:color w:val="231F20"/>
          <w:spacing w:val="7"/>
        </w:rPr>
        <w:t>胡萝卜素是维生素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A </w:t>
      </w:r>
      <w:r>
        <w:rPr>
          <w:color w:val="231F20"/>
          <w:spacing w:val="7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安全来源。</w:t>
      </w:r>
    </w:p>
    <w:p>
      <w:pPr>
        <w:pStyle w:val="BodyText"/>
        <w:ind w:left="487" w:right="390" w:firstLine="424"/>
        <w:spacing w:before="2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 </w:t>
      </w:r>
      <w:r>
        <w:rPr>
          <w:color w:val="231F20"/>
          <w:spacing w:val="2"/>
        </w:rPr>
        <w:t>食物来源：维生素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color w:val="231F20"/>
          <w:spacing w:val="2"/>
        </w:rPr>
        <w:t>良好的食物来源，包括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各种动物肝脏、鱼肝油、鱼卵、全奶、奶油、禽蛋等；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植物性食物只能提供类胡萝卜素，类胡萝卜素主要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存在于深绿色和橙黄色的蔬菜水果中，如西蓝花、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  <w:w w:val="95"/>
        </w:rPr>
        <w:t>菠菜、胡萝卜、空心菜、辣椒、芒果、柿子等（表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  <w:w w:val="95"/>
        </w:rPr>
        <w:t>3</w:t>
      </w:r>
      <w:r>
        <w:rPr>
          <w:color w:val="231F20"/>
          <w:spacing w:val="-12"/>
          <w:w w:val="95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firstLine="353"/>
        <w:spacing w:before="39" w:line="242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</w:rPr>
        <w:t>膳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食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或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食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</w:rPr>
        <w:t>物 中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总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RAE</w:t>
      </w:r>
      <w:r>
        <w:rPr>
          <w:sz w:val="17"/>
          <w:szCs w:val="17"/>
          <w:color w:val="231F20"/>
        </w:rPr>
        <w:t>(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全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反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式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视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黄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醇(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μg</w:t>
      </w:r>
      <w:r>
        <w:rPr>
          <w:sz w:val="17"/>
          <w:szCs w:val="17"/>
          <w:color w:val="231F20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+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1/2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5"/>
        </w:rPr>
        <w:t>补充剂纯品反式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β‑</w:t>
      </w:r>
      <w:r>
        <w:rPr>
          <w:sz w:val="17"/>
          <w:szCs w:val="17"/>
          <w:color w:val="231F20"/>
          <w:spacing w:val="5"/>
        </w:rPr>
        <w:t>胡萝卜素(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μg</w:t>
      </w:r>
      <w:r>
        <w:rPr>
          <w:sz w:val="17"/>
          <w:szCs w:val="17"/>
          <w:color w:val="231F20"/>
          <w:spacing w:val="5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+1/12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5"/>
        </w:rPr>
        <w:t>膳食全反式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β‑</w:t>
      </w:r>
      <w:r>
        <w:rPr>
          <w:sz w:val="17"/>
          <w:szCs w:val="17"/>
          <w:color w:val="231F20"/>
          <w:spacing w:val="5"/>
        </w:rPr>
        <w:t>胡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萝卜素(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μg</w:t>
      </w:r>
      <w:r>
        <w:rPr>
          <w:sz w:val="17"/>
          <w:szCs w:val="17"/>
          <w:color w:val="231F20"/>
          <w:spacing w:val="6"/>
        </w:rPr>
        <w:t>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+1/24 </w:t>
      </w:r>
      <w:r>
        <w:rPr>
          <w:sz w:val="17"/>
          <w:szCs w:val="17"/>
          <w:color w:val="231F20"/>
          <w:spacing w:val="6"/>
        </w:rPr>
        <w:t>其他膳食维生素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A </w:t>
      </w:r>
      <w:r>
        <w:rPr>
          <w:sz w:val="17"/>
          <w:szCs w:val="17"/>
          <w:color w:val="231F20"/>
          <w:spacing w:val="6"/>
        </w:rPr>
        <w:t>原类胡萝卜素(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μg</w:t>
      </w:r>
      <w:r>
        <w:rPr>
          <w:sz w:val="17"/>
          <w:szCs w:val="17"/>
          <w:color w:val="231F20"/>
          <w:spacing w:val="6"/>
        </w:rPr>
        <w:t>）。</w:t>
      </w:r>
    </w:p>
    <w:p>
      <w:pPr>
        <w:pStyle w:val="BodyText"/>
        <w:ind w:left="2" w:right="65" w:firstLine="15"/>
        <w:spacing w:before="1" w:line="241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μg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</w:rPr>
        <w:t>全反式视黄醇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μg RAE</w:t>
      </w:r>
      <w:r>
        <w:rPr>
          <w:sz w:val="17"/>
          <w:szCs w:val="17"/>
          <w:color w:val="231F20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μg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膳食全反式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β‑</w:t>
      </w:r>
      <w:r>
        <w:rPr>
          <w:sz w:val="17"/>
          <w:szCs w:val="17"/>
          <w:color w:val="231F20"/>
        </w:rPr>
        <w:t>胡萝卜素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=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0.083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RAE</w:t>
      </w:r>
      <w:r>
        <w:rPr>
          <w:sz w:val="17"/>
          <w:szCs w:val="17"/>
          <w:color w:val="231F20"/>
          <w:spacing w:val="9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μg </w:t>
      </w:r>
      <w:r>
        <w:rPr>
          <w:sz w:val="17"/>
          <w:szCs w:val="17"/>
          <w:color w:val="231F20"/>
          <w:spacing w:val="9"/>
        </w:rPr>
        <w:t>其他膳食维生素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A </w:t>
      </w:r>
      <w:r>
        <w:rPr>
          <w:sz w:val="17"/>
          <w:szCs w:val="17"/>
          <w:color w:val="231F20"/>
          <w:spacing w:val="8"/>
        </w:rPr>
        <w:t>原类胡萝卜素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0.041 7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μ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RAE</w:t>
      </w:r>
      <w:r>
        <w:rPr>
          <w:sz w:val="17"/>
          <w:szCs w:val="17"/>
          <w:color w:val="231F20"/>
          <w:spacing w:val="1"/>
        </w:rPr>
        <w:t>。</w:t>
      </w:r>
    </w:p>
    <w:p>
      <w:pPr>
        <w:pStyle w:val="BodyText"/>
        <w:ind w:left="444"/>
        <w:spacing w:line="183" w:lineRule="auto"/>
        <w:rPr/>
      </w:pPr>
      <w:r>
        <w:rPr>
          <w:color w:val="231F20"/>
        </w:rPr>
        <w:t>四、维生素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</w:rPr>
        <w:t>缺乏或过量人群的随访管理</w:t>
      </w:r>
    </w:p>
    <w:p>
      <w:pPr>
        <w:pStyle w:val="BodyText"/>
        <w:ind w:left="2" w:right="66" w:firstLine="439"/>
        <w:spacing w:before="57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1.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color w:val="231F20"/>
          <w:spacing w:val="3"/>
        </w:rPr>
        <w:t>建立健康档案，登记个人信息：以社区卫生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服务中心或定点医疗服务单位为依托，建立人群健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康档案，完善个人信息的登记，形成连续的、可追踪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风险管理模式。</w:t>
      </w:r>
    </w:p>
    <w:p>
      <w:pPr>
        <w:pStyle w:val="BodyText"/>
        <w:ind w:right="66" w:firstLine="425"/>
        <w:spacing w:before="58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 </w:t>
      </w:r>
      <w:r>
        <w:rPr>
          <w:color w:val="231F20"/>
          <w:spacing w:val="5"/>
        </w:rPr>
        <w:t>定期随访：每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3~6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5"/>
        </w:rPr>
        <w:t>个月进行面对面或电话访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谈，了解人群目前的饮食、运动情况，提醒正在</w:t>
      </w:r>
      <w:r>
        <w:rPr>
          <w:color w:val="231F20"/>
          <w:spacing w:val="-4"/>
        </w:rPr>
        <w:t>接受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临床干预的高危人群定期完成干预效果评估并及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时记录相关数据，并与建档数据及上一次评</w:t>
      </w:r>
      <w:r>
        <w:rPr>
          <w:color w:val="231F20"/>
          <w:spacing w:val="5"/>
        </w:rPr>
        <w:t>估数据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进行比较，及时掌握动态变化。</w:t>
      </w:r>
    </w:p>
    <w:p>
      <w:pPr>
        <w:pStyle w:val="BodyText"/>
        <w:ind w:left="3" w:right="66" w:firstLine="424"/>
        <w:spacing w:before="54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3. </w:t>
      </w:r>
      <w:r>
        <w:rPr>
          <w:color w:val="231F20"/>
          <w:spacing w:val="3"/>
        </w:rPr>
        <w:t>监测转归：所有接受干预的维生素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3"/>
        </w:rPr>
        <w:t>缺乏人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群，应根据前述的干预效果评估要求进行临床转归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的监测。</w:t>
      </w:r>
    </w:p>
    <w:p>
      <w:pPr>
        <w:spacing w:line="212" w:lineRule="auto"/>
        <w:sectPr>
          <w:type w:val="continuous"/>
          <w:pgSz w:w="12246" w:h="16498"/>
          <w:pgMar w:top="1220" w:right="1239" w:bottom="0" w:left="819" w:header="971" w:footer="0" w:gutter="0"/>
          <w:cols w:equalWidth="0" w:num="2">
            <w:col w:w="5490" w:space="100"/>
            <w:col w:w="4598" w:space="0"/>
          </w:cols>
        </w:sectPr>
        <w:rPr/>
      </w:pPr>
    </w:p>
    <w:p>
      <w:pPr>
        <w:pStyle w:val="BodyText"/>
        <w:ind w:left="3552"/>
        <w:spacing w:before="66" w:line="208" w:lineRule="auto"/>
        <w:rPr>
          <w:sz w:val="17"/>
          <w:szCs w:val="17"/>
        </w:rPr>
      </w:pPr>
      <w:r>
        <w:pict>
          <v:shape id="_x0000_s36" style="position:absolute;margin-left:24.3858pt;margin-top:-318.698pt;mso-position-vertical-relative:text;mso-position-horizontal-relative:text;width:334.95pt;height:0.4pt;z-index:251679744;" filled="false" strokecolor="#231F20" strokeweight="0.37pt" coordsize="6699,8" coordorigin="0,0" path="m0,3l6698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3    </w:t>
      </w:r>
      <w:r>
        <w:rPr>
          <w:sz w:val="17"/>
          <w:szCs w:val="17"/>
          <w:color w:val="231F20"/>
          <w:spacing w:val="8"/>
        </w:rPr>
        <w:t>常见食物中维生素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8"/>
        </w:rPr>
        <w:t>及类胡萝卜</w:t>
      </w:r>
      <w:r>
        <w:rPr>
          <w:sz w:val="17"/>
          <w:szCs w:val="17"/>
          <w:color w:val="231F20"/>
          <w:spacing w:val="7"/>
        </w:rPr>
        <w:t>素含量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1"/>
        <w:gridCol w:w="1051"/>
        <w:gridCol w:w="1011"/>
        <w:gridCol w:w="986"/>
        <w:gridCol w:w="1606"/>
        <w:gridCol w:w="997"/>
        <w:gridCol w:w="972"/>
        <w:gridCol w:w="832"/>
      </w:tblGrid>
      <w:tr>
        <w:trPr>
          <w:trHeight w:val="588" w:hRule="atLeast"/>
        </w:trPr>
        <w:tc>
          <w:tcPr>
            <w:tcW w:w="21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9"/>
              <w:spacing w:before="216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食物</w:t>
            </w:r>
          </w:p>
        </w:tc>
        <w:tc>
          <w:tcPr>
            <w:tcW w:w="10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0" w:right="108" w:hanging="64"/>
              <w:spacing w:before="56" w:line="15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总维生素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  <w:position w:val="-1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μ</w:t>
            </w:r>
            <w:r>
              <w:rPr>
                <w:color w:val="231F20"/>
                <w:position w:val="-1"/>
              </w:rPr>
              <w:t>g</w:t>
            </w:r>
            <w:r>
              <w:rPr>
                <w:color w:val="231F20"/>
                <w:spacing w:val="10"/>
                <w:w w:val="101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RAE</w:t>
            </w:r>
            <w:r>
              <w:rPr>
                <w:color w:val="231F20"/>
                <w:spacing w:val="2"/>
                <w:position w:val="-1"/>
              </w:rPr>
              <w:t>/</w:t>
            </w:r>
          </w:p>
          <w:p>
            <w:pPr>
              <w:pStyle w:val="TableText"/>
              <w:ind w:left="363"/>
              <w:spacing w:before="21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3"/>
              </w:rPr>
              <w:t>100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101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6"/>
              <w:spacing w:before="136" w:line="15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类胡萝卜素</w:t>
            </w:r>
          </w:p>
          <w:p>
            <w:pPr>
              <w:pStyle w:val="TableText"/>
              <w:ind w:left="123"/>
              <w:spacing w:before="1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(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μg/100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986" w:type="dxa"/>
            <w:vAlign w:val="top"/>
            <w:tcBorders>
              <w:bottom w:val="single" w:color="231F20" w:sz="2" w:space="0"/>
              <w:right w:val="single" w:color="231F20" w:sz="2" w:space="0"/>
              <w:top w:val="single" w:color="231F20" w:sz="4" w:space="0"/>
            </w:tcBorders>
          </w:tcPr>
          <w:p>
            <w:pPr>
              <w:ind w:left="213"/>
              <w:spacing w:before="137" w:line="15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  <w:position w:val="-1"/>
              </w:rPr>
              <w:t>视黄醇</w:t>
            </w:r>
          </w:p>
          <w:p>
            <w:pPr>
              <w:pStyle w:val="TableText"/>
              <w:ind w:left="100"/>
              <w:spacing w:before="1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(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μg/100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  <w:bottom w:val="single" w:color="231F20" w:sz="2" w:space="0"/>
              <w:top w:val="single" w:color="231F20" w:sz="4" w:space="0"/>
            </w:tcBorders>
          </w:tcPr>
          <w:p>
            <w:pPr>
              <w:ind w:left="131"/>
              <w:spacing w:before="216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食物</w:t>
            </w:r>
          </w:p>
        </w:tc>
        <w:tc>
          <w:tcPr>
            <w:tcW w:w="9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0" w:right="74" w:hanging="64"/>
              <w:spacing w:before="56" w:line="15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总维生素</w:t>
            </w:r>
            <w:r>
              <w:rPr>
                <w:rFonts w:ascii="Microsoft YaHei" w:hAnsi="Microsoft YaHei" w:eastAsia="Microsoft YaHei" w:cs="Microsoft YaHei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  <w:position w:val="-1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μ</w:t>
            </w:r>
            <w:r>
              <w:rPr>
                <w:color w:val="231F20"/>
                <w:position w:val="-1"/>
              </w:rPr>
              <w:t>g</w:t>
            </w:r>
            <w:r>
              <w:rPr>
                <w:color w:val="231F20"/>
                <w:spacing w:val="10"/>
                <w:w w:val="101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RAE</w:t>
            </w:r>
            <w:r>
              <w:rPr>
                <w:color w:val="231F20"/>
                <w:spacing w:val="2"/>
                <w:position w:val="-1"/>
              </w:rPr>
              <w:t>/</w:t>
            </w:r>
          </w:p>
          <w:p>
            <w:pPr>
              <w:pStyle w:val="TableText"/>
              <w:ind w:left="343"/>
              <w:spacing w:before="21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3"/>
              </w:rPr>
              <w:t>100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9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00"/>
              <w:spacing w:before="136" w:line="15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类胡萝卜素</w:t>
            </w:r>
          </w:p>
          <w:p>
            <w:pPr>
              <w:pStyle w:val="TableText"/>
              <w:ind w:left="147"/>
              <w:spacing w:before="1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(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μg/100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</w:rPr>
              <w:t>g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8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5"/>
              <w:spacing w:before="137" w:line="15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  <w:position w:val="-1"/>
              </w:rPr>
              <w:t>视黄醇</w:t>
            </w:r>
          </w:p>
          <w:p>
            <w:pPr>
              <w:pStyle w:val="TableText"/>
              <w:spacing w:before="1" w:line="20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μg/100 g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</w:tr>
      <w:tr>
        <w:trPr>
          <w:trHeight w:val="268" w:hRule="atLeast"/>
        </w:trPr>
        <w:tc>
          <w:tcPr>
            <w:tcW w:w="2171" w:type="dxa"/>
            <w:vAlign w:val="top"/>
            <w:tcBorders>
              <w:top w:val="single" w:color="231F20" w:sz="2" w:space="0"/>
            </w:tcBorders>
          </w:tcPr>
          <w:p>
            <w:pPr>
              <w:ind w:left="63"/>
              <w:spacing w:before="60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鱼肝油</w:t>
            </w:r>
          </w:p>
        </w:tc>
        <w:tc>
          <w:tcPr>
            <w:tcW w:w="10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5"/>
              <w:spacing w:before="68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25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526</w:t>
            </w:r>
          </w:p>
        </w:tc>
        <w:tc>
          <w:tcPr>
            <w:tcW w:w="10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6"/>
              <w:spacing w:before="137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35"/>
              <w:spacing w:before="68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25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526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ind w:left="133"/>
              <w:spacing w:before="53" w:line="19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7"/>
              </w:rPr>
              <w:t>猪肉（均值）</w:t>
            </w:r>
          </w:p>
        </w:tc>
        <w:tc>
          <w:tcPr>
            <w:tcW w:w="9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8"/>
              <w:spacing w:before="68" w:line="187" w:lineRule="exact"/>
              <w:rPr/>
            </w:pPr>
            <w:r>
              <w:rPr>
                <w:color w:val="231F20"/>
                <w:spacing w:val="-5"/>
                <w:position w:val="1"/>
              </w:rPr>
              <w:t>18</w:t>
            </w:r>
          </w:p>
        </w:tc>
        <w:tc>
          <w:tcPr>
            <w:tcW w:w="9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1"/>
              <w:spacing w:before="137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8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9"/>
              <w:spacing w:before="68" w:line="187" w:lineRule="exact"/>
              <w:rPr/>
            </w:pPr>
            <w:r>
              <w:rPr>
                <w:color w:val="231F20"/>
                <w:spacing w:val="-5"/>
                <w:position w:val="1"/>
              </w:rPr>
              <w:t>18</w:t>
            </w:r>
          </w:p>
        </w:tc>
      </w:tr>
      <w:tr>
        <w:trPr>
          <w:trHeight w:val="271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3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羊肝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45"/>
              <w:spacing w:before="73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20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972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3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35"/>
              <w:spacing w:before="73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20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972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2"/>
              <w:spacing w:before="63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人乳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578"/>
              <w:spacing w:before="73" w:line="187" w:lineRule="exact"/>
              <w:rPr/>
            </w:pPr>
            <w:r>
              <w:rPr>
                <w:color w:val="231F20"/>
                <w:spacing w:val="-5"/>
                <w:position w:val="1"/>
              </w:rPr>
              <w:t>11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61"/>
              <w:spacing w:before="143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59"/>
              <w:spacing w:before="73" w:line="187" w:lineRule="exact"/>
              <w:rPr/>
            </w:pPr>
            <w:r>
              <w:rPr>
                <w:color w:val="231F20"/>
                <w:spacing w:val="-5"/>
                <w:position w:val="1"/>
              </w:rPr>
              <w:t>11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5"/>
              <w:spacing w:before="68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牛肝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45"/>
              <w:spacing w:before="75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20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220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5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35"/>
              <w:spacing w:before="75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20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220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7"/>
              <w:spacing w:before="61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7"/>
              </w:rPr>
              <w:t>牛肉（均值）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644"/>
              <w:spacing w:before="75" w:line="187" w:lineRule="exact"/>
              <w:rPr/>
            </w:pPr>
            <w:r>
              <w:rPr>
                <w:color w:val="231F20"/>
                <w:position w:val="1"/>
              </w:rPr>
              <w:t>7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61"/>
              <w:spacing w:before="145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425"/>
              <w:spacing w:before="75" w:line="187" w:lineRule="exact"/>
              <w:rPr/>
            </w:pPr>
            <w:r>
              <w:rPr>
                <w:color w:val="231F20"/>
                <w:position w:val="1"/>
              </w:rPr>
              <w:t>7</w:t>
            </w:r>
          </w:p>
        </w:tc>
      </w:tr>
      <w:tr>
        <w:trPr>
          <w:trHeight w:val="272" w:hRule="atLeast"/>
        </w:trPr>
        <w:tc>
          <w:tcPr>
            <w:tcW w:w="2171" w:type="dxa"/>
            <w:vAlign w:val="top"/>
          </w:tcPr>
          <w:p>
            <w:pPr>
              <w:ind w:left="60"/>
              <w:spacing w:before="64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鸡肝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58"/>
              <w:spacing w:before="75" w:line="187" w:lineRule="exact"/>
              <w:rPr/>
            </w:pPr>
            <w:r>
              <w:rPr>
                <w:color w:val="231F20"/>
                <w:position w:val="1"/>
              </w:rPr>
              <w:t>10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414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4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48"/>
              <w:spacing w:before="75" w:line="187" w:lineRule="exact"/>
              <w:rPr/>
            </w:pPr>
            <w:r>
              <w:rPr>
                <w:color w:val="231F20"/>
                <w:position w:val="1"/>
              </w:rPr>
              <w:t>10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414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4"/>
              <w:spacing w:before="60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3"/>
              </w:rPr>
              <w:t>西兰花（绿菜花）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378"/>
              <w:spacing w:before="75" w:line="187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202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1"/>
              <w:spacing w:before="75" w:line="187" w:lineRule="exact"/>
              <w:rPr/>
            </w:pPr>
            <w:r>
              <w:rPr>
                <w:color w:val="231F20"/>
                <w:spacing w:val="2"/>
                <w:position w:val="1"/>
              </w:rPr>
              <w:t>7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210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4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6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猪肝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423"/>
              <w:spacing w:before="76" w:line="186" w:lineRule="exact"/>
              <w:rPr/>
            </w:pPr>
            <w:r>
              <w:rPr>
                <w:color w:val="231F20"/>
                <w:spacing w:val="2"/>
                <w:position w:val="1"/>
              </w:rPr>
              <w:t>4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972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6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12"/>
              <w:spacing w:before="76" w:line="186" w:lineRule="exact"/>
              <w:rPr/>
            </w:pPr>
            <w:r>
              <w:rPr>
                <w:color w:val="231F20"/>
                <w:spacing w:val="2"/>
                <w:position w:val="1"/>
              </w:rPr>
              <w:t>4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972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65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甘薯叶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5"/>
              <w:spacing w:before="76" w:line="186" w:lineRule="exact"/>
              <w:rPr/>
            </w:pPr>
            <w:r>
              <w:rPr>
                <w:color w:val="231F20"/>
                <w:spacing w:val="3"/>
                <w:position w:val="1"/>
              </w:rPr>
              <w:t>995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6" w:line="186" w:lineRule="exact"/>
              <w:rPr/>
            </w:pPr>
            <w:r>
              <w:rPr>
                <w:color w:val="231F20"/>
                <w:spacing w:val="1"/>
                <w:position w:val="1"/>
              </w:rPr>
              <w:t>5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968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6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2171" w:type="dxa"/>
            <w:vAlign w:val="top"/>
          </w:tcPr>
          <w:p>
            <w:pPr>
              <w:ind w:left="66"/>
              <w:spacing w:before="66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鸭蛋黄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438"/>
              <w:spacing w:before="77" w:line="185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980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6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8"/>
              <w:spacing w:before="77" w:line="185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980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65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胡萝卜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77" w:line="185" w:lineRule="exact"/>
              <w:rPr/>
            </w:pPr>
            <w:r>
              <w:rPr>
                <w:color w:val="231F20"/>
                <w:spacing w:val="2"/>
                <w:position w:val="1"/>
              </w:rPr>
              <w:t>668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0"/>
              <w:spacing w:before="77" w:line="185" w:lineRule="exact"/>
              <w:rPr/>
            </w:pPr>
            <w:r>
              <w:rPr>
                <w:color w:val="231F20"/>
                <w:spacing w:val="2"/>
                <w:position w:val="1"/>
              </w:rPr>
              <w:t>4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010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6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0"/>
              <w:spacing w:before="67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鸡心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545"/>
              <w:spacing w:before="78" w:line="186" w:lineRule="exact"/>
              <w:rPr/>
            </w:pPr>
            <w:r>
              <w:rPr>
                <w:color w:val="231F20"/>
                <w:spacing w:val="3"/>
                <w:position w:val="1"/>
              </w:rPr>
              <w:t>910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8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35"/>
              <w:spacing w:before="78" w:line="186" w:lineRule="exact"/>
              <w:rPr/>
            </w:pPr>
            <w:r>
              <w:rPr>
                <w:color w:val="231F20"/>
                <w:spacing w:val="3"/>
                <w:position w:val="1"/>
              </w:rPr>
              <w:t>910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2"/>
              <w:spacing w:before="65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芹菜叶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3"/>
              <w:spacing w:before="78" w:line="186" w:lineRule="exact"/>
              <w:rPr/>
            </w:pPr>
            <w:r>
              <w:rPr>
                <w:color w:val="231F20"/>
                <w:spacing w:val="3"/>
                <w:position w:val="1"/>
              </w:rPr>
              <w:t>488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8" w:line="186" w:lineRule="exact"/>
              <w:rPr/>
            </w:pPr>
            <w:r>
              <w:rPr>
                <w:color w:val="231F20"/>
                <w:spacing w:val="1"/>
                <w:position w:val="1"/>
              </w:rPr>
              <w:t>2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930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8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0"/>
              <w:spacing w:before="66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鸡蛋黄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543"/>
              <w:spacing w:before="77" w:line="185" w:lineRule="exact"/>
              <w:rPr/>
            </w:pPr>
            <w:r>
              <w:rPr>
                <w:color w:val="231F20"/>
                <w:spacing w:val="3"/>
                <w:position w:val="1"/>
              </w:rPr>
              <w:t>438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7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32"/>
              <w:spacing w:before="77" w:line="185" w:lineRule="exact"/>
              <w:rPr/>
            </w:pPr>
            <w:r>
              <w:rPr>
                <w:color w:val="231F20"/>
                <w:spacing w:val="3"/>
                <w:position w:val="1"/>
              </w:rPr>
              <w:t>438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5"/>
              <w:spacing w:before="66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菠菜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3"/>
              <w:spacing w:before="77" w:line="185" w:lineRule="exact"/>
              <w:rPr/>
            </w:pPr>
            <w:r>
              <w:rPr>
                <w:color w:val="231F20"/>
                <w:spacing w:val="3"/>
                <w:position w:val="1"/>
              </w:rPr>
              <w:t>487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7" w:line="185" w:lineRule="exact"/>
              <w:rPr/>
            </w:pPr>
            <w:r>
              <w:rPr>
                <w:color w:val="231F20"/>
                <w:spacing w:val="1"/>
                <w:position w:val="1"/>
              </w:rPr>
              <w:t>2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920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7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7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河蟹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548"/>
              <w:spacing w:before="78" w:line="186" w:lineRule="exact"/>
              <w:rPr/>
            </w:pPr>
            <w:r>
              <w:rPr>
                <w:color w:val="231F20"/>
                <w:spacing w:val="2"/>
                <w:position w:val="1"/>
              </w:rPr>
              <w:t>389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7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37"/>
              <w:spacing w:before="78" w:line="186" w:lineRule="exact"/>
              <w:rPr/>
            </w:pPr>
            <w:r>
              <w:rPr>
                <w:color w:val="231F20"/>
                <w:spacing w:val="2"/>
                <w:position w:val="1"/>
              </w:rPr>
              <w:t>389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2"/>
              <w:spacing w:before="67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豌豆苗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3"/>
              <w:spacing w:before="78" w:line="186" w:lineRule="exact"/>
              <w:rPr/>
            </w:pPr>
            <w:r>
              <w:rPr>
                <w:color w:val="231F20"/>
                <w:spacing w:val="3"/>
                <w:position w:val="1"/>
              </w:rPr>
              <w:t>445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8" w:line="186" w:lineRule="exact"/>
              <w:rPr/>
            </w:pPr>
            <w:r>
              <w:rPr>
                <w:color w:val="231F20"/>
                <w:spacing w:val="1"/>
                <w:position w:val="1"/>
              </w:rPr>
              <w:t>2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667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7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2171" w:type="dxa"/>
            <w:vAlign w:val="top"/>
          </w:tcPr>
          <w:p>
            <w:pPr>
              <w:ind w:left="66"/>
              <w:spacing w:before="6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鸭蛋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545"/>
              <w:spacing w:before="77" w:line="185" w:lineRule="exact"/>
              <w:rPr/>
            </w:pPr>
            <w:r>
              <w:rPr>
                <w:color w:val="231F20"/>
                <w:spacing w:val="2"/>
                <w:position w:val="1"/>
              </w:rPr>
              <w:t>261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7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35"/>
              <w:spacing w:before="77" w:line="185" w:lineRule="exact"/>
              <w:rPr/>
            </w:pPr>
            <w:r>
              <w:rPr>
                <w:color w:val="231F20"/>
                <w:spacing w:val="2"/>
                <w:position w:val="1"/>
              </w:rPr>
              <w:t>261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1"/>
              <w:spacing w:before="66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荠菜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3"/>
              <w:spacing w:before="77" w:line="185" w:lineRule="exact"/>
              <w:rPr/>
            </w:pPr>
            <w:r>
              <w:rPr>
                <w:color w:val="231F20"/>
                <w:spacing w:val="3"/>
                <w:position w:val="1"/>
              </w:rPr>
              <w:t>432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7" w:line="185" w:lineRule="exact"/>
              <w:rPr/>
            </w:pPr>
            <w:r>
              <w:rPr>
                <w:color w:val="231F20"/>
                <w:spacing w:val="1"/>
                <w:position w:val="1"/>
              </w:rPr>
              <w:t>2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590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7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0"/>
              <w:spacing w:before="64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6"/>
              </w:rPr>
              <w:t>鸡蛋（均值）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545"/>
              <w:spacing w:before="79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234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8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35"/>
              <w:spacing w:before="79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234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66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茴香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3"/>
              <w:spacing w:before="79" w:line="183" w:lineRule="exact"/>
              <w:rPr/>
            </w:pPr>
            <w:r>
              <w:rPr>
                <w:color w:val="231F20"/>
                <w:spacing w:val="3"/>
                <w:position w:val="1"/>
              </w:rPr>
              <w:t>402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9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410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8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7"/>
              </w:rPr>
              <w:t>猪肉（均值）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558"/>
              <w:spacing w:before="79" w:line="184" w:lineRule="exact"/>
              <w:rPr/>
            </w:pPr>
            <w:r>
              <w:rPr>
                <w:color w:val="231F20"/>
                <w:spacing w:val="-2"/>
              </w:rPr>
              <w:t>114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9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48"/>
              <w:spacing w:before="79" w:line="184" w:lineRule="exact"/>
              <w:rPr/>
            </w:pPr>
            <w:r>
              <w:rPr>
                <w:color w:val="231F20"/>
                <w:spacing w:val="-2"/>
              </w:rPr>
              <w:t>114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6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苋菜（绿）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8"/>
              <w:spacing w:before="79" w:line="184" w:lineRule="exact"/>
              <w:rPr/>
            </w:pPr>
            <w:r>
              <w:rPr>
                <w:color w:val="231F20"/>
                <w:spacing w:val="2"/>
                <w:position w:val="1"/>
              </w:rPr>
              <w:t>352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3"/>
              <w:spacing w:before="79" w:line="184" w:lineRule="exact"/>
              <w:rPr/>
            </w:pPr>
            <w:r>
              <w:rPr>
                <w:color w:val="231F20"/>
                <w:spacing w:val="-2"/>
                <w:position w:val="1"/>
              </w:rPr>
              <w:t>2</w:t>
            </w:r>
            <w:r>
              <w:rPr>
                <w:color w:val="231F20"/>
                <w:spacing w:val="23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110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9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鲜羊乳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30"/>
              <w:spacing w:before="78" w:line="184" w:lineRule="exact"/>
              <w:rPr/>
            </w:pPr>
            <w:r>
              <w:rPr>
                <w:color w:val="231F20"/>
                <w:spacing w:val="-1"/>
                <w:position w:val="1"/>
              </w:rPr>
              <w:t>84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8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9"/>
              <w:spacing w:before="78" w:line="184" w:lineRule="exact"/>
              <w:rPr/>
            </w:pPr>
            <w:r>
              <w:rPr>
                <w:color w:val="231F20"/>
                <w:spacing w:val="-1"/>
                <w:position w:val="1"/>
              </w:rPr>
              <w:t>84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2"/>
              <w:spacing w:before="67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金针菜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8"/>
              <w:spacing w:before="78" w:line="184" w:lineRule="exact"/>
              <w:rPr/>
            </w:pPr>
            <w:r>
              <w:rPr>
                <w:color w:val="231F20"/>
                <w:spacing w:val="2"/>
                <w:position w:val="1"/>
              </w:rPr>
              <w:t>307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78" w:line="184" w:lineRule="exact"/>
              <w:rPr/>
            </w:pPr>
            <w:r>
              <w:rPr>
                <w:color w:val="231F20"/>
                <w:spacing w:val="-3"/>
                <w:position w:val="1"/>
              </w:rPr>
              <w:t>1</w:t>
            </w:r>
            <w:r>
              <w:rPr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840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8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6"/>
              <w:spacing w:before="65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1"/>
              </w:rPr>
              <w:t>鸭（均值）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6"/>
              <w:spacing w:before="80" w:line="183" w:lineRule="exact"/>
              <w:rPr/>
            </w:pPr>
            <w:r>
              <w:rPr>
                <w:color w:val="231F20"/>
                <w:spacing w:val="1"/>
                <w:position w:val="1"/>
              </w:rPr>
              <w:t>52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9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5"/>
              <w:spacing w:before="80" w:line="183" w:lineRule="exact"/>
              <w:rPr/>
            </w:pPr>
            <w:r>
              <w:rPr>
                <w:color w:val="231F20"/>
                <w:spacing w:val="1"/>
                <w:position w:val="1"/>
              </w:rPr>
              <w:t>52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68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小白菜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80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280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80" w:line="183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680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9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河虾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3"/>
              <w:spacing w:before="79" w:line="183" w:lineRule="exact"/>
              <w:rPr/>
            </w:pPr>
            <w:r>
              <w:rPr>
                <w:color w:val="231F20"/>
                <w:spacing w:val="3"/>
                <w:position w:val="1"/>
              </w:rPr>
              <w:t>48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9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2"/>
              <w:spacing w:before="79" w:line="183" w:lineRule="exact"/>
              <w:rPr/>
            </w:pPr>
            <w:r>
              <w:rPr>
                <w:color w:val="231F20"/>
                <w:spacing w:val="3"/>
                <w:position w:val="1"/>
              </w:rPr>
              <w:t>48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2"/>
              <w:spacing w:before="6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蜜橘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79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277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79" w:line="183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660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9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0"/>
              <w:spacing w:before="65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鸡（均值）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3"/>
              <w:spacing w:before="79" w:line="183" w:lineRule="exact"/>
              <w:rPr/>
            </w:pPr>
            <w:r>
              <w:rPr>
                <w:color w:val="231F20"/>
                <w:spacing w:val="3"/>
                <w:position w:val="1"/>
              </w:rPr>
              <w:t>48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9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2"/>
              <w:spacing w:before="79" w:line="183" w:lineRule="exact"/>
              <w:rPr/>
            </w:pPr>
            <w:r>
              <w:rPr>
                <w:color w:val="231F20"/>
                <w:spacing w:val="3"/>
                <w:position w:val="1"/>
              </w:rPr>
              <w:t>48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1"/>
              <w:spacing w:before="65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蘑菇（干）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79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273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79" w:line="183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640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9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8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海蟹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8"/>
              <w:spacing w:before="80" w:line="183" w:lineRule="exact"/>
              <w:rPr/>
            </w:pPr>
            <w:r>
              <w:rPr>
                <w:color w:val="231F20"/>
                <w:position w:val="1"/>
              </w:rPr>
              <w:t>30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9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7"/>
              <w:spacing w:before="80" w:line="183" w:lineRule="exact"/>
              <w:rPr/>
            </w:pPr>
            <w:r>
              <w:rPr>
                <w:color w:val="231F20"/>
                <w:position w:val="1"/>
              </w:rPr>
              <w:t>30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5"/>
              <w:spacing w:before="68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空心菜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80" w:line="183" w:lineRule="exact"/>
              <w:rPr/>
            </w:pPr>
            <w:r>
              <w:rPr>
                <w:color w:val="231F20"/>
                <w:spacing w:val="2"/>
                <w:position w:val="1"/>
              </w:rPr>
              <w:t>253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80" w:line="183" w:lineRule="exact"/>
              <w:rPr/>
            </w:pPr>
            <w:r>
              <w:rPr>
                <w:color w:val="231F20"/>
                <w:spacing w:val="-2"/>
                <w:position w:val="1"/>
              </w:rPr>
              <w:t>1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520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9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4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8"/>
              </w:rPr>
              <w:t>带鱼（白带鱼，刀鱼）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5"/>
              <w:spacing w:before="79" w:line="183" w:lineRule="exact"/>
              <w:rPr/>
            </w:pPr>
            <w:r>
              <w:rPr>
                <w:color w:val="231F20"/>
                <w:spacing w:val="1"/>
                <w:position w:val="1"/>
              </w:rPr>
              <w:t>29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49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5"/>
              <w:spacing w:before="79" w:line="183" w:lineRule="exact"/>
              <w:rPr/>
            </w:pPr>
            <w:r>
              <w:rPr>
                <w:color w:val="231F20"/>
                <w:spacing w:val="1"/>
                <w:position w:val="1"/>
              </w:rPr>
              <w:t>29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1"/>
              <w:spacing w:before="68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茼蒿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79" w:line="183" w:lineRule="exact"/>
              <w:rPr/>
            </w:pPr>
            <w:r>
              <w:rPr>
                <w:color w:val="231F20"/>
                <w:spacing w:val="2"/>
              </w:rPr>
              <w:t>252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79" w:line="183" w:lineRule="exact"/>
              <w:rPr/>
            </w:pP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510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49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2171" w:type="dxa"/>
            <w:vAlign w:val="top"/>
          </w:tcPr>
          <w:p>
            <w:pPr>
              <w:ind w:left="60"/>
              <w:spacing w:before="66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鲍鱼（干）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5"/>
              <w:spacing w:before="81" w:line="181" w:lineRule="exact"/>
              <w:rPr/>
            </w:pPr>
            <w:r>
              <w:rPr>
                <w:color w:val="231F20"/>
                <w:spacing w:val="1"/>
              </w:rPr>
              <w:t>28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50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5"/>
              <w:spacing w:before="81" w:line="181" w:lineRule="exact"/>
              <w:rPr/>
            </w:pPr>
            <w:r>
              <w:rPr>
                <w:color w:val="231F20"/>
                <w:spacing w:val="1"/>
              </w:rPr>
              <w:t>28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1"/>
              <w:spacing w:before="68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辣椒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86"/>
              <w:spacing w:before="81" w:line="181" w:lineRule="exact"/>
              <w:rPr/>
            </w:pPr>
            <w:r>
              <w:rPr>
                <w:color w:val="231F20"/>
                <w:spacing w:val="2"/>
              </w:rPr>
              <w:t>232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35"/>
              <w:spacing w:before="81" w:line="181" w:lineRule="exact"/>
              <w:rPr/>
            </w:pP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390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50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5"/>
              <w:spacing w:before="67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7"/>
              </w:rPr>
              <w:t>牛乳（均值）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5"/>
              <w:spacing w:before="82" w:line="181" w:lineRule="exact"/>
              <w:rPr/>
            </w:pPr>
            <w:r>
              <w:rPr>
                <w:color w:val="231F20"/>
                <w:spacing w:val="1"/>
              </w:rPr>
              <w:t>24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52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5"/>
              <w:spacing w:before="82" w:line="181" w:lineRule="exact"/>
              <w:rPr/>
            </w:pPr>
            <w:r>
              <w:rPr>
                <w:color w:val="231F20"/>
                <w:spacing w:val="1"/>
              </w:rPr>
              <w:t>24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2"/>
              <w:spacing w:before="74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芒果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498"/>
              <w:spacing w:before="82" w:line="181" w:lineRule="exact"/>
              <w:rPr/>
            </w:pPr>
            <w:r>
              <w:rPr>
                <w:color w:val="231F20"/>
                <w:spacing w:val="-2"/>
              </w:rPr>
              <w:t>150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47"/>
              <w:spacing w:before="82" w:line="181" w:lineRule="exact"/>
              <w:rPr/>
            </w:pPr>
            <w:r>
              <w:rPr>
                <w:color w:val="231F20"/>
                <w:spacing w:val="1"/>
              </w:rPr>
              <w:t>897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52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7"/>
              </w:rPr>
              <w:t>羊肉（均值）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5"/>
              <w:spacing w:before="81" w:line="182" w:lineRule="exact"/>
              <w:rPr/>
            </w:pPr>
            <w:r>
              <w:rPr>
                <w:color w:val="231F20"/>
                <w:spacing w:val="1"/>
              </w:rPr>
              <w:t>22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51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5"/>
              <w:spacing w:before="81" w:line="182" w:lineRule="exact"/>
              <w:rPr/>
            </w:pPr>
            <w:r>
              <w:rPr>
                <w:color w:val="231F20"/>
                <w:spacing w:val="1"/>
              </w:rPr>
              <w:t>22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73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杏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564"/>
              <w:spacing w:before="81" w:line="182" w:lineRule="exact"/>
              <w:rPr/>
            </w:pPr>
            <w:r>
              <w:rPr>
                <w:color w:val="231F20"/>
                <w:spacing w:val="2"/>
                <w:position w:val="1"/>
              </w:rPr>
              <w:t>75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40"/>
              <w:spacing w:before="81" w:line="182" w:lineRule="exact"/>
              <w:rPr/>
            </w:pPr>
            <w:r>
              <w:rPr>
                <w:color w:val="231F20"/>
                <w:spacing w:val="3"/>
              </w:rPr>
              <w:t>450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51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3" w:hRule="atLeast"/>
        </w:trPr>
        <w:tc>
          <w:tcPr>
            <w:tcW w:w="2171" w:type="dxa"/>
            <w:vAlign w:val="top"/>
          </w:tcPr>
          <w:p>
            <w:pPr>
              <w:ind w:left="63"/>
              <w:spacing w:before="6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虾米（海米，均值）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25"/>
              <w:spacing w:before="82" w:line="181" w:lineRule="exact"/>
              <w:rPr/>
            </w:pPr>
            <w:r>
              <w:rPr>
                <w:color w:val="231F20"/>
                <w:spacing w:val="1"/>
              </w:rPr>
              <w:t>21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51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15"/>
              <w:spacing w:before="82" w:line="181" w:lineRule="exact"/>
              <w:rPr/>
            </w:pPr>
            <w:r>
              <w:rPr>
                <w:color w:val="231F20"/>
                <w:spacing w:val="1"/>
              </w:rPr>
              <w:t>21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3"/>
              <w:spacing w:before="73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小米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578"/>
              <w:spacing w:before="82" w:line="181" w:lineRule="exact"/>
              <w:rPr/>
            </w:pPr>
            <w:r>
              <w:rPr>
                <w:color w:val="231F20"/>
                <w:spacing w:val="-5"/>
              </w:rPr>
              <w:t>17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55"/>
              <w:spacing w:before="82" w:line="181" w:lineRule="exact"/>
              <w:rPr/>
            </w:pPr>
            <w:r>
              <w:rPr>
                <w:color w:val="231F20"/>
                <w:spacing w:val="-2"/>
              </w:rPr>
              <w:t>100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51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2171" w:type="dxa"/>
            <w:vAlign w:val="top"/>
          </w:tcPr>
          <w:p>
            <w:pPr>
              <w:ind w:left="61"/>
              <w:spacing w:before="67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9"/>
              </w:rPr>
              <w:t>鲅鱼（马鲛鱼，燕鲅鱼，巴鱼）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638"/>
              <w:spacing w:before="82" w:line="181" w:lineRule="exact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436"/>
              <w:spacing w:before="152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28"/>
              <w:spacing w:before="82" w:line="181" w:lineRule="exact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</w:tcBorders>
          </w:tcPr>
          <w:p>
            <w:pPr>
              <w:ind w:left="138"/>
              <w:spacing w:before="67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9"/>
              </w:rPr>
              <w:t>马铃薯（土豆、洋芋）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646"/>
              <w:spacing w:before="82" w:line="181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525"/>
              <w:spacing w:before="82" w:line="181" w:lineRule="exact"/>
              <w:rPr/>
            </w:pPr>
            <w:r>
              <w:rPr>
                <w:color w:val="231F20"/>
              </w:rPr>
              <w:t>30</w:t>
            </w:r>
          </w:p>
        </w:tc>
        <w:tc>
          <w:tcPr>
            <w:tcW w:w="832" w:type="dxa"/>
            <w:vAlign w:val="top"/>
          </w:tcPr>
          <w:p>
            <w:pPr>
              <w:pStyle w:val="TableText"/>
              <w:ind w:left="384"/>
              <w:spacing w:before="152" w:line="70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2171" w:type="dxa"/>
            <w:vAlign w:val="top"/>
            <w:tcBorders>
              <w:bottom w:val="single" w:color="231F20" w:sz="4" w:space="0"/>
            </w:tcBorders>
          </w:tcPr>
          <w:p>
            <w:pPr>
              <w:ind w:left="63"/>
              <w:spacing w:before="72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虾皮</w:t>
            </w:r>
          </w:p>
        </w:tc>
        <w:tc>
          <w:tcPr>
            <w:tcW w:w="10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8"/>
              <w:spacing w:before="82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19</w:t>
            </w:r>
          </w:p>
        </w:tc>
        <w:tc>
          <w:tcPr>
            <w:tcW w:w="10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6"/>
              <w:spacing w:before="151" w:line="71" w:lineRule="exact"/>
              <w:rPr/>
            </w:pPr>
            <w:r>
              <w:rPr>
                <w:color w:val="231F20"/>
                <w:spacing w:val="16"/>
                <w:w w:val="126"/>
                <w:position w:val="-4"/>
              </w:rPr>
              <w:t>-</w:t>
            </w:r>
          </w:p>
        </w:tc>
        <w:tc>
          <w:tcPr>
            <w:tcW w:w="986" w:type="dxa"/>
            <w:vAlign w:val="top"/>
            <w:tcBorders>
              <w:right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528"/>
              <w:spacing w:before="82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19</w:t>
            </w:r>
          </w:p>
        </w:tc>
        <w:tc>
          <w:tcPr>
            <w:tcW w:w="1606" w:type="dxa"/>
            <w:vAlign w:val="top"/>
            <w:tcBorders>
              <w:left w:val="single" w:color="231F20" w:sz="2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815"/>
        <w:spacing w:before="79" w:line="168" w:lineRule="auto"/>
        <w:rPr>
          <w:sz w:val="15"/>
          <w:szCs w:val="15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96512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"/>
        </w:rPr>
        <w:t>注：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"/>
        </w:rPr>
        <w:t>为视黄醇活性当量；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为无数据</w:t>
      </w:r>
    </w:p>
    <w:p>
      <w:pPr>
        <w:spacing w:line="168" w:lineRule="auto"/>
        <w:sectPr>
          <w:type w:val="continuous"/>
          <w:pgSz w:w="12246" w:h="16498"/>
          <w:pgMar w:top="1220" w:right="1239" w:bottom="0" w:left="819" w:header="971" w:footer="0" w:gutter="0"/>
          <w:cols w:equalWidth="0" w:num="1">
            <w:col w:w="10187" w:space="0"/>
          </w:cols>
        </w:sectPr>
        <w:rPr>
          <w:sz w:val="15"/>
          <w:szCs w:val="15"/>
        </w:rPr>
      </w:pPr>
    </w:p>
    <w:p>
      <w:pPr>
        <w:spacing w:before="62"/>
        <w:rPr/>
      </w:pPr>
      <w:r>
        <w:pict>
          <v:shape id="_x0000_s44" style="position:absolute;margin-left:212.141pt;margin-top:59.6176pt;mso-position-vertical-relative:page;mso-position-horizontal-relative:page;width:334.95pt;height:0.4pt;z-index:251693056;" o:allowincell="f" filled="false" strokecolor="#231F20" strokeweight="0.37pt" coordsize="6699,8" coordorigin="0,0" path="m0,3l6698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0" w:right="1293" w:bottom="0" w:left="819" w:header="971" w:footer="0" w:gutter="0"/>
          <w:cols w:equalWidth="0" w:num="1">
            <w:col w:w="10132" w:space="0"/>
          </w:cols>
        </w:sectPr>
        <w:rPr/>
      </w:pPr>
    </w:p>
    <w:p>
      <w:pPr>
        <w:pStyle w:val="BodyText"/>
        <w:ind w:left="2857"/>
        <w:spacing w:before="110" w:line="182" w:lineRule="auto"/>
        <w:rPr>
          <w:sz w:val="14"/>
          <w:szCs w:val="14"/>
        </w:rPr>
      </w:pPr>
      <w:r>
        <w:rPr>
          <w:sz w:val="14"/>
          <w:szCs w:val="14"/>
          <w:color w:val="2C292A"/>
          <w:spacing w:val="-2"/>
        </w:rPr>
        <w:t>维生素A营养状况评价</w:t>
      </w:r>
    </w:p>
    <w:p>
      <w:pPr>
        <w:spacing w:line="318" w:lineRule="auto"/>
        <w:rPr>
          <w:rFonts w:ascii="Arial"/>
          <w:sz w:val="21"/>
        </w:rPr>
      </w:pPr>
      <w:r>
        <w:pict>
          <v:shape id="_x0000_s46" style="position:absolute;margin-left:257.505pt;margin-top:6.15399pt;mso-position-vertical-relative:text;mso-position-horizontal-relative:text;width:0.5pt;height:10.35pt;z-index:251700224;" filled="false" strokecolor="#2C292A" strokeweight="0.50pt" coordsize="10,207" coordorigin="0,0" path="m4,0l4,206e">
            <v:stroke joinstyle="miter" miterlimit="10"/>
          </v:shape>
        </w:pict>
      </w:r>
      <w:r>
        <w:pict>
          <v:shape id="_x0000_s48" style="position:absolute;margin-left:88.3583pt;margin-top:6.15399pt;mso-position-vertical-relative:text;mso-position-horizontal-relative:text;width:0.5pt;height:10.35pt;z-index:251703296;" filled="false" strokecolor="#2C292A" strokeweight="0.50pt" coordsize="10,207" coordorigin="0,0" path="m4,0l4,206e">
            <v:stroke joinstyle="miter" miterlimit="10"/>
          </v:shape>
        </w:pict>
      </w:r>
      <w:r/>
    </w:p>
    <w:p>
      <w:pPr>
        <w:pStyle w:val="BodyText"/>
        <w:ind w:left="2953" w:right="2557" w:firstLine="1"/>
        <w:spacing w:before="60" w:line="179" w:lineRule="auto"/>
        <w:rPr>
          <w:sz w:val="14"/>
          <w:szCs w:val="14"/>
        </w:rPr>
      </w:pPr>
      <w:r>
        <w:pict>
          <v:shape id="_x0000_s50" style="position:absolute;margin-left:176.822pt;margin-top:21.8737pt;mso-position-vertical-relative:text;mso-position-horizontal-relative:text;width:0.5pt;height:6.8pt;z-index:251698176;" filled="false" strokecolor="#2C292A" strokeweight="0.50pt" coordsize="10,136" coordorigin="0,0" path="m4,0l4,135e">
            <v:stroke joinstyle="miter" miterlimit="10"/>
          </v:shape>
        </w:pict>
      </w:r>
      <w:r>
        <w:pict>
          <v:shape id="_x0000_s52" style="position:absolute;margin-left:235.509pt;margin-top:2.03491pt;mso-position-vertical-relative:text;mso-position-horizontal-relative:text;width:43.85pt;height:19.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8" w:right="20" w:hanging="78"/>
                    <w:spacing w:before="20" w:line="1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1"/>
                    </w:rPr>
                    <w:t>体格指标、血</w:t>
                  </w:r>
                  <w:r>
                    <w:rPr>
                      <w:sz w:val="14"/>
                      <w:szCs w:val="14"/>
                      <w:color w:val="2C292A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2"/>
                    </w:rPr>
                    <w:t>清学检测等</w:t>
                  </w:r>
                </w:p>
              </w:txbxContent>
            </v:textbox>
          </v:shape>
        </w:pict>
      </w:r>
      <w:r>
        <w:pict>
          <v:shape id="_x0000_s54" style="position:absolute;margin-left:59.1066pt;margin-top:2.04193pt;mso-position-vertical-relative:text;mso-position-horizontal-relative:text;width:63.5pt;height:19.1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19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6"/>
                    </w:rPr>
                    <w:t>病史调查(疾病史、</w:t>
                  </w:r>
                  <w:r>
                    <w:rPr>
                      <w:sz w:val="14"/>
                      <w:szCs w:val="14"/>
                      <w:color w:val="2C292A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1"/>
                    </w:rPr>
                    <w:t>用药史、家族史)</w:t>
                  </w:r>
                </w:p>
              </w:txbxContent>
            </v:textbox>
          </v:shape>
        </w:pict>
      </w:r>
      <w:r>
        <w:rPr>
          <w:sz w:val="14"/>
          <w:szCs w:val="14"/>
          <w:color w:val="2C292A"/>
          <w:spacing w:val="-1"/>
        </w:rPr>
        <w:t>膳食调查、人体成分</w:t>
      </w:r>
      <w:r>
        <w:rPr>
          <w:sz w:val="14"/>
          <w:szCs w:val="14"/>
          <w:color w:val="2C292A"/>
        </w:rPr>
        <w:t xml:space="preserve"> </w:t>
      </w:r>
      <w:r>
        <w:rPr>
          <w:sz w:val="14"/>
          <w:szCs w:val="14"/>
          <w:color w:val="2C292A"/>
          <w:spacing w:val="-1"/>
        </w:rPr>
        <w:t>分析、生活方式调查</w:t>
      </w:r>
    </w:p>
    <w:p>
      <w:pPr>
        <w:pStyle w:val="BodyText"/>
        <w:ind w:left="3313"/>
        <w:spacing w:before="276" w:line="177" w:lineRule="auto"/>
        <w:rPr>
          <w:sz w:val="14"/>
          <w:szCs w:val="14"/>
        </w:rPr>
      </w:pPr>
      <w:r>
        <w:rPr>
          <w:sz w:val="14"/>
          <w:szCs w:val="14"/>
          <w:color w:val="2C292A"/>
          <w:spacing w:val="-2"/>
        </w:rPr>
        <w:t>分类管理</w:t>
      </w:r>
    </w:p>
    <w:p>
      <w:pPr>
        <w:spacing w:line="326" w:lineRule="auto"/>
        <w:rPr>
          <w:rFonts w:ascii="Arial"/>
          <w:sz w:val="21"/>
        </w:rPr>
      </w:pPr>
      <w:r>
        <w:pict>
          <v:shape id="_x0000_s56" style="position:absolute;margin-left:65.1339pt;margin-top:6.349pt;mso-position-vertical-relative:text;mso-position-horizontal-relative:text;width:0.5pt;height:9.6pt;z-index:251704320;" filled="false" strokecolor="#2C292A" strokeweight="0.50pt" coordsize="10,192" coordorigin="0,0" path="m4,0l4,191e">
            <v:stroke joinstyle="miter" miterlimit="10"/>
          </v:shape>
        </w:pict>
      </w:r>
      <w:r>
        <w:pict>
          <v:shape id="_x0000_s58" style="position:absolute;margin-left:121.072pt;margin-top:6.349pt;mso-position-vertical-relative:text;mso-position-horizontal-relative:text;width:0.5pt;height:9.6pt;z-index:251706368;" filled="false" strokecolor="#2C292A" strokeweight="0.50pt" coordsize="10,192" coordorigin="0,0" path="m4,0l4,191e">
            <v:stroke joinstyle="miter" miterlimit="10"/>
          </v:shape>
        </w:pict>
      </w:r>
      <w:r>
        <w:pict>
          <v:shape id="_x0000_s60" style="position:absolute;margin-left:230.369pt;margin-top:6.349pt;mso-position-vertical-relative:text;mso-position-horizontal-relative:text;width:0.5pt;height:9.6pt;z-index:251707392;" filled="false" strokecolor="#2C292A" strokeweight="0.50pt" coordsize="10,192" coordorigin="0,0" path="m4,0l4,191e">
            <v:stroke joinstyle="miter" miterlimit="10"/>
          </v:shape>
        </w:pict>
      </w:r>
      <w:r>
        <w:pict>
          <v:shape id="_x0000_s62" style="position:absolute;margin-left:286.307pt;margin-top:6.349pt;mso-position-vertical-relative:text;mso-position-horizontal-relative:text;width:0.5pt;height:9.6pt;z-index:251705344;" filled="false" strokecolor="#2C292A" strokeweight="0.50pt" coordsize="10,192" coordorigin="0,0" path="m4,0l4,191e">
            <v:stroke joinstyle="miter" miterlimit="10"/>
          </v:shape>
        </w:pict>
      </w:r>
      <w:r/>
    </w:p>
    <w:p>
      <w:pPr>
        <w:pStyle w:val="BodyText"/>
        <w:ind w:left="1046"/>
        <w:spacing w:before="60" w:line="170" w:lineRule="auto"/>
        <w:rPr>
          <w:sz w:val="14"/>
          <w:szCs w:val="14"/>
        </w:rPr>
      </w:pPr>
      <w:r>
        <w:pict>
          <v:shape id="_x0000_s64" style="position:absolute;margin-left:105.063pt;margin-top:2.02868pt;mso-position-vertical-relative:text;mso-position-horizontal-relative:text;width:34.5pt;height:19.5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3"/>
                    </w:rPr>
                    <w:t>维生素A边</w:t>
                  </w:r>
                  <w:r>
                    <w:rPr>
                      <w:sz w:val="14"/>
                      <w:szCs w:val="14"/>
                      <w:color w:val="2C292A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1"/>
                    </w:rPr>
                    <w:t>缘型缺乏</w:t>
                  </w:r>
                </w:p>
              </w:txbxContent>
            </v:textbox>
          </v:shape>
        </w:pict>
      </w:r>
      <w:r>
        <w:pict>
          <v:shape id="_x0000_s66" style="position:absolute;margin-left:163.513pt;margin-top:2.02904pt;mso-position-vertical-relative:text;mso-position-horizontal-relative:text;width:27.35pt;height:19.5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 w:right="20" w:hanging="136"/>
                    <w:spacing w:before="19" w:line="18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4"/>
                    </w:rPr>
                    <w:t>维生素A</w:t>
                  </w:r>
                  <w:r>
                    <w:rPr>
                      <w:sz w:val="14"/>
                      <w:szCs w:val="14"/>
                      <w:color w:val="2C292A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2"/>
                    </w:rPr>
                    <w:t>缺乏</w:t>
                  </w:r>
                </w:p>
              </w:txbxContent>
            </v:textbox>
          </v:shape>
        </w:pict>
      </w:r>
      <w:r>
        <w:pict>
          <v:shape id="_x0000_s68" style="position:absolute;margin-left:214.125pt;margin-top:2.02947pt;mso-position-vertical-relative:text;mso-position-horizontal-relative:text;width:34.35pt;height:19.2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" w:right="20" w:hanging="68"/>
                    <w:spacing w:before="20" w:line="17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3"/>
                    </w:rPr>
                    <w:t>维生素A缺</w:t>
                  </w:r>
                  <w:r>
                    <w:rPr>
                      <w:sz w:val="14"/>
                      <w:szCs w:val="14"/>
                      <w:color w:val="2C292A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3"/>
                      <w:w w:val="99"/>
                    </w:rPr>
                    <w:t>乏病(症)</w:t>
                  </w:r>
                </w:p>
              </w:txbxContent>
            </v:textbox>
          </v:shape>
        </w:pict>
      </w:r>
      <w:r>
        <w:pict>
          <v:shape id="_x0000_s70" style="position:absolute;margin-left:272.727pt;margin-top:2.02983pt;mso-position-vertical-relative:text;mso-position-horizontal-relative:text;width:27.35pt;height:19.4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" w:right="20" w:hanging="101"/>
                    <w:spacing w:before="19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4"/>
                    </w:rPr>
                    <w:t>维生素A</w:t>
                  </w:r>
                  <w:r>
                    <w:rPr>
                      <w:sz w:val="14"/>
                      <w:szCs w:val="14"/>
                      <w:color w:val="2C292A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2"/>
                    </w:rPr>
                    <w:t>过量</w:t>
                  </w:r>
                </w:p>
              </w:txbxContent>
            </v:textbox>
          </v:shape>
        </w:pict>
      </w:r>
      <w:r>
        <w:rPr>
          <w:sz w:val="14"/>
          <w:szCs w:val="14"/>
          <w:color w:val="2C292A"/>
          <w:spacing w:val="-3"/>
        </w:rPr>
        <w:t>维生素</w:t>
      </w:r>
      <w:r>
        <w:rPr>
          <w:sz w:val="14"/>
          <w:szCs w:val="14"/>
          <w:color w:val="2C292A"/>
          <w:spacing w:val="-5"/>
        </w:rPr>
        <w:t xml:space="preserve"> </w:t>
      </w:r>
      <w:r>
        <w:rPr>
          <w:sz w:val="14"/>
          <w:szCs w:val="14"/>
          <w:color w:val="2C292A"/>
          <w:spacing w:val="-3"/>
        </w:rPr>
        <w:t>A</w:t>
      </w:r>
    </w:p>
    <w:p>
      <w:pPr>
        <w:pStyle w:val="BodyText"/>
        <w:ind w:left="1042"/>
        <w:spacing w:before="1" w:line="181" w:lineRule="auto"/>
        <w:rPr>
          <w:sz w:val="14"/>
          <w:szCs w:val="14"/>
        </w:rPr>
      </w:pPr>
      <w:r>
        <w:rPr>
          <w:sz w:val="14"/>
          <w:szCs w:val="14"/>
          <w:color w:val="2C292A"/>
          <w:spacing w:val="-2"/>
        </w:rPr>
        <w:t>水平正常</w:t>
      </w:r>
    </w:p>
    <w:p>
      <w:pPr>
        <w:ind w:left="1297"/>
        <w:spacing w:before="1" w:line="147" w:lineRule="exact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307072</wp:posOffset>
            </wp:positionH>
            <wp:positionV relativeFrom="paragraph">
              <wp:posOffset>-1384462</wp:posOffset>
            </wp:positionV>
            <wp:extent cx="3860612" cy="216852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0612" cy="2168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121.072pt;margin-top:0.303345pt;mso-position-vertical-relative:text;mso-position-horizontal-relative:text;width:0.5pt;height:7.35pt;z-index:251697152;" filled="false" strokecolor="#2C292A" strokeweight="0.50pt" coordsize="10,146" coordorigin="0,0" path="m4,0l4,146e">
            <v:stroke joinstyle="miter" miterlimit="10"/>
          </v:shape>
        </w:pict>
      </w:r>
      <w:r>
        <w:pict>
          <v:shape id="_x0000_s74" style="position:absolute;margin-left:176.822pt;margin-top:0.303345pt;mso-position-vertical-relative:text;mso-position-horizontal-relative:text;width:0.5pt;height:7.35pt;z-index:251694080;" filled="false" strokecolor="#2C292A" strokeweight="0.50pt" coordsize="10,146" coordorigin="0,0" path="m4,0l4,146e">
            <v:stroke joinstyle="miter" miterlimit="10"/>
          </v:shape>
        </w:pict>
      </w:r>
      <w:r>
        <w:pict>
          <v:shape id="_x0000_s76" style="position:absolute;margin-left:230.369pt;margin-top:0.303345pt;mso-position-vertical-relative:text;mso-position-horizontal-relative:text;width:0.5pt;height:7.35pt;z-index:251696128;" filled="false" strokecolor="#2C292A" strokeweight="0.50pt" coordsize="10,146" coordorigin="0,0" path="m4,0l4,146e">
            <v:stroke joinstyle="miter" miterlimit="10"/>
          </v:shape>
        </w:pict>
      </w:r>
      <w:r>
        <w:pict>
          <v:shape id="_x0000_s78" style="position:absolute;margin-left:286.307pt;margin-top:0.303345pt;mso-position-vertical-relative:text;mso-position-horizontal-relative:text;width:0.5pt;height:7.35pt;z-index:251695104;" filled="false" strokecolor="#2C292A" strokeweight="0.50pt" coordsize="10,146" coordorigin="0,0" path="m4,0l4,146e">
            <v:stroke joinstyle="miter" miterlimit="10"/>
          </v:shape>
        </w:pict>
      </w:r>
      <w:r>
        <w:rPr>
          <w:position w:val="-3"/>
        </w:rPr>
        <w:drawing>
          <wp:inline distT="0" distB="0" distL="0" distR="0">
            <wp:extent cx="6343" cy="9314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" cy="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7" w:right="5141" w:hanging="37"/>
        <w:spacing w:before="149" w:line="179" w:lineRule="auto"/>
        <w:rPr>
          <w:sz w:val="14"/>
          <w:szCs w:val="14"/>
        </w:rPr>
      </w:pPr>
      <w:r>
        <w:pict>
          <v:shape id="_x0000_s80" style="position:absolute;margin-left:212.343pt;margin-top:5.52139pt;mso-position-vertical-relative:text;mso-position-horizontal-relative:text;width:36.35pt;height:19.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2"/>
                    <w:spacing w:before="20" w:line="1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2"/>
                    </w:rPr>
                    <w:t>建议到医</w:t>
                  </w:r>
                  <w:r>
                    <w:rPr>
                      <w:sz w:val="14"/>
                      <w:szCs w:val="14"/>
                      <w:color w:val="2C292A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2C292A"/>
                      <w:spacing w:val="-3"/>
                    </w:rPr>
                    <w:t>院就诊治疗</w:t>
                  </w:r>
                </w:p>
              </w:txbxContent>
            </v:textbox>
          </v:shape>
        </w:pict>
      </w:r>
      <w:r>
        <w:pict>
          <v:shape id="_x0000_s82" style="position:absolute;margin-left:157.759pt;margin-top:5.45828pt;mso-position-vertical-relative:text;mso-position-horizontal-relative:text;width:38.05pt;height:19.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1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2"/>
                    </w:rPr>
                    <w:t>补充维生素</w:t>
                  </w:r>
                  <w:r>
                    <w:rPr>
                      <w:sz w:val="14"/>
                      <w:szCs w:val="14"/>
                      <w:color w:val="2C292A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2"/>
                    </w:rPr>
                    <w:t>A, 食物补充</w:t>
                  </w:r>
                </w:p>
              </w:txbxContent>
            </v:textbox>
          </v:shape>
        </w:pict>
      </w:r>
      <w:r>
        <w:pict>
          <v:shape id="_x0000_s84" style="position:absolute;margin-left:105.048pt;margin-top:5.86996pt;mso-position-vertical-relative:text;mso-position-horizontal-relative:text;width:29.8pt;height:11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-1"/>
                    </w:rPr>
                    <w:t>食物补充</w:t>
                  </w:r>
                </w:p>
              </w:txbxContent>
            </v:textbox>
          </v:shape>
        </w:pict>
      </w:r>
      <w:r>
        <w:pict>
          <v:shape id="_x0000_s86" style="position:absolute;margin-left:267.579pt;margin-top:5.82083pt;mso-position-vertical-relative:text;mso-position-horizontal-relative:text;width:57.7pt;height:19.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1"/>
                    <w:spacing w:before="20" w:line="18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C292A"/>
                      <w:spacing w:val="12"/>
                    </w:rPr>
                    <w:t>应立即停服,两周</w:t>
                  </w:r>
                  <w:r>
                    <w:rPr>
                      <w:sz w:val="14"/>
                      <w:szCs w:val="14"/>
                      <w:color w:val="2C292A"/>
                      <w:spacing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C292A"/>
                      <w:spacing w:val="-3"/>
                    </w:rPr>
                    <w:t>内自觉症状可消失</w:t>
                  </w:r>
                </w:p>
              </w:txbxContent>
            </v:textbox>
          </v:shape>
        </w:pict>
      </w:r>
      <w:r>
        <w:pict>
          <v:shape id="_x0000_s88" style="position:absolute;margin-left:176.822pt;margin-top:25.3449pt;mso-position-vertical-relative:text;mso-position-horizontal-relative:text;width:0.5pt;height:6.55pt;z-index:251701248;" filled="false" strokecolor="#2C292A" strokeweight="0.50pt" coordsize="10,131" coordorigin="0,0" path="m4,130l4,0e">
            <v:stroke joinstyle="miter" miterlimit="10"/>
          </v:shape>
        </w:pict>
      </w:r>
      <w:r>
        <w:pict>
          <v:shape id="_x0000_s90" style="position:absolute;margin-left:65.1339pt;margin-top:25.3449pt;mso-position-vertical-relative:text;mso-position-horizontal-relative:text;width:0.5pt;height:6.55pt;z-index:251702272;" filled="false" strokecolor="#2C292A" strokeweight="0.50pt" coordsize="10,131" coordorigin="0,0" path="m4,0l4,130e">
            <v:stroke joinstyle="miter" miterlimit="10"/>
          </v:shape>
        </w:pict>
      </w:r>
      <w:r>
        <w:rPr>
          <w:sz w:val="14"/>
          <w:szCs w:val="14"/>
          <w:color w:val="2C292A"/>
          <w:spacing w:val="-1"/>
        </w:rPr>
        <w:t>均衡饮食、预防</w:t>
      </w:r>
      <w:r>
        <w:rPr>
          <w:sz w:val="14"/>
          <w:szCs w:val="14"/>
          <w:color w:val="2C292A"/>
        </w:rPr>
        <w:t xml:space="preserve"> </w:t>
      </w:r>
      <w:r>
        <w:rPr>
          <w:sz w:val="14"/>
          <w:szCs w:val="14"/>
          <w:color w:val="2C292A"/>
          <w:spacing w:val="-3"/>
        </w:rPr>
        <w:t>维生素 A 缺乏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775"/>
        <w:spacing w:before="60" w:line="183" w:lineRule="auto"/>
        <w:rPr>
          <w:sz w:val="14"/>
          <w:szCs w:val="14"/>
        </w:rPr>
      </w:pPr>
      <w:r>
        <w:rPr>
          <w:sz w:val="14"/>
          <w:szCs w:val="14"/>
          <w:color w:val="2C292A"/>
          <w:spacing w:val="-2"/>
        </w:rPr>
        <w:t>维持正常维生素A水平</w:t>
      </w:r>
    </w:p>
    <w:p>
      <w:pPr>
        <w:pStyle w:val="BodyText"/>
        <w:ind w:left="2137"/>
        <w:spacing w:before="147" w:line="186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    </w:t>
      </w:r>
      <w:r>
        <w:rPr>
          <w:sz w:val="15"/>
          <w:szCs w:val="15"/>
          <w:color w:val="231F20"/>
          <w:spacing w:val="5"/>
        </w:rPr>
        <w:t>维生素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5"/>
        </w:rPr>
        <w:t>营养状况评价及改善流程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26"/>
        <w:spacing w:before="38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10" w:right="9" w:hanging="411"/>
        <w:spacing w:before="65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  <w:spacing w:val="7"/>
        </w:rPr>
        <w:t>国家卫生健康委疾病预防控制局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中国居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民营养与慢性病状况报告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(2020 </w:t>
      </w:r>
      <w:r>
        <w:rPr>
          <w:sz w:val="15"/>
          <w:szCs w:val="15"/>
          <w:color w:val="231F20"/>
          <w:spacing w:val="13"/>
        </w:rPr>
        <w:t>年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)[M].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6"/>
        </w:rPr>
        <w:t>人民卫生出版社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2020.</w:t>
      </w:r>
    </w:p>
    <w:p>
      <w:pPr>
        <w:pStyle w:val="BodyText"/>
        <w:ind w:left="417" w:right="9" w:hanging="418"/>
        <w:spacing w:before="2" w:line="24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[2]      </w:t>
      </w:r>
      <w:r>
        <w:rPr>
          <w:sz w:val="15"/>
          <w:szCs w:val="15"/>
          <w:color w:val="231F20"/>
          <w:spacing w:val="6"/>
        </w:rPr>
        <w:t>刘长杰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杨琨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维生素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中毒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 </w:t>
      </w:r>
      <w:r>
        <w:rPr>
          <w:sz w:val="15"/>
          <w:szCs w:val="15"/>
          <w:color w:val="231F20"/>
          <w:spacing w:val="6"/>
        </w:rPr>
        <w:t>例分析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中 国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社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区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医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师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</w:t>
      </w:r>
      <w:r>
        <w:rPr>
          <w:sz w:val="15"/>
          <w:szCs w:val="15"/>
          <w:color w:val="231F20"/>
          <w:spacing w:val="3"/>
        </w:rPr>
        <w:t>医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学专业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148.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10.3969/j.  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1007‑614x.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2010.03.185.</w:t>
      </w:r>
    </w:p>
    <w:p>
      <w:pPr>
        <w:pStyle w:val="BodyText"/>
        <w:ind w:left="412" w:right="9" w:hanging="412"/>
        <w:spacing w:before="6" w:line="21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  <w:spacing w:val="7"/>
        </w:rPr>
        <w:t>中华预防医学会儿童保健分会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中国儿童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维生素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、维生素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D </w:t>
      </w:r>
      <w:r>
        <w:rPr>
          <w:sz w:val="15"/>
          <w:szCs w:val="15"/>
          <w:color w:val="231F20"/>
          <w:spacing w:val="5"/>
        </w:rPr>
        <w:t>临床应用专家共识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中国儿童保健杂志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29(1):110‑116.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11852/</w:t>
      </w:r>
      <w:r>
        <w:rPr>
          <w:rFonts w:ascii="Cambria" w:hAnsi="Cambria" w:eastAsia="Cambria" w:cs="Cambria"/>
          <w:sz w:val="15"/>
          <w:szCs w:val="15"/>
          <w:color w:val="231F20"/>
        </w:rPr>
        <w:t>zgetbjzz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2020‑2118.</w:t>
      </w:r>
    </w:p>
    <w:p>
      <w:pPr>
        <w:pStyle w:val="BodyText"/>
        <w:ind w:left="410" w:right="9" w:hanging="411"/>
        <w:spacing w:before="37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[4]      </w:t>
      </w:r>
      <w:r>
        <w:rPr>
          <w:sz w:val="15"/>
          <w:szCs w:val="15"/>
          <w:color w:val="231F20"/>
          <w:spacing w:val="6"/>
        </w:rPr>
        <w:t>赵丽云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丁钢强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赵文华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2015</w:t>
      </w:r>
      <w:r>
        <w:rPr>
          <w:sz w:val="15"/>
          <w:szCs w:val="15"/>
          <w:color w:val="231F20"/>
          <w:spacing w:val="6"/>
        </w:rPr>
        <w:t>—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2017 </w:t>
      </w:r>
      <w:r>
        <w:rPr>
          <w:sz w:val="15"/>
          <w:szCs w:val="15"/>
          <w:color w:val="231F20"/>
          <w:spacing w:val="6"/>
        </w:rPr>
        <w:t>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7"/>
        </w:rPr>
        <w:t>中国居民营养与健康状况监测报告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[M].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</w:t>
      </w:r>
      <w:r>
        <w:rPr>
          <w:sz w:val="15"/>
          <w:szCs w:val="15"/>
          <w:color w:val="231F20"/>
          <w:spacing w:val="6"/>
        </w:rPr>
        <w:t>人民卫生出版社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2022.</w:t>
      </w:r>
    </w:p>
    <w:p>
      <w:pPr>
        <w:pStyle w:val="BodyText"/>
        <w:spacing w:line="199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[5]      </w:t>
      </w:r>
      <w:r>
        <w:rPr>
          <w:sz w:val="15"/>
          <w:szCs w:val="15"/>
          <w:color w:val="231F20"/>
          <w:spacing w:val="7"/>
        </w:rPr>
        <w:t>李占山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7"/>
        </w:rPr>
        <w:t>胡金梅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</w:t>
      </w:r>
      <w:r>
        <w:rPr>
          <w:sz w:val="15"/>
          <w:szCs w:val="15"/>
          <w:color w:val="231F20"/>
          <w:spacing w:val="7"/>
        </w:rPr>
        <w:t>周瑞华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维生素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A </w:t>
      </w:r>
      <w:r>
        <w:rPr>
          <w:sz w:val="15"/>
          <w:szCs w:val="15"/>
          <w:color w:val="231F20"/>
          <w:spacing w:val="7"/>
        </w:rPr>
        <w:t>对煤矿</w:t>
      </w:r>
    </w:p>
    <w:p>
      <w:pPr>
        <w:spacing w:line="199" w:lineRule="auto"/>
        <w:sectPr>
          <w:type w:val="continuous"/>
          <w:pgSz w:w="12246" w:h="16498"/>
          <w:pgMar w:top="1220" w:right="1293" w:bottom="0" w:left="819" w:header="971" w:footer="0" w:gutter="0"/>
          <w:cols w:equalWidth="0" w:num="2">
            <w:col w:w="6766" w:space="100"/>
            <w:col w:w="3267" w:space="0"/>
          </w:cols>
        </w:sectPr>
        <w:rPr>
          <w:sz w:val="15"/>
          <w:szCs w:val="15"/>
        </w:rPr>
      </w:pPr>
    </w:p>
    <w:p>
      <w:pPr>
        <w:ind w:left="1714"/>
        <w:spacing w:before="62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第四部分</w:t>
      </w:r>
      <w:r>
        <w:rPr>
          <w:rFonts w:ascii="SimHei" w:hAnsi="SimHei" w:eastAsia="SimHei" w:cs="SimHei"/>
          <w:sz w:val="20"/>
          <w:szCs w:val="20"/>
          <w:color w:val="231F20"/>
          <w:spacing w:val="15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总结与展望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88" w:right="537" w:firstLine="433"/>
        <w:spacing w:before="86" w:line="222" w:lineRule="auto"/>
        <w:jc w:val="both"/>
        <w:rPr/>
      </w:pPr>
      <w:r>
        <w:rPr>
          <w:color w:val="231F20"/>
          <w:spacing w:val="4"/>
        </w:rPr>
        <w:t>随着维生素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干预策略的开展，儿童维生素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的营养问题得到了明显改善，但维生素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缺乏症仍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然是目前世界上主要的营养素缺乏症之一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。积极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预防维生素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缺乏，对于减少儿童夜盲、失明的患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病率，促进儿童健康成长，减少住院患者感染相关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并发症的发生，促进疾病恢复和身体健康具有重要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意义，也是营养工作者的重要任务。</w:t>
      </w:r>
    </w:p>
    <w:p>
      <w:pPr>
        <w:pStyle w:val="BodyText"/>
        <w:ind w:left="488" w:right="480" w:firstLine="420"/>
        <w:spacing w:before="7" w:line="226" w:lineRule="auto"/>
        <w:rPr>
          <w:sz w:val="17"/>
          <w:szCs w:val="17"/>
        </w:rPr>
      </w:pPr>
      <w:r>
        <w:rPr>
          <w:color w:val="231F20"/>
          <w:spacing w:val="5"/>
        </w:rPr>
        <w:t>本专家共识提供了一个经济效益高、可操作性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强的维生素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 </w:t>
      </w:r>
      <w:r>
        <w:rPr>
          <w:color w:val="231F20"/>
          <w:spacing w:val="4"/>
        </w:rPr>
        <w:t>营养状况评价及改善的管理模式，通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过营养状况评价</w:t>
      </w:r>
      <w:r>
        <w:rPr>
          <w:rFonts w:ascii="Times New Roman" w:hAnsi="Times New Roman" w:eastAsia="Times New Roman" w:cs="Times New Roman"/>
          <w:color w:val="231F20"/>
          <w:spacing w:val="8"/>
        </w:rPr>
        <w:t>‑</w:t>
      </w:r>
      <w:r>
        <w:rPr>
          <w:color w:val="231F20"/>
          <w:spacing w:val="8"/>
        </w:rPr>
        <w:t>干预</w:t>
      </w:r>
      <w:r>
        <w:rPr>
          <w:rFonts w:ascii="Times New Roman" w:hAnsi="Times New Roman" w:eastAsia="Times New Roman" w:cs="Times New Roman"/>
          <w:color w:val="231F20"/>
          <w:spacing w:val="8"/>
        </w:rPr>
        <w:t>‑</w:t>
      </w:r>
      <w:r>
        <w:rPr>
          <w:color w:val="231F20"/>
          <w:spacing w:val="8"/>
        </w:rPr>
        <w:t>评估形成闭环管理模式，能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更好地维护人群中维生素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3"/>
        </w:rPr>
        <w:t>水平，促进机体健康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执笔专家：</w:t>
      </w:r>
      <w:r>
        <w:rPr>
          <w:sz w:val="17"/>
          <w:szCs w:val="17"/>
          <w:color w:val="231F20"/>
          <w:spacing w:val="4"/>
        </w:rPr>
        <w:t>杨月欣（中国营养学会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  <w:spacing w:val="4"/>
        </w:rPr>
        <w:t>唐世琪（武汉大学人民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5"/>
        </w:rPr>
        <w:t>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5"/>
        </w:rPr>
        <w:t>韩磊（青岛大学附属医院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5"/>
        </w:rPr>
        <w:t>马爱国（中国营养学会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2"/>
        </w:rPr>
        <w:t>陈伟（北京协和医院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2"/>
        </w:rPr>
        <w:t>盛志峰（中南大学湘雅二医院）</w:t>
      </w:r>
    </w:p>
    <w:p>
      <w:pPr>
        <w:pStyle w:val="BodyText"/>
        <w:ind w:left="418" w:right="480" w:firstLine="73"/>
        <w:spacing w:before="14" w:line="236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编写组成员</w:t>
      </w:r>
      <w:r>
        <w:rPr>
          <w:sz w:val="17"/>
          <w:szCs w:val="17"/>
          <w:color w:val="231F20"/>
          <w:spacing w:val="5"/>
        </w:rPr>
        <w:t>（按姓氏汉语拼音排序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sz w:val="17"/>
          <w:szCs w:val="17"/>
          <w:color w:val="231F20"/>
          <w:spacing w:val="5"/>
        </w:rPr>
        <w:t>陈春燕（山东</w:t>
      </w:r>
      <w:r>
        <w:rPr>
          <w:sz w:val="17"/>
          <w:szCs w:val="17"/>
          <w:color w:val="231F20"/>
          <w:spacing w:val="4"/>
        </w:rPr>
        <w:t>第一医科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2"/>
        </w:rPr>
        <w:t>大学第二附属医院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22"/>
        </w:rPr>
        <w:t>陈宗涛（陆军军医大学第一附属医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褚熙（首都医科大学宣武医院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高向阳（中国健康促进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基金会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葛声（上海市第六人民医院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郭智萍（阜外华中心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血管病医院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何璐（武汉大学人民医院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贺媛（国家卫生健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康委科学技术研究所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14"/>
        </w:rPr>
        <w:t>胡世莲（中国科学技术大学附属第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一医院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黄红卫（南昌大学第二附属医院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姜宏宇（吉林大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学第一附属医院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李景波（深圳大学总医院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林任（武汉大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学人民医院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刘景芳（复旦大学附属华山医院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刘绍辉（中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南大学湘雅医院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14"/>
        </w:rPr>
        <w:t>吕永曼（华中科技大学附属同济医院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8"/>
        </w:rPr>
        <w:t>马骁（中日友好医院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王建刚（中南大学湘雅三医院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王鹏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（北京大学第三医院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吴非（中国健康促进基金会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徐丽娟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（武汉大学人民医院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徐群（上海交通大学仁济医院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闫炎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（北京电力医院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姚颖（华中科技大学附属同济医院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曾强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（解放军总医院第二医学中心健康管理研究院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朱梓含（青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岛大学附属医院）</w:t>
      </w:r>
    </w:p>
    <w:p>
      <w:pPr>
        <w:pStyle w:val="BodyText"/>
        <w:ind w:left="492"/>
        <w:spacing w:before="1" w:line="16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所有作者声明无利益冲突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7" w:right="9" w:hanging="7"/>
        <w:spacing w:before="8" w:line="265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sz w:val="15"/>
          <w:szCs w:val="15"/>
          <w:color w:val="231F20"/>
          <w:spacing w:val="17"/>
        </w:rPr>
        <w:t>井下作业人员夜视功能的影响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[J].</w:t>
      </w:r>
      <w:r>
        <w:rPr>
          <w:sz w:val="15"/>
          <w:szCs w:val="15"/>
          <w:color w:val="231F20"/>
          <w:spacing w:val="17"/>
        </w:rPr>
        <w:t>华北煤</w:t>
      </w:r>
      <w:r>
        <w:rPr>
          <w:sz w:val="15"/>
          <w:szCs w:val="15"/>
          <w:color w:val="231F20"/>
          <w:spacing w:val="16"/>
        </w:rPr>
        <w:t>炭医学院学报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2002, 4(4):409‑411.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.1008‑6633.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04.001.</w:t>
      </w:r>
    </w:p>
    <w:p>
      <w:pPr>
        <w:pStyle w:val="BodyText"/>
        <w:ind w:left="505" w:right="10" w:hanging="417"/>
        <w:spacing w:line="22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[6]      </w:t>
      </w:r>
      <w:r>
        <w:rPr>
          <w:sz w:val="15"/>
          <w:szCs w:val="15"/>
          <w:color w:val="231F20"/>
          <w:spacing w:val="8"/>
        </w:rPr>
        <w:t>张蓓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</w:t>
      </w:r>
      <w:r>
        <w:rPr>
          <w:sz w:val="15"/>
          <w:szCs w:val="15"/>
          <w:color w:val="231F20"/>
          <w:spacing w:val="8"/>
        </w:rPr>
        <w:t>姚玉峰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维生素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A </w:t>
      </w:r>
      <w:r>
        <w:rPr>
          <w:sz w:val="15"/>
          <w:szCs w:val="15"/>
          <w:color w:val="231F20"/>
          <w:spacing w:val="8"/>
        </w:rPr>
        <w:t>在眼表面作用的研究进展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8"/>
        </w:rPr>
        <w:t>国外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医学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(</w:t>
      </w:r>
      <w:r>
        <w:rPr>
          <w:sz w:val="15"/>
          <w:szCs w:val="15"/>
          <w:color w:val="231F20"/>
          <w:spacing w:val="8"/>
        </w:rPr>
        <w:t>眼科学分册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),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2004,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28(3)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:172‑175.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.1673‑5803.2004.03.008.</w:t>
      </w:r>
    </w:p>
    <w:p>
      <w:pPr>
        <w:ind w:left="504" w:right="9" w:hanging="416"/>
        <w:spacing w:before="40" w:line="30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[7]      Mora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JR,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Iwata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von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Andrian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UH.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immune  system:  vita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mins  A  and  D  take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centre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stage[J].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Immunol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8(9):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685‑698.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1038/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nri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2378.</w:t>
      </w:r>
    </w:p>
    <w:p>
      <w:pPr>
        <w:ind w:left="503" w:right="9" w:hanging="415"/>
        <w:spacing w:before="9" w:line="28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[8]      Marquez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Cardoso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WV.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A‑retinoid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signaling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pulmonary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development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Cell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iatr,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3(1):28.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1186/s40348‑016‑00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54‑6.</w:t>
      </w:r>
    </w:p>
    <w:p>
      <w:pPr>
        <w:ind w:left="504" w:right="9" w:hanging="416"/>
        <w:spacing w:before="39" w:line="30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[9]    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Yuan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Tao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deficiency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mucosal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immunity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response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intestinal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infection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rats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Nutrition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27(2):227‑232.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nut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.2009.11.024.</w:t>
      </w:r>
    </w:p>
    <w:p>
      <w:pPr>
        <w:ind w:left="504" w:right="9" w:hanging="504"/>
        <w:spacing w:before="9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[10]       </w:t>
      </w:r>
      <w:r>
        <w:rPr>
          <w:rFonts w:ascii="Cambria" w:hAnsi="Cambria" w:eastAsia="Cambria" w:cs="Cambria"/>
          <w:sz w:val="15"/>
          <w:szCs w:val="15"/>
          <w:color w:val="231F20"/>
        </w:rPr>
        <w:t>Mawatari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Hayakawa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Fujiya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Bacteraemic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urinary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tract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infections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tertiary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hospital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Japan: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epidemiology  of  community‑acquir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  infections  and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carbapenem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BMC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Notes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10(1):336.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1186/s13104‑017‑2680‑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z.</w:t>
      </w:r>
    </w:p>
    <w:p>
      <w:pPr>
        <w:ind w:left="507" w:right="9" w:hanging="507"/>
        <w:spacing w:before="38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[11]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Polcz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Barbul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Wound </w:t>
      </w:r>
      <w:r>
        <w:rPr>
          <w:rFonts w:ascii="Cambria" w:hAnsi="Cambria" w:eastAsia="Cambria" w:cs="Cambria"/>
          <w:sz w:val="15"/>
          <w:szCs w:val="15"/>
          <w:color w:val="231F20"/>
        </w:rPr>
        <w:t>Healing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Nutr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Pract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34(5):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695‑700.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ncp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.10376.</w:t>
      </w:r>
    </w:p>
    <w:p>
      <w:pPr>
        <w:ind w:left="507" w:right="9" w:hanging="507"/>
        <w:spacing w:before="3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[12]      </w:t>
      </w:r>
      <w:r>
        <w:rPr>
          <w:rFonts w:ascii="Cambria" w:hAnsi="Cambria" w:eastAsia="Cambria" w:cs="Cambria"/>
          <w:sz w:val="15"/>
          <w:szCs w:val="15"/>
          <w:color w:val="231F20"/>
        </w:rPr>
        <w:t>Reifen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anti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inflammatory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agent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Proc </w:t>
      </w:r>
      <w:r>
        <w:rPr>
          <w:rFonts w:ascii="Cambria" w:hAnsi="Cambria" w:eastAsia="Cambria" w:cs="Cambria"/>
          <w:sz w:val="15"/>
          <w:szCs w:val="15"/>
          <w:color w:val="231F20"/>
        </w:rPr>
        <w:t>Nutr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Soc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2002,      61(3):    397‑400.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1079/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PNS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2002172.</w:t>
      </w:r>
    </w:p>
    <w:p>
      <w:pPr>
        <w:ind w:left="504" w:hanging="504"/>
        <w:spacing w:before="10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[13]      </w:t>
      </w:r>
      <w:r>
        <w:rPr>
          <w:rFonts w:ascii="Cambria" w:hAnsi="Cambria" w:eastAsia="Cambria" w:cs="Cambria"/>
          <w:sz w:val="15"/>
          <w:szCs w:val="15"/>
          <w:color w:val="231F20"/>
        </w:rPr>
        <w:t>Ortac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Ersoy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Tanriover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Ocal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Severe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measles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pneumonia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adults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respiratory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role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ribavirin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high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  Respir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10(5):673‑675.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crj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.12269.</w:t>
      </w:r>
    </w:p>
    <w:p>
      <w:pPr>
        <w:ind w:left="500" w:right="4" w:hanging="501"/>
        <w:spacing w:before="39" w:line="29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Zhang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Cui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dose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lymphocyte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function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neonatal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pneumonia[J].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22(13):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4371‑4374.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10.26355/</w:t>
      </w:r>
      <w:r>
        <w:rPr>
          <w:rFonts w:ascii="Cambria" w:hAnsi="Cambria" w:eastAsia="Cambria" w:cs="Cambria"/>
          <w:sz w:val="15"/>
          <w:szCs w:val="15"/>
          <w:color w:val="231F20"/>
        </w:rPr>
        <w:t>eurrev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_201807_15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437.</w:t>
      </w:r>
    </w:p>
    <w:p>
      <w:pPr>
        <w:pStyle w:val="BodyText"/>
        <w:ind w:left="502" w:right="9" w:hanging="502"/>
        <w:spacing w:before="39" w:line="22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[15]      </w:t>
      </w:r>
      <w:r>
        <w:rPr>
          <w:sz w:val="15"/>
          <w:szCs w:val="15"/>
          <w:color w:val="231F20"/>
          <w:spacing w:val="6"/>
        </w:rPr>
        <w:t>李凯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曾舒琦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高解春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6"/>
        </w:rPr>
        <w:t>孕鼠维生素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</w:rPr>
        <w:t>缺乏对子</w:t>
      </w:r>
      <w:r>
        <w:rPr>
          <w:sz w:val="15"/>
          <w:szCs w:val="15"/>
          <w:color w:val="231F20"/>
          <w:spacing w:val="5"/>
        </w:rPr>
        <w:t>代鼠肾发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育及肿瘤发生的影响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中华小儿外科杂</w:t>
      </w:r>
      <w:r>
        <w:rPr>
          <w:sz w:val="15"/>
          <w:szCs w:val="15"/>
          <w:color w:val="231F20"/>
          <w:spacing w:val="8"/>
        </w:rPr>
        <w:t>志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30(7):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476‑480.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.0253‑3006.2009.07.015.</w:t>
      </w:r>
    </w:p>
    <w:p>
      <w:pPr>
        <w:pStyle w:val="BodyText"/>
        <w:ind w:left="500" w:right="9" w:hanging="501"/>
        <w:spacing w:before="39" w:line="23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[16]      </w:t>
      </w:r>
      <w:r>
        <w:rPr>
          <w:sz w:val="15"/>
          <w:szCs w:val="15"/>
          <w:color w:val="231F20"/>
          <w:spacing w:val="7"/>
        </w:rPr>
        <w:t>李荟元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维生素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类药物抗恶性黑瘤的研究进展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7"/>
        </w:rPr>
        <w:t>中华整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形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外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22(5): 388‑391.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10.3760/j.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1009‑4598.2006.05.020.</w:t>
      </w:r>
    </w:p>
    <w:p>
      <w:pPr>
        <w:pStyle w:val="BodyText"/>
        <w:ind w:left="500" w:right="11" w:hanging="501"/>
        <w:spacing w:before="9" w:line="1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[17]      </w:t>
      </w:r>
      <w:r>
        <w:rPr>
          <w:sz w:val="15"/>
          <w:szCs w:val="15"/>
          <w:color w:val="231F20"/>
          <w:spacing w:val="9"/>
        </w:rPr>
        <w:t>李留法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9"/>
        </w:rPr>
        <w:t>闫永波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  <w:spacing w:val="9"/>
        </w:rPr>
        <w:t>李妍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维生素类药物在肿瘤治疗中的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应用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  <w:spacing w:val="4"/>
        </w:rPr>
        <w:t>药学进展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32(11): 439‑499.</w:t>
      </w:r>
    </w:p>
    <w:p>
      <w:pPr>
        <w:spacing w:line="190" w:lineRule="auto"/>
        <w:sectPr>
          <w:type w:val="continuous"/>
          <w:pgSz w:w="12246" w:h="16498"/>
          <w:pgMar w:top="1220" w:right="1293" w:bottom="0" w:left="819" w:header="971" w:footer="0" w:gutter="0"/>
          <w:cols w:equalWidth="0" w:num="2">
            <w:col w:w="5557" w:space="100"/>
            <w:col w:w="4476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/>
    </w:p>
    <w:p>
      <w:pPr>
        <w:sectPr>
          <w:headerReference w:type="default" r:id="rId12"/>
          <w:pgSz w:w="12246" w:h="16498"/>
          <w:pgMar w:top="1220" w:right="1217" w:bottom="0" w:left="819" w:header="971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1051" w:right="536" w:hanging="498"/>
        <w:spacing w:before="37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[18]      </w:t>
      </w:r>
      <w:r>
        <w:rPr>
          <w:sz w:val="15"/>
          <w:szCs w:val="15"/>
          <w:color w:val="231F20"/>
          <w:spacing w:val="9"/>
        </w:rPr>
        <w:t>郑薇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  <w:spacing w:val="9"/>
        </w:rPr>
        <w:t>李光辉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我国孕妇孕期营养现状</w:t>
      </w:r>
      <w:r>
        <w:rPr>
          <w:sz w:val="15"/>
          <w:szCs w:val="15"/>
          <w:color w:val="231F20"/>
          <w:spacing w:val="8"/>
        </w:rPr>
        <w:t>及干预对策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8"/>
        </w:rPr>
        <w:t>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围产医学杂志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21(10):657‑661.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10.3760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.1007‑9408.2018.10.003.</w:t>
      </w:r>
    </w:p>
    <w:p>
      <w:pPr>
        <w:ind w:left="1052" w:right="526" w:hanging="499"/>
        <w:spacing w:before="3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[19]      </w:t>
      </w:r>
      <w:r>
        <w:rPr>
          <w:rFonts w:ascii="Cambria" w:hAnsi="Cambria" w:eastAsia="Cambria" w:cs="Cambria"/>
          <w:sz w:val="15"/>
          <w:szCs w:val="15"/>
          <w:color w:val="231F20"/>
        </w:rPr>
        <w:t>da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Cunha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Campos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Hankins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Arruda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supplementation  on  iron  status  in  humans: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Crit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Food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Nutr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59(11): 1767‑1781.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1080/10408398.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2018.1427552.</w:t>
      </w:r>
    </w:p>
    <w:p>
      <w:pPr>
        <w:ind w:left="1053" w:right="536" w:hanging="500"/>
        <w:spacing w:before="7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[20]      </w:t>
      </w:r>
      <w:r>
        <w:rPr>
          <w:rFonts w:ascii="Cambria" w:hAnsi="Cambria" w:eastAsia="Cambria" w:cs="Cambria"/>
          <w:sz w:val="15"/>
          <w:szCs w:val="15"/>
          <w:color w:val="231F20"/>
        </w:rPr>
        <w:t>Cabezas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Wallscheid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Buettner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Sommerkamp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Retinoic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Acid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Signaling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Regulates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Hematopoietic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Stem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Cell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Dormancy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Cell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169(5):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807‑823.e19.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cell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.2017.04.018.</w:t>
      </w:r>
    </w:p>
    <w:p>
      <w:pPr>
        <w:ind w:left="1057" w:right="526" w:hanging="504"/>
        <w:spacing w:before="39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[21]      Thurnham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Northrop‑Clewes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Knowles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adjustment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factors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address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impact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 inflammation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vitamin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iron  status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humans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  Nutr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145(5):1137S‑1143S.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3945/</w:t>
      </w:r>
      <w:r>
        <w:rPr>
          <w:rFonts w:ascii="Cambria" w:hAnsi="Cambria" w:eastAsia="Cambria" w:cs="Cambria"/>
          <w:sz w:val="15"/>
          <w:szCs w:val="15"/>
          <w:color w:val="231F20"/>
        </w:rPr>
        <w:t>jn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.114.194712.</w:t>
      </w:r>
    </w:p>
    <w:p>
      <w:pPr>
        <w:pStyle w:val="BodyText"/>
        <w:ind w:left="1055" w:right="536" w:hanging="502"/>
        <w:spacing w:before="39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[22]      </w:t>
      </w:r>
      <w:r>
        <w:rPr>
          <w:sz w:val="15"/>
          <w:szCs w:val="15"/>
          <w:color w:val="231F20"/>
          <w:spacing w:val="10"/>
        </w:rPr>
        <w:t>祝丹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</w:t>
      </w:r>
      <w:r>
        <w:rPr>
          <w:sz w:val="15"/>
          <w:szCs w:val="15"/>
          <w:color w:val="231F20"/>
          <w:spacing w:val="10"/>
        </w:rPr>
        <w:t>余文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维生素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A </w:t>
      </w:r>
      <w:r>
        <w:rPr>
          <w:sz w:val="15"/>
          <w:szCs w:val="15"/>
          <w:color w:val="231F20"/>
          <w:spacing w:val="10"/>
        </w:rPr>
        <w:t>在铁缺</w:t>
      </w:r>
      <w:r>
        <w:rPr>
          <w:sz w:val="15"/>
          <w:szCs w:val="15"/>
          <w:color w:val="231F20"/>
          <w:spacing w:val="9"/>
        </w:rPr>
        <w:t>乏及缺铁性贫血治疗中的作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用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中 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儿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童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保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健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杂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志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29(1): 56‑59.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11852/</w:t>
      </w:r>
      <w:r>
        <w:rPr>
          <w:rFonts w:ascii="Cambria" w:hAnsi="Cambria" w:eastAsia="Cambria" w:cs="Cambria"/>
          <w:sz w:val="15"/>
          <w:szCs w:val="15"/>
          <w:color w:val="231F20"/>
        </w:rPr>
        <w:t>zgetbjzz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2019‑1755.</w:t>
      </w:r>
    </w:p>
    <w:p>
      <w:pPr>
        <w:pStyle w:val="BodyText"/>
        <w:ind w:left="553"/>
        <w:spacing w:before="39" w:line="171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[23]      </w:t>
      </w:r>
      <w:r>
        <w:rPr>
          <w:sz w:val="15"/>
          <w:szCs w:val="15"/>
          <w:color w:val="231F20"/>
          <w:spacing w:val="11"/>
        </w:rPr>
        <w:t>徐丽媛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维生素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A </w:t>
      </w:r>
      <w:r>
        <w:rPr>
          <w:sz w:val="15"/>
          <w:szCs w:val="15"/>
          <w:color w:val="231F20"/>
          <w:spacing w:val="11"/>
        </w:rPr>
        <w:t>制剂在婴幼儿反复喘息治疗中的效果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7" w:right="85" w:hanging="7"/>
        <w:spacing w:before="35" w:line="247" w:lineRule="auto"/>
        <w:rPr>
          <w:rFonts w:ascii="Cambria" w:hAnsi="Cambria" w:eastAsia="Cambria" w:cs="Cambria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评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价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[D].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沈阳医学院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2022.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10.27900/d.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cnki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gsyyx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2022.000031.</w:t>
      </w:r>
    </w:p>
    <w:p>
      <w:pPr>
        <w:pStyle w:val="BodyText"/>
        <w:ind w:left="500" w:right="85" w:hanging="500"/>
        <w:spacing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[24]      </w:t>
      </w:r>
      <w:r>
        <w:rPr>
          <w:sz w:val="15"/>
          <w:szCs w:val="15"/>
          <w:color w:val="231F20"/>
          <w:spacing w:val="7"/>
        </w:rPr>
        <w:t>刘金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闫虹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陈小庚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儿</w:t>
      </w:r>
      <w:r>
        <w:rPr>
          <w:sz w:val="15"/>
          <w:szCs w:val="15"/>
          <w:color w:val="231F20"/>
          <w:spacing w:val="6"/>
        </w:rPr>
        <w:t>童血清维生素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、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、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E </w:t>
      </w:r>
      <w:r>
        <w:rPr>
          <w:sz w:val="15"/>
          <w:szCs w:val="15"/>
          <w:color w:val="231F20"/>
          <w:spacing w:val="6"/>
        </w:rPr>
        <w:t>水平与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肺炎支原体肺炎相关性的临床研究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11"/>
        </w:rPr>
        <w:t>中国儿</w:t>
      </w:r>
      <w:r>
        <w:rPr>
          <w:sz w:val="15"/>
          <w:szCs w:val="15"/>
          <w:color w:val="231F20"/>
          <w:spacing w:val="10"/>
        </w:rPr>
        <w:t>童保健杂志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26(1):97‑99.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10.11852/</w:t>
      </w:r>
      <w:r>
        <w:rPr>
          <w:rFonts w:ascii="Cambria" w:hAnsi="Cambria" w:eastAsia="Cambria" w:cs="Cambria"/>
          <w:sz w:val="15"/>
          <w:szCs w:val="15"/>
          <w:color w:val="231F20"/>
        </w:rPr>
        <w:t>zgetbjzz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2018‑26‑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01‑27.</w:t>
      </w:r>
    </w:p>
    <w:p>
      <w:pPr>
        <w:pStyle w:val="BodyText"/>
        <w:ind w:left="500" w:right="85" w:hanging="500"/>
        <w:spacing w:before="38" w:line="22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[25]      </w:t>
      </w:r>
      <w:r>
        <w:rPr>
          <w:sz w:val="15"/>
          <w:szCs w:val="15"/>
          <w:color w:val="231F20"/>
          <w:spacing w:val="6"/>
        </w:rPr>
        <w:t>黄名寿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廖晓姣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徐伟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血清维生素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A </w:t>
      </w:r>
      <w:r>
        <w:rPr>
          <w:sz w:val="15"/>
          <w:szCs w:val="15"/>
          <w:color w:val="231F20"/>
          <w:spacing w:val="6"/>
        </w:rPr>
        <w:t>和维生素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5"/>
        </w:rPr>
        <w:t>水平与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肺炎支原体肺炎患儿反复呼吸道感染的相关性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12"/>
        </w:rPr>
        <w:t>中国妇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5"/>
        </w:rPr>
        <w:t>幼保健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36(13):3025‑3027.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29/j.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zgfybj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.1001‑4411.2021.13.032.</w:t>
      </w:r>
    </w:p>
    <w:p>
      <w:pPr>
        <w:ind w:left="505" w:right="85" w:hanging="505"/>
        <w:spacing w:before="7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Berger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Shenkin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Schweinlin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ESPEN </w:t>
      </w:r>
      <w:r>
        <w:rPr>
          <w:rFonts w:ascii="Cambria" w:hAnsi="Cambria" w:eastAsia="Cambria" w:cs="Cambria"/>
          <w:sz w:val="15"/>
          <w:szCs w:val="15"/>
          <w:color w:val="231F20"/>
        </w:rPr>
        <w:t>micronutrient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Nutr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2022,    41(6):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1357‑1424.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clnu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.2022.02.015.</w:t>
      </w:r>
    </w:p>
    <w:p>
      <w:pPr>
        <w:pStyle w:val="BodyText"/>
        <w:ind w:left="500" w:right="85" w:hanging="500"/>
        <w:spacing w:before="39" w:line="25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[27]       </w:t>
      </w:r>
      <w:r>
        <w:rPr>
          <w:sz w:val="15"/>
          <w:szCs w:val="15"/>
          <w:color w:val="231F20"/>
          <w:spacing w:val="7"/>
        </w:rPr>
        <w:t>国家卫生健康委员会法规司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</w:rPr>
        <w:t>关于发布《老年人不良风险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评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估》等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9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项 推 荐 性 卫 生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2"/>
        </w:rPr>
        <w:t>行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2"/>
        </w:rPr>
        <w:t>业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2"/>
        </w:rPr>
        <w:t>标 准</w:t>
      </w:r>
      <w:r>
        <w:rPr>
          <w:sz w:val="15"/>
          <w:szCs w:val="15"/>
          <w:color w:val="231F20"/>
          <w:spacing w:val="1"/>
        </w:rPr>
        <w:t xml:space="preserve"> 的 通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"/>
        </w:rPr>
        <w:t>告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</w:t>
      </w:r>
      <w:r>
        <w:rPr>
          <w:rFonts w:ascii="Cambria" w:hAnsi="Cambria" w:eastAsia="Cambria" w:cs="Cambria"/>
          <w:sz w:val="15"/>
          <w:szCs w:val="15"/>
          <w:color w:val="231F20"/>
        </w:rPr>
        <w:t>EB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(2017‑08‑16) [2023‑0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1‑03].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hyperlink w:history="true" r:id="rId13">
        <w:r>
          <w:rPr>
            <w:rFonts w:ascii="Cambria" w:hAnsi="Cambria" w:eastAsia="Cambria" w:cs="Cambria"/>
            <w:sz w:val="15"/>
            <w:szCs w:val="15"/>
            <w:color w:val="231F20"/>
          </w:rPr>
          <w:t>http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.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nhc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-6"/>
          </w:rPr>
          <w:t xml:space="preserve">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gov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.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cn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fzs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4"/>
          </w:rPr>
          <w:t>/</w:t>
        </w:r>
      </w:hyperlink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hyperlink w:history="true" r:id="rId13"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s7852d/201708/5d3f864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fafbd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4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ad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9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bb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994e08b544d491.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hyperlink w:history="true" r:id="rId13">
        <w:r>
          <w:rPr>
            <w:rFonts w:ascii="Cambria" w:hAnsi="Cambria" w:eastAsia="Cambria" w:cs="Cambria"/>
            <w:sz w:val="15"/>
            <w:szCs w:val="15"/>
            <w:color w:val="231F20"/>
            <w:spacing w:val="3"/>
          </w:rPr>
          <w:t>shtml.</w:t>
        </w:r>
      </w:hyperlink>
    </w:p>
    <w:p>
      <w:pPr>
        <w:pStyle w:val="BodyText"/>
        <w:ind w:left="500" w:right="85" w:hanging="501"/>
        <w:spacing w:before="7" w:line="21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[28]       </w:t>
      </w:r>
      <w:r>
        <w:rPr>
          <w:sz w:val="15"/>
          <w:szCs w:val="15"/>
          <w:color w:val="231F20"/>
        </w:rPr>
        <w:t>中国营养学会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中国居民膳食营养素参考摄入量速查手册</w:t>
      </w:r>
      <w:r>
        <w:rPr>
          <w:rFonts w:ascii="Cambria" w:hAnsi="Cambria" w:eastAsia="Cambria" w:cs="Cambria"/>
          <w:sz w:val="15"/>
          <w:szCs w:val="15"/>
          <w:color w:val="231F20"/>
        </w:rPr>
        <w:t>[M]. </w:t>
      </w:r>
      <w:r>
        <w:rPr>
          <w:sz w:val="15"/>
          <w:szCs w:val="15"/>
          <w:color w:val="231F20"/>
          <w:spacing w:val="5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中国标准出版社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2014.</w:t>
      </w:r>
    </w:p>
    <w:p>
      <w:pPr>
        <w:spacing w:line="212" w:lineRule="auto"/>
        <w:sectPr>
          <w:type w:val="continuous"/>
          <w:pgSz w:w="12246" w:h="16498"/>
          <w:pgMar w:top="1220" w:right="1217" w:bottom="0" w:left="819" w:header="971" w:footer="0" w:gutter="0"/>
          <w:cols w:equalWidth="0" w:num="2">
            <w:col w:w="5557" w:space="100"/>
            <w:col w:w="455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252" w:lineRule="auto"/>
        <w:rPr>
          <w:rFonts w:ascii="Arial"/>
          <w:sz w:val="21"/>
        </w:rPr>
      </w:pPr>
      <w:r>
        <w:pict>
          <v:shape id="_x0000_s96" style="position:absolute;margin-left:24.3858pt;margin-top:-239.094pt;mso-position-vertical-relative:text;mso-position-horizontal-relative:text;width:334.95pt;height:0.4pt;z-index:251710464;" filled="false" strokecolor="#231F20" strokeweight="0.37pt" coordsize="6699,8" coordorigin="0,0" path="m0,3l6698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98" style="position:absolute;margin-left:24.3859pt;margin-top:3.39755pt;mso-position-vertical-relative:text;mso-position-horizontal-relative:text;width:481.9pt;height:0.4pt;z-index:-251608064;" filled="false" strokecolor="#231F20" strokeweight="0.37pt" coordsize="9637,8" coordorigin="0,0" path="m0,3l9637,3e">
            <v:stroke joinstyle="miter" miterlimit="4"/>
          </v:shape>
        </w:pict>
      </w:r>
      <w:r/>
    </w:p>
    <w:p>
      <w:pPr>
        <w:pStyle w:val="BodyText"/>
        <w:spacing w:before="116" w:line="181" w:lineRule="auto"/>
        <w:jc w:val="right"/>
        <w:rPr>
          <w:sz w:val="27"/>
          <w:szCs w:val="27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-1448820</wp:posOffset>
            </wp:positionV>
            <wp:extent cx="3390900" cy="388620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color w:val="231F20"/>
          <w:spacing w:val="30"/>
          <w:w w:val="135"/>
        </w:rPr>
        <w:t>·读者·作者·编者</w:t>
      </w:r>
      <w:r>
        <w:rPr>
          <w:sz w:val="27"/>
          <w:szCs w:val="27"/>
          <w:color w:val="231F20"/>
          <w:spacing w:val="-14"/>
        </w:rPr>
        <w:t xml:space="preserve"> </w:t>
      </w:r>
      <w:r>
        <w:rPr>
          <w:sz w:val="27"/>
          <w:szCs w:val="27"/>
          <w:color w:val="231F20"/>
          <w:spacing w:val="30"/>
          <w:w w:val="135"/>
        </w:rPr>
        <w:t>·</w:t>
      </w:r>
    </w:p>
    <w:p>
      <w:pPr>
        <w:ind w:left="496"/>
        <w:spacing w:before="262" w:line="357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9"/>
          <w:position w:val="1"/>
        </w:rPr>
        <w:t>关于一稿两投和一稿两用问题处理的声明</w:t>
      </w:r>
    </w:p>
    <w:p>
      <w:pPr>
        <w:spacing w:before="28"/>
        <w:rPr/>
      </w:pPr>
      <w:r/>
    </w:p>
    <w:p>
      <w:pPr>
        <w:sectPr>
          <w:type w:val="continuous"/>
          <w:pgSz w:w="12246" w:h="16498"/>
          <w:pgMar w:top="1220" w:right="1217" w:bottom="0" w:left="819" w:header="971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87" w:right="473" w:firstLine="366"/>
        <w:spacing w:before="35" w:line="233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11"/>
        </w:rPr>
        <w:t>为维护杂志的声誉和广大读者的利益，根据中华医学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会杂志社的统一要求，中华健康管理学杂志编辑委员会就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9"/>
        </w:rPr>
        <w:t>一稿两投和一稿两用问题的处理声明如下。</w:t>
      </w:r>
    </w:p>
    <w:p>
      <w:pPr>
        <w:pStyle w:val="BodyText"/>
        <w:ind w:left="488" w:right="404" w:firstLine="376"/>
        <w:spacing w:before="3" w:line="224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6"/>
        </w:rPr>
        <w:t>一稿两投和一稿两用的认定：凡属原始研究的报告，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同语种一式两份投寄不同的杂志，或主要数据和</w:t>
      </w:r>
      <w:r>
        <w:rPr>
          <w:sz w:val="17"/>
          <w:szCs w:val="17"/>
          <w:color w:val="231F20"/>
          <w:spacing w:val="6"/>
        </w:rPr>
        <w:t>图表相同、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只是文字表达可能存在某些不同之处的两篇文稿，分别投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4"/>
        </w:rPr>
        <w:t>寄不同的杂志，属一稿两投；一经为两个杂志刊用，则为一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3"/>
        </w:rPr>
        <w:t>稿两用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3"/>
        </w:rPr>
        <w:t>。会议纪要、疾病的诊断标准和防治指南、有关组织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达成的共识性文件、新闻报道类文稿分别投寄不</w:t>
      </w:r>
      <w:r>
        <w:rPr>
          <w:sz w:val="17"/>
          <w:szCs w:val="17"/>
          <w:color w:val="231F20"/>
          <w:spacing w:val="6"/>
        </w:rPr>
        <w:t>同的杂志，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以及在一种杂志发表过摘要而将全文投向另一种杂志，不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0"/>
        </w:rPr>
        <w:t>属一稿两投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0"/>
        </w:rPr>
        <w:t>。但作者若要重复投稿，应向有关杂志编辑部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作出说明。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88" w:firstLine="347"/>
        <w:spacing w:before="32" w:line="21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5"/>
        </w:rPr>
        <w:t>作者在接到收稿回执后满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5"/>
        </w:rPr>
        <w:t>个月未接到退稿通知，表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明稿件仍在处理中，若欲投他刊，应先与本刊编</w:t>
      </w:r>
      <w:r>
        <w:rPr>
          <w:sz w:val="17"/>
          <w:szCs w:val="17"/>
          <w:color w:val="231F20"/>
          <w:spacing w:val="1"/>
        </w:rPr>
        <w:t>辑部联系。</w:t>
      </w:r>
    </w:p>
    <w:p>
      <w:pPr>
        <w:pStyle w:val="BodyText"/>
        <w:ind w:right="88" w:firstLine="364"/>
        <w:spacing w:before="61" w:line="222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3. </w:t>
      </w:r>
      <w:r>
        <w:rPr>
          <w:sz w:val="17"/>
          <w:szCs w:val="17"/>
          <w:color w:val="231F20"/>
          <w:spacing w:val="10"/>
        </w:rPr>
        <w:t>编辑部认为文稿有一稿两投或两用嫌疑时，应认真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11"/>
        </w:rPr>
        <w:t>收集有关资料并仔细核对后再通知作者，在作出处理决定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0"/>
        </w:rPr>
        <w:t>前请作者就此问题作出解释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0"/>
        </w:rPr>
        <w:t>。编辑部与作者双方意见发生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分歧时，由上级主管部门或有关权威机构进行最后仲裁。</w:t>
      </w:r>
    </w:p>
    <w:p>
      <w:pPr>
        <w:pStyle w:val="BodyText"/>
        <w:ind w:right="88" w:firstLine="359"/>
        <w:spacing w:before="57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4.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4"/>
        </w:rPr>
        <w:t>一稿两投一经证实，则立即退稿，对该作者作为第一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作者所撰写的论文，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6"/>
        </w:rPr>
        <w:t>年内将拒绝在本刊发表；一稿两用一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经证实，将择期在杂志中刊出作者姓名、单位以及该论文系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</w:rPr>
        <w:t>重复发表的通告，对该作者作为第一作者所撰写的论</w:t>
      </w:r>
      <w:r>
        <w:rPr>
          <w:sz w:val="17"/>
          <w:szCs w:val="17"/>
          <w:color w:val="231F20"/>
          <w:spacing w:val="-1"/>
        </w:rPr>
        <w:t>文，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1"/>
        </w:rPr>
        <w:t>年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内将拒绝在中华医学会系列杂志发表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0"/>
        </w:rPr>
        <w:t>。本刊还将就此事件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9"/>
        </w:rPr>
        <w:t>向作者所在单位和该领域内的其他科技期刊进行通报。</w:t>
      </w:r>
    </w:p>
    <w:sectPr>
      <w:type w:val="continuous"/>
      <w:pgSz w:w="12246" w:h="16498"/>
      <w:pgMar w:top="1220" w:right="1217" w:bottom="0" w:left="819" w:header="971" w:footer="0" w:gutter="0"/>
      <w:cols w:equalWidth="0" w:num="2">
        <w:col w:w="5492" w:space="100"/>
        <w:col w:w="461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5" w:line="190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75.11pt;margin-top:1.82079pt;mso-position-vertical-relative:text;mso-position-horizontal-relative:text;width:33.95pt;height:13.2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21"/>
                  </w:rPr>
                  <w:t>181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43"/>
      <w:spacing w:before="35" w:line="190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4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24.559pt;margin-top:1.82079pt;mso-position-vertical-relative:text;mso-position-horizontal-relative:text;width:33.95pt;height:13.2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182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5" w:line="190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0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2" style="position:absolute;margin-left:475.11pt;margin-top:1.82079pt;mso-position-vertical-relative:text;mso-position-horizontal-relative:text;width:33.95pt;height:13.2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9"/>
                    <w:w w:val="103"/>
                  </w:rPr>
                  <w:t>183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43"/>
      <w:spacing w:before="35" w:line="190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6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28" style="position:absolute;margin-left:24.559pt;margin-top:1.82079pt;mso-position-vertical-relative:text;mso-position-horizontal-relative:text;width:33.95pt;height:13.2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184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5" w:line="190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32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34" style="position:absolute;margin-left:475.11pt;margin-top:1.82079pt;mso-position-vertical-relative:text;mso-position-horizontal-relative:text;width:33.95pt;height:13.2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0"/>
                    <w:w w:val="10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20"/>
                    <w:w w:val="102"/>
                  </w:rPr>
                  <w:t>185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0"/>
                    <w:w w:val="102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6"/>
      <w:spacing w:before="35" w:line="190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38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WordPictureWatermark40" style="position:absolute;margin-left:40.9952pt;margin-top:761.949pt;mso-position-vertical-relative:page;mso-position-horizontal-relative:page;width:220.95pt;height:24pt;z-index:-251645952;" o:allowincell="f" filled="false" stroked="false" type="#_x0000_t75">
          <v:imagedata o:title="" r:id="rId2"/>
        </v:shape>
      </w:pict>
    </w:r>
    <w:r>
      <w:pict>
        <v:shape id="_x0000_s42" style="position:absolute;margin-left:24.559pt;margin-top:1.82079pt;mso-position-vertical-relative:text;mso-position-horizontal-relative:text;width:33.95pt;height:13.2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9"/>
                    <w:w w:val="103"/>
                  </w:rPr>
                  <w:t>186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5" w:line="190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92" style="position:absolute;margin-left:40.9952pt;margin-top:761.949pt;mso-position-vertical-relative:page;mso-position-horizontal-relative:page;width:220.95pt;height:24pt;z-index:-251643904;" o:allowincell="f" filled="false" stroked="false" type="#_x0000_t75">
          <v:imagedata o:title="" r:id="rId1"/>
        </v:shape>
      </w:pict>
    </w:r>
    <w:r>
      <w:pict>
        <v:shape id="_x0000_s94" style="position:absolute;margin-left:475.11pt;margin-top:1.82079pt;mso-position-vertical-relative:text;mso-position-horizontal-relative:text;width:33.95pt;height:13.2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9"/>
                    <w:w w:val="103"/>
                  </w:rPr>
                  <w:t>187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中华健康管理学杂志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2023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3 </w:t>
    </w:r>
    <w:r>
      <w:rPr>
        <w:shd w:val="clear" w:fill="FFFFFE"/>
        <w:sz w:val="15"/>
        <w:szCs w:val="15"/>
        <w:color w:val="231F20"/>
        <w:spacing w:val="4"/>
      </w:rPr>
      <w:t>月第</w:t>
    </w:r>
    <w:r>
      <w:rPr>
        <w:shd w:val="clear" w:fill="FFFFFE"/>
        <w:sz w:val="15"/>
        <w:szCs w:val="15"/>
        <w:color w:val="231F20"/>
        <w:spacing w:val="16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1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7 </w:t>
    </w:r>
    <w:r>
      <w:rPr>
        <w:shd w:val="clear" w:fill="FFFFFE"/>
        <w:sz w:val="15"/>
        <w:szCs w:val="15"/>
        <w:color w:val="231F20"/>
        <w:spacing w:val="3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Health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Manage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March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2023,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2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17,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.png"/><Relationship Id="rId13" Type="http://schemas.openxmlformats.org/officeDocument/2006/relationships/hyperlink" Target="http://www.nhc.gov.cn/fzs/s7852d/201708/5d3f864fafbd4ad9bb994e08b544d491.shtml." TargetMode="External"/><Relationship Id="rId12" Type="http://schemas.openxmlformats.org/officeDocument/2006/relationships/header" Target="header8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维生素A营养状况评价及改善专家共识</dc:title>
  <dc:subject>中华健康管理学杂志2023年03期</dc:subject>
  <dc:creator>中国营养学会健康管理分会</dc:creator>
  <cp:keywords>维生素A; 维生素A缺乏; 维生素A过量; 营养状况评价; 共识</cp:keywords>
  <dcterms:created xsi:type="dcterms:W3CDTF">2023-03-21T11:37:08Z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2025-10-29T09:28:55</vt:filetime>
  </property>
</Properties>
</file>