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504"/>
        <w:spacing w:before="65"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中华内科杂志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62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Chin J Intern Med, January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2023, 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62,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·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7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·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16" w:line="181" w:lineRule="auto"/>
        <w:jc w:val="right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8"/>
          <w:w w:val="130"/>
        </w:rPr>
        <w:t>·标准与讨论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8"/>
          <w:w w:val="130"/>
        </w:rPr>
        <w:t>·</w:t>
      </w:r>
    </w:p>
    <w:p>
      <w:pPr>
        <w:ind w:left="497"/>
        <w:spacing w:before="329" w:line="180" w:lineRule="auto"/>
        <w:outlineLvl w:val="0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9"/>
        </w:rPr>
        <w:t>肝硬化门静脉高压食管胃静脉曲张出血的</w:t>
      </w:r>
    </w:p>
    <w:p>
      <w:pPr>
        <w:ind w:left="523"/>
        <w:spacing w:before="6" w:line="180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1"/>
        </w:rPr>
        <w:t>防治指南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520"/>
        <w:spacing w:before="86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中华医学会肝病学分会    中华医学会消化病学分会    中华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医学会消化内镜学分会</w:t>
      </w:r>
    </w:p>
    <w:p>
      <w:pPr>
        <w:ind w:left="494"/>
        <w:spacing w:before="35" w:line="192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通信作者：徐小元，北京大学第一医院消化内科，北京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100034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xiaoyuanxu6@163.</w:t>
      </w:r>
    </w:p>
    <w:p>
      <w:pPr>
        <w:ind w:left="492"/>
        <w:spacing w:before="47" w:line="19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7"/>
        </w:rPr>
        <w:t>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；唐承薇，四川大学华西医院消化内科，成都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610041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shcqcdmed@1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63.com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</w:t>
      </w:r>
    </w:p>
    <w:p>
      <w:pPr>
        <w:ind w:left="493"/>
        <w:spacing w:before="48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狐 恩 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放 军 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医 院 第 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医 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中 心 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医 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，北 京 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100039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：</w:t>
      </w:r>
    </w:p>
    <w:p>
      <w:pPr>
        <w:ind w:left="490"/>
        <w:spacing w:before="54" w:line="21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7"/>
        </w:rPr>
        <w:t>linghuenqiang@vip.sina.com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407" w:right="1978" w:firstLine="374"/>
        <w:spacing w:before="74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为了规范肝硬化门静脉高压食管胃静脉曲张出血的诊断、治疗和管理，中华医学会肝病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学分会、中华医学会消化病学分会和中华医学会消化内镜学分会组织国内有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关专家，结合近年来国内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外肝硬化门静脉高压食管胃静脉曲张出血相关临床研究的最新进展，遵循循证医学的证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据，修订了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《肝硬化门静脉高压食管胃静脉曲张出血的防治指南》，对肝硬化门静脉高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压食管胃静脉曲张出血的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诊断、治疗和管理提出了推荐意见，旨在提高临床医生对于肝硬化门静脉高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压食管胃静脉曲张出血的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临床救治水平。</w:t>
      </w:r>
    </w:p>
    <w:p>
      <w:pPr>
        <w:ind w:left="781"/>
        <w:spacing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管理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食管胃静脉曲张出血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肝硬化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；  门静脉高压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490" w:right="1975" w:firstLine="3"/>
        <w:spacing w:before="50" w:line="281" w:lineRule="auto"/>
        <w:rPr/>
      </w:pPr>
      <w:r>
        <w:rPr>
          <w:b/>
          <w:bCs/>
          <w:color w:val="231F20"/>
          <w:spacing w:val="4"/>
        </w:rPr>
        <w:t>Guidelines</w:t>
      </w:r>
      <w:r>
        <w:rPr>
          <w:b/>
          <w:bCs/>
          <w:color w:val="231F20"/>
          <w:spacing w:val="18"/>
          <w:w w:val="101"/>
        </w:rPr>
        <w:t xml:space="preserve">  </w:t>
      </w:r>
      <w:r>
        <w:rPr>
          <w:b/>
          <w:bCs/>
          <w:color w:val="231F20"/>
          <w:spacing w:val="4"/>
        </w:rPr>
        <w:t>on</w:t>
      </w:r>
      <w:r>
        <w:rPr>
          <w:b/>
          <w:bCs/>
          <w:color w:val="231F20"/>
          <w:spacing w:val="16"/>
        </w:rPr>
        <w:t xml:space="preserve">  </w:t>
      </w:r>
      <w:r>
        <w:rPr>
          <w:b/>
          <w:bCs/>
          <w:color w:val="231F20"/>
          <w:spacing w:val="4"/>
        </w:rPr>
        <w:t>the</w:t>
      </w:r>
      <w:r>
        <w:rPr>
          <w:b/>
          <w:bCs/>
          <w:color w:val="231F20"/>
          <w:spacing w:val="17"/>
          <w:w w:val="102"/>
        </w:rPr>
        <w:t xml:space="preserve">  </w:t>
      </w:r>
      <w:r>
        <w:rPr>
          <w:b/>
          <w:bCs/>
          <w:color w:val="231F20"/>
          <w:spacing w:val="4"/>
        </w:rPr>
        <w:t>management</w:t>
      </w:r>
      <w:r>
        <w:rPr>
          <w:b/>
          <w:bCs/>
          <w:color w:val="231F20"/>
          <w:spacing w:val="17"/>
        </w:rPr>
        <w:t xml:space="preserve">  </w:t>
      </w:r>
      <w:r>
        <w:rPr>
          <w:b/>
          <w:bCs/>
          <w:color w:val="231F20"/>
          <w:spacing w:val="4"/>
        </w:rPr>
        <w:t>of</w:t>
      </w:r>
      <w:r>
        <w:rPr>
          <w:b/>
          <w:bCs/>
          <w:color w:val="231F20"/>
          <w:spacing w:val="12"/>
        </w:rPr>
        <w:t xml:space="preserve">  </w:t>
      </w:r>
      <w:r>
        <w:rPr>
          <w:b/>
          <w:bCs/>
          <w:color w:val="231F20"/>
          <w:spacing w:val="4"/>
        </w:rPr>
        <w:t>esophagogastric</w:t>
      </w:r>
      <w:r>
        <w:rPr>
          <w:b/>
          <w:bCs/>
          <w:color w:val="231F20"/>
          <w:spacing w:val="15"/>
        </w:rPr>
        <w:t xml:space="preserve">  </w:t>
      </w:r>
      <w:r>
        <w:rPr>
          <w:b/>
          <w:bCs/>
          <w:color w:val="231F20"/>
          <w:spacing w:val="4"/>
        </w:rPr>
        <w:t>variceal</w:t>
      </w:r>
      <w:r>
        <w:rPr>
          <w:b/>
          <w:bCs/>
          <w:color w:val="231F20"/>
          <w:spacing w:val="16"/>
          <w:w w:val="101"/>
        </w:rPr>
        <w:t xml:space="preserve">  </w:t>
      </w:r>
      <w:r>
        <w:rPr>
          <w:b/>
          <w:bCs/>
          <w:color w:val="231F20"/>
          <w:spacing w:val="4"/>
        </w:rPr>
        <w:t>bleeding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b/>
          <w:bCs/>
          <w:color w:val="231F20"/>
          <w:spacing w:val="4"/>
        </w:rPr>
        <w:t>in</w:t>
      </w:r>
      <w:r>
        <w:rPr>
          <w:b/>
          <w:bCs/>
          <w:color w:val="231F20"/>
          <w:spacing w:val="18"/>
          <w:w w:val="101"/>
        </w:rPr>
        <w:t xml:space="preserve">  </w:t>
      </w:r>
      <w:r>
        <w:rPr>
          <w:b/>
          <w:bCs/>
          <w:color w:val="231F20"/>
          <w:spacing w:val="4"/>
        </w:rPr>
        <w:t>cirrhotic</w:t>
      </w:r>
      <w:r>
        <w:rPr>
          <w:b/>
          <w:bCs/>
          <w:color w:val="231F20"/>
          <w:spacing w:val="17"/>
        </w:rPr>
        <w:t xml:space="preserve">  </w:t>
      </w:r>
      <w:r>
        <w:rPr>
          <w:b/>
          <w:bCs/>
          <w:color w:val="231F20"/>
          <w:spacing w:val="4"/>
        </w:rPr>
        <w:t>p</w:t>
      </w:r>
      <w:r>
        <w:rPr>
          <w:b/>
          <w:bCs/>
          <w:color w:val="231F20"/>
          <w:spacing w:val="3"/>
        </w:rPr>
        <w:t>ortal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3"/>
        </w:rPr>
        <w:t>hypertension</w:t>
      </w:r>
    </w:p>
    <w:p>
      <w:pPr>
        <w:pStyle w:val="BodyText"/>
        <w:ind w:left="489" w:right="1976" w:firstLine="7"/>
        <w:spacing w:before="33" w:line="281" w:lineRule="auto"/>
        <w:rPr/>
      </w:pPr>
      <w:r>
        <w:rPr>
          <w:i/>
          <w:iCs/>
          <w:color w:val="231F20"/>
          <w:spacing w:val="3"/>
        </w:rPr>
        <w:t>Chinese</w:t>
      </w:r>
      <w:r>
        <w:rPr>
          <w:i/>
          <w:iCs/>
          <w:color w:val="231F20"/>
          <w:spacing w:val="17"/>
          <w:w w:val="101"/>
        </w:rPr>
        <w:t xml:space="preserve">  </w:t>
      </w:r>
      <w:r>
        <w:rPr>
          <w:i/>
          <w:iCs/>
          <w:color w:val="231F20"/>
          <w:spacing w:val="3"/>
        </w:rPr>
        <w:t>Society</w:t>
      </w:r>
      <w:r>
        <w:rPr>
          <w:i/>
          <w:iCs/>
          <w:color w:val="231F20"/>
          <w:spacing w:val="16"/>
          <w:w w:val="102"/>
        </w:rPr>
        <w:t xml:space="preserve"> 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3"/>
        </w:rPr>
        <w:t>Hepatology,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3"/>
        </w:rPr>
        <w:t>Chinese</w:t>
      </w:r>
      <w:r>
        <w:rPr>
          <w:i/>
          <w:iCs/>
          <w:color w:val="231F20"/>
          <w:spacing w:val="14"/>
        </w:rPr>
        <w:t xml:space="preserve">  </w:t>
      </w:r>
      <w:r>
        <w:rPr>
          <w:i/>
          <w:iCs/>
          <w:color w:val="231F20"/>
          <w:spacing w:val="3"/>
        </w:rPr>
        <w:t>Society</w:t>
      </w:r>
      <w:r>
        <w:rPr>
          <w:i/>
          <w:iCs/>
          <w:color w:val="231F20"/>
          <w:spacing w:val="17"/>
        </w:rPr>
        <w:t xml:space="preserve"> 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3"/>
        </w:rPr>
        <w:t>Gastroenterology,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3"/>
        </w:rPr>
        <w:t>Chinese</w:t>
      </w:r>
      <w:r>
        <w:rPr>
          <w:i/>
          <w:iCs/>
          <w:color w:val="231F20"/>
          <w:spacing w:val="14"/>
          <w:w w:val="102"/>
        </w:rPr>
        <w:t xml:space="preserve">  </w:t>
      </w:r>
      <w:r>
        <w:rPr>
          <w:i/>
          <w:iCs/>
          <w:color w:val="231F20"/>
          <w:spacing w:val="3"/>
        </w:rPr>
        <w:t>Society</w:t>
      </w:r>
      <w:r>
        <w:rPr>
          <w:i/>
          <w:iCs/>
          <w:color w:val="231F20"/>
          <w:spacing w:val="16"/>
          <w:w w:val="102"/>
        </w:rPr>
        <w:t xml:space="preserve"> 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15"/>
          <w:w w:val="101"/>
        </w:rPr>
        <w:t xml:space="preserve">  </w:t>
      </w:r>
      <w:r>
        <w:rPr>
          <w:i/>
          <w:iCs/>
          <w:color w:val="231F20"/>
          <w:spacing w:val="3"/>
        </w:rPr>
        <w:t>Digestive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4"/>
        </w:rPr>
        <w:t>Endoscopology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4"/>
        </w:rPr>
        <w:t>of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4"/>
        </w:rPr>
        <w:t>Chinese</w:t>
      </w:r>
      <w:r>
        <w:rPr>
          <w:i/>
          <w:iCs/>
          <w:color w:val="231F20"/>
          <w:spacing w:val="17"/>
          <w:w w:val="102"/>
        </w:rPr>
        <w:t xml:space="preserve">  </w:t>
      </w:r>
      <w:r>
        <w:rPr>
          <w:i/>
          <w:iCs/>
          <w:color w:val="231F20"/>
          <w:spacing w:val="4"/>
        </w:rPr>
        <w:t>Medical  Association</w:t>
      </w:r>
    </w:p>
    <w:p>
      <w:pPr>
        <w:pStyle w:val="BodyText"/>
        <w:ind w:left="485" w:right="1975" w:firstLine="10"/>
        <w:spacing w:before="33" w:line="291" w:lineRule="auto"/>
        <w:rPr/>
      </w:pPr>
      <w:r>
        <w:rPr>
          <w:i/>
          <w:iCs/>
          <w:color w:val="231F20"/>
          <w:spacing w:val="4"/>
        </w:rPr>
        <w:t>Corresponding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4"/>
        </w:rPr>
        <w:t>authors: Xu Xiaoyuan, Department of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4"/>
        </w:rPr>
        <w:t>Gastroenterology, Peking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4"/>
        </w:rPr>
        <w:t>Univ</w:t>
      </w:r>
      <w:r>
        <w:rPr>
          <w:i/>
          <w:iCs/>
          <w:color w:val="231F20"/>
          <w:spacing w:val="3"/>
        </w:rPr>
        <w:t>ersity First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3"/>
        </w:rPr>
        <w:t>Hospital,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6"/>
        </w:rPr>
        <w:t xml:space="preserve">     100034,  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6"/>
        </w:rPr>
        <w:t>,  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6"/>
        </w:rPr>
        <w:t>:     </w:t>
      </w:r>
      <w:r>
        <w:rPr>
          <w:i/>
          <w:iCs/>
          <w:color w:val="231F20"/>
        </w:rPr>
        <w:t>xiaoyuanxu</w:t>
      </w:r>
      <w:r>
        <w:rPr>
          <w:i/>
          <w:iCs/>
          <w:color w:val="231F20"/>
          <w:spacing w:val="6"/>
        </w:rPr>
        <w:t>6@163.   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6"/>
        </w:rPr>
        <w:t>;     </w:t>
      </w:r>
      <w:r>
        <w:rPr>
          <w:i/>
          <w:iCs/>
          <w:color w:val="231F20"/>
        </w:rPr>
        <w:t>Tang</w:t>
      </w:r>
      <w:r>
        <w:rPr>
          <w:i/>
          <w:iCs/>
          <w:color w:val="231F20"/>
          <w:spacing w:val="5"/>
        </w:rPr>
        <w:t xml:space="preserve">     </w:t>
      </w:r>
      <w:r>
        <w:rPr>
          <w:i/>
          <w:iCs/>
          <w:color w:val="231F20"/>
        </w:rPr>
        <w:t>Chengwei</w:t>
      </w:r>
      <w:r>
        <w:rPr>
          <w:i/>
          <w:iCs/>
          <w:color w:val="231F20"/>
          <w:spacing w:val="5"/>
        </w:rPr>
        <w:t>,   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5"/>
        </w:rPr>
        <w:t xml:space="preserve">     </w:t>
      </w:r>
      <w:r>
        <w:rPr>
          <w:i/>
          <w:iCs/>
          <w:color w:val="231F20"/>
        </w:rPr>
        <w:t>of </w:t>
      </w:r>
      <w:r>
        <w:rPr>
          <w:i/>
          <w:iCs/>
          <w:color w:val="231F20"/>
        </w:rPr>
        <w:t>Gastroenterology</w:t>
      </w:r>
      <w:r>
        <w:rPr>
          <w:i/>
          <w:iCs/>
          <w:color w:val="231F20"/>
          <w:spacing w:val="6"/>
        </w:rPr>
        <w:t>,    </w:t>
      </w:r>
      <w:r>
        <w:rPr>
          <w:i/>
          <w:iCs/>
          <w:color w:val="231F20"/>
        </w:rPr>
        <w:t>West</w:t>
      </w:r>
      <w:r>
        <w:rPr>
          <w:i/>
          <w:iCs/>
          <w:color w:val="231F20"/>
          <w:spacing w:val="6"/>
        </w:rPr>
        <w:t xml:space="preserve"> 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6"/>
        </w:rPr>
        <w:t xml:space="preserve">   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6"/>
        </w:rPr>
        <w:t>,    </w:t>
      </w:r>
      <w:r>
        <w:rPr>
          <w:i/>
          <w:iCs/>
          <w:color w:val="231F20"/>
        </w:rPr>
        <w:t>Sichuan</w:t>
      </w:r>
      <w:r>
        <w:rPr>
          <w:i/>
          <w:iCs/>
          <w:color w:val="231F20"/>
          <w:spacing w:val="6"/>
        </w:rPr>
        <w:t xml:space="preserve">  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6"/>
        </w:rPr>
        <w:t>,     </w:t>
      </w:r>
      <w:r>
        <w:rPr>
          <w:i/>
          <w:iCs/>
          <w:color w:val="231F20"/>
        </w:rPr>
        <w:t>Chengdu</w:t>
      </w:r>
      <w:r>
        <w:rPr>
          <w:i/>
          <w:iCs/>
          <w:color w:val="231F20"/>
          <w:spacing w:val="6"/>
        </w:rPr>
        <w:t xml:space="preserve">    610041,  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6"/>
        </w:rPr>
        <w:t>,  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6"/>
        </w:rPr>
        <w:t>: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4"/>
        </w:rPr>
        <w:t>shcqcdmed@163. com;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4"/>
        </w:rPr>
        <w:t>Linghu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4"/>
        </w:rPr>
        <w:t>Enqiang</w:t>
      </w:r>
      <w:r>
        <w:rPr>
          <w:i/>
          <w:iCs/>
          <w:color w:val="231F20"/>
          <w:spacing w:val="3"/>
        </w:rPr>
        <w:t>,</w:t>
      </w:r>
      <w:r>
        <w:rPr>
          <w:i/>
          <w:iCs/>
          <w:color w:val="231F20"/>
          <w:spacing w:val="36"/>
        </w:rPr>
        <w:t xml:space="preserve"> </w:t>
      </w:r>
      <w:r>
        <w:rPr>
          <w:i/>
          <w:iCs/>
          <w:color w:val="231F20"/>
          <w:spacing w:val="3"/>
        </w:rPr>
        <w:t>Department</w:t>
      </w:r>
      <w:r>
        <w:rPr>
          <w:i/>
          <w:iCs/>
          <w:color w:val="231F20"/>
          <w:spacing w:val="33"/>
          <w:w w:val="102"/>
        </w:rPr>
        <w:t xml:space="preserve"> </w:t>
      </w:r>
      <w:r>
        <w:rPr>
          <w:i/>
          <w:iCs/>
          <w:color w:val="231F20"/>
          <w:spacing w:val="3"/>
        </w:rPr>
        <w:t>of  Gastroenterology,  the  First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3"/>
        </w:rPr>
        <w:t>Medical  Center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  <w:spacing w:val="3"/>
        </w:rPr>
        <w:t>of</w:t>
      </w:r>
    </w:p>
    <w:p>
      <w:pPr>
        <w:pStyle w:val="BodyText"/>
        <w:ind w:left="496"/>
        <w:spacing w:before="34" w:line="207" w:lineRule="exact"/>
        <w:rPr/>
      </w:pPr>
      <w:r>
        <w:rPr>
          <w:i/>
          <w:iCs/>
          <w:color w:val="231F20"/>
          <w:position w:val="2"/>
        </w:rPr>
        <w:t>Chinese</w:t>
      </w:r>
      <w:r>
        <w:rPr>
          <w:i/>
          <w:iCs/>
          <w:color w:val="231F20"/>
          <w:spacing w:val="17"/>
          <w:position w:val="2"/>
        </w:rPr>
        <w:t xml:space="preserve"> </w:t>
      </w:r>
      <w:r>
        <w:rPr>
          <w:i/>
          <w:iCs/>
          <w:color w:val="231F20"/>
          <w:position w:val="2"/>
        </w:rPr>
        <w:t>PLA</w:t>
      </w:r>
      <w:r>
        <w:rPr>
          <w:i/>
          <w:iCs/>
          <w:color w:val="231F20"/>
          <w:spacing w:val="17"/>
          <w:position w:val="2"/>
        </w:rPr>
        <w:t xml:space="preserve"> </w:t>
      </w:r>
      <w:r>
        <w:rPr>
          <w:i/>
          <w:iCs/>
          <w:color w:val="231F20"/>
          <w:position w:val="2"/>
        </w:rPr>
        <w:t>General</w:t>
      </w:r>
      <w:r>
        <w:rPr>
          <w:i/>
          <w:iCs/>
          <w:color w:val="231F20"/>
          <w:spacing w:val="17"/>
          <w:position w:val="2"/>
        </w:rPr>
        <w:t xml:space="preserve"> </w:t>
      </w:r>
      <w:r>
        <w:rPr>
          <w:i/>
          <w:iCs/>
          <w:color w:val="231F20"/>
          <w:position w:val="2"/>
        </w:rPr>
        <w:t>Hospital</w:t>
      </w:r>
      <w:r>
        <w:rPr>
          <w:i/>
          <w:iCs/>
          <w:color w:val="231F20"/>
          <w:spacing w:val="17"/>
          <w:position w:val="2"/>
        </w:rPr>
        <w:t>, </w:t>
      </w:r>
      <w:r>
        <w:rPr>
          <w:i/>
          <w:iCs/>
          <w:color w:val="231F20"/>
          <w:position w:val="2"/>
        </w:rPr>
        <w:t>Beijing</w:t>
      </w:r>
      <w:r>
        <w:rPr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i/>
          <w:iCs/>
          <w:color w:val="231F20"/>
          <w:spacing w:val="17"/>
          <w:position w:val="2"/>
        </w:rPr>
        <w:t>100039,</w:t>
      </w:r>
      <w:r>
        <w:rPr>
          <w:i/>
          <w:iCs/>
          <w:color w:val="231F20"/>
          <w:spacing w:val="14"/>
          <w:position w:val="2"/>
        </w:rPr>
        <w:t xml:space="preserve"> </w:t>
      </w:r>
      <w:r>
        <w:rPr>
          <w:i/>
          <w:iCs/>
          <w:color w:val="231F20"/>
          <w:position w:val="2"/>
        </w:rPr>
        <w:t>China</w:t>
      </w:r>
      <w:r>
        <w:rPr>
          <w:i/>
          <w:iCs/>
          <w:color w:val="231F20"/>
          <w:spacing w:val="17"/>
          <w:position w:val="2"/>
        </w:rPr>
        <w:t>, </w:t>
      </w:r>
      <w:r>
        <w:rPr>
          <w:i/>
          <w:iCs/>
          <w:color w:val="231F20"/>
          <w:position w:val="2"/>
        </w:rPr>
        <w:t>Email</w:t>
      </w:r>
      <w:r>
        <w:rPr>
          <w:i/>
          <w:iCs/>
          <w:color w:val="231F20"/>
          <w:spacing w:val="17"/>
          <w:position w:val="2"/>
        </w:rPr>
        <w:t>: </w:t>
      </w:r>
      <w:r>
        <w:rPr>
          <w:i/>
          <w:iCs/>
          <w:color w:val="231F20"/>
          <w:position w:val="2"/>
        </w:rPr>
        <w:t>linghuenqiang</w:t>
      </w:r>
      <w:r>
        <w:rPr>
          <w:i/>
          <w:iCs/>
          <w:color w:val="231F20"/>
          <w:spacing w:val="17"/>
          <w:position w:val="2"/>
        </w:rPr>
        <w:t>@</w:t>
      </w:r>
      <w:r>
        <w:rPr>
          <w:i/>
          <w:iCs/>
          <w:color w:val="231F20"/>
          <w:position w:val="2"/>
        </w:rPr>
        <w:t>vip</w:t>
      </w:r>
      <w:r>
        <w:rPr>
          <w:i/>
          <w:iCs/>
          <w:color w:val="231F20"/>
          <w:spacing w:val="17"/>
          <w:position w:val="2"/>
        </w:rPr>
        <w:t>.</w:t>
      </w:r>
      <w:r>
        <w:rPr>
          <w:i/>
          <w:iCs/>
          <w:color w:val="231F20"/>
          <w:position w:val="2"/>
        </w:rPr>
        <w:t>sina</w:t>
      </w:r>
      <w:r>
        <w:rPr>
          <w:i/>
          <w:iCs/>
          <w:color w:val="231F20"/>
          <w:spacing w:val="17"/>
          <w:position w:val="2"/>
        </w:rPr>
        <w:t>.</w:t>
      </w:r>
      <w:r>
        <w:rPr>
          <w:i/>
          <w:iCs/>
          <w:color w:val="231F20"/>
          <w:position w:val="2"/>
        </w:rPr>
        <w:t>com</w:t>
      </w:r>
    </w:p>
    <w:p>
      <w:pPr>
        <w:pStyle w:val="BodyText"/>
        <w:ind w:left="488" w:right="1965" w:firstLine="351"/>
        <w:spacing w:before="45" w:line="282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7"/>
        </w:rPr>
        <w:t>【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b/>
          <w:bCs/>
          <w:color w:val="231F20"/>
        </w:rPr>
        <w:t>Abstract</w:t>
      </w:r>
      <w:r>
        <w:rPr>
          <w:b/>
          <w:bCs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】   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order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standardize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diagnosis</w:t>
      </w:r>
      <w:r>
        <w:rPr>
          <w:color w:val="231F20"/>
          <w:spacing w:val="6"/>
        </w:rPr>
        <w:t>,   </w:t>
      </w:r>
      <w:r>
        <w:rPr>
          <w:color w:val="231F20"/>
        </w:rPr>
        <w:t>treatment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management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of </w:t>
      </w:r>
      <w:r>
        <w:rPr>
          <w:color w:val="231F20"/>
          <w:spacing w:val="4"/>
        </w:rPr>
        <w:t>esophagogastric  variceal  bleeding  (EVB)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cirrh</w:t>
      </w:r>
      <w:r>
        <w:rPr>
          <w:color w:val="231F20"/>
          <w:spacing w:val="3"/>
        </w:rPr>
        <w:t>otic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portal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hypertension,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Chinese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Society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Hepatology,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Society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Gastroenterology,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Society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Digestive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Endoscopology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Chinese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Medical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Association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organized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relevant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experts,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reviewed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domestic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international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latest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progress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research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EVB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cirrhotic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portal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hypertension,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fol</w:t>
      </w:r>
      <w:r>
        <w:rPr>
          <w:color w:val="231F20"/>
          <w:spacing w:val="2"/>
        </w:rPr>
        <w:t>lowed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evidence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evidence‑based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medicine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update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the  Guidelines  on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3"/>
        </w:rPr>
        <w:t>the  Management  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EVB  in  Cirrhotic  Po</w:t>
      </w:r>
      <w:r>
        <w:rPr>
          <w:color w:val="231F20"/>
          <w:spacing w:val="2"/>
        </w:rPr>
        <w:t>rtal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Hypertension.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guideline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provides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recommendati</w:t>
      </w:r>
      <w:r>
        <w:rPr>
          <w:color w:val="231F20"/>
          <w:spacing w:val="3"/>
        </w:rPr>
        <w:t>ons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for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3"/>
        </w:rPr>
        <w:t>the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diagnosis,</w:t>
      </w:r>
      <w:r>
        <w:rPr>
          <w:color w:val="231F20"/>
          <w:spacing w:val="12"/>
          <w:w w:val="102"/>
        </w:rPr>
        <w:t xml:space="preserve">   </w:t>
      </w:r>
      <w:r>
        <w:rPr>
          <w:color w:val="231F20"/>
          <w:spacing w:val="3"/>
        </w:rPr>
        <w:t>treatment</w:t>
      </w:r>
      <w:r>
        <w:rPr>
          <w:color w:val="231F20"/>
        </w:rPr>
        <w:t xml:space="preserve">    </w:t>
      </w:r>
      <w:r>
        <w:rPr>
          <w:color w:val="231F20"/>
          <w:spacing w:val="3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management  of  EVB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3"/>
        </w:rPr>
        <w:t>in   cirrhotic  portal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3"/>
        </w:rPr>
        <w:t>hypertension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3"/>
        </w:rPr>
        <w:t>aims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improve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3"/>
        </w:rPr>
        <w:t>level   of  clinical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treatment of EVB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cirrhotic p</w:t>
      </w:r>
      <w:r>
        <w:rPr>
          <w:color w:val="231F20"/>
          <w:spacing w:val="3"/>
        </w:rPr>
        <w:t>ortal hypertension.</w:t>
      </w:r>
    </w:p>
    <w:p>
      <w:pPr>
        <w:pStyle w:val="BodyText"/>
        <w:ind w:left="496" w:right="1975" w:firstLine="344"/>
        <w:spacing w:before="33" w:line="224" w:lineRule="auto"/>
        <w:rPr/>
      </w:pPr>
      <w:r>
        <w:rPr>
          <w:rFonts w:ascii="Microsoft YaHei" w:hAnsi="Microsoft YaHei" w:eastAsia="Microsoft YaHei" w:cs="Microsoft YaHei"/>
          <w:color w:val="231F20"/>
          <w:spacing w:val="10"/>
        </w:rPr>
        <w:t>【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words</w:t>
      </w:r>
      <w:r>
        <w:rPr>
          <w:rFonts w:ascii="Microsoft YaHei" w:hAnsi="Microsoft YaHei" w:eastAsia="Microsoft YaHei" w:cs="Microsoft YaHei"/>
          <w:color w:val="231F20"/>
          <w:spacing w:val="10"/>
        </w:rPr>
        <w:t>】    </w:t>
      </w:r>
      <w:r>
        <w:rPr>
          <w:color w:val="231F20"/>
        </w:rPr>
        <w:t>Guideline</w:t>
      </w:r>
      <w:r>
        <w:rPr>
          <w:color w:val="231F20"/>
          <w:spacing w:val="10"/>
        </w:rPr>
        <w:t>;      </w:t>
      </w:r>
      <w:r>
        <w:rPr>
          <w:color w:val="231F20"/>
        </w:rPr>
        <w:t>Management</w:t>
      </w:r>
      <w:r>
        <w:rPr>
          <w:color w:val="231F20"/>
          <w:spacing w:val="10"/>
        </w:rPr>
        <w:t>;      </w:t>
      </w:r>
      <w:r>
        <w:rPr>
          <w:color w:val="231F20"/>
        </w:rPr>
        <w:t>Esophagogastric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variceal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bleeding</w:t>
      </w:r>
      <w:r>
        <w:rPr>
          <w:color w:val="231F20"/>
          <w:spacing w:val="10"/>
        </w:rPr>
        <w:t>;      </w:t>
      </w:r>
      <w:r>
        <w:rPr>
          <w:color w:val="231F20"/>
        </w:rPr>
        <w:t>Cirrhosis</w:t>
      </w:r>
      <w:r>
        <w:rPr>
          <w:color w:val="231F20"/>
          <w:spacing w:val="10"/>
        </w:rPr>
        <w:t>;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Portal hypertension</w:t>
      </w:r>
    </w:p>
    <w:p>
      <w:pPr>
        <w:spacing w:line="471" w:lineRule="auto"/>
        <w:rPr>
          <w:rFonts w:ascii="Arial"/>
          <w:sz w:val="21"/>
        </w:rPr>
      </w:pPr>
      <w:r>
        <w:pict>
          <v:shape id="_x0000_s4" style="position:absolute;margin-left:24.4851pt;margin-top:10.8189pt;mso-position-vertical-relative:text;mso-position-horizontal-relative:text;width:399.15pt;height:0.3pt;z-index:251660288;" filled="false" strokecolor="#231F20" strokeweight="0.28pt" coordsize="7982,6" coordorigin="0,0" path="m0,2l7982,2e">
            <v:stroke joinstyle="miter" miterlimit="4"/>
          </v:shape>
        </w:pict>
      </w:r>
      <w:r/>
    </w:p>
    <w:p>
      <w:pPr>
        <w:ind w:left="491"/>
        <w:spacing w:before="73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本文首发在中华肝脏病杂志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2022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年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10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期</w:t>
      </w:r>
    </w:p>
    <w:p>
      <w:pPr>
        <w:ind w:left="491"/>
        <w:spacing w:before="39" w:line="201" w:lineRule="auto"/>
        <w:rPr>
          <w:rFonts w:ascii="Arial" w:hAnsi="Arial" w:eastAsia="Arial" w:cs="Arial"/>
          <w:sz w:val="17"/>
          <w:szCs w:val="17"/>
        </w:rPr>
      </w:pPr>
      <w:r>
        <w:pict>
          <v:shape id="_x0000_s6" style="position:absolute;margin-left:436.918pt;margin-top:-1.11787pt;mso-position-vertical-relative:text;mso-position-horizontal-relative:text;width:70.2pt;height:70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58" w:type="dxa"/>
                    <w:tblInd w:w="22" w:type="dxa"/>
                    <w:shd w:val="clear" w:fill="F7F7F7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358"/>
                  </w:tblGrid>
                  <w:tr>
                    <w:trPr>
                      <w:trHeight w:val="1354" w:hRule="atLeast"/>
                    </w:trPr>
                    <w:tc>
                      <w:tcPr>
                        <w:shd w:val="clear" w:fill="F7F7F7"/>
                        <w:tcW w:w="1358" w:type="dxa"/>
                        <w:vAlign w:val="top"/>
                      </w:tcPr>
                      <w:p>
                        <w:pPr>
                          <w:ind w:firstLine="109"/>
                          <w:spacing w:before="109" w:line="1134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719999" cy="719999"/>
                              <wp:effectExtent l="0" t="0" r="0" b="0"/>
                              <wp:docPr id="2" name="IM 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9999" cy="7199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10.3760/cma.j.cn501113-20220824-00436</w:t>
      </w:r>
    </w:p>
    <w:p>
      <w:pPr>
        <w:ind w:left="495"/>
        <w:spacing w:before="34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2022-08-24        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刘雪松</w:t>
      </w:r>
    </w:p>
    <w:p>
      <w:pPr>
        <w:ind w:left="494" w:right="1738" w:firstLine="10"/>
        <w:spacing w:before="30" w:line="269" w:lineRule="auto"/>
        <w:jc w:val="both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445630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中华医学会肝病学分会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中华医学会消化病学分会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中华医学会消化内镜学分会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肝硬化门静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管 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脉 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张 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血 的 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[J].</w:t>
      </w:r>
      <w:r>
        <w:rPr>
          <w:rFonts w:ascii="Arial" w:hAnsi="Arial" w:eastAsia="Arial" w:cs="Arial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华 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2023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62(1):</w:t>
      </w:r>
      <w:r>
        <w:rPr>
          <w:rFonts w:ascii="Arial" w:hAnsi="Arial" w:eastAsia="Arial" w:cs="Arial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7-22.</w:t>
      </w:r>
      <w:r>
        <w:rPr>
          <w:rFonts w:ascii="Arial" w:hAnsi="Arial" w:eastAsia="Arial" w:cs="Arial"/>
          <w:sz w:val="17"/>
          <w:szCs w:val="17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DOI:</w:t>
      </w:r>
      <w:r>
        <w:rPr>
          <w:rFonts w:ascii="Arial" w:hAnsi="Arial" w:eastAsia="Arial" w:cs="Arial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10.3760/cma.j.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cn501113-20220824-00436.</w:t>
      </w:r>
    </w:p>
    <w:p>
      <w:pPr>
        <w:spacing w:line="269" w:lineRule="auto"/>
        <w:sectPr>
          <w:headerReference w:type="default" r:id="rId1"/>
          <w:pgSz w:w="12246" w:h="16498"/>
          <w:pgMar w:top="400" w:right="1217" w:bottom="0" w:left="819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71"/>
        <w:rPr/>
      </w:pPr>
      <w:r/>
    </w:p>
    <w:p>
      <w:pPr>
        <w:sectPr>
          <w:headerReference w:type="default" r:id="rId4"/>
          <w:pgSz w:w="12246" w:h="16498"/>
          <w:pgMar w:top="1221" w:right="1303" w:bottom="0" w:left="819" w:header="971" w:footer="0" w:gutter="0"/>
          <w:cols w:equalWidth="0" w:num="1">
            <w:col w:w="10122" w:space="0"/>
          </w:cols>
        </w:sectPr>
        <w:rPr/>
      </w:pPr>
    </w:p>
    <w:p>
      <w:pPr>
        <w:ind w:left="910"/>
        <w:spacing w:before="44" w:line="179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5"/>
        </w:rPr>
        <w:t>一、概述</w:t>
      </w:r>
    </w:p>
    <w:p>
      <w:pPr>
        <w:ind w:left="407" w:right="472" w:firstLine="522"/>
        <w:spacing w:before="54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门静脉高压症是指由各种原因导致的门静脉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系统压力升高所引起的一组临床综合征，其最常见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病因为各种原因所致的肝硬化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门静脉高压症基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本病理生理特征是门静脉系统血流受阻和/或血流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量增加，门静脉及其属支血管内静力压升高并伴侧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支循环形成，临床主要表现为腹水、食管胃静脉曲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张（gastroesophageal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varices，GOV）及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裂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（esophagogastric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variceal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bleeding，EVB）和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病（hepatic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encephalopathy，HE）等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，其中 EVB 病死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率高，是常见的消化系统急症之一。</w:t>
      </w:r>
    </w:p>
    <w:p>
      <w:pPr>
        <w:ind w:left="394" w:right="380" w:firstLine="521"/>
        <w:spacing w:before="1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为规范肝硬化门静脉高压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的预防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和治疗，中华医学会肝病学分会、中华医学会消化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病 学 分 会 和 中 华 医 学 会 消 化 内 镜 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会 于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2008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年、2016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年先后组织国内有关专家制订了《肝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硬化门静脉高压食管胃静脉曲张出血的防治共识》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《肝硬化门静脉高压食管胃静脉曲张出血的防治指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南》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［1-2］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。随着基础与临床研究的进展，对肝硬化上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消化道出血的临床诊治等方面有了进一步的认识，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近年来，欧洲肝病学会（European Association for 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Study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of 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Liver，EASL）、美国肝病学会（American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Association for 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Study of Liver Disease，A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ASLD）等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先后制订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、更新了多部相关指南和共识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，发布了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Baveno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Ⅶ等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［3-7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5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对肝硬化上消化道出血的防治给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出了推荐意见。</w:t>
      </w:r>
    </w:p>
    <w:p>
      <w:pPr>
        <w:ind w:left="490" w:right="472" w:firstLine="440"/>
        <w:spacing w:before="1" w:line="23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中华医学会肝病学分会、中华医学会消化病学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分会和中华医学会消化内镜学分会组织相关专家</w:t>
      </w:r>
    </w:p>
    <w:p>
      <w:pPr>
        <w:spacing w:line="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2"/>
        <w:spacing w:before="37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修订了本指南，旨在针对肝硬化的临床诊断和治疗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提供指导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。在指南制定中尽可能地按照循证医学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依据，成立了指导委员会、秘书组、专家组（包括通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w w:val="98"/>
        </w:rPr>
        <w:t>信专家）等，包含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肝病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、消化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、内镜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、感染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、外科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8"/>
        </w:rPr>
        <w:t>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入、肿瘤、中医、药理、护理和临床研究方法学等领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域的专家。</w:t>
      </w:r>
    </w:p>
    <w:p>
      <w:pPr>
        <w:ind w:right="2" w:firstLine="421"/>
        <w:spacing w:before="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本指南编制的主要目的是帮助二级以上医院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从事肝病、消化或感染等专业的临床医生在临床诊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治决策中做参考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。但指南不是强制性标准，不可能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包括或解决肝硬化上消化道出血诊治中的所有问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因此，临床医生在面对某一患者时，应遵循本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指南的原则，充分了解病情，认真考虑患者的观点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和意愿，并结合当地的医疗资源和实践经验制订全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面合理的个体化诊疗方案。</w:t>
      </w:r>
    </w:p>
    <w:p>
      <w:pPr>
        <w:ind w:left="3" w:right="2" w:firstLine="421"/>
        <w:spacing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>指南中提及的证据和推荐意见基本按照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GRADE 系统（推荐分级的评估、制定与评价）进行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w w:val="96"/>
        </w:rPr>
        <w:t>分级（表 1）。</w:t>
      </w:r>
    </w:p>
    <w:p>
      <w:pPr>
        <w:ind w:left="423"/>
        <w:spacing w:line="183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二、GOV 的自然史、发病机制和分级</w:t>
      </w:r>
    </w:p>
    <w:p>
      <w:pPr>
        <w:ind w:left="339"/>
        <w:spacing w:before="53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（一）肝硬化</w:t>
      </w:r>
    </w:p>
    <w:p>
      <w:pPr>
        <w:ind w:left="1" w:right="2" w:firstLine="439"/>
        <w:spacing w:before="26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1. 肝硬化分期：国内按临床表现将肝硬化分为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代偿期、失代偿期、再代偿期和/或肝硬化逆转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</w:p>
    <w:p>
      <w:pPr>
        <w:ind w:right="2" w:firstLine="423"/>
        <w:spacing w:before="3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肝硬化起病常隐匿，早期可无特异性症状、体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。根据是否出现腹水、EVB、HE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等并发症，国外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指南也有将肝硬化分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期，代偿期（1、2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）、失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9"/>
        </w:rPr>
        <w:t>偿期（3、4、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期）和晚期失代偿（6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期和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9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病死率高达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88%，临床特征见表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2。</w:t>
      </w:r>
    </w:p>
    <w:p>
      <w:pPr>
        <w:ind w:right="2"/>
        <w:spacing w:line="210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2. 肝硬化门静脉高压的无创检查方法：肝硬度</w:t>
      </w:r>
    </w:p>
    <w:p>
      <w:pPr>
        <w:spacing w:line="210" w:lineRule="auto"/>
        <w:sectPr>
          <w:type w:val="continuous"/>
          <w:pgSz w:w="12246" w:h="16498"/>
          <w:pgMar w:top="1221" w:right="1303" w:bottom="0" w:left="819" w:header="971" w:footer="0" w:gutter="0"/>
          <w:cols w:equalWidth="0" w:num="2">
            <w:col w:w="5491" w:space="100"/>
            <w:col w:w="453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634"/>
        <w:spacing w:before="74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推荐意见的证据等级和推荐强度等级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1"/>
        <w:gridCol w:w="6895"/>
      </w:tblGrid>
      <w:tr>
        <w:trPr>
          <w:trHeight w:val="268" w:hRule="atLeast"/>
        </w:trPr>
        <w:tc>
          <w:tcPr>
            <w:tcW w:w="27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"/>
              <w:spacing w:before="56" w:line="185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  <w:tc>
          <w:tcPr>
            <w:tcW w:w="68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40"/>
              <w:spacing w:before="56" w:line="186" w:lineRule="auto"/>
              <w:rPr/>
            </w:pPr>
            <w:r>
              <w:rPr>
                <w:color w:val="231F20"/>
                <w:spacing w:val="8"/>
              </w:rPr>
              <w:t>详细说明</w:t>
            </w:r>
          </w:p>
        </w:tc>
      </w:tr>
      <w:tr>
        <w:trPr>
          <w:trHeight w:val="266" w:hRule="atLeast"/>
        </w:trPr>
        <w:tc>
          <w:tcPr>
            <w:tcW w:w="27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证据质量</w:t>
            </w:r>
          </w:p>
        </w:tc>
        <w:tc>
          <w:tcPr>
            <w:tcW w:w="6895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221"/>
              <w:spacing w:before="61" w:line="188" w:lineRule="auto"/>
              <w:rPr/>
            </w:pPr>
            <w:r>
              <w:rPr>
                <w:color w:val="231F20"/>
                <w:spacing w:val="-14"/>
                <w:w w:val="97"/>
              </w:rPr>
              <w:t>高（A）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478"/>
              <w:spacing w:before="63" w:line="186" w:lineRule="auto"/>
              <w:rPr/>
            </w:pPr>
            <w:r>
              <w:rPr>
                <w:color w:val="231F20"/>
                <w:spacing w:val="9"/>
              </w:rPr>
              <w:t>进一步研究不可能改变对该疗效评估结果的可信度</w:t>
            </w:r>
          </w:p>
        </w:tc>
      </w:tr>
      <w:tr>
        <w:trPr>
          <w:trHeight w:val="272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234"/>
              <w:spacing w:before="61" w:line="187" w:lineRule="auto"/>
              <w:rPr/>
            </w:pPr>
            <w:r>
              <w:rPr>
                <w:color w:val="231F20"/>
                <w:spacing w:val="-20"/>
              </w:rPr>
              <w:t>中（B）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478"/>
              <w:spacing w:before="63" w:line="185" w:lineRule="auto"/>
              <w:rPr/>
            </w:pPr>
            <w:r>
              <w:rPr>
                <w:color w:val="231F20"/>
                <w:spacing w:val="7"/>
              </w:rPr>
              <w:t>进一步研究有可能影响该疗效评估结果的可信度，且可能改变该评估结果</w:t>
            </w:r>
          </w:p>
        </w:tc>
      </w:tr>
      <w:tr>
        <w:trPr>
          <w:trHeight w:val="544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63" w:right="1402" w:firstLine="155"/>
              <w:spacing w:before="62" w:line="220" w:lineRule="auto"/>
              <w:rPr/>
            </w:pPr>
            <w:r>
              <w:rPr>
                <w:color w:val="231F20"/>
                <w:spacing w:val="-6"/>
              </w:rPr>
              <w:t>低或非常低（C）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推荐强度等级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478"/>
              <w:spacing w:before="64" w:line="188" w:lineRule="auto"/>
              <w:rPr/>
            </w:pPr>
            <w:r>
              <w:rPr>
                <w:color w:val="231F20"/>
                <w:spacing w:val="7"/>
              </w:rPr>
              <w:t>进一步研究很有可能影响该疗效评估结果的可信度，且很可能改变该评估结果</w:t>
            </w:r>
          </w:p>
        </w:tc>
      </w:tr>
      <w:tr>
        <w:trPr>
          <w:trHeight w:val="271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220"/>
              <w:spacing w:before="65" w:line="182" w:lineRule="auto"/>
              <w:rPr/>
            </w:pPr>
            <w:r>
              <w:rPr>
                <w:color w:val="231F20"/>
                <w:spacing w:val="-19"/>
              </w:rPr>
              <w:t>强（1）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491"/>
              <w:spacing w:before="67" w:line="180" w:lineRule="auto"/>
              <w:rPr/>
            </w:pPr>
            <w:r>
              <w:rPr>
                <w:color w:val="231F20"/>
                <w:spacing w:val="8"/>
              </w:rPr>
              <w:t>明确显示干预措施利大于弊或弊大于利</w:t>
            </w:r>
          </w:p>
        </w:tc>
      </w:tr>
      <w:tr>
        <w:trPr>
          <w:trHeight w:val="279" w:hRule="atLeast"/>
        </w:trPr>
        <w:tc>
          <w:tcPr>
            <w:tcW w:w="27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/>
              <w:spacing w:before="67" w:line="188" w:lineRule="auto"/>
              <w:rPr/>
            </w:pPr>
            <w:r>
              <w:rPr>
                <w:color w:val="231F20"/>
                <w:spacing w:val="-19"/>
              </w:rPr>
              <w:t>弱（2）</w:t>
            </w:r>
          </w:p>
        </w:tc>
        <w:tc>
          <w:tcPr>
            <w:tcW w:w="68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78"/>
              <w:spacing w:before="70" w:line="185" w:lineRule="auto"/>
              <w:rPr/>
            </w:pPr>
            <w:r>
              <w:rPr>
                <w:color w:val="231F20"/>
                <w:spacing w:val="9"/>
              </w:rPr>
              <w:t>利弊不确定或无论质量高低的证据均显示利弊相当</w:t>
            </w:r>
          </w:p>
        </w:tc>
      </w:tr>
    </w:tbl>
    <w:p>
      <w:pPr>
        <w:ind w:left="4264"/>
        <w:spacing w:before="215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各期肝硬化临床特征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4"/>
        <w:gridCol w:w="2350"/>
        <w:gridCol w:w="998"/>
        <w:gridCol w:w="1049"/>
        <w:gridCol w:w="1725"/>
        <w:gridCol w:w="1087"/>
        <w:gridCol w:w="1663"/>
      </w:tblGrid>
      <w:tr>
        <w:trPr>
          <w:trHeight w:val="266" w:hRule="atLeast"/>
        </w:trPr>
        <w:tc>
          <w:tcPr>
            <w:tcW w:w="75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1"/>
              <w:spacing w:before="196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23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46"/>
              <w:spacing w:before="56" w:line="185" w:lineRule="auto"/>
              <w:rPr/>
            </w:pPr>
            <w:r>
              <w:rPr>
                <w:color w:val="231F20"/>
                <w:spacing w:val="9"/>
              </w:rPr>
              <w:t>代偿期肝硬化</w:t>
            </w:r>
          </w:p>
        </w:tc>
        <w:tc>
          <w:tcPr>
            <w:tcW w:w="9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8"/>
              <w:spacing w:before="56" w:line="185" w:lineRule="auto"/>
              <w:rPr/>
            </w:pPr>
            <w:r>
              <w:rPr>
                <w:color w:val="231F20"/>
                <w:spacing w:val="9"/>
              </w:rPr>
              <w:t>失代偿期肝硬化</w:t>
            </w:r>
          </w:p>
        </w:tc>
        <w:tc>
          <w:tcPr>
            <w:tcW w:w="10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68"/>
              <w:spacing w:before="56" w:line="185" w:lineRule="auto"/>
              <w:rPr/>
            </w:pPr>
            <w:r>
              <w:rPr>
                <w:color w:val="231F20"/>
                <w:spacing w:val="6"/>
              </w:rPr>
              <w:t>晚期失代偿</w:t>
            </w:r>
          </w:p>
        </w:tc>
      </w:tr>
      <w:tr>
        <w:trPr>
          <w:trHeight w:val="269" w:hRule="atLeast"/>
        </w:trPr>
        <w:tc>
          <w:tcPr>
            <w:tcW w:w="75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9"/>
              <w:spacing w:before="59" w:line="186" w:lineRule="auto"/>
              <w:rPr/>
            </w:pPr>
            <w:r>
              <w:rPr>
                <w:color w:val="231F20"/>
                <w:spacing w:val="-6"/>
              </w:rPr>
              <w:t>1a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期                     1b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9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7"/>
              <w:spacing w:before="59" w:line="186" w:lineRule="auto"/>
              <w:rPr/>
            </w:pPr>
            <w:r>
              <w:rPr>
                <w:color w:val="231F20"/>
                <w:spacing w:val="7"/>
              </w:rPr>
              <w:t>2期</w:t>
            </w:r>
          </w:p>
        </w:tc>
        <w:tc>
          <w:tcPr>
            <w:tcW w:w="104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12"/>
              <w:spacing w:before="59" w:line="186" w:lineRule="auto"/>
              <w:rPr/>
            </w:pPr>
            <w:r>
              <w:rPr>
                <w:color w:val="231F20"/>
                <w:spacing w:val="6"/>
              </w:rPr>
              <w:t>3期</w:t>
            </w:r>
          </w:p>
        </w:tc>
        <w:tc>
          <w:tcPr>
            <w:tcW w:w="17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32"/>
              <w:spacing w:before="59" w:line="186" w:lineRule="auto"/>
              <w:rPr/>
            </w:pPr>
            <w:r>
              <w:rPr>
                <w:color w:val="231F20"/>
                <w:spacing w:val="8"/>
              </w:rPr>
              <w:t>4期</w:t>
            </w:r>
          </w:p>
        </w:tc>
        <w:tc>
          <w:tcPr>
            <w:tcW w:w="108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8"/>
              <w:spacing w:before="59" w:line="186" w:lineRule="auto"/>
              <w:rPr/>
            </w:pPr>
            <w:r>
              <w:rPr>
                <w:color w:val="231F20"/>
                <w:spacing w:val="6"/>
              </w:rPr>
              <w:t>5期</w:t>
            </w:r>
          </w:p>
        </w:tc>
        <w:tc>
          <w:tcPr>
            <w:tcW w:w="16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1"/>
              <w:spacing w:before="59" w:line="186" w:lineRule="auto"/>
              <w:rPr/>
            </w:pPr>
            <w:r>
              <w:rPr>
                <w:color w:val="231F20"/>
                <w:spacing w:val="6"/>
              </w:rPr>
              <w:t>6期</w:t>
            </w:r>
          </w:p>
        </w:tc>
      </w:tr>
    </w:tbl>
    <w:p>
      <w:pPr>
        <w:spacing w:line="24" w:lineRule="exact"/>
        <w:rPr>
          <w:rFonts w:ascii="Arial"/>
          <w:sz w:val="2"/>
        </w:rPr>
      </w:pPr>
      <w:r/>
    </w:p>
    <w:p>
      <w:pPr>
        <w:spacing w:line="24" w:lineRule="exact"/>
        <w:sectPr>
          <w:type w:val="continuous"/>
          <w:pgSz w:w="12246" w:h="16498"/>
          <w:pgMar w:top="1221" w:right="1303" w:bottom="0" w:left="819" w:header="971" w:footer="0" w:gutter="0"/>
          <w:cols w:equalWidth="0" w:num="1">
            <w:col w:w="1012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52"/>
        <w:spacing w:before="36" w:line="18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特征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22"/>
        <w:spacing w:before="64" w:line="213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2" style="position:absolute;margin-left:24.7684pt;margin-top:38.0286pt;mso-position-vertical-relative:text;mso-position-horizontal-relative:text;width:481.35pt;height:0.6pt;z-index:-251655168;" filled="false" strokecolor="#231F20" strokeweight="0.57pt" coordsize="9627,12" coordorigin="0,0" path="m0,5l9626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注意要点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6" w:right="49" w:hanging="150"/>
        <w:spacing w:before="34" w:line="15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0"/>
        </w:rPr>
        <w:t>临床无显著门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静脉高压，无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消 化 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静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曲张</w:t>
      </w:r>
    </w:p>
    <w:p>
      <w:pPr>
        <w:ind w:left="156" w:hanging="157"/>
        <w:spacing w:before="74" w:line="158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1"/>
        </w:rPr>
        <w:t>预防临床显著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  <w:position w:val="-1"/>
        </w:rPr>
        <w:t>门静脉高压，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  <w:position w:val="-1"/>
        </w:rPr>
        <w:t>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  <w:position w:val="-1"/>
        </w:rPr>
        <w:t>防 肝 功 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  <w:position w:val="-1"/>
        </w:rPr>
        <w:t>失代偿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8" w:right="899" w:hanging="149"/>
        <w:spacing w:before="34" w:line="15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4" style="position:absolute;margin-left:54.0279pt;margin-top:0.70804pt;mso-position-vertical-relative:text;mso-position-horizontal-relative:text;width:41.75pt;height:36.1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20" w:line="158" w:lineRule="exact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7"/>
                      <w:position w:val="-1"/>
                    </w:rPr>
                    <w:t>消化道有静</w:t>
                  </w:r>
                </w:p>
                <w:p>
                  <w:pPr>
                    <w:ind w:left="63"/>
                    <w:spacing w:line="163" w:lineRule="exact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8"/>
                    </w:rPr>
                    <w:t>脉曲张，但</w:t>
                  </w:r>
                </w:p>
                <w:p>
                  <w:pPr>
                    <w:ind w:left="20"/>
                    <w:spacing w:line="158" w:lineRule="exact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  <w:position w:val="-1"/>
                    </w:rPr>
                    <w:t>无出血及腹</w:t>
                  </w:r>
                </w:p>
                <w:p>
                  <w:pPr>
                    <w:ind w:left="340"/>
                    <w:spacing w:line="186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4"/>
                    </w:rPr>
                    <w:t>水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临床有显著门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静脉高压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但无消化道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静脉曲张</w:t>
      </w:r>
    </w:p>
    <w:p>
      <w:pPr>
        <w:ind w:left="33"/>
        <w:spacing w:before="74" w:line="160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预防静脉曲张等，预防肝功</w:t>
      </w:r>
    </w:p>
    <w:p>
      <w:pPr>
        <w:ind w:left="633"/>
        <w:spacing w:before="1" w:line="18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能失代偿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" w:lineRule="exact"/>
        <w:rPr/>
      </w:pPr>
      <w:r/>
    </w:p>
    <w:tbl>
      <w:tblPr>
        <w:tblStyle w:val="TableNormal"/>
        <w:tblW w:w="262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4"/>
        <w:gridCol w:w="1213"/>
      </w:tblGrid>
      <w:tr>
        <w:trPr>
          <w:trHeight w:val="629" w:hRule="atLeast"/>
        </w:trPr>
        <w:tc>
          <w:tcPr>
            <w:tcW w:w="1414" w:type="dxa"/>
            <w:vAlign w:val="top"/>
          </w:tcPr>
          <w:p>
            <w:pPr>
              <w:pStyle w:val="TableText"/>
              <w:ind w:left="160" w:right="59" w:hanging="160"/>
              <w:spacing w:line="154" w:lineRule="exact"/>
              <w:rPr/>
            </w:pPr>
            <w:r>
              <w:rPr>
                <w:color w:val="231F20"/>
              </w:rPr>
              <w:t>有腹水，无消化道静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脉曲张出血，伴或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20"/>
                <w:position w:val="-1"/>
              </w:rPr>
              <w:t>不伴消化道静脉</w:t>
            </w:r>
            <w:r>
              <w:rPr>
                <w:color w:val="231F20"/>
                <w:spacing w:val="2"/>
                <w:position w:val="-1"/>
              </w:rPr>
              <w:t xml:space="preserve"> </w:t>
            </w:r>
            <w:r>
              <w:rPr>
                <w:color w:val="231F20"/>
                <w:spacing w:val="6"/>
                <w:position w:val="-1"/>
              </w:rPr>
              <w:t>曲张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218" w:hanging="159"/>
              <w:spacing w:line="154" w:lineRule="exact"/>
              <w:rPr/>
            </w:pPr>
            <w:r>
              <w:rPr>
                <w:color w:val="231F20"/>
                <w:spacing w:val="14"/>
              </w:rPr>
              <w:t>有消化道静脉曲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张出血</w:t>
            </w:r>
            <w:r>
              <w:rPr>
                <w:color w:val="231F20"/>
                <w:spacing w:val="-12"/>
                <w:position w:val="-1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，伴或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15"/>
                <w:position w:val="-1"/>
              </w:rPr>
              <w:t>不伴腹水或肝</w:t>
            </w:r>
            <w:r>
              <w:rPr>
                <w:color w:val="231F20"/>
                <w:spacing w:val="2"/>
                <w:position w:val="-1"/>
              </w:rPr>
              <w:t xml:space="preserve"> </w:t>
            </w:r>
            <w:r>
              <w:rPr>
                <w:color w:val="231F20"/>
                <w:spacing w:val="8"/>
                <w:position w:val="-1"/>
              </w:rPr>
              <w:t>性脑病</w:t>
            </w:r>
          </w:p>
        </w:tc>
      </w:tr>
    </w:tbl>
    <w:p>
      <w:pPr>
        <w:ind w:left="39"/>
        <w:spacing w:before="123" w:line="159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预防失代偿期肝硬化肝功能进一步恶</w:t>
      </w:r>
    </w:p>
    <w:p>
      <w:pPr>
        <w:ind w:left="797"/>
        <w:spacing w:before="1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化，降低病死率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3" w:line="20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≥2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个失代偿事件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179"/>
        <w:spacing w:before="65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降低病死率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0" w:right="2" w:hanging="160"/>
        <w:spacing w:before="35" w:line="15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难治性腹水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、持续性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脑病或黄疸、感染、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肾脏和其他器官功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能障碍</w:t>
      </w:r>
    </w:p>
    <w:p>
      <w:pPr>
        <w:ind w:left="360"/>
        <w:spacing w:before="73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降低病死率</w:t>
      </w:r>
    </w:p>
    <w:p>
      <w:pPr>
        <w:spacing w:line="187" w:lineRule="auto"/>
        <w:sectPr>
          <w:type w:val="continuous"/>
          <w:pgSz w:w="12246" w:h="16498"/>
          <w:pgMar w:top="1221" w:right="1303" w:bottom="0" w:left="819" w:header="971" w:footer="0" w:gutter="0"/>
          <w:cols w:equalWidth="0" w:num="6">
            <w:col w:w="1208" w:space="100"/>
            <w:col w:w="1141" w:space="79"/>
            <w:col w:w="1924" w:space="100"/>
            <w:col w:w="2651" w:space="100"/>
            <w:col w:w="1159" w:space="100"/>
            <w:col w:w="1562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455" w:lineRule="exact"/>
        <w:rPr/>
      </w:pPr>
      <w:r>
        <w:pict>
          <v:shape id="_x0000_s16" style="position:absolute;margin-left:203.772pt;margin-top:-703.34pt;mso-position-vertical-relative:text;mso-position-horizontal-relative:text;width:302.55pt;height:0.4pt;z-index:251663360;" filled="false" strokecolor="#231F20" strokeweight="0.37pt" coordsize="6050,8" coordorigin="0,0" path="m0,3l6050,3e">
            <v:stroke joinstyle="miter" miterlimit="4"/>
          </v:shape>
        </w:pict>
      </w:r>
      <w:r>
        <w:rPr>
          <w:position w:val="-9"/>
        </w:rPr>
        <w:drawing>
          <wp:inline distT="0" distB="0" distL="0" distR="0">
            <wp:extent cx="2805668" cy="28907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2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5" w:lineRule="exact"/>
        <w:sectPr>
          <w:type w:val="continuous"/>
          <w:pgSz w:w="12246" w:h="16498"/>
          <w:pgMar w:top="1221" w:right="1303" w:bottom="0" w:left="819" w:header="971" w:footer="0" w:gutter="0"/>
          <w:cols w:equalWidth="0" w:num="1">
            <w:col w:w="10122" w:space="0"/>
          </w:cols>
        </w:sectPr>
        <w:rPr/>
      </w:pPr>
    </w:p>
    <w:p>
      <w:pPr>
        <w:spacing w:before="60"/>
        <w:rPr/>
      </w:pPr>
      <w:r/>
    </w:p>
    <w:p>
      <w:pPr>
        <w:sectPr>
          <w:headerReference w:type="default" r:id="rId5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ind w:left="407" w:right="290" w:firstLine="83"/>
        <w:spacing w:before="4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度（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hepatic</w:t>
      </w:r>
      <w:r>
        <w:rPr>
          <w:rFonts w:ascii="Arial" w:hAnsi="Arial" w:eastAsia="Arial" w:cs="Arial"/>
          <w:sz w:val="20"/>
          <w:szCs w:val="20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venous</w:t>
      </w:r>
      <w:r>
        <w:rPr>
          <w:rFonts w:ascii="Arial" w:hAnsi="Arial" w:eastAsia="Arial" w:cs="Arial"/>
          <w:sz w:val="20"/>
          <w:szCs w:val="20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ressure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gradient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HVPG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）具有一定相关性，可用于肝硬化门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断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8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HVPG&gt;10mmHg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</w:t>
      </w:r>
      <w:r>
        <w:rPr>
          <w:rFonts w:ascii="Arial" w:hAnsi="Arial" w:eastAsia="Arial" w:cs="Arial"/>
          <w:sz w:val="20"/>
          <w:szCs w:val="20"/>
          <w:color w:val="231F20"/>
        </w:rPr>
        <w:t>1 mmHg=0.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133 kPa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）被认为是有临床意义的门静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压（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clinically-significant  portal  hypertension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CSPH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）。 </w:t>
      </w:r>
      <w:r>
        <w:rPr>
          <w:rFonts w:ascii="Arial" w:hAnsi="Arial" w:eastAsia="Arial" w:cs="Arial"/>
          <w:sz w:val="20"/>
          <w:szCs w:val="20"/>
          <w:color w:val="231F20"/>
        </w:rPr>
        <w:t>CSPH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可以通过无创检测方法进行评估。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对于多数病因导致的肝硬化患者，当肝脏硬度测定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liver</w:t>
      </w:r>
      <w:r>
        <w:rPr>
          <w:rFonts w:ascii="Arial" w:hAnsi="Arial" w:eastAsia="Arial" w:cs="Arial"/>
          <w:sz w:val="20"/>
          <w:szCs w:val="20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stiffness</w:t>
      </w:r>
      <w:r>
        <w:rPr>
          <w:rFonts w:ascii="Arial" w:hAnsi="Arial" w:eastAsia="Arial" w:cs="Arial"/>
          <w:sz w:val="20"/>
          <w:szCs w:val="20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measurement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LS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&gt;25 kPa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LSM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20~25 </w:t>
      </w:r>
      <w:r>
        <w:rPr>
          <w:rFonts w:ascii="Arial" w:hAnsi="Arial" w:eastAsia="Arial" w:cs="Arial"/>
          <w:sz w:val="20"/>
          <w:szCs w:val="20"/>
          <w:color w:val="231F20"/>
        </w:rPr>
        <w:t>kPa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伴血小板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正常低限，应考虑 </w:t>
      </w:r>
      <w:r>
        <w:rPr>
          <w:rFonts w:ascii="Arial" w:hAnsi="Arial" w:eastAsia="Arial" w:cs="Arial"/>
          <w:sz w:val="20"/>
          <w:szCs w:val="20"/>
          <w:color w:val="231F20"/>
        </w:rPr>
        <w:t>CSPH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LSM&lt;15 kPa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，血 小 板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&gt;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常 低 限 ，基 本 可 排 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CSPH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瞬 时 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像（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transient</w:t>
      </w:r>
      <w:r>
        <w:rPr>
          <w:rFonts w:ascii="Arial" w:hAnsi="Arial" w:eastAsia="Arial" w:cs="Arial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elastography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）是无创诊断肝纤维化及早期肝硬化最简便的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。病因不同的肝纤维化、肝硬化，其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LSM</w:t>
      </w:r>
      <w:r>
        <w:rPr>
          <w:rFonts w:ascii="Arial" w:hAnsi="Arial" w:eastAsia="Arial" w:cs="Arial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界值（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cutoff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值）也不同（表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72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488" w:right="368" w:firstLine="427"/>
        <w:spacing w:before="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多层螺旋增强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也是一种广泛应用的无创检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查方法，由于无需应用镇静剂、患者耐受性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好、同时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可检出肝癌等病变、并且可对扫描的图像数据进行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三维后处理，显示的门静脉属支状况可以指导经颈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静 脉 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门 体 分 流 术（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transjugular  int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rahepatic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portosystemic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shunt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）指征决策及手术操作，具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有更高的费用效能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</w:t>
      </w:r>
    </w:p>
    <w:p>
      <w:pPr>
        <w:ind w:left="490" w:right="302" w:firstLine="425"/>
        <w:spacing w:before="2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多层螺旋增强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能区别黏膜下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与食管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周围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，也与内镜分级关系密切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。活动性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患者，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对比剂可抵达食管内壁；而非活动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多在门静脉及其他并行循环通路中出现对比剂增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5"/>
        </w:rPr>
        <w:t>强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w w:val="99"/>
          <w:position w:val="3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8"/>
          <w:w w:val="99"/>
          <w:position w:val="3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w w:val="99"/>
          <w:position w:val="3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5"/>
        </w:rPr>
        <w:t>。</w:t>
      </w:r>
    </w:p>
    <w:p>
      <w:pPr>
        <w:ind w:left="407" w:right="310" w:firstLine="507"/>
        <w:spacing w:before="7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胃镜检查：胃镜检查是诊断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GOV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EVB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金标准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。作为一种侵入性的检查措施，目前仍是确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及评估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风险的主要方法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。超声内镜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endoscopic ultrasound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EUS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）可对食管、胃黏膜血流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的变化提供更多信息，尤其对早期胃底静脉曲张与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胃底黏膜下其他病变的鉴别诊断具有重要价值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（二）发病机制和危险因素评估</w:t>
      </w:r>
    </w:p>
    <w:p>
      <w:pPr>
        <w:ind w:left="492" w:right="368" w:firstLine="418"/>
        <w:spacing w:before="29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任何原因引起的肝硬化均有可能引起门静脉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高压，门静脉压力系肝内血流阻力与血流量的乘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。肝硬化时，在肝纤维化区域内有大量血管新生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4" w:right="78"/>
        <w:spacing w:before="47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及肝血窦血管化，肝内血流量及阻力因此增加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静脉高压也促进肝静脉属支血管新生，形成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门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侧支循环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门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体侧支循环形成后，内脏小血管舒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张，血流量增加，肝内阻力未降低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。因此，这些自发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性门体分流并不能有效减压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，门静脉高压持续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3"/>
        </w:rPr>
        <w:t>存在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w w:val="99"/>
          <w:position w:val="5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8"/>
          <w:w w:val="99"/>
          <w:position w:val="5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w w:val="99"/>
          <w:position w:val="5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>。</w:t>
      </w:r>
    </w:p>
    <w:p>
      <w:pPr>
        <w:ind w:left="106" w:right="78" w:firstLine="419"/>
        <w:spacing w:before="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>代偿期肝硬化患者首先应确定是否存在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患者发生肝功能失代偿的风险和病死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率均显著高于无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可见于约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50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硬化患者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，与肝病严重程度密切相关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40%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Child-Pugh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级和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85%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级患者发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生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静脉曲张发生率约为 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20%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年出血发生率约为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25%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6"/>
          <w:position w:val="8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的年发生率为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5%~15%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周的病死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率可达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20%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ind w:left="104" w:right="78" w:firstLine="426"/>
        <w:spacing w:before="1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</w:rPr>
        <w:t>GOV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的出血危险因素包括：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程度、红色征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Child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Pugh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分级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程度与曲张静脉直径呈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线性正相关，肝病病程是静脉曲张进展的主要决定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。轻度静脉曲张即曲张静脉直径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&lt;5 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不需要预防性治疗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5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但应行多层螺旋增强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维重建门静脉属支，了解门静脉高压导致门静脉属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支变化的全貌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。肝硬化确诊后，应定期复查上腹部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多层螺旋增强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及胃镜，复查频度取决于患者的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肝硬化程度和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程度。</w:t>
      </w:r>
    </w:p>
    <w:p>
      <w:pPr>
        <w:ind w:left="104" w:firstLine="426"/>
        <w:spacing w:before="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是门静脉高压风险评估的有效方法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HVPG&gt;5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（正常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3~5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）可诊断门静脉高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压，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HVPG&gt;10 mmHg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是发生静脉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曲张、肝硬化失代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偿的预测因子，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HVPG&gt;20 mmHg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提示预后不良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firstLine="107"/>
        <w:spacing w:before="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一 般 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HVPG&lt;12mmHg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时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EVB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险 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≤12 </w:t>
      </w:r>
      <w:r>
        <w:rPr>
          <w:rFonts w:ascii="Arial" w:hAnsi="Arial" w:eastAsia="Arial" w:cs="Arial"/>
          <w:sz w:val="20"/>
          <w:szCs w:val="20"/>
          <w:color w:val="231F20"/>
        </w:rPr>
        <w:t>mmHg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或较基线值下降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≥10%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者（定义为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“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应答者”）不仅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EVB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复发风险低，腹水、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和死亡的风险均降低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的检测为侵入性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操作，当无创检测方法评估为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CSPH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、多层螺旋增强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及胃镜均明确肝硬化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，不建议行以单纯了解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为目的有创性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检测。</w:t>
      </w:r>
    </w:p>
    <w:p>
      <w:pPr>
        <w:ind w:left="107" w:right="78" w:firstLine="418"/>
        <w:spacing w:before="1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其他较重要的预测因素为曲张静脉的直径和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肝脏储备功能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曲张静脉血管壁张力及管壁内外</w:t>
      </w:r>
    </w:p>
    <w:p>
      <w:pPr>
        <w:spacing w:line="223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387" w:space="100"/>
            <w:col w:w="47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824"/>
        <w:spacing w:before="106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2" style="position:absolute;margin-left:24.3858pt;margin-top:-592.414pt;mso-position-vertical-relative:text;mso-position-horizontal-relative:text;width:302.55pt;height:0.4pt;z-index:251665408;" filled="false" strokecolor="#231F20" strokeweight="0.37pt" coordsize="6050,8" coordorigin="0,0" path="m0,3l6050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3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不同病因肝硬化不同病情状态下肝脏硬度测定的诊断界值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3"/>
        <w:gridCol w:w="3084"/>
        <w:gridCol w:w="2419"/>
        <w:gridCol w:w="2330"/>
      </w:tblGrid>
      <w:tr>
        <w:trPr>
          <w:trHeight w:val="267" w:hRule="atLeast"/>
        </w:trPr>
        <w:tc>
          <w:tcPr>
            <w:tcW w:w="17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1"/>
              <w:spacing w:before="56" w:line="185" w:lineRule="auto"/>
              <w:rPr/>
            </w:pPr>
            <w:r>
              <w:rPr>
                <w:color w:val="343B3E"/>
                <w:spacing w:val="7"/>
              </w:rPr>
              <w:t>常见病因</w:t>
            </w:r>
          </w:p>
        </w:tc>
        <w:tc>
          <w:tcPr>
            <w:tcW w:w="30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52"/>
              <w:spacing w:before="57" w:line="184" w:lineRule="auto"/>
              <w:rPr/>
            </w:pPr>
            <w:r>
              <w:rPr>
                <w:color w:val="343B3E"/>
                <w:spacing w:val="8"/>
              </w:rPr>
              <w:t>肝功情况说明</w:t>
            </w:r>
          </w:p>
        </w:tc>
        <w:tc>
          <w:tcPr>
            <w:tcW w:w="241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9"/>
              <w:spacing w:before="53" w:line="190" w:lineRule="auto"/>
              <w:rPr/>
            </w:pPr>
            <w:r>
              <w:rPr>
                <w:color w:val="343B3E"/>
                <w:spacing w:val="-2"/>
              </w:rPr>
              <w:t>肝硬化诊断界值（</w:t>
            </w:r>
            <w:r>
              <w:rPr>
                <w:rFonts w:ascii="Arial" w:hAnsi="Arial" w:eastAsia="Arial" w:cs="Arial"/>
                <w:color w:val="343B3E"/>
                <w:spacing w:val="-2"/>
              </w:rPr>
              <w:t>kPa</w:t>
            </w:r>
            <w:r>
              <w:rPr>
                <w:color w:val="343B3E"/>
                <w:spacing w:val="-2"/>
              </w:rPr>
              <w:t>）</w:t>
            </w:r>
          </w:p>
        </w:tc>
        <w:tc>
          <w:tcPr>
            <w:tcW w:w="23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14"/>
              <w:spacing w:before="46" w:line="196" w:lineRule="auto"/>
              <w:rPr/>
            </w:pPr>
            <w:r>
              <w:rPr>
                <w:color w:val="343B3E"/>
                <w:spacing w:val="-2"/>
              </w:rPr>
              <w:t>肝硬化排除界值（</w:t>
            </w:r>
            <w:r>
              <w:rPr>
                <w:rFonts w:ascii="Arial" w:hAnsi="Arial" w:eastAsia="Arial" w:cs="Arial"/>
                <w:color w:val="343B3E"/>
                <w:spacing w:val="-2"/>
              </w:rPr>
              <w:t>kPa</w:t>
            </w:r>
            <w:r>
              <w:rPr>
                <w:color w:val="343B3E"/>
                <w:spacing w:val="-2"/>
              </w:rPr>
              <w:t>）</w:t>
            </w:r>
          </w:p>
        </w:tc>
      </w:tr>
      <w:tr>
        <w:trPr>
          <w:trHeight w:val="267" w:hRule="atLeast"/>
        </w:trPr>
        <w:tc>
          <w:tcPr>
            <w:tcW w:w="1793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46"/>
              <w:spacing w:before="59" w:line="182" w:lineRule="auto"/>
              <w:rPr/>
            </w:pPr>
            <w:r>
              <w:rPr>
                <w:color w:val="231F20"/>
                <w:spacing w:val="8"/>
              </w:rPr>
              <w:t>慢性乙型肝炎</w:t>
            </w:r>
          </w:p>
        </w:tc>
        <w:tc>
          <w:tcPr>
            <w:tcW w:w="30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7"/>
              <w:spacing w:before="57" w:line="186" w:lineRule="auto"/>
              <w:rPr/>
            </w:pPr>
            <w:r>
              <w:rPr>
                <w:rFonts w:ascii="Arial" w:hAnsi="Arial" w:eastAsia="Arial" w:cs="Arial"/>
                <w:color w:val="231F20"/>
                <w:spacing w:val="-1"/>
              </w:rPr>
              <w:t>ULN&lt;ALT&lt;5×ULN</w:t>
            </w:r>
            <w:r>
              <w:rPr>
                <w:color w:val="231F20"/>
                <w:spacing w:val="-1"/>
              </w:rPr>
              <w:t>，胆红素正常</w:t>
            </w:r>
          </w:p>
        </w:tc>
        <w:tc>
          <w:tcPr>
            <w:tcW w:w="2419" w:type="dxa"/>
            <w:vAlign w:val="top"/>
            <w:tcBorders>
              <w:top w:val="single" w:color="231F20" w:sz="2" w:space="0"/>
            </w:tcBorders>
          </w:tcPr>
          <w:p>
            <w:pPr>
              <w:ind w:left="1143"/>
              <w:spacing w:before="69" w:line="18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17.0</w:t>
            </w:r>
          </w:p>
        </w:tc>
        <w:tc>
          <w:tcPr>
            <w:tcW w:w="2330" w:type="dxa"/>
            <w:vAlign w:val="top"/>
            <w:tcBorders>
              <w:top w:val="single" w:color="231F20" w:sz="2" w:space="0"/>
            </w:tcBorders>
          </w:tcPr>
          <w:p>
            <w:pPr>
              <w:ind w:left="1047"/>
              <w:spacing w:before="69" w:line="18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10.6</w:t>
            </w:r>
          </w:p>
        </w:tc>
      </w:tr>
      <w:tr>
        <w:trPr>
          <w:trHeight w:val="271" w:hRule="atLeast"/>
        </w:trPr>
        <w:tc>
          <w:tcPr>
            <w:tcW w:w="17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84" w:type="dxa"/>
            <w:vAlign w:val="top"/>
          </w:tcPr>
          <w:p>
            <w:pPr>
              <w:pStyle w:val="TableText"/>
              <w:ind w:left="950"/>
              <w:spacing w:before="63" w:line="184" w:lineRule="auto"/>
              <w:rPr/>
            </w:pPr>
            <w:r>
              <w:rPr>
                <w:rFonts w:ascii="Arial" w:hAnsi="Arial" w:eastAsia="Arial" w:cs="Arial"/>
                <w:color w:val="231F20"/>
                <w:spacing w:val="-2"/>
              </w:rPr>
              <w:t>ALT</w:t>
            </w:r>
            <w:r>
              <w:rPr>
                <w:color w:val="231F20"/>
                <w:spacing w:val="-2"/>
              </w:rPr>
              <w:t>、胆红素正常</w:t>
            </w:r>
          </w:p>
        </w:tc>
        <w:tc>
          <w:tcPr>
            <w:tcW w:w="2419" w:type="dxa"/>
            <w:vAlign w:val="top"/>
          </w:tcPr>
          <w:p>
            <w:pPr>
              <w:ind w:left="1143"/>
              <w:spacing w:before="75" w:line="18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12.0</w:t>
            </w:r>
          </w:p>
        </w:tc>
        <w:tc>
          <w:tcPr>
            <w:tcW w:w="2330" w:type="dxa"/>
            <w:vAlign w:val="top"/>
          </w:tcPr>
          <w:p>
            <w:pPr>
              <w:ind w:left="1114"/>
              <w:spacing w:before="75" w:line="18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9.0</w:t>
            </w:r>
          </w:p>
        </w:tc>
      </w:tr>
      <w:tr>
        <w:trPr>
          <w:trHeight w:val="271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6"/>
              <w:spacing w:before="69" w:line="179" w:lineRule="auto"/>
              <w:rPr/>
            </w:pPr>
            <w:r>
              <w:rPr>
                <w:color w:val="231F20"/>
                <w:spacing w:val="8"/>
              </w:rPr>
              <w:t>慢性丙型肝炎</w:t>
            </w:r>
          </w:p>
        </w:tc>
        <w:tc>
          <w:tcPr>
            <w:tcW w:w="3084" w:type="dxa"/>
            <w:vAlign w:val="top"/>
          </w:tcPr>
          <w:p>
            <w:pPr>
              <w:pStyle w:val="TableText"/>
              <w:ind w:left="1290"/>
              <w:spacing w:before="67" w:line="180" w:lineRule="auto"/>
              <w:rPr/>
            </w:pPr>
            <w:r>
              <w:rPr>
                <w:color w:val="231F20"/>
                <w:spacing w:val="8"/>
              </w:rPr>
              <w:t>无说明</w:t>
            </w:r>
          </w:p>
        </w:tc>
        <w:tc>
          <w:tcPr>
            <w:tcW w:w="2419" w:type="dxa"/>
            <w:vAlign w:val="top"/>
          </w:tcPr>
          <w:p>
            <w:pPr>
              <w:ind w:left="1143"/>
              <w:spacing w:before="78" w:line="18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14.6</w:t>
            </w:r>
          </w:p>
        </w:tc>
        <w:tc>
          <w:tcPr>
            <w:tcW w:w="2330" w:type="dxa"/>
            <w:vAlign w:val="top"/>
          </w:tcPr>
          <w:p>
            <w:pPr>
              <w:ind w:left="1047"/>
              <w:spacing w:before="78" w:line="18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10.0</w:t>
            </w:r>
          </w:p>
        </w:tc>
      </w:tr>
      <w:tr>
        <w:trPr>
          <w:trHeight w:val="272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46"/>
              <w:spacing w:before="68" w:line="180" w:lineRule="auto"/>
              <w:rPr/>
            </w:pPr>
            <w:r>
              <w:rPr>
                <w:color w:val="231F20"/>
                <w:spacing w:val="9"/>
              </w:rPr>
              <w:t>非酒精性脂肪肝病</w:t>
            </w:r>
          </w:p>
        </w:tc>
        <w:tc>
          <w:tcPr>
            <w:tcW w:w="3084" w:type="dxa"/>
            <w:vAlign w:val="top"/>
          </w:tcPr>
          <w:p>
            <w:pPr>
              <w:pStyle w:val="TableText"/>
              <w:ind w:left="1290"/>
              <w:spacing w:before="70" w:line="179" w:lineRule="auto"/>
              <w:rPr/>
            </w:pPr>
            <w:r>
              <w:rPr>
                <w:color w:val="231F20"/>
                <w:spacing w:val="8"/>
              </w:rPr>
              <w:t>无说明</w:t>
            </w:r>
          </w:p>
        </w:tc>
        <w:tc>
          <w:tcPr>
            <w:tcW w:w="2419" w:type="dxa"/>
            <w:vAlign w:val="top"/>
          </w:tcPr>
          <w:p>
            <w:pPr>
              <w:ind w:left="1143"/>
              <w:spacing w:before="80" w:line="18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15.0</w:t>
            </w:r>
          </w:p>
        </w:tc>
        <w:tc>
          <w:tcPr>
            <w:tcW w:w="2330" w:type="dxa"/>
            <w:vAlign w:val="top"/>
          </w:tcPr>
          <w:p>
            <w:pPr>
              <w:ind w:left="1047"/>
              <w:spacing w:before="80" w:line="18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10.0</w:t>
            </w:r>
          </w:p>
        </w:tc>
      </w:tr>
      <w:tr>
        <w:trPr>
          <w:trHeight w:val="278" w:hRule="atLeast"/>
        </w:trPr>
        <w:tc>
          <w:tcPr>
            <w:tcW w:w="17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"/>
              <w:spacing w:before="70" w:line="184" w:lineRule="auto"/>
              <w:rPr/>
            </w:pPr>
            <w:r>
              <w:rPr>
                <w:color w:val="231F20"/>
                <w:spacing w:val="9"/>
              </w:rPr>
              <w:t>酒精性肝病</w:t>
            </w:r>
          </w:p>
        </w:tc>
        <w:tc>
          <w:tcPr>
            <w:tcW w:w="30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90"/>
              <w:spacing w:before="71" w:line="183" w:lineRule="auto"/>
              <w:rPr/>
            </w:pPr>
            <w:r>
              <w:rPr>
                <w:color w:val="231F20"/>
                <w:spacing w:val="8"/>
              </w:rPr>
              <w:t>无说明</w:t>
            </w:r>
          </w:p>
        </w:tc>
        <w:tc>
          <w:tcPr>
            <w:tcW w:w="2419" w:type="dxa"/>
            <w:vAlign w:val="top"/>
            <w:tcBorders>
              <w:bottom w:val="single" w:color="231F20" w:sz="4" w:space="0"/>
            </w:tcBorders>
          </w:tcPr>
          <w:p>
            <w:pPr>
              <w:ind w:left="1130"/>
              <w:spacing w:before="82" w:line="18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20</w:t>
            </w:r>
          </w:p>
        </w:tc>
        <w:tc>
          <w:tcPr>
            <w:tcW w:w="2330" w:type="dxa"/>
            <w:vAlign w:val="top"/>
            <w:tcBorders>
              <w:bottom w:val="single" w:color="231F20" w:sz="4" w:space="0"/>
            </w:tcBorders>
          </w:tcPr>
          <w:p>
            <w:pPr>
              <w:ind w:left="1047"/>
              <w:spacing w:before="82" w:line="18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12.5</w:t>
            </w:r>
          </w:p>
        </w:tc>
      </w:tr>
    </w:tbl>
    <w:p>
      <w:pPr>
        <w:ind w:left="815"/>
        <w:spacing w:before="79" w:line="16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96512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注：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ULN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为正常值上限；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ALT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为丙氨酸转氨酶</w:t>
      </w:r>
    </w:p>
    <w:p>
      <w:pPr>
        <w:spacing w:line="168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0"/>
        <w:rPr/>
      </w:pPr>
      <w:r>
        <w:pict>
          <v:shape id="_x0000_s28" style="position:absolute;margin-left:244.583pt;margin-top:59.6176pt;mso-position-vertical-relative:page;mso-position-horizontal-relative:page;width:302.55pt;height:0.4pt;z-index:251668480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ind w:left="489" w:right="310" w:firstLine="1"/>
        <w:spacing w:before="5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压力差是决定其是否破裂的主要因素，曲张静脉发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生的部位也是重要因素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。血管直径与血管壁张力、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密切相关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。相同血管内压力下，直径越大，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管壁张力越大，越容易破裂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未预防治疗的患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者后期再出血率约为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60%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，大部分发生在首次出血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后 </w:t>
      </w:r>
      <w:r>
        <w:rPr>
          <w:rFonts w:ascii="Arial" w:hAnsi="Arial" w:eastAsia="Arial" w:cs="Arial"/>
          <w:sz w:val="20"/>
          <w:szCs w:val="20"/>
          <w:color w:val="231F20"/>
        </w:rPr>
        <w:t>1~2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Child-Pugh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分级、白蛋白的水平以及国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际标准化比值（</w:t>
      </w:r>
      <w:r>
        <w:rPr>
          <w:rFonts w:ascii="Arial" w:hAnsi="Arial" w:eastAsia="Arial" w:cs="Arial"/>
          <w:sz w:val="20"/>
          <w:szCs w:val="20"/>
          <w:color w:val="231F20"/>
        </w:rPr>
        <w:t>INR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）与临床显著门静脉高压症大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致相关，可用于代偿期及失代偿期肝硬化患者的风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险评估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Child-Pugh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级；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INR&gt;1.5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静脉直径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13 </w:t>
      </w:r>
      <w:r>
        <w:rPr>
          <w:rFonts w:ascii="Arial" w:hAnsi="Arial" w:eastAsia="Arial" w:cs="Arial"/>
          <w:sz w:val="20"/>
          <w:szCs w:val="20"/>
          <w:color w:val="231F20"/>
        </w:rPr>
        <w:t>mm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和血小板明显减少；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项条件可预测肝硬化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患者发生静脉曲张的可能性，分别满足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项或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项者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，出现食管静脉曲张的比率为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&lt;10%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20%~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50%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</w:t>
      </w:r>
      <w:r>
        <w:rPr>
          <w:rFonts w:ascii="Arial" w:hAnsi="Arial" w:eastAsia="Arial" w:cs="Arial"/>
          <w:sz w:val="20"/>
          <w:szCs w:val="20"/>
          <w:color w:val="231F20"/>
        </w:rPr>
        <w:t>40%~60%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和</w:t>
      </w:r>
      <w:r>
        <w:rPr>
          <w:rFonts w:ascii="Arial" w:hAnsi="Arial" w:eastAsia="Arial" w:cs="Arial"/>
          <w:sz w:val="20"/>
          <w:szCs w:val="20"/>
          <w:color w:val="231F20"/>
        </w:rPr>
        <w:t>&gt;90%</w:t>
      </w:r>
      <w:r>
        <w:rPr>
          <w:rFonts w:ascii="Arial" w:hAnsi="Arial" w:eastAsia="Arial" w:cs="Arial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。肝硬化患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者符合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项条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件中的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项及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项以上可作为内镜筛查静脉曲张和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一级预防的指征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MELD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积分可用于预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测无静脉曲张患者肝脏失代偿的发展，亦可用于预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测静脉曲张出血的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周病死率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（三）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GOV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的分级</w:t>
      </w:r>
    </w:p>
    <w:p>
      <w:pPr>
        <w:ind w:left="489" w:right="322" w:firstLine="419"/>
        <w:spacing w:before="2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关于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内镜下分型与分级标准，国内外不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尽相同，国外常使用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Sarin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分型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。本指南推荐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LDRf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w w:val="7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9"/>
          <w:w w:val="75"/>
          <w:position w:val="8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w w:val="7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作为我国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的分类记录方法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LDRf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主要参照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个因素进行描述记录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71"/>
        </w:rPr>
        <w:t>：（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）曲张静脉位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置（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location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82"/>
        </w:rPr>
        <w:t>）；（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）曲张静脉直径（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diameter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82"/>
        </w:rPr>
        <w:t>）；</w:t>
      </w:r>
    </w:p>
    <w:p>
      <w:pPr>
        <w:ind w:left="488" w:right="392" w:hanging="81"/>
        <w:spacing w:before="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）危险因素（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risk factor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Rf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）。 该分型方法便于识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记和书写，可覆盖全消化道静脉曲张，集记录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类、治疗方法与治疗时机为一体，针对不同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部位、不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同直径、不同血管表型的静脉曲张，采用何种治疗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方法，治疗时机提出指导建议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left="508" w:right="317" w:firstLine="404"/>
        <w:spacing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</w:rPr>
        <w:t>LDRf</w:t>
      </w:r>
      <w:r>
        <w:rPr>
          <w:rFonts w:ascii="Arial" w:hAnsi="Arial" w:eastAsia="Arial" w:cs="Arial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分型的表示方法如下：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LXx D0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.3~5.0 Rf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>。</w:t>
      </w:r>
    </w:p>
    <w:p>
      <w:pPr>
        <w:ind w:left="407" w:right="310" w:firstLine="506"/>
        <w:spacing w:before="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3"/>
        </w:rPr>
        <w:t>LXx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：第一个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X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为脏器英文名称的首字母，如食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esophageal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gastric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duodenum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空肠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jejunum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ileum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直肠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r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</w:t>
      </w:r>
      <w:r>
        <w:rPr>
          <w:rFonts w:ascii="Arial" w:hAnsi="Arial" w:eastAsia="Arial" w:cs="Arial"/>
          <w:sz w:val="20"/>
          <w:szCs w:val="20"/>
          <w:color w:val="231F20"/>
        </w:rPr>
        <w:t>rectum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。第二个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x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是曲张静脉位于该器官的哪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一 段 ，以 食 管 为 例 ，上 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superior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）、 中 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m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middle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）、下段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inferior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5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分别记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Les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Lem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Lei</w:t>
      </w:r>
      <w:r>
        <w:rPr>
          <w:rFonts w:ascii="Arial" w:hAnsi="Arial" w:eastAsia="Arial" w:cs="Arial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。孤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性 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脉 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记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Lg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，其 中 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于 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fundus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）、胃体（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）、胃窦（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antrum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分别记 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L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gf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Lgb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Lga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。若食管静脉曲张延伸至胃底，则记做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若曲张静脉为多段，则使用相应部位代号联合表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示，如食管下段与胃底均存在静脉曲张，但未相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记录为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Lgf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ind w:left="490" w:right="392" w:firstLine="424"/>
        <w:spacing w:before="1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279192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D0.3~5.0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：表示所观察到曲张静脉的最大直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径，按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D+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直径数字方法表示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。数字节点以内镜下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7" w:right="3" w:hanging="2"/>
        <w:spacing w:before="46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治 疗 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选 择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D0.3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D1.0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D1.5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D2.0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D3.0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等。</w:t>
      </w:r>
    </w:p>
    <w:p>
      <w:pPr>
        <w:ind w:left="82" w:firstLine="425"/>
        <w:spacing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</w:rPr>
        <w:t>Rf0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：表示观察到的曲张静脉出血的风险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指数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。静脉曲张破裂出血的相关危险因素主要包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62"/>
        </w:rPr>
        <w:t>：（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）红色征（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red color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RC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62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红色征阳性（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RC+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曲张静脉表面呈红斑，红色条纹，血泡样等改变，是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曲张静脉易于出血的征象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76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）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：用于判断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的发生及其预后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70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）糜烂：提示曲张静脉表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层黏膜受损，是近期出血的征象，需要及时行内镜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下治疗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）血栓头：无论是红色血栓头或白色血栓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头，都是即将出血的征象，需要及时行内镜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下治疗；</w:t>
      </w:r>
    </w:p>
    <w:p>
      <w:pPr>
        <w:ind w:left="81" w:right="68" w:hanging="81"/>
        <w:spacing w:before="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）活动性出血：内镜下可以看到曲张静脉正在喷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血或是渗血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）以上因素均无，但是镜下可见到新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鲜血液，并能够排除非静脉曲张出血因素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。依照是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否有近期出血征象以及是否有急诊内镜下治疗的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指征分为以下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个梯度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64"/>
        </w:rPr>
        <w:t>：（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Rf0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：无以上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5</w:t>
      </w:r>
      <w:r>
        <w:rPr>
          <w:rFonts w:ascii="Arial" w:hAnsi="Arial" w:eastAsia="Arial" w:cs="Arial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危险因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期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72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Rf1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RC+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者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HVPG&gt;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12 </w:t>
      </w:r>
      <w:r>
        <w:rPr>
          <w:rFonts w:ascii="Arial" w:hAnsi="Arial" w:eastAsia="Arial" w:cs="Arial"/>
          <w:sz w:val="20"/>
          <w:szCs w:val="20"/>
          <w:color w:val="231F20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，有近期出血的征象，需要择期进行内镜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下治疗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Rf2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：可见糜烂、血栓头、活动性出血，需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要及时进行内镜下治疗。</w:t>
      </w:r>
    </w:p>
    <w:p>
      <w:pPr>
        <w:ind w:left="98" w:right="4" w:firstLine="410"/>
        <w:spacing w:before="2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也可按静脉曲张形态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、是否有红色征及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出血危险程度简分为轻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、重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。轻度（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G1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4"/>
        </w:rPr>
        <w:t>）：</w:t>
      </w:r>
    </w:p>
    <w:p>
      <w:pPr>
        <w:ind w:left="82" w:right="4" w:firstLine="6"/>
        <w:spacing w:before="4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3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呈直线形或略有迂曲，无红色征；中度（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G2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0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呈直线形或略有迂曲，有红色征或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呈蛇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形迂曲隆起但无红色征；重度（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G3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78"/>
        </w:rPr>
        <w:t>）：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呈蛇形迂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曲隆起且有红色征或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呈串珠状、结节状或瘤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状（不论是否有红色征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1"/>
          <w:position w:val="-1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0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7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84" w:right="69" w:firstLine="424"/>
        <w:spacing w:before="154" w:line="29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：肝硬化分为代偿期、失代偿期、再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代偿期和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或肝硬化逆转（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肝脏硬度检测联合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血小板计数、多层螺旋增强</w:t>
      </w:r>
      <w:r>
        <w:rPr>
          <w:rFonts w:ascii="SimHei" w:hAnsi="SimHei" w:eastAsia="SimHei" w:cs="SimHei"/>
          <w:sz w:val="20"/>
          <w:szCs w:val="20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可用于肝硬化门静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1"/>
        </w:rPr>
        <w:t>脉高压的无创诊断（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11"/>
        </w:rPr>
        <w:t>）。</w:t>
      </w:r>
    </w:p>
    <w:p>
      <w:pPr>
        <w:ind w:left="83" w:right="69" w:firstLine="425"/>
        <w:spacing w:before="3" w:line="29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：胃镜检查是诊断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和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的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金标准。确诊肝硬化的患者均应结合无创检测结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果，通过胃镜检查了解是否存在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及其严重程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度，对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进行分级，指出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GOV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轻、中、重度及其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6"/>
        </w:rPr>
        <w:t>所在的部位、直径、有无出血的相关危险因素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>等（</w:t>
      </w:r>
      <w:r>
        <w:rPr>
          <w:rFonts w:ascii="Arial" w:hAnsi="Arial" w:eastAsia="Arial" w:cs="Arial"/>
          <w:sz w:val="20"/>
          <w:szCs w:val="20"/>
          <w:color w:val="231F20"/>
          <w:spacing w:val="-32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>）。</w:t>
      </w:r>
    </w:p>
    <w:p>
      <w:pPr>
        <w:ind w:left="84" w:right="69" w:firstLine="424"/>
        <w:spacing w:before="2" w:line="29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推荐意见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：无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的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CSPH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肝硬化患者建议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每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年检查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次胃镜，轻度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可每年检查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次胃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>镜（</w:t>
      </w:r>
      <w:r>
        <w:rPr>
          <w:rFonts w:ascii="Arial" w:hAnsi="Arial" w:eastAsia="Arial" w:cs="Arial"/>
          <w:sz w:val="20"/>
          <w:szCs w:val="20"/>
          <w:color w:val="231F20"/>
          <w:spacing w:val="-34"/>
        </w:rPr>
        <w:t>C1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>）。</w:t>
      </w:r>
    </w:p>
    <w:p>
      <w:pPr>
        <w:ind w:left="85" w:right="3" w:firstLine="424"/>
        <w:spacing w:line="293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推荐意见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4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：无创检测方法评估为</w:t>
      </w:r>
      <w:r>
        <w:rPr>
          <w:rFonts w:ascii="SimHei" w:hAnsi="SimHei" w:eastAsia="SimHei" w:cs="SimHei"/>
          <w:sz w:val="20"/>
          <w:szCs w:val="20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CSPH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、多层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螺旋增强</w:t>
      </w:r>
      <w:r>
        <w:rPr>
          <w:rFonts w:ascii="SimHei" w:hAnsi="SimHei" w:eastAsia="SimHei" w:cs="SimHei"/>
          <w:sz w:val="20"/>
          <w:szCs w:val="20"/>
          <w:color w:val="231F20"/>
          <w:spacing w:val="-3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CT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及胃镜均明确肝硬化门静脉高压时，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>不建议单纯为了解门静脉压力而行有创性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</w:p>
    <w:p>
      <w:pPr>
        <w:spacing w:line="293" w:lineRule="auto"/>
        <w:sectPr>
          <w:type w:val="continuous"/>
          <w:pgSz w:w="12246" w:h="16498"/>
          <w:pgMar w:top="1221" w:right="1236" w:bottom="0" w:left="819" w:header="971" w:footer="0" w:gutter="0"/>
          <w:cols w:equalWidth="0" w:num="2">
            <w:col w:w="5410" w:space="100"/>
            <w:col w:w="4680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before="54"/>
        <w:rPr/>
      </w:pPr>
      <w:r>
        <w:pict>
          <v:shape id="_x0000_s34" style="position:absolute;margin-left:65.1968pt;margin-top:59.6176pt;mso-position-vertical-relative:page;mso-position-horizontal-relative:page;width:302.55pt;height:0.4pt;z-index:251671552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ind w:left="490" w:right="326" w:firstLine="1"/>
        <w:spacing w:before="45" w:line="22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检测（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HVPG&gt;5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存在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门静脉高压，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HVPG&gt;10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可</w:t>
      </w:r>
      <w:r>
        <w:rPr>
          <w:rFonts w:ascii="SimHei" w:hAnsi="SimHei" w:eastAsia="SimHei" w:cs="SimHei"/>
          <w:sz w:val="20"/>
          <w:szCs w:val="20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发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生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静</w:t>
      </w:r>
      <w:r>
        <w:rPr>
          <w:rFonts w:ascii="SimHei" w:hAnsi="SimHei" w:eastAsia="SimHei" w:cs="SimHei"/>
          <w:sz w:val="20"/>
          <w:szCs w:val="20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脉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曲</w:t>
      </w:r>
      <w:r>
        <w:rPr>
          <w:rFonts w:ascii="SimHei" w:hAnsi="SimHei" w:eastAsia="SimHei" w:cs="SimHei"/>
          <w:sz w:val="20"/>
          <w:szCs w:val="20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张</w:t>
      </w:r>
      <w:r>
        <w:rPr>
          <w:rFonts w:ascii="SimHei" w:hAnsi="SimHei" w:eastAsia="SimHei" w:cs="SimHei"/>
          <w:sz w:val="20"/>
          <w:szCs w:val="20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HVPG&gt;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12 mmHg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可发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生</w:t>
      </w:r>
      <w:r>
        <w:rPr>
          <w:rFonts w:ascii="SimHei" w:hAnsi="SimHei" w:eastAsia="SimHei" w:cs="SimHei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EVB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HVPG&gt;20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mmHg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提示预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3"/>
        </w:rPr>
        <w:t>后不良（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23"/>
        </w:rPr>
        <w:t>）。</w:t>
      </w:r>
    </w:p>
    <w:p>
      <w:pPr>
        <w:ind w:left="914"/>
        <w:spacing w:before="190" w:line="181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三、EVB 的一级预防</w:t>
      </w:r>
    </w:p>
    <w:p>
      <w:pPr>
        <w:ind w:left="491" w:right="390" w:firstLine="420"/>
        <w:spacing w:before="51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的管理策略包括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74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1）预防首次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级预防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76"/>
        </w:rPr>
        <w:t>）；（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2）控制急性食管胃静脉曲张出血（acute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esophageal-gastric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variceal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bleeding，AEVB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77"/>
        </w:rPr>
        <w:t>）；（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3）预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防再次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（二级预防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64"/>
        </w:rPr>
        <w:t>）；（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4）改善肝脏功能储备。</w:t>
      </w:r>
    </w:p>
    <w:p>
      <w:pPr>
        <w:ind w:left="490" w:right="392" w:firstLine="421"/>
        <w:spacing w:before="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一级预防的目的是治疗原发病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、抗纤维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化，防止曲张静脉形成和进展、预防中-重度曲张静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脉破裂出血，防止并发症的发生，提高生存率。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（一）病因治疗</w:t>
      </w:r>
    </w:p>
    <w:p>
      <w:pPr>
        <w:ind w:left="489" w:right="313" w:firstLine="428"/>
        <w:spacing w:before="2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引起肝硬化的病因包括病毒性、酒精性、脂肪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性肝病、胆汁淤积性、自身免疫性、遗传代谢、药物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性肝病及寄生虫病等，应重视对原发疾病的治疗。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乙型肝炎是我国肝硬化的主要病因，抗病毒治疗可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减轻肝纤维化，降低门静脉压力，从而起到预防静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脉曲张发生或出血，且可降低终末期肝病和肝癌的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。其他原因所致肝病也应积极针对原发疾病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进行治疗，以阻止肝硬化的进展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［24-32］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（二）抗炎、抗肝纤维化治疗</w:t>
      </w:r>
    </w:p>
    <w:p>
      <w:pPr>
        <w:ind w:left="488" w:right="392" w:firstLine="420"/>
        <w:spacing w:before="2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对某些疾病无法进行病因治疗，或充分病因治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疗后肝脏炎症和/或肝纤维化仍然存在或进展的患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者，可考虑给予抗炎抗肝纤维化的治疗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［33］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ind w:left="488" w:right="392" w:firstLine="423"/>
        <w:spacing w:before="18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在抗肝纤维化治疗中，目前尚无抗纤维化西药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经过临床有效验证，中医中药发挥了较重要的作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8"/>
        </w:rPr>
        <w:t>［34-35］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中医学认为肝纤维化基本病机是本虚标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实，主要治疗原则有活血化瘀法、扶正补虚法和清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热（解毒）利湿法等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目前常用的抗肝纤维化药物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包括安络化纤丸、扶正化瘀胶囊、复方鳖甲软肝片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等，其方药组成均体现了扶正祛邪、标本兼治的原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则，在中医辨证基础上给予药物效果更佳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。安络化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纤丸可增强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CCl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-4"/>
        </w:rPr>
        <w:t>4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诱导的大鼠肝纤维化组织中基质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金 属 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白 酶（MMP）13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的 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达 、抑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MMP-2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TIMP-1/2 的表达；对保护性细胞因子过氧化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物酶体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增殖剂激活受体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有上调作用，对核因子 κB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胞因子有下调作用；可通过抑制促纤维化细胞因子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转化生长因子 β1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Smads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信号通路发挥抗纤维化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。临床研究发现，在抗病毒治疗基础上加用这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些药物治疗慢性乙型肝炎、肝硬化患者可进一步减</w:t>
      </w:r>
    </w:p>
    <w:p>
      <w:pPr>
        <w:ind w:left="490"/>
        <w:spacing w:before="1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轻肝纤维化和肝硬化病情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［8，36-39］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</w:t>
      </w:r>
    </w:p>
    <w:p>
      <w:pPr>
        <w:ind w:left="911"/>
        <w:spacing w:before="57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110763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在一级预防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、二级预防时应注意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 w:firstLine="4"/>
        <w:spacing w:before="5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患者白蛋白水平，及时补充人血白蛋白，有利于创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面的愈合、间接提高止血效果，减少感染的发生等。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细菌感染是导致肝硬化患者再出血的关键因素，白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蛋白可通过促进质子泵抑制剂和抗菌药物等重要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药物的转运，控制出血风险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［40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76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白蛋白具有调节血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管内外间隙的渗透压维持液体平衡，抗氧化清除自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由基，保护毛细血管内皮完整性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。联合抗菌药物在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控制肝硬化炎症止血方面优于单用抗菌药物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［41］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</w:p>
    <w:p>
      <w:pPr>
        <w:ind w:left="420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（三）不同程度静脉曲张的预防措施</w:t>
      </w:r>
    </w:p>
    <w:p>
      <w:pPr>
        <w:ind w:left="81" w:right="76" w:firstLine="440"/>
        <w:spacing w:before="18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1. 无食管静脉曲张：主要措施是针对病因治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疗、抗炎保肝和抗肝纤维化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。研究显示非选择性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受体阻滞剂（nonselective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beta-blocker，NSBB）用于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无食管静脉曲张者并无益处。</w:t>
      </w:r>
    </w:p>
    <w:p>
      <w:pPr>
        <w:ind w:left="80" w:right="78" w:firstLine="424"/>
        <w:spacing w:before="50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 轻度食管静脉曲张：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是否应用于较小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食管静脉曲张者具有争议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［42］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。因此，仅在出血风险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较大的轻度食管静脉曲张患者中推荐使用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</w:p>
    <w:p>
      <w:pPr>
        <w:ind w:left="507"/>
        <w:spacing w:before="53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中、重度食管静脉曲张</w:t>
      </w:r>
    </w:p>
    <w:p>
      <w:pPr>
        <w:ind w:left="83" w:right="12" w:firstLine="336"/>
        <w:spacing w:before="27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（1）药物：卡维地洛为同时具有阻断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α1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受体作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用的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NSBB，可降低肝血管张力和阻力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研究证实，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卡维地洛降低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HVPG 的幅度可达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20%，显著高于普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萘洛尔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［43］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。为新的预防门静脉高压的药物。</w:t>
      </w:r>
    </w:p>
    <w:p>
      <w:pPr>
        <w:ind w:left="82" w:firstLine="424"/>
        <w:spacing w:before="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应用于中、重度食管静脉曲张时，治疗组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首次出血风险明显低于对照组，同时病死率也显著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降 低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内 镜 下 曲 张 静 脉 套 扎 术（endo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scopic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variceal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ligation，EVL）相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比 ，预 防 效 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相 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［44］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w w:val="9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通过降低心输出量、收缩内脏血管发挥降低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门静脉压力的作用，同时，减少细菌易位，减少腹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水 、自 发 性 细 菌 性 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炎 的 发 生（sponta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neous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bacterial peritonitis，SBP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7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45］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</w:p>
    <w:p>
      <w:pPr>
        <w:ind w:left="82" w:right="78" w:firstLine="420"/>
        <w:spacing w:before="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辛伐他汀可增加肝脏中一氧化氮的含量，从而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降低肝硬化患者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HVPG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且不影响全身血流动力学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稳定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［46］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。辛伐他汀降低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HVPG 的效果可与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加，但其长期应用的有效性和安全性尚需更大样本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的研究。</w:t>
      </w:r>
    </w:p>
    <w:p>
      <w:pPr>
        <w:ind w:left="81" w:right="78" w:firstLine="420"/>
        <w:spacing w:before="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单用硝酸酯类药物与单用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、硝酸酯类药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物联合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NSBB、安慰剂相比，生存率之间的差异无统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计学意义，在某些临床试验中，单用硝酸酯类药物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的出血风险甚至高于安慰剂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4"/>
          <w:position w:val="8"/>
        </w:rPr>
        <w:t>［47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且其不良反应较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多，因此不推荐单独使用硝酸酯类药物或联合使用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NSBB。</w:t>
      </w:r>
    </w:p>
    <w:p>
      <w:pPr>
        <w:ind w:right="78" w:firstLine="503"/>
        <w:spacing w:before="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肝硬化患者血管紧张素Ⅱ水平增加，可引起门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静脉压力升高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［48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但将血管紧张素 Ⅱ受体拮抗剂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（angiotensin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receptor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blocker，ARB）应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于 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高压患者未能取得较好疗效，在普萘洛尔基础上加</w:t>
      </w:r>
    </w:p>
    <w:p>
      <w:pPr>
        <w:spacing w:line="222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10" w:space="100"/>
            <w:col w:w="46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54"/>
        <w:rPr/>
      </w:pPr>
      <w:r>
        <w:pict>
          <v:shape id="_x0000_s40" style="position:absolute;margin-left:244.583pt;margin-top:59.6176pt;mso-position-vertical-relative:page;mso-position-horizontal-relative:page;width:302.55pt;height:0.4pt;z-index:251674624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1224" w:bottom="0" w:left="819" w:header="971" w:footer="0" w:gutter="0"/>
          <w:cols w:equalWidth="0" w:num="1">
            <w:col w:w="10201" w:space="0"/>
          </w:cols>
        </w:sectPr>
        <w:rPr/>
      </w:pPr>
    </w:p>
    <w:p>
      <w:pPr>
        <w:ind w:left="490" w:right="397"/>
        <w:spacing w:before="5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用氯沙坦未能增加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HVPG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下降幅度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。血管紧张素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剂（angiotension  converti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enzyme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inhibitors，ACEI）和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类药物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作用相似，但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ACEI/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类药物的主要不良反应为低血压和肾功能衰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竭，因而目前不推荐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类药物用于门静脉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高压治疗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［49］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。</w:t>
      </w:r>
    </w:p>
    <w:p>
      <w:pPr>
        <w:ind w:left="489" w:right="334" w:firstLine="422"/>
        <w:spacing w:before="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螺内酯通过减少血容量和内脏血流也可降低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门静脉压力，螺内酯单用或联合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能降低肝硬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化患者的出血风险，但对降低病死率无明显效果，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且不良事件发生率明显升高，因此，不推荐单用或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基础上加用螺内酯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［50］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</w:p>
    <w:p>
      <w:pPr>
        <w:ind w:left="490" w:right="319" w:firstLine="336"/>
        <w:spacing w:before="1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（2）内镜：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用于预防食管静脉曲张首次出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血具有较好的疗效，有研究对比了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一级预防效果，显示两者在消化道出血率、病死率、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出血相关病死率等方面差异无统计学意义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［51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</w:p>
    <w:p>
      <w:pPr>
        <w:ind w:left="488" w:right="400" w:firstLine="338"/>
        <w:spacing w:before="53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（3）内镜联合药物：药物联合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疗效不优于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单用药物或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，且增加不良事件发生率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。研究显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示联合治疗组在降低首次食管静脉曲张出血率上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并无优势，同时不良事件发生率显著增加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［52］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</w:p>
    <w:p>
      <w:pPr>
        <w:ind w:left="490" w:right="400" w:firstLine="336"/>
        <w:spacing w:before="49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（4）门体分、断流术：门体分、断流手术均通过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降低门静脉压力，减少首次出血风险，但其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率明显升高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［51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5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和分流手术原理相似，因此均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不适用于作为预防首次出血的措施。</w:t>
      </w:r>
    </w:p>
    <w:p>
      <w:pPr>
        <w:ind w:left="488" w:right="400" w:firstLine="420"/>
        <w:spacing w:before="5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胃静脉曲张：关于胃静脉曲张出血的一级预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防研究相对较少，GOV1Le，g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型为食管静脉曲张的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延伸，目前一级预防措施同食管静脉曲张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。研究结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［53］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显示组织黏合剂组的胃静脉曲张出血率显著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低于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组和无治疗组，与无治疗组相比，组织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黏合剂组的生存率也更高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。组织黏合剂注射的主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要不良事件为异位栓塞、感染等，其应用于胃静脉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曲张患者的安全性和有效性尚需进一步研究，对这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部分患者目前仍主张应用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</w:p>
    <w:p>
      <w:pPr>
        <w:ind w:left="407" w:right="331" w:firstLine="505"/>
        <w:spacing w:before="5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5. 肝 癌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：肝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群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［54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应每 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个月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次常规筛查（AFP+B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每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个月1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次加强筛查［AFP、AFP-L3、维生素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或拮抗剂- Ⅱ诱导的蛋白质（PIVKA）+CT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0"/>
        </w:rPr>
        <w:t>］；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肝癌极高危人群，癌前病变等应每 1~3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个月1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次常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规监测，6~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个月1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次加强筛查，如条件允许可进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检  、液  体  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检  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塞  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（Gd-EOB-DTPA）增强 MRI 等特殊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，提高早期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肝癌的检出率。</w:t>
      </w:r>
    </w:p>
    <w:p>
      <w:pPr>
        <w:ind w:left="916"/>
        <w:spacing w:before="253" w:line="21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推荐意见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5</w:t>
      </w:r>
      <w:r>
        <w:rPr>
          <w:rFonts w:ascii="SimHei" w:hAnsi="SimHei" w:eastAsia="SimHei" w:cs="SimHei"/>
          <w:sz w:val="20"/>
          <w:szCs w:val="20"/>
          <w:color w:val="231F20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 </w:t>
      </w:r>
      <w:r>
        <w:rPr>
          <w:rFonts w:ascii="SimHei" w:hAnsi="SimHei" w:eastAsia="SimHei" w:cs="SimHei"/>
          <w:sz w:val="20"/>
          <w:szCs w:val="20"/>
          <w:color w:val="231F20"/>
        </w:rPr>
        <w:t>的管理策略包括</w:t>
      </w:r>
      <w:r>
        <w:rPr>
          <w:rFonts w:ascii="SimHei" w:hAnsi="SimHei" w:eastAsia="SimHei" w:cs="SimHei"/>
          <w:sz w:val="20"/>
          <w:szCs w:val="20"/>
          <w:color w:val="231F20"/>
          <w:spacing w:val="-48"/>
          <w:w w:val="82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</w:t>
      </w:r>
      <w:r>
        <w:rPr>
          <w:rFonts w:ascii="SimHei" w:hAnsi="SimHei" w:eastAsia="SimHei" w:cs="SimHei"/>
          <w:sz w:val="20"/>
          <w:szCs w:val="20"/>
          <w:color w:val="231F20"/>
        </w:rPr>
        <w:t>）预防首</w:t>
      </w:r>
    </w:p>
    <w:p>
      <w:pPr>
        <w:ind w:left="492"/>
        <w:spacing w:before="16" w:line="205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92774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次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（一级预防</w:t>
      </w:r>
      <w:r>
        <w:rPr>
          <w:rFonts w:ascii="SimHei" w:hAnsi="SimHei" w:eastAsia="SimHei" w:cs="SimHei"/>
          <w:sz w:val="20"/>
          <w:szCs w:val="20"/>
          <w:color w:val="231F20"/>
          <w:spacing w:val="-37"/>
          <w:w w:val="68"/>
        </w:rPr>
        <w:t>）；（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）控制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SimHei" w:hAnsi="SimHei" w:eastAsia="SimHei" w:cs="SimHei"/>
          <w:sz w:val="20"/>
          <w:szCs w:val="20"/>
          <w:color w:val="231F20"/>
          <w:spacing w:val="-37"/>
          <w:w w:val="68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）预防再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8" w:right="81" w:hanging="2"/>
        <w:spacing w:before="45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次</w:t>
      </w:r>
      <w:r>
        <w:rPr>
          <w:rFonts w:ascii="SimHei" w:hAnsi="SimHei" w:eastAsia="SimHei" w:cs="Sim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（</w:t>
      </w:r>
      <w:r>
        <w:rPr>
          <w:rFonts w:ascii="SimHei" w:hAnsi="SimHei" w:eastAsia="SimHei" w:cs="SimHei"/>
          <w:sz w:val="20"/>
          <w:szCs w:val="20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二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级</w:t>
      </w:r>
      <w:r>
        <w:rPr>
          <w:rFonts w:ascii="SimHei" w:hAnsi="SimHei" w:eastAsia="SimHei" w:cs="SimHei"/>
          <w:sz w:val="20"/>
          <w:szCs w:val="20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预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防</w:t>
      </w:r>
      <w:r>
        <w:rPr>
          <w:rFonts w:ascii="SimHei" w:hAnsi="SimHei" w:eastAsia="SimHei" w:cs="SimHei"/>
          <w:sz w:val="20"/>
          <w:szCs w:val="20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9"/>
          <w:w w:val="93"/>
        </w:rPr>
        <w:t>）；（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4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）改</w:t>
      </w:r>
      <w:r>
        <w:rPr>
          <w:rFonts w:ascii="SimHei" w:hAnsi="SimHei" w:eastAsia="SimHei" w:cs="SimHei"/>
          <w:sz w:val="20"/>
          <w:szCs w:val="20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善</w:t>
      </w:r>
      <w:r>
        <w:rPr>
          <w:rFonts w:ascii="SimHei" w:hAnsi="SimHei" w:eastAsia="SimHei" w:cs="SimHei"/>
          <w:sz w:val="20"/>
          <w:szCs w:val="20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肝</w:t>
      </w:r>
      <w:r>
        <w:rPr>
          <w:rFonts w:ascii="SimHei" w:hAnsi="SimHei" w:eastAsia="SimHei" w:cs="SimHei"/>
          <w:sz w:val="20"/>
          <w:szCs w:val="20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脏</w:t>
      </w:r>
      <w:r>
        <w:rPr>
          <w:rFonts w:ascii="SimHei" w:hAnsi="SimHei" w:eastAsia="SimHei" w:cs="SimHei"/>
          <w:sz w:val="20"/>
          <w:szCs w:val="20"/>
          <w:color w:val="231F20"/>
          <w:spacing w:val="-4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功</w:t>
      </w:r>
      <w:r>
        <w:rPr>
          <w:rFonts w:ascii="SimHei" w:hAnsi="SimHei" w:eastAsia="SimHei" w:cs="SimHei"/>
          <w:sz w:val="20"/>
          <w:szCs w:val="20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能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储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2"/>
          <w:w w:val="98"/>
        </w:rPr>
        <w:t>备（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98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32"/>
          <w:w w:val="98"/>
        </w:rPr>
        <w:t>）。</w:t>
      </w:r>
    </w:p>
    <w:p>
      <w:pPr>
        <w:ind w:left="72" w:right="81" w:firstLine="428"/>
        <w:spacing w:before="2" w:line="234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6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：重视病因治疗，积极进行抗病毒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和抗肝纤维化等治疗（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安络化纤丸、扶正化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瘀胶囊、复方鳖甲软肝片等中药可用于缓解肝纤维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化、肝硬化及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GOV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等（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）。</w:t>
      </w:r>
    </w:p>
    <w:p>
      <w:pPr>
        <w:ind w:left="82" w:firstLine="418"/>
        <w:spacing w:before="2" w:line="23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7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：肝硬化在一级预防、控制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、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二级预防时应注意患者白蛋白水平，及时补充人血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24"/>
        </w:rPr>
        <w:t>白蛋白（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24"/>
        </w:rPr>
        <w:t>）。</w:t>
      </w:r>
    </w:p>
    <w:p>
      <w:pPr>
        <w:ind w:left="83" w:right="81" w:firstLine="417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推荐意见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8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：不推荐无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GOV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者使用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用于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0"/>
        </w:rPr>
        <w:t>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20"/>
        </w:rPr>
        <w:t>）。</w:t>
      </w:r>
    </w:p>
    <w:p>
      <w:pPr>
        <w:ind w:left="76" w:right="80" w:firstLine="424"/>
        <w:spacing w:before="3" w:line="22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Child-Pugh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B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级或红色征阳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性的轻度</w:t>
      </w:r>
      <w:r>
        <w:rPr>
          <w:rFonts w:ascii="SimHei" w:hAnsi="SimHei" w:eastAsia="SimHei" w:cs="Sim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GOV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，推荐使用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预防首次静脉曲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张出血（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出血风险不大的轻度</w:t>
      </w:r>
      <w:r>
        <w:rPr>
          <w:rFonts w:ascii="SimHei" w:hAnsi="SimHei" w:eastAsia="SimHei" w:cs="SimHei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GOV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，不推荐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使用</w:t>
      </w:r>
      <w:r>
        <w:rPr>
          <w:rFonts w:ascii="SimHei" w:hAnsi="SimHei" w:eastAsia="SimHei" w:cs="SimHei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SimHei" w:hAnsi="SimHei" w:eastAsia="SimHei" w:cs="SimHei"/>
          <w:sz w:val="20"/>
          <w:szCs w:val="20"/>
          <w:color w:val="231F2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B2</w:t>
      </w:r>
      <w:r>
        <w:rPr>
          <w:rFonts w:ascii="SimHei" w:hAnsi="SimHei" w:eastAsia="SimHei" w:cs="SimHei"/>
          <w:sz w:val="20"/>
          <w:szCs w:val="20"/>
          <w:color w:val="231F20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对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于轻度</w:t>
      </w:r>
      <w:r>
        <w:rPr>
          <w:rFonts w:ascii="SimHei" w:hAnsi="SimHei" w:eastAsia="SimHei" w:cs="Sim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GOV </w:t>
      </w:r>
      <w:r>
        <w:rPr>
          <w:rFonts w:ascii="SimHei" w:hAnsi="SimHei" w:eastAsia="SimHei" w:cs="SimHei"/>
          <w:sz w:val="20"/>
          <w:szCs w:val="20"/>
          <w:color w:val="231F20"/>
        </w:rPr>
        <w:t>未使用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 </w:t>
      </w:r>
      <w:r>
        <w:rPr>
          <w:rFonts w:ascii="SimHei" w:hAnsi="SimHei" w:eastAsia="SimHei" w:cs="SimHei"/>
          <w:sz w:val="20"/>
          <w:szCs w:val="20"/>
          <w:color w:val="231F20"/>
          <w:spacing w:val="-17"/>
        </w:rPr>
        <w:t>者，应定期复查胃镜（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17"/>
        </w:rPr>
        <w:t>）。</w:t>
      </w:r>
    </w:p>
    <w:p>
      <w:pPr>
        <w:ind w:right="81" w:firstLine="500"/>
        <w:spacing w:before="2" w:line="22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10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：中、重度</w:t>
      </w:r>
      <w:r>
        <w:rPr>
          <w:rFonts w:ascii="SimHei" w:hAnsi="SimHei" w:eastAsia="SimHei" w:cs="SimHei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GOV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、出血风险较大者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Child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Pugh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C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级或红色征阳性</w:t>
      </w:r>
      <w:r>
        <w:rPr>
          <w:rFonts w:ascii="SimHei" w:hAnsi="SimHei" w:eastAsia="SimHei" w:cs="SimHei"/>
          <w:sz w:val="20"/>
          <w:szCs w:val="20"/>
          <w:color w:val="231F20"/>
          <w:spacing w:val="-36"/>
          <w:w w:val="71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推荐使用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预防首次静脉曲张出血（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出血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风险不大者，首选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，对有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禁忌证、不耐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受或依从性差者可选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B2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）。</w:t>
      </w:r>
    </w:p>
    <w:p>
      <w:pPr>
        <w:ind w:left="75" w:right="79" w:firstLine="424"/>
        <w:spacing w:before="2" w:line="22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11</w:t>
      </w: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：卡维地洛起始剂量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6.25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mg</w:t>
      </w: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，如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耐受可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周后增至</w:t>
      </w:r>
      <w:r>
        <w:rPr>
          <w:rFonts w:ascii="SimHei" w:hAnsi="SimHei" w:eastAsia="SimHei" w:cs="SimHei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12.5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mg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、每日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次；普萘洛尔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起始剂量</w:t>
      </w:r>
      <w:r>
        <w:rPr>
          <w:rFonts w:ascii="SimHei" w:hAnsi="SimHei" w:eastAsia="SimHei" w:cs="Sim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10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mg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、每日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次，渐增至最大耐受剂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量；纳多洛尔起始剂量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mg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、每日</w:t>
      </w:r>
      <w:r>
        <w:rPr>
          <w:rFonts w:ascii="SimHei" w:hAnsi="SimHei" w:eastAsia="SimHei" w:cs="SimHei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次，渐增至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最大耐受剂量。应答标准：静息心率下降到基础心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率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的</w:t>
      </w:r>
      <w:r>
        <w:rPr>
          <w:rFonts w:ascii="SimHei" w:hAnsi="SimHei" w:eastAsia="SimHei" w:cs="Sim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75%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或</w:t>
      </w:r>
      <w:r>
        <w:rPr>
          <w:rFonts w:ascii="SimHei" w:hAnsi="SimHei" w:eastAsia="SimHei" w:cs="Sim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50~60    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/min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18"/>
        </w:rPr>
        <w:t>）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8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VPG≤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4"/>
        </w:rPr>
        <w:t>或较基线下降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≥10%</w:t>
      </w:r>
      <w:r>
        <w:rPr>
          <w:rFonts w:ascii="SimHei" w:hAnsi="SimHei" w:eastAsia="SimHei" w:cs="SimHei"/>
          <w:sz w:val="20"/>
          <w:szCs w:val="20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B2</w:t>
      </w:r>
      <w:r>
        <w:rPr>
          <w:rFonts w:ascii="SimHei" w:hAnsi="SimHei" w:eastAsia="SimHei" w:cs="SimHei"/>
          <w:sz w:val="20"/>
          <w:szCs w:val="20"/>
          <w:color w:val="231F20"/>
          <w:spacing w:val="-14"/>
        </w:rPr>
        <w:t>）。</w:t>
      </w:r>
    </w:p>
    <w:p>
      <w:pPr>
        <w:ind w:left="72" w:right="73" w:firstLine="428"/>
        <w:spacing w:before="2" w:line="22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12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：不推荐单用硝酸酯类药物或与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联用进行一级预防（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A2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不推荐血管紧张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素转换酶抑制剂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血管紧张素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受体拮抗剂（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SimHei" w:hAnsi="SimHei" w:eastAsia="SimHei" w:cs="SimHei"/>
          <w:sz w:val="20"/>
          <w:szCs w:val="20"/>
          <w:color w:val="231F20"/>
        </w:rPr>
        <w:t>）类药物进行一级预防（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B2</w:t>
      </w:r>
      <w:r>
        <w:rPr>
          <w:rFonts w:ascii="SimHei" w:hAnsi="SimHei" w:eastAsia="SimHei" w:cs="SimHei"/>
          <w:sz w:val="20"/>
          <w:szCs w:val="20"/>
          <w:color w:val="231F20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不推荐螺内酯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用于一级预防（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C2</w:t>
      </w: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）。</w:t>
      </w:r>
    </w:p>
    <w:p>
      <w:pPr>
        <w:ind w:left="86" w:right="81" w:firstLine="414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13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：不推荐各种外科手术和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用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于一级预防（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A2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不推荐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同时用</w:t>
      </w:r>
    </w:p>
    <w:p>
      <w:pPr>
        <w:ind w:left="86"/>
        <w:spacing w:before="1"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7"/>
        </w:rPr>
        <w:t>于一级预防（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C2</w:t>
      </w:r>
      <w:r>
        <w:rPr>
          <w:rFonts w:ascii="SimHei" w:hAnsi="SimHei" w:eastAsia="SimHei" w:cs="SimHei"/>
          <w:sz w:val="20"/>
          <w:szCs w:val="20"/>
          <w:color w:val="231F20"/>
          <w:spacing w:val="-17"/>
        </w:rPr>
        <w:t>）。</w:t>
      </w:r>
    </w:p>
    <w:p>
      <w:pPr>
        <w:ind w:left="83" w:right="81" w:firstLine="417"/>
        <w:spacing w:before="15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14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可用于胃静脉曲张出血的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20"/>
        </w:rPr>
        <w:t>一级预防（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B2</w:t>
      </w:r>
      <w:r>
        <w:rPr>
          <w:rFonts w:ascii="SimHei" w:hAnsi="SimHei" w:eastAsia="SimHei" w:cs="SimHei"/>
          <w:sz w:val="20"/>
          <w:szCs w:val="20"/>
          <w:color w:val="231F20"/>
          <w:spacing w:val="-20"/>
        </w:rPr>
        <w:t>）。</w:t>
      </w:r>
    </w:p>
    <w:p>
      <w:pPr>
        <w:ind w:left="75" w:right="81" w:firstLine="424"/>
        <w:spacing w:before="8" w:line="22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15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LDRf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分型进行监测和治疗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时机选择：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，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D0.3</w:t>
      </w:r>
      <w:r>
        <w:rPr>
          <w:rFonts w:ascii="SimHei" w:hAnsi="SimHei" w:eastAsia="SimHei" w:cs="SimHei"/>
          <w:sz w:val="20"/>
          <w:szCs w:val="20"/>
          <w:color w:val="231F20"/>
          <w:spacing w:val="-39"/>
          <w:w w:val="67"/>
        </w:rPr>
        <w:t>：（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一级预防）不治疗，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每年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次内镜检查；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D1.0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：择期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EVL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，或每半年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次内镜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检查（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D1.5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：食管静脉曲张择期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EIS+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贲门部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组织胶注射，或每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个月到半年</w:t>
      </w:r>
      <w:r>
        <w:rPr>
          <w:rFonts w:ascii="SimHei" w:hAnsi="SimHei" w:eastAsia="SimHei" w:cs="SimHei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次内镜检查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；食管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以外曲张静脉组织胶注射，或每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个月到半年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次</w:t>
      </w:r>
    </w:p>
    <w:p>
      <w:pPr>
        <w:spacing w:line="222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19" w:space="100"/>
            <w:col w:w="4683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54"/>
        <w:rPr/>
      </w:pPr>
      <w:r>
        <w:pict>
          <v:shape id="_x0000_s46" style="position:absolute;margin-left:65.1968pt;margin-top:59.6176pt;mso-position-vertical-relative:page;mso-position-horizontal-relative:page;width:302.55pt;height:0.4pt;z-index:251677696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ind w:left="515"/>
        <w:spacing w:before="46" w:line="20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</w:rPr>
        <w:t>内镜检查（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C2</w:t>
      </w:r>
      <w:r>
        <w:rPr>
          <w:rFonts w:ascii="SimHei" w:hAnsi="SimHei" w:eastAsia="SimHei" w:cs="SimHei"/>
          <w:sz w:val="20"/>
          <w:szCs w:val="20"/>
          <w:color w:val="231F20"/>
          <w:spacing w:val="-11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Rfl</w:t>
      </w:r>
      <w:r>
        <w:rPr>
          <w:rFonts w:ascii="SimHei" w:hAnsi="SimHei" w:eastAsia="SimHei" w:cs="SimHei"/>
          <w:sz w:val="20"/>
          <w:szCs w:val="20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1"/>
        </w:rPr>
        <w:t>个月内进行治疗。</w:t>
      </w:r>
    </w:p>
    <w:p>
      <w:pPr>
        <w:ind w:left="931"/>
        <w:spacing w:before="247" w:line="182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四、AEVB 的治疗</w:t>
      </w:r>
    </w:p>
    <w:p>
      <w:pPr>
        <w:ind w:left="491" w:right="392" w:firstLine="419"/>
        <w:spacing w:before="5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是临床常见的危急重症，涉及多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，临床医生在救治肝硬化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时，要综合考虑患者的情况、医院多学科协作诊治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团队支撑条件及医生的技术水平，以降低病死率、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提高止血成功率为首要目标。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（一）基本概念</w:t>
      </w:r>
    </w:p>
    <w:p>
      <w:pPr>
        <w:ind w:left="490" w:right="473" w:firstLine="438"/>
        <w:spacing w:before="23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 AEVB 的诊断：AEVB 5 d 内被认为是急性出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血，12~24 h 内进行胃镜检查是诊断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的可靠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内镜下可见曲张静脉活动性出血（渗血、喷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血）、血栓头或存在静脉曲张又未发现其他可解释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出血的病变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912"/>
        <w:spacing w:before="52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治疗无应答/失败：具有以下表现之一：</w:t>
      </w:r>
    </w:p>
    <w:p>
      <w:pPr>
        <w:ind w:left="490" w:right="407" w:hanging="83"/>
        <w:spacing w:before="1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（1）在药物治疗或内镜治疗后≥2 h，出现呕吐新鲜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血液或鼻胃管吸出超过 100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新鲜血液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70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2）发生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失血性休克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6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3）未输血情况下，在任意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期间，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血红蛋白下降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30 g/L（红细胞压积降低约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9%）。</w:t>
      </w:r>
    </w:p>
    <w:p>
      <w:pPr>
        <w:ind w:left="491" w:right="473" w:firstLine="423"/>
        <w:spacing w:before="5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再出血的征象：出血控制后再次有临床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意义的活动性出血事件（呕血、黑便或便血；收缩压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降低&gt;20 mmHg 或心率增加&gt;20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次/min；在没有输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血的情况下血红蛋白下降&gt;30 g/L）。（1）早期再出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血：指出血控制后 120 h~6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周内出现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2）迟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发性再出血：出血控制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周后出现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AEVB；不包括非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患者。</w:t>
      </w:r>
    </w:p>
    <w:p>
      <w:pPr>
        <w:ind w:left="827"/>
        <w:spacing w:before="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（二）早期处理</w:t>
      </w:r>
    </w:p>
    <w:p>
      <w:pPr>
        <w:ind w:left="486" w:right="473" w:firstLine="442"/>
        <w:spacing w:before="24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1. 处理原则：主要是纠正低血容量休克，有效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控制出血，防止出血相关并发症，如感染、电解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质酸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碱平衡紊乱、HE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等，保持呼吸道通畅，吸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氧、监测生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命体征和尿量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。大量出血或生命体征不稳定患者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建议入住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。少量出血、生命体征稳定患者可在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普通病房诊疗观察。</w:t>
      </w:r>
    </w:p>
    <w:p>
      <w:pPr>
        <w:ind w:left="488" w:right="395" w:firstLine="423"/>
        <w:spacing w:before="44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2122379</wp:posOffset>
            </wp:positionV>
            <wp:extent cx="2805668" cy="30421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限制性血容量的恢复：保持有效（至少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条）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的静脉通路，以便快速补液输血，根据出血程度确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定扩容量和液体性质，输血以维持血红蛋白维持在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60~70 g/L 以上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，同时考虑其他因素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，如心血管疾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、年龄和持续出血等，一般血红蛋白低于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70 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需要输血，并遵守输血管理规范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［55-56］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血浆或输血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等过度扩容，既不能纠正凝血功能障碍，还可能导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致容量超负荷，加重门静脉高压相关并发症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。避免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仅用盐溶液补液，从而加重腹水或其他血管外部位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体液潴留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。有效血容量恢复的指征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  <w:w w:val="77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1）收缩压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90~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120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76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2）脉 搏 &lt;100  次/min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76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3）尿 量 &gt;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1" w:firstLine="20"/>
        <w:spacing w:before="50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17 ml/h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4）临床表现为神志清楚/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好转，无明显的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脱水貌。</w:t>
      </w:r>
    </w:p>
    <w:p>
      <w:pPr>
        <w:ind w:right="15" w:firstLine="425"/>
        <w:spacing w:before="45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内镜检查与治疗时机：欧洲消化内镜学会将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患者入院（急诊）至开始内镜检查的时间≤12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定义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为急诊内镜检查；早期（12~24 h）及延迟（&gt;24 h）内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镜检查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［57］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。然而，不同指南对肝硬化患者内镜诊疗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时间的推荐意见不一致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Baveno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Ⅶ建议血流动力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学恢复后，伴有肝硬化征象的患者应在上消化道出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血 12 h 内行内镜检查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。欧洲国家和加拿大多中心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前瞻性观察了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138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患者，发现与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12~24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相比，≤6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6~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12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行内镜检查并没有降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低病死率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［58］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。近年来，随着内镜治疗技术及经验的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提高，依托肝硬化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的多学科协作诊治团队，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对难控制的失血性休克或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患者，在征得家属充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分理解和知情的基础上，全麻插管及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支持下，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为了挽救患者的生命仍可采取内镜检查与治疗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［59］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338"/>
        <w:spacing w:before="4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（三）药物治疗</w:t>
      </w:r>
    </w:p>
    <w:p>
      <w:pPr>
        <w:ind w:left="2" w:right="81" w:firstLine="420"/>
        <w:spacing w:before="25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一旦怀疑肝硬化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时，早期应用降门静脉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压及抗菌药物是首要的治疗方案。</w:t>
      </w:r>
    </w:p>
    <w:p>
      <w:pPr>
        <w:ind w:firstLine="440"/>
        <w:spacing w:before="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1. 降门静脉压药物：临床常用降门静脉压药物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有：特利加压素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、十四肽生长抑素及奥曲肽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60-61］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血管加压素，包括垂体后叶素，由于生物半衰期短、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疗效有限及较严重的副作用，在肝硬化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中已很少应用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。尽管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可有效降低门静脉压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，但它可以降低血压和抑制心脏泵功能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期应用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存在风险。</w:t>
      </w:r>
    </w:p>
    <w:p>
      <w:pPr>
        <w:ind w:right="15" w:firstLine="338"/>
        <w:spacing w:before="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（1）特利加压素：即三甘氨酰赖氨酸血管加压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素（glypressin）是一种人工合成的血管加压素缓释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剂，其不良反应较血管加压素少而轻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。特利加压素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作用于血管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受体，引起内脏血管收缩，改善了内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脏高动力循环状态，降低奇静脉及侧支循环的血流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。Meta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分析显示，与无血管活性药物相比，特利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加压素提高了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48 h 内的出血控制率，并降低了住院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病死率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。与三腔二囊管相比，特利加压素显著减少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30 d 的再出血和输血需求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。因此，国内外指南及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研究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［2-3］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推荐特利加压素为控制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 的一线药物，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12 mg/d，持续静脉滴注可能比间歇推注有效，且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不良反应更少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［62］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。一般疗程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3~5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，止血成功率约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85%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。特利加压素联合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可提高止血疗效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利加压素可能引起低钠血症，尤其是肝功能差的患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者，应监测血钠。</w:t>
      </w:r>
    </w:p>
    <w:p>
      <w:pPr>
        <w:ind w:right="81" w:firstLine="338"/>
        <w:spacing w:before="47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（2）生长抑素及奥曲肽：十四肽生长抑素半衰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3~5 min，人工合成八肽生长抑素——奥曲肽，其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半衰期为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70~90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。生长抑素通过选择性收缩内</w:t>
      </w:r>
    </w:p>
    <w:p>
      <w:pPr>
        <w:spacing w:line="214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1" w:space="100"/>
            <w:col w:w="461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52" style="position:absolute;margin-left:244.583pt;margin-top:59.6176pt;mso-position-vertical-relative:page;mso-position-horizontal-relative:page;width:302.55pt;height:0.4pt;z-index:251680768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10"/>
          <w:pgSz w:w="12246" w:h="16498"/>
          <w:pgMar w:top="1221" w:right="1239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ind w:left="488" w:right="473" w:firstLine="1"/>
        <w:spacing w:before="4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脏血管，降低肝内血管阻力及门静脉血流量，从而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降低门静脉压力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。生长抑素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250~500 μg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/h，奥曲肽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25~50 μg/h，持续静脉滴注，不良反应少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。一般疗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3~5 d，其控制首次出血率约 80%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。临床研究显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示，特利加压素、生长抑素或奥曲肽在控制肝硬化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的疗效相似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。对于生长抑素或奥曲肽治疗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失败者，可换用或联合特利加压素治疗。</w:t>
      </w:r>
    </w:p>
    <w:p>
      <w:pPr>
        <w:ind w:left="487" w:right="471" w:firstLine="424"/>
        <w:spacing w:before="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2. 抗菌药物：肝硬化活动性消化道出血时，常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存在胃肠黏膜炎症水肿、细菌移位，20%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左右患者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48 h 内发生细菌感染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［63］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。Child-Pugh A 级肝硬化患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者细菌感染和死亡风险极低，需前瞻研究评估预防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性抗菌药物的利弊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。Child-Pugh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级或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合并糖尿病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或肝癌患者容易感染，而早期再出血及病死率与未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能控制的细菌感染有关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。研究表明，抗菌药物是肝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治疗不可或缺的方法，在内镜检查前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8</w:t>
      </w:r>
    </w:p>
    <w:p>
      <w:pPr>
        <w:ind w:left="489" w:right="472" w:firstLine="1"/>
        <w:spacing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h，预防性静脉给予广谱抗菌药物可减少菌血症和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的发生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。首选头孢三代类抗菌药物，特别是既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往接受喹诺酮类治疗的患者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。药物选择可参考《抗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菌药物临床应用指导原则（2021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版）》，可用头孢曲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1~2 g/d，疗程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3~5 d，如有感染的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证据，疗程可延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。尽管进行了抗菌药物预防，但仍有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患者仍会发生细菌感染，其中最常见的是呼吸道感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2"/>
        </w:rPr>
        <w:t>染和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2"/>
        </w:rPr>
        <w:t>SBP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6"/>
        </w:rPr>
        <w:t>［64］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2"/>
        </w:rPr>
        <w:t>。</w:t>
      </w:r>
    </w:p>
    <w:p>
      <w:pPr>
        <w:ind w:left="488" w:right="395" w:firstLine="426"/>
        <w:spacing w:before="14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3. 质子泵抑制剂（proton pump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inhibitors，PPI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2"/>
          <w:w w:val="94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当胃液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&gt;5，可以提高消化道出血的止血成功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率。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PPI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种类较多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，包括奥美拉唑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、泮托拉唑等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PPI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40~80 mg/d，静脉推注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，或 PPI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 mg/h 持续静脉滴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，5~7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Meta 分析显示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［65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w w:val="10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6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PPI 使用时间&gt;1 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月，可降低肝硬化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患者胃镜治疗后的再出血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率，但与出血相关病死率无相关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。长期使用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PPI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能造成肠道细菌移位，增加肝硬化患者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的发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生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94"/>
          <w:position w:val="8"/>
        </w:rPr>
        <w:t>［66］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因此，胃镜检查前使用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PPI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的患者，如无消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化性溃疡等适应证，检查结束后应停止使用。</w:t>
      </w:r>
    </w:p>
    <w:p>
      <w:pPr>
        <w:ind w:left="407" w:right="473" w:firstLine="501"/>
        <w:spacing w:before="49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4. 其他药物：没有足够的证据表明在肝硬化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去 甲 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（8 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去甲肾上腺素/100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生理盐水）、口服云南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白药及凝血酶、静脉注射血凝酶、维生素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K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-4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等确切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有效，应避免滥用这类止血药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［67-68］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肝硬化贫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血患者，尤其是可能接受侵入性手术的患者，可通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过补充铁、叶酸、维生素 B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-4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和维生素 B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-4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来提升血红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蛋白水平，不推荐进行预防性输血。</w:t>
      </w:r>
    </w:p>
    <w:p>
      <w:pPr>
        <w:ind w:left="490" w:right="473" w:firstLine="428"/>
        <w:spacing w:before="53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509273</wp:posOffset>
            </wp:positionV>
            <wp:extent cx="2805668" cy="30421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营养不良会增加肝硬化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患者不良结局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［69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5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一般在活动性出血控制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后，可开始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进食及口服营养制剂，早期进食并没有增加再出血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66"/>
        <w:spacing w:before="37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［70-71］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。乳果糖口服或灌肠等可快速促进肠道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积血排出，对防治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均有益处。</w:t>
      </w:r>
    </w:p>
    <w:p>
      <w:pPr>
        <w:ind w:left="338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（四）胃镜治疗</w:t>
      </w:r>
    </w:p>
    <w:p>
      <w:pPr>
        <w:ind w:right="65" w:firstLine="460"/>
        <w:spacing w:before="2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，胃镜治疗仍是肝硬化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的主要方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。其目的是控制急性出血及尽可能使静脉曲张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消失或减轻，以防止其再出血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胃镜治疗方法包括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及钳夹法或组织黏合剂（组织胶）注射治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。血流动力学稳定或恢复的疑似肝硬化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患者，应 12~24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行胃镜检查。</w:t>
      </w:r>
    </w:p>
    <w:p>
      <w:pPr>
        <w:ind w:right="64" w:firstLine="439"/>
        <w:spacing w:before="3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 EVL：EVL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适用于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LDRf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D1.0~D2.0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食管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静脉曲张和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GOV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患者，或外科/血管介入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等其他方法治疗后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。当曲张静脉直径&gt;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后近期再发大出血风险增加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。常用六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环或七环套扎器，首次套扎间隔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2~4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周可再次套扎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或硬化剂注射等序贯治疗，直至静脉曲张消失或基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本消失。</w:t>
      </w:r>
    </w:p>
    <w:p>
      <w:pPr>
        <w:ind w:right="66" w:firstLine="423"/>
        <w:spacing w:before="45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67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1）适应证同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，对于不适合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疗的食管静脉曲张者，可采用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控制出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血效果相似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［72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w w:val="51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2）第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EIS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后，间隔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2~4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周可再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，直至静脉曲张消失或基本消失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用硬化剂为聚桂醇（10 ml∶100 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。采用曲张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静脉内注射为主；每次注射 1~4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点；初次注射每点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以 10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左右为宜，总量一般不超过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40 ml/次，依照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静脉曲张的严重程度，减少或增加剂量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鱼肝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油酸钠由于较多的副作用，临床已经很少应用。</w:t>
      </w:r>
    </w:p>
    <w:p>
      <w:pPr>
        <w:ind w:firstLine="425"/>
        <w:spacing w:before="5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胃镜下组织黏合剂注射：适合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Sarin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分型孤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立胃静脉曲张（IGV）和胃静脉曲张Ⅱ型（GOV2）出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［73］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。常用组织黏合剂为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α-氰基丙烯酸正丁酯等，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三明治夹心法静脉内注射，可用聚桂醇或高渗葡萄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糖，不建议用碘化油夹心，一般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次注射应将曲张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静脉完全闭塞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。根据胃曲张静脉严重程度，估计注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至 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塞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w w:val="90"/>
          <w:position w:val="8"/>
        </w:rPr>
        <w:t>［74］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胃镜下注射凝血酶治疗胃静脉曲张出血取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得较好效果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，早期再出血率 9.3%，晚期再出血率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13.8%，6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周胃静脉曲张相关病死率为 7.6%，与组织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黏合剂组相似，但不良事件发生率为 5.6%，较组织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黏合剂组明显降低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［75］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</w:t>
      </w:r>
    </w:p>
    <w:p>
      <w:pPr>
        <w:ind w:right="66" w:firstLine="419"/>
        <w:spacing w:before="45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4.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下组织黏合剂注射：适应证同胃镜下组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织黏合剂注射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Meta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分析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下组织黏合剂注射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治疗胃静脉曲张（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0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=851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胃静脉曲张闭塞率为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84.4%、复发率为 9.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1%，早期再出血为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7.0%，晚期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再出血为 11.6%，优于胃镜下直接注射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［76］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</w:p>
    <w:p>
      <w:pPr>
        <w:ind w:left="3" w:right="66" w:firstLine="420"/>
        <w:spacing w:before="27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5. 药物辅助内镜治疗：降门静脉高压药物可显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著降低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HVPG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，提高内镜治疗安全性和疗效，减少</w:t>
      </w:r>
    </w:p>
    <w:p>
      <w:pPr>
        <w:spacing w:line="204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91" w:space="100"/>
            <w:col w:w="459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6"/>
        <w:rPr/>
      </w:pPr>
      <w:r>
        <w:pict>
          <v:shape id="_x0000_s58" style="position:absolute;margin-left:65.1968pt;margin-top:59.6176pt;mso-position-vertical-relative:page;mso-position-horizontal-relative:page;width:302.55pt;height:0.4pt;z-index:251683840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11"/>
          <w:pgSz w:w="12246" w:h="16498"/>
          <w:pgMar w:top="1221" w:right="1239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ind w:left="491" w:right="400" w:firstLine="4"/>
        <w:spacing w:before="4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近期再出血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77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。特利加压素与奥曲肽联合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血率分别为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98%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96%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；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5 d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42 d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再出血率分别为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12%/9%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28%/24%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；两组之间没有差异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。不建议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常规使用凝血酶原复合物、新鲜冰冻血浆、纤维蛋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白原来降低与内镜治疗相关出血的发生率，以避免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门静脉血栓的发生。</w:t>
      </w:r>
    </w:p>
    <w:p>
      <w:pPr>
        <w:ind w:left="407" w:right="334" w:firstLine="505"/>
        <w:spacing w:before="3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6.</w:t>
      </w:r>
      <w:r>
        <w:rPr>
          <w:rFonts w:ascii="Arial" w:hAnsi="Arial" w:eastAsia="Arial" w:cs="Arial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自膨式覆膜食管金属支架（</w:t>
      </w:r>
      <w:r>
        <w:rPr>
          <w:rFonts w:ascii="Arial" w:hAnsi="Arial" w:eastAsia="Arial" w:cs="Arial"/>
          <w:sz w:val="20"/>
          <w:szCs w:val="20"/>
          <w:color w:val="231F20"/>
        </w:rPr>
        <w:t>SEMS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6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经过药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物或胃镜治疗后，仍有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15%~20%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患者反复出血或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活动性出血不能有效控制，而其他挽救治疗措施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、外科手术）不可及，严重威胁患者生命时，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内镜下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SEMS</w:t>
      </w:r>
      <w:r>
        <w:rPr>
          <w:rFonts w:ascii="Arial" w:hAnsi="Arial" w:eastAsia="Arial" w:cs="Arial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挽救治疗有一定的效果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488" w:right="322" w:firstLine="421"/>
        <w:spacing w:before="46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</w:rPr>
        <w:t>7.</w:t>
      </w:r>
      <w:r>
        <w:rPr>
          <w:rFonts w:ascii="Arial" w:hAnsi="Arial" w:eastAsia="Arial" w:cs="Arial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内镜治疗禁忌证：绝对禁忌证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64"/>
        </w:rPr>
        <w:t>：（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）有消化道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内镜检查禁忌证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）患方未签署知情同意书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难纠正弥漫性血管内凝血或多器官功能衰竭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对禁忌证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2"/>
        </w:rPr>
        <w:t>：（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）未控制的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HE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或失血性休克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2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）伴有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严重肝、肾功能障碍、大量腹水患者。</w:t>
      </w:r>
    </w:p>
    <w:p>
      <w:pPr>
        <w:ind w:left="827"/>
        <w:spacing w:before="48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（五）三腔二囊管压迫止血</w:t>
      </w:r>
    </w:p>
    <w:p>
      <w:pPr>
        <w:ind w:left="487" w:right="319" w:firstLine="423"/>
        <w:spacing w:before="24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药物治疗无效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、无急诊胃镜和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治疗条件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的情况下，使用三腔二囊管压迫可作为暂时的挽救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措施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79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4"/>
          <w:w w:val="9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止血成功率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80%~90%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，但再出血率达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50%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以上，且患者痛苦大，并发症较多，如吸入性肺炎、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食管破裂等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。患者深度昏迷、不能配合操作或患方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拒绝签署知情同意书，既往有食管手术史等，不能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进行三腔二囊管压迫止血。</w:t>
      </w:r>
    </w:p>
    <w:p>
      <w:pPr>
        <w:ind w:left="827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（六）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>TIPS</w:t>
      </w:r>
    </w:p>
    <w:p>
      <w:pPr>
        <w:ind w:left="407" w:right="322" w:firstLine="501"/>
        <w:spacing w:before="28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是通常经颈静脉途径穿刺，通过在肝静脉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与门静脉之间的肝实质内建立分流道，以微创的方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式从结构上显著降低门静脉阻力的关键措施之一。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优点是微创，手术成功可起到立竿见影的效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果；但术后有发生分流道再狭窄或闭塞和肝功能受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及 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-1"/>
        </w:rPr>
        <w:t>HE</w:t>
      </w:r>
      <w:r>
        <w:rPr>
          <w:rFonts w:ascii="Arial" w:hAnsi="Arial" w:eastAsia="Arial" w:cs="Arial"/>
          <w:sz w:val="20"/>
          <w:szCs w:val="20"/>
          <w:color w:val="231F20"/>
          <w:spacing w:val="1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80-81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］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用  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polytetrafluoroethylene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PTFE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）内膜支架，明显降低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术后再狭窄或闭塞及血栓形成等并发症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目前证据表明，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除了作为药物和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或胃镜治疗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失败患者的挽救治疗外，对于（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Child-Pugh C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级（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&lt;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  <w:w w:val="87"/>
        </w:rPr>
        <w:t>）；（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Child-Pugh  B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并 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；（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HVPG&gt;20 mmHg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等高风险患者，可尽早行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TIPS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治疗，即早期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eTIPS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80"/>
        </w:rPr>
        <w:t>）（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72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8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或优先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强制 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pTIPS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）。</w:t>
      </w:r>
    </w:p>
    <w:p>
      <w:pPr>
        <w:ind w:left="490" w:right="319" w:firstLine="420"/>
        <w:spacing w:before="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在终末期或慢加急性肝衰竭（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ACLF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）的肝硬化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pTIPS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可提高无肝移植生存率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因此，</w:t>
      </w:r>
      <w:r>
        <w:rPr>
          <w:rFonts w:ascii="Arial" w:hAnsi="Arial" w:eastAsia="Arial" w:cs="Arial"/>
          <w:sz w:val="20"/>
          <w:szCs w:val="20"/>
          <w:color w:val="231F20"/>
        </w:rPr>
        <w:t>ACLF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入院时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和高胆红素血症的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患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者 ，也 不 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证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对 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GOV2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</w:p>
    <w:p>
      <w:pPr>
        <w:ind w:left="492"/>
        <w:spacing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75937</wp:posOffset>
            </wp:positionV>
            <wp:extent cx="2805668" cy="3042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IGV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的急性出血患者，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联合胃冠状静脉栓塞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3" w:right="66"/>
        <w:spacing w:before="43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术可降低胃静脉曲张早期再出血风险，提高止血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效果。</w:t>
      </w:r>
    </w:p>
    <w:p>
      <w:pPr>
        <w:ind w:left="411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（七）经静脉逆行球囊导管栓塞术</w:t>
      </w:r>
    </w:p>
    <w:p>
      <w:pPr>
        <w:ind w:left="74" w:right="62" w:firstLine="422"/>
        <w:spacing w:before="24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经静脉逆行球囊导管栓塞术（</w:t>
      </w:r>
      <w:r>
        <w:rPr>
          <w:rFonts w:ascii="Arial" w:hAnsi="Arial" w:eastAsia="Arial" w:cs="Arial"/>
          <w:sz w:val="20"/>
          <w:szCs w:val="20"/>
          <w:color w:val="231F20"/>
        </w:rPr>
        <w:t>balloon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-occluded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retrograde transvenous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obliteration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BRTO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）通过球囊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导管阻断异常分流道，如胃肾分流，注入硬化剂和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/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或弹簧圈栓塞曲张的胃静脉，从而控制胃静脉曲张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出血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9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3"/>
          <w:w w:val="95"/>
          <w:position w:val="8"/>
        </w:rPr>
        <w:t>83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9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BRTO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适用于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GOV2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IGV1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和少见部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位静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脉曲张出血，特别是伴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高风险患者，可作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为胃镜治疗或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的替代方法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。对比胃镜下组织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黏合剂与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BRTO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治疗肝硬化胃静脉曲张疗效及安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全性的研究发现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，胃镜治疗组再出血率高于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BRTO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年无再出血率分别为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77%/96.3%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和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65.2%/92.6%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，但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3"/>
        </w:rPr>
        <w:t>相似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w w:val="90"/>
          <w:position w:val="5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1"/>
          <w:w w:val="90"/>
          <w:position w:val="5"/>
        </w:rPr>
        <w:t>84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w w:val="90"/>
          <w:position w:val="5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3"/>
        </w:rPr>
        <w:t>。</w:t>
      </w:r>
    </w:p>
    <w:p>
      <w:pPr>
        <w:ind w:left="79" w:right="66" w:firstLine="332"/>
        <w:spacing w:before="1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（八）脾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贲 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周 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术（断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流术）</w:t>
      </w:r>
    </w:p>
    <w:p>
      <w:pPr>
        <w:ind w:left="72" w:firstLine="420"/>
        <w:spacing w:before="10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适合 </w:t>
      </w:r>
      <w:r>
        <w:rPr>
          <w:rFonts w:ascii="Arial" w:hAnsi="Arial" w:eastAsia="Arial" w:cs="Arial"/>
          <w:sz w:val="20"/>
          <w:szCs w:val="20"/>
          <w:color w:val="231F20"/>
        </w:rPr>
        <w:t>Child-Pugh</w:t>
      </w:r>
      <w:r>
        <w:rPr>
          <w:rFonts w:ascii="Arial" w:hAnsi="Arial" w:eastAsia="Arial" w:cs="Arial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A/B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级肝硬化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，药物或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胃镜治疗不能控制的出血或无急诊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条件，行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急诊断流术可能挽救患者的生命；对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Child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Pugh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级者优先考虑肝移植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85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由于脾切除术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后门静脉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血栓（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portal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vein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thrombosi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PVT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）发生率达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50%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右，且影响门静脉高压症的恢复及后续治疗措施，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或肝移植等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因此，脾切除术仅作为药物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和胃镜治疗失败，或没有急诊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条件的挽救治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疗措施之一。</w:t>
      </w:r>
    </w:p>
    <w:p>
      <w:pPr>
        <w:ind w:left="411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（九）难治性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EVB</w:t>
      </w:r>
    </w:p>
    <w:p>
      <w:pPr>
        <w:ind w:left="73" w:right="64" w:firstLine="420"/>
        <w:spacing w:before="34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难治性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一般指药物和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或内镜治疗后，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5 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内 仍 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性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EVB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 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Child-Pugh</w:t>
      </w:r>
      <w:r>
        <w:rPr>
          <w:rFonts w:ascii="Arial" w:hAnsi="Arial" w:eastAsia="Arial" w:cs="Arial"/>
          <w:sz w:val="20"/>
          <w:szCs w:val="20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级或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ACLF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患者；或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HVPG&gt;20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mmHg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患者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81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。肝硬化难治性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患者，需要根据各医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院肝硬化门静脉高压症多学科协作诊治团队的技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术优势，选择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或肝移植，伴有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ACLF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患者优先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进入肝移植等待名单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86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3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图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）。</w:t>
      </w:r>
    </w:p>
    <w:p>
      <w:pPr>
        <w:ind w:firstLine="500"/>
        <w:spacing w:before="144" w:line="29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16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：药物是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的首选治疗方法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（</w:t>
      </w:r>
      <w:r>
        <w:rPr>
          <w:rFonts w:ascii="Arial" w:hAnsi="Arial" w:eastAsia="Arial" w:cs="Arial"/>
          <w:sz w:val="20"/>
          <w:szCs w:val="20"/>
          <w:color w:val="231F20"/>
        </w:rPr>
        <w:t>A1</w:t>
      </w:r>
      <w:r>
        <w:rPr>
          <w:rFonts w:ascii="SimHei" w:hAnsi="SimHei" w:eastAsia="SimHei" w:cs="SimHei"/>
          <w:sz w:val="20"/>
          <w:szCs w:val="20"/>
          <w:color w:val="231F20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血管活性药物特利加压素（</w:t>
      </w:r>
      <w:r>
        <w:rPr>
          <w:rFonts w:ascii="Arial" w:hAnsi="Arial" w:eastAsia="Arial" w:cs="Arial"/>
          <w:sz w:val="20"/>
          <w:szCs w:val="20"/>
          <w:color w:val="231F20"/>
        </w:rPr>
        <w:t>2~12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mg/d</w:t>
      </w:r>
      <w:r>
        <w:rPr>
          <w:rFonts w:ascii="SimHei" w:hAnsi="SimHei" w:eastAsia="SimHei" w:cs="SimHei"/>
          <w:sz w:val="20"/>
          <w:szCs w:val="20"/>
          <w:color w:val="231F20"/>
        </w:rPr>
        <w:t>，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持续滴注）、生长抑素（</w:t>
      </w:r>
      <w:r>
        <w:rPr>
          <w:rFonts w:ascii="Arial" w:hAnsi="Arial" w:eastAsia="Arial" w:cs="Arial"/>
          <w:sz w:val="20"/>
          <w:szCs w:val="20"/>
          <w:color w:val="231F20"/>
        </w:rPr>
        <w:t>250~500    μg/h</w:t>
      </w:r>
      <w:r>
        <w:rPr>
          <w:rFonts w:ascii="SimHei" w:hAnsi="SimHei" w:eastAsia="SimHei" w:cs="SimHei"/>
          <w:sz w:val="20"/>
          <w:szCs w:val="20"/>
          <w:color w:val="231F20"/>
        </w:rPr>
        <w:t>）或奥曲肽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25~50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μg/h</w:t>
      </w:r>
      <w:r>
        <w:rPr>
          <w:rFonts w:ascii="SimHei" w:hAnsi="SimHei" w:eastAsia="SimHei" w:cs="SimHei"/>
          <w:sz w:val="20"/>
          <w:szCs w:val="20"/>
          <w:color w:val="231F20"/>
          <w:spacing w:val="-31"/>
          <w:w w:val="63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是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一线治疗药物，疗程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3~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>5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>d</w:t>
      </w:r>
      <w:r>
        <w:rPr>
          <w:rFonts w:ascii="SimHei" w:hAnsi="SimHei" w:eastAsia="SimHei" w:cs="SimHei"/>
          <w:sz w:val="20"/>
          <w:szCs w:val="20"/>
          <w:color w:val="231F20"/>
          <w:spacing w:val="-1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19"/>
        </w:rPr>
        <w:t>）。</w:t>
      </w:r>
    </w:p>
    <w:p>
      <w:pPr>
        <w:ind w:left="80" w:right="66" w:firstLine="420"/>
        <w:spacing w:before="2" w:line="29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17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：抗菌药物可降低食管胃静脉曲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张再出血率及出血相关病死率，是肝硬化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的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4"/>
        </w:rPr>
        <w:t>重要治疗药物（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14"/>
        </w:rPr>
        <w:t>）。</w:t>
      </w:r>
    </w:p>
    <w:p>
      <w:pPr>
        <w:ind w:left="500"/>
        <w:spacing w:before="1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3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1"/>
        </w:rPr>
        <w:t>18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position w:val="1"/>
        </w:rPr>
        <w:t>EVL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position w:val="1"/>
        </w:rPr>
        <w:t>EIS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可用于食管静脉曲张</w:t>
      </w:r>
    </w:p>
    <w:p>
      <w:pPr>
        <w:spacing w:line="268" w:lineRule="exact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19" w:space="100"/>
            <w:col w:w="4668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112"/>
        <w:rPr/>
      </w:pPr>
      <w:r>
        <w:pict>
          <v:shape id="_x0000_s62" style="position:absolute;margin-left:244.583pt;margin-top:59.6176pt;mso-position-vertical-relative:page;mso-position-horizontal-relative:page;width:302.55pt;height:0.4pt;z-index:251696128;" o:allowincell="f" filled="false" strokecolor="#231F20" strokeweight="0.37pt" coordsize="6050,8" coordorigin="0,0" path="m0,3l6050,3e">
            <v:stroke joinstyle="miter" miterlimit="4"/>
          </v:shape>
        </w:pict>
      </w:r>
      <w:r/>
    </w:p>
    <w:tbl>
      <w:tblPr>
        <w:tblStyle w:val="TableNormal"/>
        <w:tblW w:w="8428" w:type="dxa"/>
        <w:tblInd w:w="10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07"/>
        <w:gridCol w:w="2857"/>
        <w:gridCol w:w="2664"/>
      </w:tblGrid>
      <w:tr>
        <w:trPr>
          <w:trHeight w:val="2369" w:hRule="atLeast"/>
        </w:trPr>
        <w:tc>
          <w:tcPr>
            <w:tcW w:w="5764" w:type="dxa"/>
            <w:vAlign w:val="top"/>
            <w:gridSpan w:val="2"/>
          </w:tcPr>
          <w:p>
            <w:pPr>
              <w:pStyle w:val="TableText"/>
              <w:ind w:left="3222"/>
              <w:spacing w:before="54" w:line="180" w:lineRule="auto"/>
              <w:rPr>
                <w:sz w:val="14"/>
                <w:szCs w:val="14"/>
              </w:rPr>
            </w:pPr>
            <w:r>
              <w:pict>
                <v:shape id="_x0000_s64" style="position:absolute;margin-left:-228.703pt;margin-top:6.38886pt;mso-position-vertical-relative:top-margin-area;mso-position-horizontal-relative:right-margin-area;width:0.5pt;height:6.8pt;z-index:-251625472;" filled="false" strokecolor="#2C292A" strokeweight="0.50pt" coordsize="10,136" coordorigin="0,0" path="m4,0l4,135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686912" behindDoc="1" locked="0" layoutInCell="1" allowOverlap="1">
                  <wp:simplePos x="0" y="0"/>
                  <wp:positionH relativeFrom="rightMargin">
                    <wp:posOffset>-1852217</wp:posOffset>
                  </wp:positionH>
                  <wp:positionV relativeFrom="topMargin">
                    <wp:posOffset>0</wp:posOffset>
                  </wp:positionV>
                  <wp:extent cx="6350" cy="162275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1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9984" behindDoc="1" locked="0" layoutInCell="1" allowOverlap="1">
                  <wp:simplePos x="0" y="0"/>
                  <wp:positionH relativeFrom="rightMargin">
                    <wp:posOffset>-303902</wp:posOffset>
                  </wp:positionH>
                  <wp:positionV relativeFrom="topMargin">
                    <wp:posOffset>0</wp:posOffset>
                  </wp:positionV>
                  <wp:extent cx="6350" cy="162275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1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6" style="position:absolute;margin-left:-156.836pt;margin-top:38.0726pt;mso-position-vertical-relative:top-margin-area;mso-position-horizontal-relative:right-margin-area;width:0.5pt;height:10.4pt;z-index:251699200;" filled="false" strokecolor="#2C292A" strokeweight="0.50pt" coordsize="10,207" coordorigin="0,0" path="m4,0l4,207e">
                  <v:stroke joinstyle="miter" miterlimit="10"/>
                </v:shape>
              </w:pict>
            </w:r>
            <w:r>
              <w:pict>
                <v:shape id="_x0000_s68" style="position:absolute;margin-left:-107.538pt;margin-top:27.4245pt;mso-position-vertical-relative:top-margin-area;mso-position-horizontal-relative:right-margin-area;width:0.5pt;height:10.65pt;z-index:-251627520;" filled="false" strokecolor="#2C292A" strokeweight="0.50pt" coordsize="10,212" coordorigin="0,0" path="m4,0l4,212e">
                  <v:stroke joinstyle="miter" miterlimit="10"/>
                </v:shape>
              </w:pict>
            </w:r>
            <w:r>
              <w:pict>
                <v:shape id="_x0000_s70" style="position:absolute;margin-left:-191.812pt;margin-top:38.0726pt;mso-position-vertical-relative:top-margin-area;mso-position-horizontal-relative:right-margin-area;width:0.5pt;height:6.55pt;z-index:-251624448;" filled="false" strokecolor="#2C292A" strokeweight="0.50pt" coordsize="10,131" coordorigin="0,0" path="m4,0l4,130e">
                  <v:stroke joinstyle="miter" miterlimit="10"/>
                </v:shape>
              </w:pict>
            </w:r>
            <w:r>
              <w:pict>
                <v:shape id="_x0000_s72" style="position:absolute;margin-left:-54.2419pt;margin-top:38.0726pt;mso-position-vertical-relative:top-margin-area;mso-position-horizontal-relative:right-margin-area;width:0.5pt;height:10.4pt;z-index:251698176;" filled="false" strokecolor="#2C292A" strokeweight="0.50pt" coordsize="10,207" coordorigin="0,0" path="m4,0l4,207e">
                  <v:stroke joinstyle="miter" miterlimit="10"/>
                </v:shape>
              </w:pict>
            </w:r>
            <w:r>
              <w:rPr>
                <w:sz w:val="14"/>
                <w:szCs w:val="14"/>
                <w:color w:val="2C292A"/>
                <w:spacing w:val="-1"/>
              </w:rPr>
              <w:t>肝硬化急性上消化道出血患者</w:t>
            </w:r>
          </w:p>
          <w:p>
            <w:pPr>
              <w:pStyle w:val="TableText"/>
              <w:ind w:left="398" w:right="3691"/>
              <w:spacing w:before="158" w:line="180" w:lineRule="auto"/>
              <w:rPr>
                <w:sz w:val="14"/>
                <w:szCs w:val="14"/>
              </w:rPr>
            </w:pPr>
            <w:r>
              <w:pict>
                <v:shape id="_x0000_s74" style="position:absolute;margin-left:124.41pt;margin-top:5.92301pt;mso-position-vertical-relative:text;mso-position-horizontal-relative:text;width:72.05pt;height:10.85pt;z-index:251708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C292A"/>
                            <w:spacing w:val="5"/>
                          </w:rPr>
                          <w:t>止血失败(10%~15%)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2C292A"/>
                <w:spacing w:val="8"/>
              </w:rPr>
              <w:t>药物治疗:特利加压素、生</w:t>
            </w:r>
            <w:r>
              <w:rPr>
                <w:sz w:val="14"/>
                <w:szCs w:val="14"/>
                <w:color w:val="2C292A"/>
                <w:spacing w:val="3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8"/>
              </w:rPr>
              <w:t>长抑素及奥曲肽;抗菌药物</w:t>
            </w:r>
          </w:p>
          <w:p>
            <w:pPr>
              <w:pStyle w:val="TableText"/>
              <w:ind w:left="4155" w:right="353" w:hanging="1"/>
              <w:spacing w:before="262" w:line="179" w:lineRule="auto"/>
              <w:rPr>
                <w:sz w:val="14"/>
                <w:szCs w:val="14"/>
              </w:rPr>
            </w:pPr>
            <w:r>
              <w:pict>
                <v:shape id="_x0000_s76" style="position:absolute;margin-left:78.9464pt;margin-top:12.1062pt;mso-position-vertical-relative:text;mso-position-horizontal-relative:text;width:71.35pt;height:19.45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4" w:right="20" w:hanging="4"/>
                          <w:spacing w:before="19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C292A"/>
                            <w:spacing w:val="-2"/>
                          </w:rPr>
                          <w:t>出血原因不明或有急诊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9"/>
                          </w:rPr>
                          <w:t>内镜条件,胃镜诊治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" style="position:absolute;margin-left:-1.00005pt;margin-top:13.1504pt;mso-position-vertical-relative:text;mso-position-horizontal-relative:text;width:45.15pt;height:19.35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4"/>
                          <w:spacing w:before="19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C292A"/>
                            <w:spacing w:val="-9"/>
                          </w:rPr>
                          <w:t>120 h内 85%~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-6"/>
                          </w:rPr>
                          <w:t>90%止血成功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2C292A"/>
                <w:spacing w:val="11"/>
              </w:rPr>
              <w:t>无急诊胃镜条件,三</w:t>
            </w:r>
            <w:r>
              <w:rPr>
                <w:sz w:val="14"/>
                <w:szCs w:val="14"/>
                <w:color w:val="2C292A"/>
                <w:spacing w:val="1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-1"/>
              </w:rPr>
              <w:t>腔二囊管压迫止血</w:t>
            </w:r>
          </w:p>
          <w:p>
            <w:pPr>
              <w:pStyle w:val="TableText"/>
              <w:ind w:left="4829"/>
              <w:spacing w:before="107" w:line="182" w:lineRule="auto"/>
              <w:rPr>
                <w:sz w:val="14"/>
                <w:szCs w:val="14"/>
              </w:rPr>
            </w:pPr>
            <w:r>
              <w:pict>
                <v:shape id="_x0000_s80" style="position:absolute;margin-left:47.7932pt;margin-top:8.85123pt;mso-position-vertical-relative:text;mso-position-horizontal-relative:text;width:80.5pt;height:26.3pt;z-index:25170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294"/>
                          <w:spacing w:before="20" w:line="25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C292A"/>
                            <w:spacing w:val="-3"/>
                          </w:rPr>
                          <w:t>成功</w:t>
                        </w:r>
                        <w:r>
                          <w:rPr>
                            <w:sz w:val="14"/>
                            <w:szCs w:val="14"/>
                            <w:color w:val="2C292A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-2"/>
                          </w:rPr>
                          <w:t>二级预防方案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2C292A"/>
                <w:spacing w:val="-2"/>
              </w:rPr>
              <w:t>失败</w:t>
            </w:r>
          </w:p>
          <w:p>
            <w:pPr>
              <w:pStyle w:val="TableText"/>
              <w:ind w:left="4422" w:right="753" w:hanging="105"/>
              <w:spacing w:before="126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2"/>
              </w:rPr>
              <w:t>急诊断流术</w:t>
            </w:r>
            <w:r>
              <w:rPr>
                <w:sz w:val="14"/>
                <w:szCs w:val="14"/>
                <w:color w:val="2C292A"/>
                <w:spacing w:val="1"/>
              </w:rPr>
              <w:t xml:space="preserve"> </w:t>
            </w:r>
            <w:r>
              <w:rPr>
                <w:sz w:val="14"/>
                <w:szCs w:val="14"/>
                <w:color w:val="2C292A"/>
              </w:rPr>
              <w:t>或</w:t>
            </w:r>
            <w:r>
              <w:rPr>
                <w:sz w:val="14"/>
                <w:szCs w:val="14"/>
                <w:color w:val="2C292A"/>
                <w:spacing w:val="-4"/>
              </w:rPr>
              <w:t xml:space="preserve"> </w:t>
            </w:r>
            <w:r>
              <w:rPr>
                <w:sz w:val="14"/>
                <w:szCs w:val="14"/>
                <w:color w:val="2C292A"/>
              </w:rPr>
              <w:t>T,PS</w:t>
            </w:r>
          </w:p>
          <w:p>
            <w:pPr>
              <w:ind w:left="1607"/>
              <w:spacing w:line="127" w:lineRule="exact"/>
              <w:rPr/>
            </w:pPr>
            <w:r>
              <w:drawing>
                <wp:anchor distT="0" distB="0" distL="0" distR="0" simplePos="0" relativeHeight="251693056" behindDoc="1" locked="0" layoutInCell="1" allowOverlap="1">
                  <wp:simplePos x="0" y="0"/>
                  <wp:positionH relativeFrom="column">
                    <wp:posOffset>-91516</wp:posOffset>
                  </wp:positionH>
                  <wp:positionV relativeFrom="paragraph">
                    <wp:posOffset>-1358576</wp:posOffset>
                  </wp:positionV>
                  <wp:extent cx="5575457" cy="2898933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75457" cy="2898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6345" cy="80565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45" cy="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>
              <w:pict>
                <v:shape id="_x0000_s82" style="position:absolute;margin-left:-57.0333pt;margin-top:6.38886pt;mso-position-vertical-relative:top-margin-area;mso-position-horizontal-relative:right-margin-area;width:0.5pt;height:7.55pt;z-index:-251628544;" filled="false" strokecolor="#2C292A" strokeweight="0.50pt" coordsize="10,151" coordorigin="0,0" path="m4,0l4,150e">
                  <v:stroke joinstyle="miter" miterlimit="10"/>
                </v:shape>
              </w:pict>
            </w:r>
            <w:r>
              <w:pict>
                <v:shape id="_x0000_s84" style="position:absolute;margin-left:-78.851pt;margin-top:87.0257pt;mso-position-vertical-relative:top-margin-area;mso-position-horizontal-relative:right-margin-area;width:0.5pt;height:9.75pt;z-index:251700224;" filled="false" strokecolor="#2C292A" strokeweight="0.50pt" coordsize="10,195" coordorigin="0,0" path="m4,0l4,194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429" w:firstLine="1"/>
              <w:spacing w:before="60" w:line="175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6"/>
              </w:rPr>
              <w:t>早期急诊处理:快速建立有效的静脉</w:t>
            </w:r>
            <w:r>
              <w:rPr>
                <w:sz w:val="14"/>
                <w:szCs w:val="14"/>
                <w:color w:val="2C292A"/>
                <w:spacing w:val="1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12"/>
              </w:rPr>
              <w:t>通路;估计失血量及备血;判断病情</w:t>
            </w:r>
            <w:r>
              <w:rPr>
                <w:sz w:val="14"/>
                <w:szCs w:val="14"/>
                <w:color w:val="2C292A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7"/>
              </w:rPr>
              <w:t>是否入住 ,</w:t>
            </w:r>
            <w:r>
              <w:rPr>
                <w:sz w:val="14"/>
                <w:szCs w:val="14"/>
                <w:color w:val="2C292A"/>
              </w:rPr>
              <w:t>CU</w:t>
            </w:r>
            <w:r>
              <w:rPr>
                <w:sz w:val="14"/>
                <w:szCs w:val="14"/>
                <w:color w:val="2C292A"/>
                <w:spacing w:val="7"/>
              </w:rPr>
              <w:t>;限制性液体复苏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8" w:right="119"/>
              <w:spacing w:before="60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1"/>
              </w:rPr>
              <w:t>全麻插管、,CU 监护及液</w:t>
            </w:r>
            <w:r>
              <w:rPr>
                <w:sz w:val="14"/>
                <w:szCs w:val="14"/>
                <w:color w:val="2C292A"/>
                <w:spacing w:val="7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9"/>
              </w:rPr>
              <w:t>体复苏条件下,胃镜诊治</w:t>
            </w:r>
          </w:p>
          <w:p>
            <w:pPr>
              <w:pStyle w:val="TableText"/>
              <w:ind w:left="1649"/>
              <w:spacing w:before="210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2"/>
              </w:rPr>
              <w:t>成功</w:t>
            </w:r>
          </w:p>
        </w:tc>
      </w:tr>
      <w:tr>
        <w:trPr>
          <w:trHeight w:val="1242" w:hRule="atLeast"/>
        </w:trPr>
        <w:tc>
          <w:tcPr>
            <w:tcW w:w="5764" w:type="dxa"/>
            <w:vAlign w:val="top"/>
            <w:gridSpan w:val="2"/>
          </w:tcPr>
          <w:p>
            <w:pPr>
              <w:pStyle w:val="TableText"/>
              <w:ind w:left="1381"/>
              <w:spacing w:before="108" w:line="165" w:lineRule="auto"/>
              <w:rPr>
                <w:sz w:val="14"/>
                <w:szCs w:val="14"/>
              </w:rPr>
            </w:pPr>
            <w:r>
              <w:pict>
                <v:shape id="_x0000_s86" style="position:absolute;margin-left:-234.781pt;margin-top:16.3596pt;mso-position-vertical-relative:top-margin-area;mso-position-horizontal-relative:right-margin-area;width:176.05pt;height:11.05pt;z-index:251695104;" filled="false" strokecolor="#2C292A" strokeweight="0.50pt" coordsize="3521,221" coordorigin="0,0" path="m4,0l4,220m3515,0l3515,220e">
                  <v:stroke joinstyle="miter" miterlimit="10"/>
                </v:shape>
              </w:pict>
            </w:r>
            <w:r>
              <w:rPr>
                <w:sz w:val="14"/>
                <w:szCs w:val="14"/>
                <w:color w:val="2C292A"/>
                <w:spacing w:val="-4"/>
              </w:rPr>
              <w:t>根据胃镜检查、Child-Pugh 评分或 HVPG 等</w:t>
            </w:r>
            <w:r>
              <w:rPr>
                <w:sz w:val="14"/>
                <w:szCs w:val="14"/>
                <w:color w:val="2C292A"/>
                <w:spacing w:val="-5"/>
              </w:rPr>
              <w:t>风险分层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3" w:right="3775" w:hanging="17"/>
              <w:spacing w:before="60" w:line="178" w:lineRule="auto"/>
              <w:rPr>
                <w:sz w:val="14"/>
                <w:szCs w:val="14"/>
              </w:rPr>
            </w:pPr>
            <w:r>
              <w:pict>
                <v:shape id="_x0000_s88" style="position:absolute;margin-left:182.8pt;margin-top:1.89413pt;mso-position-vertical-relative:text;mso-position-horizontal-relative:text;width:96.2pt;height:19.6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5" w:right="20" w:hanging="5"/>
                          <w:spacing w:before="19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C292A"/>
                            <w:spacing w:val="-6"/>
                          </w:rPr>
                          <w:t>中-高风险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-6"/>
                          </w:rPr>
                          <w:t>: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3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-6"/>
                          </w:rPr>
                          <w:t>C 级(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-6"/>
                          </w:rPr>
                          <w:t>14 分)或B级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7"/>
                          </w:rPr>
                          <w:t>胃镜下活动性 </w:t>
                        </w:r>
                        <w:r>
                          <w:rPr>
                            <w:sz w:val="14"/>
                            <w:szCs w:val="14"/>
                            <w:color w:val="2C292A"/>
                          </w:rPr>
                          <w:t>EVB</w:t>
                        </w:r>
                        <w:r>
                          <w:rPr>
                            <w:sz w:val="14"/>
                            <w:szCs w:val="14"/>
                            <w:color w:val="2C292A"/>
                            <w:spacing w:val="7"/>
                          </w:rPr>
                          <w:t>;或伴 </w:t>
                        </w:r>
                        <w:r>
                          <w:rPr>
                            <w:sz w:val="14"/>
                            <w:szCs w:val="14"/>
                            <w:color w:val="2C292A"/>
                          </w:rPr>
                          <w:t>PVT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2C292A"/>
              </w:rPr>
              <w:t>低风险:</w:t>
            </w:r>
            <w:r>
              <w:rPr>
                <w:sz w:val="14"/>
                <w:szCs w:val="14"/>
                <w:color w:val="2C292A"/>
                <w:spacing w:val="35"/>
              </w:rPr>
              <w:t xml:space="preserve"> </w:t>
            </w:r>
            <w:r>
              <w:rPr>
                <w:sz w:val="14"/>
                <w:szCs w:val="14"/>
                <w:color w:val="2C292A"/>
              </w:rPr>
              <w:t>A 级或 B</w:t>
            </w:r>
            <w:r>
              <w:rPr>
                <w:sz w:val="14"/>
                <w:szCs w:val="14"/>
                <w:color w:val="2C292A"/>
                <w:spacing w:val="-3"/>
              </w:rPr>
              <w:t xml:space="preserve"> </w:t>
            </w:r>
            <w:r>
              <w:rPr>
                <w:sz w:val="14"/>
                <w:szCs w:val="14"/>
                <w:color w:val="2C292A"/>
              </w:rPr>
              <w:t>级  </w:t>
            </w:r>
            <w:r>
              <w:rPr>
                <w:sz w:val="14"/>
                <w:szCs w:val="14"/>
                <w:color w:val="2C292A"/>
                <w:spacing w:val="-2"/>
              </w:rPr>
              <w:t>胃镜下无活动性 EVB</w:t>
            </w:r>
          </w:p>
          <w:p>
            <w:pPr>
              <w:ind w:left="1068"/>
              <w:spacing w:before="6" w:line="14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6345" cy="9476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45" cy="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90" style="position:absolute;margin-left:-46.2068pt;margin-top:16.3596pt;mso-position-vertical-relative:top-margin-area;mso-position-horizontal-relative:right-margin-area;width:0.5pt;height:11.05pt;z-index:251697152;" filled="false" strokecolor="#2C292A" strokeweight="0.50pt" coordsize="10,221" coordorigin="0,0" path="m4,0l4,220e">
                  <v:stroke joinstyle="miter" miterlimit="10"/>
                </v:shape>
              </w:pict>
            </w: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5" w:right="147" w:firstLine="9"/>
              <w:spacing w:before="60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6"/>
              </w:rPr>
              <w:t>高风险</w:t>
            </w:r>
            <w:r>
              <w:rPr>
                <w:sz w:val="14"/>
                <w:szCs w:val="14"/>
                <w:color w:val="2C292A"/>
                <w:spacing w:val="-3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-6"/>
              </w:rPr>
              <w:t>:</w:t>
            </w:r>
            <w:r>
              <w:rPr>
                <w:sz w:val="14"/>
                <w:szCs w:val="14"/>
                <w:color w:val="2C292A"/>
                <w:spacing w:val="34"/>
                <w:w w:val="102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-6"/>
              </w:rPr>
              <w:t>C 级 (    14 分) 或</w:t>
            </w:r>
            <w:r>
              <w:rPr>
                <w:sz w:val="14"/>
                <w:szCs w:val="14"/>
                <w:color w:val="2C292A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-5"/>
              </w:rPr>
              <w:t>ACLF;</w:t>
            </w:r>
            <w:r>
              <w:rPr>
                <w:sz w:val="14"/>
                <w:szCs w:val="14"/>
                <w:color w:val="2C292A"/>
                <w:spacing w:val="35"/>
                <w:w w:val="101"/>
              </w:rPr>
              <w:t xml:space="preserve"> </w:t>
            </w:r>
            <w:r>
              <w:rPr>
                <w:sz w:val="14"/>
                <w:szCs w:val="14"/>
                <w:color w:val="2C292A"/>
                <w:spacing w:val="-5"/>
              </w:rPr>
              <w:t>HVPG</w:t>
            </w:r>
            <w:r>
              <w:rPr>
                <w:sz w:val="14"/>
                <w:szCs w:val="14"/>
                <w:color w:val="2C292A"/>
                <w:spacing w:val="6"/>
              </w:rPr>
              <w:t xml:space="preserve">   </w:t>
            </w:r>
            <w:r>
              <w:rPr>
                <w:sz w:val="14"/>
                <w:szCs w:val="14"/>
                <w:color w:val="2C292A"/>
                <w:spacing w:val="-5"/>
              </w:rPr>
              <w:t>20 mmHg</w:t>
            </w:r>
          </w:p>
          <w:p>
            <w:pPr>
              <w:pStyle w:val="TableText"/>
              <w:ind w:left="1945"/>
              <w:spacing w:before="174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5"/>
                <w:position w:val="-3"/>
              </w:rPr>
              <w:t>T,</w:t>
            </w:r>
            <w:r>
              <w:rPr>
                <w:sz w:val="14"/>
                <w:szCs w:val="14"/>
                <w:color w:val="2C292A"/>
                <w:position w:val="-3"/>
              </w:rPr>
              <w:t>PS</w:t>
            </w:r>
          </w:p>
        </w:tc>
      </w:tr>
      <w:tr>
        <w:trPr>
          <w:trHeight w:val="346" w:hRule="atLeast"/>
        </w:trPr>
        <w:tc>
          <w:tcPr>
            <w:tcW w:w="2907" w:type="dxa"/>
            <w:vAlign w:val="top"/>
          </w:tcPr>
          <w:p>
            <w:pPr>
              <w:pStyle w:val="TableText"/>
              <w:ind w:left="848" w:right="1059"/>
              <w:spacing w:before="15" w:line="160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94080" behindDoc="1" locked="0" layoutInCell="1" allowOverlap="1">
                  <wp:simplePos x="0" y="0"/>
                  <wp:positionH relativeFrom="column">
                    <wp:posOffset>1030626</wp:posOffset>
                  </wp:positionH>
                  <wp:positionV relativeFrom="paragraph">
                    <wp:posOffset>20525</wp:posOffset>
                  </wp:positionV>
                  <wp:extent cx="3390900" cy="3886200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C292A"/>
                <w:spacing w:val="4"/>
              </w:rPr>
              <w:t>标准二级预防:</w:t>
            </w:r>
            <w:r>
              <w:rPr>
                <w:sz w:val="14"/>
                <w:szCs w:val="14"/>
                <w:color w:val="2C292A"/>
                <w:spacing w:val="1"/>
              </w:rPr>
              <w:t xml:space="preserve">   </w:t>
            </w:r>
            <w:r>
              <w:rPr>
                <w:sz w:val="14"/>
                <w:szCs w:val="14"/>
                <w:color w:val="2C292A"/>
                <w:spacing w:val="-4"/>
              </w:rPr>
              <w:t>NSBB+胃镜治疗</w:t>
            </w:r>
          </w:p>
        </w:tc>
        <w:tc>
          <w:tcPr>
            <w:tcW w:w="2857" w:type="dxa"/>
            <w:vAlign w:val="top"/>
          </w:tcPr>
          <w:p>
            <w:pPr>
              <w:pStyle w:val="TableText"/>
              <w:ind w:left="1058"/>
              <w:spacing w:before="175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1"/>
              </w:rPr>
              <w:t>T,PS 或标准二级预防</w:t>
            </w:r>
          </w:p>
        </w:tc>
        <w:tc>
          <w:tcPr>
            <w:tcW w:w="2664" w:type="dxa"/>
            <w:vAlign w:val="top"/>
          </w:tcPr>
          <w:p>
            <w:pPr>
              <w:pStyle w:val="TableText"/>
              <w:ind w:left="204"/>
              <w:spacing w:before="48" w:line="13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2"/>
                <w:position w:val="-1"/>
              </w:rPr>
              <w:t>失败</w:t>
            </w:r>
          </w:p>
          <w:p>
            <w:pPr>
              <w:pStyle w:val="TableText"/>
              <w:ind w:left="1230"/>
              <w:spacing w:line="1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C292A"/>
                <w:spacing w:val="-1"/>
                <w:position w:val="1"/>
              </w:rPr>
              <w:t>优先肝移植等待名单</w:t>
            </w:r>
          </w:p>
        </w:tc>
      </w:tr>
      <w:tr>
        <w:trPr>
          <w:trHeight w:val="179" w:hRule="atLeast"/>
        </w:trPr>
        <w:tc>
          <w:tcPr>
            <w:tcW w:w="2907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>
              <w:pict>
                <v:shape id="_x0000_s92" style="position:absolute;margin-left:-71.6127pt;margin-top:1.36621pt;mso-position-vertical-relative:top-margin-area;mso-position-horizontal-relative:right-margin-area;width:0.5pt;height:7.65pt;z-index:251701248;" filled="false" strokecolor="#2C292A" strokeweight="0.50pt" coordsize="10,153" coordorigin="0,0" path="m4,152l4,0e">
                  <v:stroke joinstyle="miter" miterlimit="10"/>
                </v:shape>
              </w:pict>
            </w:r>
            <w:r/>
          </w:p>
        </w:tc>
        <w:tc>
          <w:tcPr>
            <w:tcW w:w="2857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2664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ind w:left="4127"/>
        <w:spacing w:before="236" w:line="1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C292A"/>
          <w:spacing w:val="8"/>
        </w:rPr>
        <w:t>长期随访与病因治疗,周期性胃镜序贯治疗,监测肝癌</w:t>
      </w:r>
    </w:p>
    <w:p>
      <w:pPr>
        <w:ind w:left="1035"/>
        <w:spacing w:before="148" w:line="18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肝硬化急性上消化道出血临床处理推荐流程   </w:t>
      </w:r>
      <w:r>
        <w:rPr>
          <w:rFonts w:ascii="Arial" w:hAnsi="Arial" w:eastAsia="Arial" w:cs="Arial"/>
          <w:sz w:val="15"/>
          <w:szCs w:val="15"/>
          <w:color w:val="231F20"/>
        </w:rPr>
        <w:t>TIPS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为经颈静脉肝内门体分流术；</w:t>
      </w:r>
      <w:r>
        <w:rPr>
          <w:rFonts w:ascii="Arial" w:hAnsi="Arial" w:eastAsia="Arial" w:cs="Arial"/>
          <w:sz w:val="15"/>
          <w:szCs w:val="15"/>
          <w:color w:val="231F20"/>
        </w:rPr>
        <w:t>HVPG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肝静脉压力梯度；</w:t>
      </w:r>
      <w:r>
        <w:rPr>
          <w:rFonts w:ascii="Arial" w:hAnsi="Arial" w:eastAsia="Arial" w:cs="Arial"/>
          <w:sz w:val="15"/>
          <w:szCs w:val="15"/>
          <w:color w:val="231F20"/>
        </w:rPr>
        <w:t>EVB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为食管</w:t>
      </w:r>
    </w:p>
    <w:p>
      <w:pPr>
        <w:ind w:left="1045"/>
        <w:spacing w:before="61" w:line="193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5561313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23.4299pt;margin-top:21.0043pt;mso-position-vertical-relative:text;mso-position-horizontal-relative:text;width:232.4pt;height:425.3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 w:right="98"/>
                    <w:spacing w:before="19" w:line="29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8"/>
                    </w:rPr>
                    <w:t>或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GOV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1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8"/>
                    </w:rPr>
                    <w:t>型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EVB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8"/>
                    </w:rPr>
                    <w:t>患者（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</w:rPr>
                    <w:t>A1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38"/>
                      <w:w w:val="66"/>
                    </w:rPr>
                    <w:t>）；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8"/>
                    </w:rPr>
                    <w:t>组织黏合剂注射治疗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适合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GOV2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型、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IGV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型静脉曲张出血（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A1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）。</w:t>
                  </w:r>
                </w:p>
                <w:p>
                  <w:pPr>
                    <w:ind w:left="28" w:right="32" w:firstLine="420"/>
                    <w:spacing w:before="4" w:line="294" w:lineRule="auto"/>
                    <w:jc w:val="both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"/>
                    </w:rPr>
                    <w:t>推荐意见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4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19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"/>
                    </w:rPr>
                    <w:t>：特利加压素、生长抑素及奥曲肽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8"/>
                    </w:rPr>
                    <w:t>辅助内镜治疗，可提高内镜治疗的安全性和效果，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降低内镜治疗后近期再出血率（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A1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）。</w:t>
                  </w:r>
                </w:p>
                <w:p>
                  <w:pPr>
                    <w:ind w:left="32" w:right="98" w:firstLine="415"/>
                    <w:spacing w:before="2" w:line="294" w:lineRule="auto"/>
                    <w:jc w:val="both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3"/>
                    </w:rPr>
                    <w:t>推荐意见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20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3"/>
                    </w:rPr>
                    <w:t>：药物治疗无应答的患者，根据医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5"/>
                    </w:rPr>
                    <w:t>院多学科协作诊治团队的条件和医生的经验，早期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7"/>
                    </w:rPr>
                    <w:t>实施内镜或血管介入治疗（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7"/>
                    </w:rPr>
                    <w:t>B1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7"/>
                    </w:rPr>
                    <w:t>）。</w:t>
                  </w:r>
                </w:p>
                <w:p>
                  <w:pPr>
                    <w:ind w:left="23" w:right="90" w:firstLine="424"/>
                    <w:spacing w:before="1" w:line="294" w:lineRule="auto"/>
                    <w:jc w:val="both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1"/>
                    </w:rPr>
                    <w:t>推荐意见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1"/>
                    </w:rPr>
                    <w:t>21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1"/>
                    </w:rPr>
                    <w:t>：三腔二囊管压迫止血可作为药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22"/>
                    </w:rPr>
                    <w:t>物或内镜治疗无应答，或无条件进行急诊内镜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2"/>
                    </w:rPr>
                    <w:t>/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TIPS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治疗的暂时过渡治疗方法（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B1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"/>
                    </w:rPr>
                    <w:t>）。</w:t>
                  </w:r>
                </w:p>
                <w:p>
                  <w:pPr>
                    <w:ind w:left="23" w:right="98" w:firstLine="424"/>
                    <w:spacing w:before="1" w:line="29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4"/>
                    </w:rPr>
                    <w:t>推荐意见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"/>
                    </w:rPr>
                    <w:t>22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4"/>
                    </w:rPr>
                    <w:t>：麻醉插管及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ICU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4"/>
                    </w:rPr>
                    <w:t>支持，可提高急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3"/>
                    </w:rPr>
                    <w:t>诊内镜治疗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EVB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3"/>
                    </w:rPr>
                    <w:t>的效果和安全性（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B1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3"/>
                    </w:rPr>
                    <w:t>）。</w:t>
                  </w:r>
                </w:p>
                <w:p>
                  <w:pPr>
                    <w:ind w:left="25" w:right="98" w:firstLine="422"/>
                    <w:spacing w:before="2" w:line="294" w:lineRule="auto"/>
                    <w:jc w:val="both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2"/>
                    </w:rPr>
                    <w:t>推荐意见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"/>
                    </w:rPr>
                    <w:t>23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2"/>
                    </w:rPr>
                    <w:t>：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Child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Pugh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"/>
                    </w:rPr>
                    <w:t>/B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2"/>
                    </w:rPr>
                    <w:t>级患者，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"/>
                    </w:rPr>
                    <w:t>药物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0"/>
                    </w:rPr>
                    <w:t>或内镜治疗无应答或无急诊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5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TIPS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0"/>
                    </w:rPr>
                    <w:t>条件，外科断流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4"/>
                    </w:rPr>
                    <w:t>术仍是控制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AEVB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4"/>
                    </w:rPr>
                    <w:t>的有效方法（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B1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4"/>
                    </w:rPr>
                    <w:t>）。</w:t>
                  </w:r>
                </w:p>
                <w:p>
                  <w:pPr>
                    <w:ind w:left="446"/>
                    <w:spacing w:before="228" w:line="181" w:lineRule="auto"/>
                    <w:outlineLvl w:val="0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五、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EVB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的二级预防</w:t>
                  </w:r>
                </w:p>
                <w:p>
                  <w:pPr>
                    <w:ind w:left="20" w:right="20" w:firstLine="422"/>
                    <w:spacing w:before="51" w:line="221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AEVB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>停止后，患者再次出血和死亡的风险仍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很大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。对于未进行二级预防的患者，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>1~2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年内再出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血率高达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60%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6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周病死率达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5"/>
                    </w:rPr>
                    <w:t>20%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。因此，二级预防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对于降低肝硬化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GOV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再出血及病死率很重要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。二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级预防方法包括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NSBB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、内镜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、血管介入及外科治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疗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86-87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。迄今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，这些治疗方法的疗效及安全性比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较，系统综述及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Meta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分析未能得出一致的结论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-2"/>
                      <w:position w:val="8"/>
                    </w:rPr>
                    <w:t>88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因此，如何优选以上治疗方法，需基于医院多学科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协作诊治团队的技术优势；也需要开展多中心、前</w:t>
                  </w:r>
                </w:p>
              </w:txbxContent>
            </v:textbox>
          </v:shape>
        </w:pict>
      </w:r>
      <w:r>
        <w:pict>
          <v:shape id="_x0000_s96" style="position:absolute;margin-left:274.479pt;margin-top:21.5497pt;mso-position-vertical-relative:text;mso-position-horizontal-relative:text;width:236.6pt;height:425.6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4"/>
                    <w:spacing w:before="19" w:line="184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瞻性、高质量的相关临床研究。</w:t>
                  </w:r>
                </w:p>
                <w:p>
                  <w:pPr>
                    <w:ind w:left="103" w:right="101" w:firstLine="420"/>
                    <w:spacing w:before="61" w:line="228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二级预防目的：根除或减轻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GOV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，减少再出血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>率及降低病死率。</w:t>
                  </w:r>
                </w:p>
                <w:p>
                  <w:pPr>
                    <w:ind w:left="103" w:right="35" w:firstLine="420"/>
                    <w:spacing w:before="3" w:line="229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二级预防时机：既往有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EVB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史或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AEVB 5 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后，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可开始二级预防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。二级预防前，需常规评估肝脏储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备功能及门静脉高压的严重程度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目前研究显示，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Child-Pugh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C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级、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PVT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或癌栓、重度静脉曲张（直径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9"/>
                    </w:rPr>
                    <w:t>&gt;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"/>
                    </w:rPr>
                    <w:t>20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mm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）或伴红色征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、血泡征是食管胃静脉曲张再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出血的高危因素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。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HVPG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>&gt;20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mmHg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是食管胃静脉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曲张再出血、药物或胃镜治疗无应答的预测指标。</w:t>
                  </w:r>
                </w:p>
                <w:p>
                  <w:pPr>
                    <w:ind w:left="439"/>
                    <w:spacing w:line="20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（一）药物治疗</w:t>
                  </w:r>
                </w:p>
                <w:p>
                  <w:pPr>
                    <w:ind w:left="20" w:right="35" w:firstLine="521"/>
                    <w:spacing w:before="26" w:line="226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1.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>NSBB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：常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物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普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萘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（见一级预防）。 卡维地洛预防肝硬化静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脉曲张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再出血，与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EVL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效果相似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89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。一项随访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9"/>
                    </w:rPr>
                    <w:t>6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年随机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0"/>
                    </w:rPr>
                    <w:t>对照比较普萘洛尔与卡维地洛二级预防食管胃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</w:rPr>
                    <w:t>静脉曲张再出血的安全性及效果的研究发现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9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19"/>
                      <w:position w:val="8"/>
                    </w:rPr>
                    <w:t>90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4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6"/>
                      <w:w w:val="9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患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者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HVPG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高 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普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萘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72%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比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47.8%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5"/>
                      <w:w w:val="93"/>
                    </w:rPr>
                    <w:t>），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1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年和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3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年再出血率较低（卡维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地 洛 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8.9%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24.0%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比 普 萘 洛 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</w:rPr>
                    <w:t>16.0%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2"/>
                    </w:rPr>
                    <w:t>36.7%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）。 在接受普萘洛尔治疗的患者中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>，新发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2"/>
                    </w:rPr>
                    <w:t>/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恶化的腹水更为常见（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69.5%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40.0%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）。 与普萘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洛尔比较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，尽管卡维地洛有较高的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HVPG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应答程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度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，但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病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、上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消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、不 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事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9"/>
                    </w:rPr>
                    <w:t>有明显差异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9"/>
                    </w:rPr>
                    <w:t>。</w:t>
                  </w:r>
                </w:p>
                <w:p>
                  <w:pPr>
                    <w:ind w:left="104" w:right="20" w:firstLine="420"/>
                    <w:spacing w:before="65" w:line="21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2.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血管扩张剂：包括硝酸盐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>α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3"/>
                      <w:position w:val="-4"/>
                    </w:rPr>
                    <w:t>2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3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受体阻滞剂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钙离子阻滞药、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"/>
                    </w:rPr>
                    <w:t>5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231F20"/>
                      <w:spacing w:val="1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羟色胺受体阻滞剂等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1"/>
                      <w:position w:val="8"/>
                    </w:rPr>
                    <w:t>9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8"/>
                    </w:rPr>
                    <w:t>1-92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9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4"/>
                      <w:w w:val="56"/>
                    </w:rPr>
                    <w:t>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大多为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胃静脉曲张破裂出血；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PVT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为门静脉血栓；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ACLF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慢加急性肝衰竭；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NSBB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为非选择性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β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受体阻滞剂；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 mmHg=0.133 kPa</w:t>
      </w:r>
    </w:p>
    <w:p>
      <w:pPr>
        <w:spacing w:line="193" w:lineRule="auto"/>
        <w:sectPr>
          <w:headerReference w:type="default" r:id="rId12"/>
          <w:pgSz w:w="12246" w:h="16498"/>
          <w:pgMar w:top="1221" w:right="1224" w:bottom="0" w:left="819" w:header="971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60"/>
        <w:rPr/>
      </w:pPr>
      <w:r>
        <w:pict>
          <v:shape id="_x0000_s102" style="position:absolute;margin-left:65.1968pt;margin-top:59.6176pt;mso-position-vertical-relative:page;mso-position-horizontal-relative:page;width:302.55pt;height:0.4pt;z-index:251710464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19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ind w:left="489" w:right="473"/>
        <w:spacing w:before="5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基础研究证据，临床研究证据和经验很少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。尽管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联合硝酸酯类药物与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EVL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均可预防食管静脉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曲张再出血，但硝酸酯类药物可能对肝硬化患者急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性肾损伤存在不利影响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7"/>
        </w:rPr>
        <w:t>93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489" w:right="473" w:firstLine="428"/>
        <w:spacing w:before="4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总之，理想的降低门静脉压药应具备高度选择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性作用于内脏血管床，能维持肝脏有效血液灌注及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改善肝功能三个条件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。因此，寻找新的降门静脉压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药物仍是临床亟待解决的难题。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（二）胃镜治疗</w:t>
      </w:r>
    </w:p>
    <w:p>
      <w:pPr>
        <w:ind w:left="488" w:right="473" w:firstLine="460"/>
        <w:spacing w:before="2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目的是根除或显著减轻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，减少再出血率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及相关病死率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。在临床实践中，精准预测或评估肝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硬化静脉曲张出血或再出血的风险，减少不必要的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内镜筛查，仍是临床面临的问题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94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</w:p>
    <w:p>
      <w:pPr>
        <w:ind w:left="489" w:right="407" w:firstLine="439"/>
        <w:spacing w:before="8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胃镜联合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NSBB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治疗：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NSBB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可降低肝硬化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门静脉高压患者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再出血及肝硬化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失代偿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95-96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69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内镜治疗可根除或减轻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-1"/>
        </w:rPr>
        <w:t>GOV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97-98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69"/>
          <w:position w:val="-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内镜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治疗方法同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EVL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联合普萘洛尔或卡维地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一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EVL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或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好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再出血的效果，提高长期生存率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99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因此，胃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镜联合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是二级预防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再出血的标准方案，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除非药物不能耐受；已经使用 </w:t>
      </w:r>
      <w:r>
        <w:rPr>
          <w:rFonts w:ascii="Arial" w:hAnsi="Arial" w:eastAsia="Arial" w:cs="Arial"/>
          <w:sz w:val="20"/>
          <w:szCs w:val="20"/>
          <w:color w:val="231F20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作为一级预防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的患者，需要联合内镜治疗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100-101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。但是，患者有大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量腹水时，单独应用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EVL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比联合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更适合预防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再出血，原因为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不良反应及急性肾损伤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2"/>
        </w:rPr>
        <w:t>风险增加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6"/>
        </w:rPr>
        <w:t>102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2"/>
        </w:rPr>
        <w:t>。</w:t>
      </w:r>
    </w:p>
    <w:p>
      <w:pPr>
        <w:ind w:left="490" w:right="473" w:firstLine="421"/>
        <w:spacing w:before="47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2.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周期性序贯治疗、长期胃镜监测：胃镜治疗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的间隔及周期仍无统一观点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。经首次治疗，一般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2~4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周胃镜检查，评估首次治疗的效果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GOV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尚未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到达根除或仍有再出血风险，且食管黏膜溃疡完全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愈合，可再次行多个周期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EIS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或组织黏合剂等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，直 到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再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3"/>
          <w:position w:val="7"/>
        </w:rPr>
        <w:t>97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7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3"/>
          <w:position w:val="7"/>
        </w:rPr>
        <w:t>103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消失或无出血风险后，至少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12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胃镜检查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次，以评估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复发风险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。经过胃镜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治疗的患者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，应终生胃镜监测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、跟踪序贯胃镜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治疗。</w:t>
      </w:r>
    </w:p>
    <w:p>
      <w:pPr>
        <w:ind w:left="827"/>
        <w:spacing w:before="4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（三）血管介入治疗</w:t>
      </w:r>
    </w:p>
    <w:p>
      <w:pPr>
        <w:ind w:left="489" w:right="473" w:firstLine="418"/>
        <w:spacing w:before="28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1493793</wp:posOffset>
            </wp:positionV>
            <wp:extent cx="2805668" cy="30421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BRTO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是肝硬化门静脉高压症血管介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入的主要方法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NSBB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或联合胃镜治疗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后再出血的选择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100-101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。对于 </w:t>
      </w:r>
      <w:r>
        <w:rPr>
          <w:rFonts w:ascii="Arial" w:hAnsi="Arial" w:eastAsia="Arial" w:cs="Arial"/>
          <w:sz w:val="20"/>
          <w:szCs w:val="20"/>
          <w:color w:val="231F20"/>
        </w:rPr>
        <w:t>Child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Pugh</w:t>
      </w:r>
      <w:r>
        <w:rPr>
          <w:rFonts w:ascii="Arial" w:hAnsi="Arial" w:eastAsia="Arial" w:cs="Arial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/B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患者，在胃镜和药物治疗无应答后，可考虑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或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术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合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BRTO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BRTO</w:t>
      </w:r>
      <w:r>
        <w:rPr>
          <w:rFonts w:ascii="Arial" w:hAnsi="Arial" w:eastAsia="Arial" w:cs="Arial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由于胃镜治疗技术的普及，其他经皮经肝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途径的血管介入方法，如经皮经肝胃冠状静脉栓塞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术，临床已经很少开展。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8"/>
        <w:spacing w:before="4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（四）肝移植</w:t>
      </w:r>
    </w:p>
    <w:p>
      <w:pPr>
        <w:ind w:left="1" w:right="81" w:firstLine="420"/>
        <w:spacing w:before="32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肝移植是终末期肝硬化、</w:t>
      </w:r>
      <w:r>
        <w:rPr>
          <w:rFonts w:ascii="Arial" w:hAnsi="Arial" w:eastAsia="Arial" w:cs="Arial"/>
          <w:sz w:val="20"/>
          <w:szCs w:val="20"/>
          <w:color w:val="231F20"/>
        </w:rPr>
        <w:t>ACLF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患者最根本的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治疗方法，特别是难治性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患者，有条件者应优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先考虑肝移植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101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。</w:t>
      </w:r>
    </w:p>
    <w:p>
      <w:pPr>
        <w:ind w:left="4" w:right="81" w:firstLine="423"/>
        <w:spacing w:before="174" w:line="29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24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：内镜联合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NSBB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，是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EVB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二级预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防的标准方案（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31"/>
          <w:w w:val="63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如不能耐受，可选择单一方法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预防。</w:t>
      </w:r>
    </w:p>
    <w:p>
      <w:pPr>
        <w:ind w:right="17" w:firstLine="427"/>
        <w:spacing w:before="4" w:line="29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推荐意见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25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：首次内镜治疗后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2~4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周应胃镜检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查，评估治疗效果。可间隔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2~4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周序贯性治疗多个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周期，以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消失或无再出血风险为治疗终点；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消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除或</w:t>
      </w:r>
      <w:r>
        <w:rPr>
          <w:rFonts w:ascii="SimHei" w:hAnsi="SimHei" w:eastAsia="SimHei" w:cs="SimHei"/>
          <w:sz w:val="20"/>
          <w:szCs w:val="20"/>
          <w:color w:val="231F20"/>
          <w:spacing w:val="-5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明显减轻后至少</w:t>
      </w:r>
      <w:r>
        <w:rPr>
          <w:rFonts w:ascii="SimHei" w:hAnsi="SimHei" w:eastAsia="SimHei" w:cs="SimHei"/>
          <w:sz w:val="20"/>
          <w:szCs w:val="20"/>
          <w:color w:val="231F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12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个</w:t>
      </w:r>
      <w:r>
        <w:rPr>
          <w:rFonts w:ascii="SimHei" w:hAnsi="SimHei" w:eastAsia="SimHei" w:cs="SimHei"/>
          <w:sz w:val="20"/>
          <w:szCs w:val="20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月</w:t>
      </w:r>
      <w:r>
        <w:rPr>
          <w:rFonts w:ascii="SimHei" w:hAnsi="SimHei" w:eastAsia="SimHei" w:cs="SimHei"/>
          <w:sz w:val="20"/>
          <w:szCs w:val="20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胃镜检查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次，以评估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复发及再出血的风险（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C1</w:t>
      </w: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）。</w:t>
      </w:r>
    </w:p>
    <w:p>
      <w:pPr>
        <w:ind w:left="4" w:right="81" w:firstLine="423"/>
        <w:spacing w:before="11" w:line="29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26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：肝硬化合并顽固性腹水或急性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肾损伤患者，无论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一级或二级预防，均不建议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5"/>
        </w:rPr>
        <w:t>使用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NSBB</w:t>
      </w:r>
      <w:r>
        <w:rPr>
          <w:rFonts w:ascii="SimHei" w:hAnsi="SimHei" w:eastAsia="SimHei" w:cs="SimHei"/>
          <w:sz w:val="20"/>
          <w:szCs w:val="20"/>
          <w:color w:val="231F20"/>
          <w:spacing w:val="-15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15"/>
        </w:rPr>
        <w:t>）。</w:t>
      </w:r>
    </w:p>
    <w:p>
      <w:pPr>
        <w:ind w:left="421"/>
        <w:spacing w:before="223" w:line="182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六、特殊类型静脉曲张的处理</w:t>
      </w:r>
    </w:p>
    <w:p>
      <w:pPr>
        <w:ind w:left="338"/>
        <w:spacing w:before="57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（一）少见部位静脉曲张</w:t>
      </w:r>
    </w:p>
    <w:p>
      <w:pPr>
        <w:ind w:firstLine="421"/>
        <w:spacing w:before="25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少见部位静脉曲张指除食管和胃以外，消化系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统其他部位静脉曲张，如十二指肠、胆管、大肠等；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或消化系统以外部位，如腹膜、卵巢等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。少见部位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静脉曲张出血患者，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年全因病死率、</w:t>
      </w:r>
      <w:r>
        <w:rPr>
          <w:rFonts w:ascii="Arial" w:hAnsi="Arial" w:eastAsia="Arial" w:cs="Arial"/>
          <w:sz w:val="20"/>
          <w:szCs w:val="20"/>
          <w:color w:val="231F20"/>
        </w:rPr>
        <w:t>MELD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评分、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入住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ICU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、奥曲肽和抗生素使用率、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HVP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，均显著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低于肝硬化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。少见部位静脉曲张出血，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可选择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EIS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EVL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、组织黏合剂注射、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联合栓塞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治疗等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104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5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仅个案报道具有较好的疗效和安全性，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需要多学科诊治。</w:t>
      </w:r>
    </w:p>
    <w:p>
      <w:pPr>
        <w:ind w:left="338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（二）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伴肝硬化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EVB</w:t>
      </w:r>
    </w:p>
    <w:p>
      <w:pPr>
        <w:ind w:right="15" w:firstLine="422"/>
        <w:spacing w:before="25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肝硬化合并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、抗凝和未治疗患者，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早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晚期改善分别为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72%/78%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27%/29%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10%/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，没有观察到低分子肝素抗凝药物引起的出血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并发症增加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105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。伴有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的肝硬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化患者，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TIPS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低分子肝素抗凝都是安全、有效的方法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106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4"/>
        </w:rPr>
        <w:t>；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EVL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NSBB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预防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Child-Pugh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A/B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级肝硬化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PVT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预防再出血更有效，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消退率更高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。低分子肝素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抗凝治疗越早，门静脉再通率越高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。第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周开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始治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疗，再通率为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69%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；第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周开始治疗，再通率则下降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25%</w:t>
      </w:r>
      <w:r>
        <w:rPr>
          <w:rFonts w:ascii="Arial" w:hAnsi="Arial" w:eastAsia="Arial" w:cs="Arial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。但是，肝硬化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时，何时启动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抗凝治疗仍无定论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。对于近期形成的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，一般认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为活动性出血停止后，越早启动抗凝治疗，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通率越高。</w:t>
      </w:r>
    </w:p>
    <w:p>
      <w:pPr>
        <w:ind w:left="338"/>
        <w:spacing w:line="205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（三）门静脉癌栓伴肝硬化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EVB</w:t>
      </w:r>
    </w:p>
    <w:p>
      <w:pPr>
        <w:ind w:left="429"/>
        <w:spacing w:before="3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85%~90%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肝癌发生在肝硬化门静脉高压症的</w:t>
      </w:r>
    </w:p>
    <w:p>
      <w:pPr>
        <w:spacing w:line="199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1" w:space="100"/>
            <w:col w:w="461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108" style="position:absolute;margin-left:244.583pt;margin-top:59.6176pt;mso-position-vertical-relative:page;mso-position-horizontal-relative:page;width:302.55pt;height:0.4pt;z-index:251725824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20"/>
          <w:pgSz w:w="12246" w:h="16498"/>
          <w:pgMar w:top="1221" w:right="1247" w:bottom="0" w:left="819" w:header="971" w:footer="0" w:gutter="0"/>
          <w:cols w:equalWidth="0" w:num="1">
            <w:col w:w="10179" w:space="0"/>
          </w:cols>
        </w:sectPr>
        <w:rPr/>
      </w:pPr>
    </w:p>
    <w:p>
      <w:pPr>
        <w:ind w:left="489" w:right="403"/>
        <w:spacing w:before="45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基础上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和癌栓的管理仍是临床棘手的问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是预防肝癌伴门静脉高压患者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再出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血有效和安全的方法，与内镜治疗相比，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明显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降低再出血的风险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，但总体无肝移植生存无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3"/>
        </w:rPr>
        <w:t>差异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5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6"/>
          <w:position w:val="5"/>
        </w:rPr>
        <w:t>107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5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。</w:t>
      </w:r>
    </w:p>
    <w:p>
      <w:pPr>
        <w:ind w:left="491" w:right="338" w:firstLine="424"/>
        <w:spacing w:before="176" w:line="29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27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：组织黏合剂注射、</w:t>
      </w:r>
      <w:r>
        <w:rPr>
          <w:rFonts w:ascii="Arial" w:hAnsi="Arial" w:eastAsia="Arial" w:cs="Arial"/>
          <w:sz w:val="20"/>
          <w:szCs w:val="20"/>
          <w:color w:val="231F20"/>
        </w:rPr>
        <w:t>EIS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、</w:t>
      </w:r>
      <w:r>
        <w:rPr>
          <w:rFonts w:ascii="Arial" w:hAnsi="Arial" w:eastAsia="Arial" w:cs="Arial"/>
          <w:sz w:val="20"/>
          <w:szCs w:val="20"/>
          <w:color w:val="231F20"/>
        </w:rPr>
        <w:t>EVL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及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，是少见部位静脉曲张出血的有效治疗方法，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可根据患者的意愿和多学科协作诊治团队的技术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9"/>
        </w:rPr>
        <w:t>优势选择（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>C1</w:t>
      </w:r>
      <w:r>
        <w:rPr>
          <w:rFonts w:ascii="SimHei" w:hAnsi="SimHei" w:eastAsia="SimHei" w:cs="SimHei"/>
          <w:sz w:val="20"/>
          <w:szCs w:val="20"/>
          <w:color w:val="231F20"/>
          <w:spacing w:val="-19"/>
        </w:rPr>
        <w:t>）。</w:t>
      </w:r>
    </w:p>
    <w:p>
      <w:pPr>
        <w:ind w:left="490" w:right="402" w:firstLine="425"/>
        <w:spacing w:before="3" w:line="29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28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：门静脉主干完全或部分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50%</w:t>
      </w:r>
      <w:r>
        <w:rPr>
          <w:rFonts w:ascii="SimHei" w:hAnsi="SimHei" w:eastAsia="SimHei" w:cs="SimHei"/>
          <w:sz w:val="20"/>
          <w:szCs w:val="20"/>
          <w:color w:val="231F20"/>
          <w:spacing w:val="-31"/>
          <w:w w:val="62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或累及肠系膜的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伴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GOV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出血风险、有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症状或等待肝移植</w:t>
      </w:r>
      <w:r>
        <w:rPr>
          <w:rFonts w:ascii="SimHei" w:hAnsi="SimHei" w:eastAsia="SimHei" w:cs="SimHei"/>
          <w:sz w:val="20"/>
          <w:szCs w:val="20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，推荐低分子肝素抗凝治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>疗（</w:t>
      </w:r>
      <w:r>
        <w:rPr>
          <w:rFonts w:ascii="Arial" w:hAnsi="Arial" w:eastAsia="Arial" w:cs="Arial"/>
          <w:sz w:val="20"/>
          <w:szCs w:val="20"/>
          <w:color w:val="231F20"/>
          <w:spacing w:val="-34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>）。</w:t>
      </w:r>
    </w:p>
    <w:p>
      <w:pPr>
        <w:ind w:left="492" w:right="403" w:firstLine="424"/>
        <w:spacing w:before="3"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推荐意见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29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：肝硬化</w:t>
      </w:r>
      <w:r>
        <w:rPr>
          <w:rFonts w:ascii="Arial" w:hAnsi="Arial" w:eastAsia="Arial" w:cs="Arial"/>
          <w:sz w:val="20"/>
          <w:szCs w:val="20"/>
          <w:color w:val="231F20"/>
        </w:rPr>
        <w:t>PVT</w:t>
      </w:r>
      <w:r>
        <w:rPr>
          <w:rFonts w:ascii="Arial" w:hAnsi="Arial" w:eastAsia="Arial" w:cs="Arial"/>
          <w:sz w:val="20"/>
          <w:szCs w:val="20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伴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，可选择内镜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治疗或</w:t>
      </w:r>
      <w:r>
        <w:rPr>
          <w:rFonts w:ascii="SimHei" w:hAnsi="SimHei" w:eastAsia="SimHei" w:cs="SimHei"/>
          <w:sz w:val="20"/>
          <w:szCs w:val="20"/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控制急性出血；预防再出血，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优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于内镜治疗（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A1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出血控制后，早期启动抗凝治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疗，可提高内镜或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TIPS 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的治疗效果（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）。</w:t>
      </w:r>
    </w:p>
    <w:p>
      <w:pPr>
        <w:ind w:left="495" w:right="338" w:firstLine="420"/>
        <w:spacing w:before="11" w:line="29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30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：肝硬化合并门静脉癌栓的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，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可选择内镜治疗或</w:t>
      </w:r>
      <w:r>
        <w:rPr>
          <w:rFonts w:ascii="SimHei" w:hAnsi="SimHei" w:eastAsia="SimHei" w:cs="SimHei"/>
          <w:sz w:val="20"/>
          <w:szCs w:val="20"/>
          <w:color w:val="231F20"/>
          <w:spacing w:val="-5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TIPS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控制急性出血，预防再出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5"/>
        </w:rPr>
        <w:t>血（</w:t>
      </w:r>
      <w:r>
        <w:rPr>
          <w:rFonts w:ascii="Arial" w:hAnsi="Arial" w:eastAsia="Arial" w:cs="Arial"/>
          <w:sz w:val="20"/>
          <w:szCs w:val="20"/>
          <w:color w:val="231F20"/>
          <w:spacing w:val="-35"/>
        </w:rPr>
        <w:t>B1</w:t>
      </w:r>
      <w:r>
        <w:rPr>
          <w:rFonts w:ascii="SimHei" w:hAnsi="SimHei" w:eastAsia="SimHei" w:cs="SimHei"/>
          <w:sz w:val="20"/>
          <w:szCs w:val="20"/>
          <w:color w:val="231F20"/>
          <w:spacing w:val="-35"/>
        </w:rPr>
        <w:t>）。</w:t>
      </w:r>
    </w:p>
    <w:p>
      <w:pPr>
        <w:ind w:left="909"/>
        <w:spacing w:before="210" w:line="18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七、待解决的问题及展望</w:t>
      </w:r>
    </w:p>
    <w:p>
      <w:pPr>
        <w:ind w:left="488" w:right="403" w:firstLine="440"/>
        <w:spacing w:before="54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2"/>
        </w:rPr>
        <w:t>1.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肝硬化再代偿及门静脉高压逆转的概念相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关研究与临床诊断标准。</w:t>
      </w:r>
    </w:p>
    <w:p>
      <w:pPr>
        <w:ind w:left="488" w:right="403" w:firstLine="423"/>
        <w:spacing w:before="56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0"/>
        </w:rPr>
        <w:t>2.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肝硬化门静脉压力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/</w:t>
      </w:r>
      <w:r>
        <w:rPr>
          <w:rFonts w:ascii="Arial" w:hAnsi="Arial" w:eastAsia="Arial" w:cs="Arial"/>
          <w:sz w:val="20"/>
          <w:szCs w:val="20"/>
          <w:color w:val="231F20"/>
        </w:rPr>
        <w:t>HVPG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的无创测定技术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及生物标志物风险分层的研发与临床应用。</w:t>
      </w:r>
    </w:p>
    <w:p>
      <w:pPr>
        <w:ind w:left="488" w:right="337" w:firstLine="426"/>
        <w:spacing w:before="55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化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GOV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度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EVL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EVB</w:t>
      </w:r>
      <w:r>
        <w:rPr>
          <w:rFonts w:ascii="Arial" w:hAnsi="Arial" w:eastAsia="Arial" w:cs="Arial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一级预防、预防肝硬化失代偿的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效果及安全性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，新靶点降低门静脉压力药物的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研发。</w:t>
      </w:r>
    </w:p>
    <w:p>
      <w:pPr>
        <w:ind w:left="488" w:right="402" w:firstLine="420"/>
        <w:spacing w:before="58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5"/>
        </w:rPr>
        <w:t>4.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血管活性药物、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NSBB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、胃镜序贯治疗及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TIPS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、二级预防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、肝硬化失代偿中的优化治疗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效果及安全性评估，胃镜序贯治疗的周期及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NSBB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停药时机。</w:t>
      </w:r>
    </w:p>
    <w:p>
      <w:pPr>
        <w:ind w:left="488" w:right="403" w:firstLine="423"/>
        <w:spacing w:before="56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5.</w:t>
      </w:r>
      <w:r>
        <w:rPr>
          <w:rFonts w:ascii="Arial" w:hAnsi="Arial" w:eastAsia="Arial" w:cs="Arial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中医药抗肝纤维化、肝硬化作用机制的深入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研究。</w:t>
      </w:r>
    </w:p>
    <w:p>
      <w:pPr>
        <w:ind w:left="489" w:right="334" w:firstLine="423"/>
        <w:spacing w:before="55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8"/>
        </w:rPr>
        <w:t>6.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白 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白 、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PVT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、血 小 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平 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EVB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、肝硬化失代偿进展的影响与干预效果评估；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低分子肝素抗凝治疗的时机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、疗程及效果和安全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性评价。</w:t>
      </w:r>
    </w:p>
    <w:p>
      <w:pPr>
        <w:ind w:left="489" w:right="400" w:firstLine="6"/>
        <w:spacing w:before="258" w:line="24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591110</wp:posOffset>
            </wp:positionV>
            <wp:extent cx="2805668" cy="30421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执笔：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徐小元（北京大学第一医院消化内科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7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丁惠国（首都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医科大学附属北京佑安医院肝病消化中心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狐恩强（解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放军总医院第一医学中心消化内科医学部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承薇（四川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0" w:firstLine="4"/>
        <w:spacing w:before="39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大学华西医院消化内科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贾继东（首都医科大学附属北京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友谊医院肝病中心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魏来（清华大学附属长庚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医院肝胆胰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段钟平（首都医科大学附属北京佑安医院肝病中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南月敏（河北医科大学第三医院中西医结合肝病科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徐京杭（北京大学第一医院感染疾病科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庄辉（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北京大学医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学部病原生物学系）</w:t>
      </w:r>
    </w:p>
    <w:p>
      <w:pPr>
        <w:ind w:firstLine="77"/>
        <w:spacing w:before="2" w:line="23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专家组（以姓氏汉语拼音为序</w:t>
      </w:r>
      <w:r>
        <w:rPr>
          <w:rFonts w:ascii="SimHei" w:hAnsi="SimHei" w:eastAsia="SimHei" w:cs="SimHei"/>
          <w:sz w:val="17"/>
          <w:szCs w:val="17"/>
          <w:color w:val="231F20"/>
          <w:spacing w:val="-36"/>
          <w:w w:val="71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柴宁莉（解放军总医院第一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医学中心消化内科医学部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陈东风（陆军特色医学中心大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坪医院消化内科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陈红松（北京大学人民医院肝病研究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陈煜（首都医科大学附属北京佑安医院疑难肝病及人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工肝中心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范建高（上海交通大学医学院附属新华医院消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高沿航（吉林大学第一医院肝胆胰内科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高媛（北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京大学第一医院消化内科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韩涛（天津南开大学人民医院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韩英（第四军医大学西京医院消化内科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胡鹏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（重庆医科大学附属第二医院感染病科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黄留业（烟台毓璜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顶医院消化内科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江华（解放军总医院第一医学中心消化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内科医学部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李军（江苏省人民医院感染病科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李荣宽（大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连医科大学附属第二医院感染科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刘德良（中南大学湘雅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二医院消化内科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刘建湘（北京大学第一医院消化内科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刘景丰（福建医科大学孟超肝胆医院肝胆外科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刘晓清（北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京协和医院感染科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刘玉兰（北京大学人民医院消化内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刘迎娣（解放军总医院第一医学中心消化内科医学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陆伦根（上海交通大学附属第一人民医院消化内科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罗新华（贵州省人民医院感染科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马颖才（青海省人民医院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任万华（山东省立医院感染性疾病科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宋瑛（西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安高新医院消化内科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田德安（华中科技大学同济医学院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附属同济医院消化内科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田雨（北京大学第一医院消化内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王江滨（吉林大学中日联谊医院消化内科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王宪波（首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都医科大学附属北京地坛医院中西医结合中心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吴超（南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京大学医学院附属鼓楼医院感染病科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吴浩（四川大学华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西医院消化内科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邢卉春（北京地坛医院肝病科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谢渭芬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（海军军医大学附属长征医院消化内科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杨丽（四川大学华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西医院消化内科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杨晋辉（昆明医科大学第二附属医院消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杨长青（同济大学附属同济医院消化内科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尤红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（首都医科大学附属北京友谊医院肝病中心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于岩岩（北京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大学第一医院感染疾病科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翟所迪（北京大学第三医院药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剂科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张春清（山东省立医院消化内科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诸葛宇征（南京大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学医学院附属鼓楼医院消化内科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张缭云（山西医科大学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第一医院感染病科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周永健（广州市第一人民医院消化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7"/>
        </w:rPr>
        <w:t>内科）</w:t>
      </w:r>
    </w:p>
    <w:p>
      <w:pPr>
        <w:ind w:left="71" w:right="58" w:firstLine="4"/>
        <w:spacing w:before="8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秘书组：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吴浩（四川大学华西医院消化内科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田雨（北京大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学第一医院消化内科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韩莹（首都医科大学附属北京佑安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医院肝病中心二科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李磊（首都医科大学附属北京佑安医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院肝病消化中心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张晓彬（解放军总医院第一医学中心消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化内科医学部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孔媛媛（首都医科大学附属北京友谊医院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临床流行病与循证医学研究室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韩一凡（北京大学第一医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院感染疾病科）</w:t>
      </w:r>
    </w:p>
    <w:p>
      <w:pPr>
        <w:ind w:left="74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所有作者声明无利益冲突</w:t>
      </w:r>
    </w:p>
    <w:p>
      <w:pPr>
        <w:spacing w:line="209" w:lineRule="auto"/>
        <w:sectPr>
          <w:type w:val="continuous"/>
          <w:pgSz w:w="12246" w:h="16498"/>
          <w:pgMar w:top="1221" w:right="1247" w:bottom="0" w:left="819" w:header="971" w:footer="0" w:gutter="0"/>
          <w:cols w:equalWidth="0" w:num="2">
            <w:col w:w="5422" w:space="100"/>
            <w:col w:w="465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54"/>
        <w:rPr/>
      </w:pPr>
      <w:r>
        <w:pict>
          <v:shape id="_x0000_s116" style="position:absolute;margin-left:65.1968pt;margin-top:59.6176pt;mso-position-vertical-relative:page;mso-position-horizontal-relative:page;width:302.55pt;height:0.4pt;z-index:251740160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21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ind w:left="2130"/>
        <w:spacing w:before="47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056" w:right="536" w:hanging="414"/>
        <w:spacing w:before="64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中华医学会消化病学分会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Hepatology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Societ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中华医学会内镜学分会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肝硬化门静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脉高压食管胃静脉曲张出血的防治共识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中华肝脏病杂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志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2008,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16(8):564‑570.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10.3</w:t>
      </w:r>
      <w:r>
        <w:rPr>
          <w:sz w:val="15"/>
          <w:szCs w:val="15"/>
          <w:color w:val="231F20"/>
          <w:spacing w:val="4"/>
        </w:rPr>
        <w:t>321/j.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4"/>
        </w:rPr>
        <w:t>:1007‑3418.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2008.08.002.</w:t>
      </w:r>
    </w:p>
    <w:p>
      <w:pPr>
        <w:pStyle w:val="BodyText"/>
        <w:ind w:left="1056" w:right="536" w:hanging="414"/>
        <w:spacing w:before="7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中华医学会肝病学分会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中华医学会消化病学分会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医学会内镜学分会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肝硬化门静脉高压食管胃静脉曲张出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血的防治指南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临床肝胆病杂志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8"/>
        </w:rPr>
        <w:t>2016,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8"/>
        </w:rPr>
        <w:t>32(2):203‑</w:t>
      </w:r>
      <w:r>
        <w:rPr>
          <w:sz w:val="15"/>
          <w:szCs w:val="15"/>
          <w:color w:val="231F20"/>
          <w:spacing w:val="7"/>
        </w:rPr>
        <w:t>219.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.1001‑5256.2016.02.00</w:t>
      </w:r>
      <w:r>
        <w:rPr>
          <w:sz w:val="15"/>
          <w:szCs w:val="15"/>
          <w:color w:val="231F20"/>
          <w:spacing w:val="4"/>
        </w:rPr>
        <w:t>2.</w:t>
      </w:r>
    </w:p>
    <w:p>
      <w:pPr>
        <w:pStyle w:val="BodyText"/>
        <w:ind w:left="1057" w:right="526" w:hanging="415"/>
        <w:spacing w:before="40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European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EASL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3"/>
        </w:rPr>
        <w:t>Practice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Guidelines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for   the    management  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decompensated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9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69(2): 406‑460.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.2018.03.024.</w:t>
      </w:r>
    </w:p>
    <w:p>
      <w:pPr>
        <w:pStyle w:val="BodyText"/>
        <w:ind w:left="1055" w:right="536" w:hanging="413"/>
        <w:spacing w:before="39" w:line="2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[4]       </w:t>
      </w:r>
      <w:r>
        <w:rPr>
          <w:sz w:val="15"/>
          <w:szCs w:val="15"/>
          <w:color w:val="231F20"/>
        </w:rPr>
        <w:t>Biggins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SW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Angeli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Garcia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</w:rPr>
        <w:t>Tsao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evaluation,   and    manag</w:t>
      </w:r>
      <w:r>
        <w:rPr>
          <w:sz w:val="15"/>
          <w:szCs w:val="15"/>
          <w:color w:val="231F20"/>
          <w:spacing w:val="3"/>
        </w:rPr>
        <w:t>ement   of   ascites,    spontaneous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bacterial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peritonitis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hepatorenal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9"/>
        </w:rPr>
        <w:t>:   2021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Practice  Guidance  by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American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Association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Diseases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Hepatology</w:t>
      </w:r>
      <w:r>
        <w:rPr>
          <w:sz w:val="15"/>
          <w:szCs w:val="15"/>
          <w:color w:val="231F20"/>
          <w:spacing w:val="4"/>
        </w:rPr>
        <w:t>,    2021,   74(2):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1014‑1048.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1002/</w:t>
      </w:r>
      <w:r>
        <w:rPr>
          <w:sz w:val="15"/>
          <w:szCs w:val="15"/>
          <w:color w:val="231F20"/>
        </w:rPr>
        <w:t>hep</w:t>
      </w:r>
      <w:r>
        <w:rPr>
          <w:sz w:val="15"/>
          <w:szCs w:val="15"/>
          <w:color w:val="231F20"/>
          <w:spacing w:val="4"/>
        </w:rPr>
        <w:t>.31884.</w:t>
      </w:r>
    </w:p>
    <w:p>
      <w:pPr>
        <w:pStyle w:val="BodyText"/>
        <w:ind w:left="1058" w:right="536" w:hanging="416"/>
        <w:spacing w:before="38" w:line="2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[5]      </w:t>
      </w:r>
      <w:r>
        <w:rPr>
          <w:sz w:val="15"/>
          <w:szCs w:val="15"/>
          <w:color w:val="231F20"/>
        </w:rPr>
        <w:t>Aithal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GP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Palaniyappan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</w:rPr>
        <w:t>ascites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Gut</w:t>
      </w:r>
      <w:r>
        <w:rPr>
          <w:sz w:val="15"/>
          <w:szCs w:val="15"/>
          <w:color w:val="231F20"/>
          <w:spacing w:val="7"/>
        </w:rPr>
        <w:t>,  2021,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7"/>
        </w:rPr>
        <w:t>70(1):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9‑29.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1136/</w:t>
      </w:r>
      <w:r>
        <w:rPr>
          <w:sz w:val="15"/>
          <w:szCs w:val="15"/>
          <w:color w:val="231F20"/>
        </w:rPr>
        <w:t>gutjnl</w:t>
      </w:r>
      <w:r>
        <w:rPr>
          <w:sz w:val="15"/>
          <w:szCs w:val="15"/>
          <w:color w:val="231F20"/>
          <w:spacing w:val="5"/>
        </w:rPr>
        <w:t>‑2020‑32</w:t>
      </w:r>
      <w:r>
        <w:rPr>
          <w:sz w:val="15"/>
          <w:szCs w:val="15"/>
          <w:color w:val="231F20"/>
          <w:spacing w:val="4"/>
        </w:rPr>
        <w:t>1790.</w:t>
      </w:r>
    </w:p>
    <w:p>
      <w:pPr>
        <w:pStyle w:val="BodyText"/>
        <w:ind w:left="1054" w:right="536" w:hanging="412"/>
        <w:spacing w:before="40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[6]      </w:t>
      </w:r>
      <w:r>
        <w:rPr>
          <w:sz w:val="15"/>
          <w:szCs w:val="15"/>
          <w:color w:val="231F20"/>
        </w:rPr>
        <w:t>Tripathi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Stanley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Hayes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PC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U. K. 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on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of  variceal   </w:t>
      </w:r>
      <w:r>
        <w:rPr>
          <w:sz w:val="15"/>
          <w:szCs w:val="15"/>
          <w:color w:val="231F20"/>
          <w:spacing w:val="3"/>
        </w:rPr>
        <w:t>haemorrhage   in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cirrhotic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Gut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64(11): 1680‑1704.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  <w:spacing w:val="3"/>
        </w:rPr>
        <w:t xml:space="preserve">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1136/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gutjnl</w:t>
      </w:r>
      <w:r>
        <w:rPr>
          <w:sz w:val="15"/>
          <w:szCs w:val="15"/>
          <w:color w:val="231F20"/>
          <w:spacing w:val="7"/>
        </w:rPr>
        <w:t>‑2015‑309262.</w:t>
      </w:r>
    </w:p>
    <w:p>
      <w:pPr>
        <w:pStyle w:val="BodyText"/>
        <w:ind w:left="1052" w:right="536" w:hanging="410"/>
        <w:spacing w:before="40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[7]</w:t>
      </w:r>
      <w:r>
        <w:rPr>
          <w:sz w:val="15"/>
          <w:szCs w:val="15"/>
          <w:color w:val="231F20"/>
        </w:rPr>
        <w:t xml:space="preserve">       de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Franchis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Bosch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Garcia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</w:rPr>
        <w:t>Tsao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2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Baveno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Ⅶ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Renewing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portal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7"/>
        </w:rPr>
        <w:t>[J].    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2022,      76(4):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3"/>
        </w:rPr>
        <w:t>959‑974.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1016</w:t>
      </w:r>
      <w:r>
        <w:rPr>
          <w:sz w:val="15"/>
          <w:szCs w:val="15"/>
          <w:color w:val="231F20"/>
          <w:spacing w:val="2"/>
        </w:rPr>
        <w:t>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5"/>
        </w:rPr>
        <w:t>.2021.12.022.</w:t>
      </w:r>
    </w:p>
    <w:p>
      <w:pPr>
        <w:pStyle w:val="BodyText"/>
        <w:ind w:left="1057" w:right="536" w:hanging="415"/>
        <w:spacing w:before="3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中华医学会肝病学分会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肝硬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化诊治指南</w:t>
      </w:r>
      <w:r>
        <w:rPr>
          <w:sz w:val="15"/>
          <w:szCs w:val="15"/>
          <w:color w:val="231F20"/>
          <w:spacing w:val="8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中华肝脏病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 志 </w:t>
      </w:r>
      <w:r>
        <w:rPr>
          <w:sz w:val="15"/>
          <w:szCs w:val="15"/>
          <w:color w:val="231F20"/>
          <w:spacing w:val="3"/>
        </w:rPr>
        <w:t>,  2019,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27(11):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846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865.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j.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1007-3418.2019.11.008.</w:t>
      </w:r>
    </w:p>
    <w:p>
      <w:pPr>
        <w:pStyle w:val="BodyText"/>
        <w:ind w:left="1057" w:right="535" w:hanging="415"/>
        <w:spacing w:before="6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[9]     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14"/>
          <w:w w:val="101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ultrasonic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transient </w:t>
      </w:r>
      <w:r>
        <w:rPr>
          <w:sz w:val="15"/>
          <w:szCs w:val="15"/>
          <w:color w:val="231F20"/>
          <w:spacing w:val="3"/>
        </w:rPr>
        <w:t>elastometry  (FibroScan)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predict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esophageal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varices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viral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liver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cirrhosis[J].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Ultrasound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Bio</w:t>
      </w:r>
      <w:r>
        <w:rPr>
          <w:sz w:val="15"/>
          <w:szCs w:val="15"/>
          <w:color w:val="231F20"/>
          <w:spacing w:val="2"/>
        </w:rPr>
        <w:t>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41(6):  1530‑1537.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ultrasmedbio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2015.02.005.</w:t>
      </w:r>
    </w:p>
    <w:p>
      <w:pPr>
        <w:pStyle w:val="BodyText"/>
        <w:ind w:left="1057" w:right="536" w:hanging="504"/>
        <w:spacing w:before="8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Pons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Augustin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Scheiner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Noninvasive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portal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compensated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advanced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9"/>
        </w:rPr>
        <w:t>[J].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116(4):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723‑732.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14309/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ajg</w:t>
      </w:r>
      <w:r>
        <w:rPr>
          <w:sz w:val="15"/>
          <w:szCs w:val="15"/>
          <w:color w:val="231F20"/>
          <w:spacing w:val="5"/>
        </w:rPr>
        <w:t>.0000000000000994.</w:t>
      </w:r>
    </w:p>
    <w:p>
      <w:pPr>
        <w:pStyle w:val="BodyText"/>
        <w:ind w:left="1055" w:right="536" w:hanging="502"/>
        <w:spacing w:before="40" w:line="2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[11]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中国肝炎防治基金会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中华医学会感染病学分会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华医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学会肝病学分会和中国研究型医院学会肝病专业委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瞬时弹性成像技术诊断肝纤维化专家共识</w:t>
      </w:r>
      <w:r>
        <w:rPr>
          <w:sz w:val="15"/>
          <w:szCs w:val="15"/>
          <w:color w:val="231F20"/>
          <w:spacing w:val="14"/>
        </w:rPr>
        <w:t>(2018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年更新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版</w:t>
      </w:r>
      <w:r>
        <w:rPr>
          <w:sz w:val="15"/>
          <w:szCs w:val="15"/>
          <w:color w:val="231F20"/>
          <w:spacing w:val="2"/>
        </w:rPr>
        <w:t>)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 华 肝 脏 病 杂 志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9"/>
          <w:w w:val="103"/>
        </w:rPr>
        <w:t xml:space="preserve">  </w:t>
      </w:r>
      <w:r>
        <w:rPr>
          <w:sz w:val="15"/>
          <w:szCs w:val="15"/>
          <w:color w:val="231F20"/>
          <w:spacing w:val="2"/>
        </w:rPr>
        <w:t>2019,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27(3):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182‑191.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.1007‑3418.2019.03.004.</w:t>
      </w:r>
    </w:p>
    <w:p>
      <w:pPr>
        <w:pStyle w:val="BodyText"/>
        <w:ind w:left="1053" w:right="536" w:hanging="500"/>
        <w:spacing w:before="39" w:line="2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[12]   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Weng  HL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tomography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vs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liver </w:t>
      </w:r>
      <w:r>
        <w:rPr>
          <w:sz w:val="15"/>
          <w:szCs w:val="15"/>
          <w:color w:val="231F20"/>
          <w:spacing w:val="4"/>
        </w:rPr>
        <w:t>stiffness  measurement  and  magnetic  res</w:t>
      </w:r>
      <w:r>
        <w:rPr>
          <w:sz w:val="15"/>
          <w:szCs w:val="15"/>
          <w:color w:val="231F20"/>
          <w:spacing w:val="3"/>
        </w:rPr>
        <w:t>onance  imaging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  evaluating  esophageal  varices  in  cirrhotic  patients:  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26(18):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2247‑2267.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10.3748/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wjg</w:t>
      </w:r>
      <w:r>
        <w:rPr>
          <w:sz w:val="15"/>
          <w:szCs w:val="15"/>
          <w:color w:val="231F20"/>
          <w:spacing w:val="5"/>
        </w:rPr>
        <w:t>.v26.i18.2247.</w:t>
      </w:r>
    </w:p>
    <w:p>
      <w:pPr>
        <w:pStyle w:val="BodyText"/>
        <w:ind w:left="1057" w:right="536" w:hanging="504"/>
        <w:spacing w:before="38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[13]</w:t>
      </w:r>
      <w:r>
        <w:rPr>
          <w:sz w:val="15"/>
          <w:szCs w:val="15"/>
          <w:color w:val="231F20"/>
        </w:rPr>
        <w:t xml:space="preserve">       Kim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SH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YJ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Esophageal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"/>
        </w:rPr>
        <w:t xml:space="preserve">        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"/>
        </w:rPr>
        <w:t xml:space="preserve">          </w:t>
      </w:r>
      <w:r>
        <w:rPr>
          <w:sz w:val="15"/>
          <w:szCs w:val="15"/>
          <w:color w:val="231F20"/>
          <w:spacing w:val="3"/>
        </w:rPr>
        <w:t>cirrhosis:</w:t>
      </w:r>
      <w:r>
        <w:rPr>
          <w:sz w:val="15"/>
          <w:szCs w:val="15"/>
          <w:color w:val="231F20"/>
          <w:spacing w:val="1"/>
        </w:rPr>
        <w:t xml:space="preserve">          </w:t>
      </w:r>
      <w:r>
        <w:rPr>
          <w:sz w:val="15"/>
          <w:szCs w:val="15"/>
          <w:color w:val="231F20"/>
          <w:spacing w:val="3"/>
        </w:rPr>
        <w:t>multidetector</w:t>
      </w:r>
      <w:r>
        <w:rPr>
          <w:sz w:val="15"/>
          <w:szCs w:val="15"/>
          <w:color w:val="231F20"/>
          <w:spacing w:val="1"/>
        </w:rPr>
        <w:t xml:space="preserve">          </w:t>
      </w:r>
      <w:r>
        <w:rPr>
          <w:sz w:val="15"/>
          <w:szCs w:val="15"/>
          <w:color w:val="231F20"/>
          <w:spacing w:val="3"/>
        </w:rPr>
        <w:t>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esophagography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9"/>
        </w:rPr>
        <w:t xml:space="preserve">     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       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Radiology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3"/>
        </w:rPr>
        <w:t>2007,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3"/>
        </w:rPr>
        <w:t>242(3):     759‑768.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1148/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6"/>
        </w:rPr>
        <w:t>.2423050784.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7" w:right="28" w:hanging="498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[14]</w:t>
      </w:r>
      <w:r>
        <w:rPr>
          <w:sz w:val="15"/>
          <w:szCs w:val="15"/>
          <w:color w:val="231F20"/>
        </w:rPr>
        <w:t xml:space="preserve">       Hwang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JH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Shergill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AK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Acosta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RD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endoscopy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of variceal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hemorrhage[J].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Gastrointest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Endosc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2014,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80(2):221‑227.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</w:t>
      </w:r>
      <w:r>
        <w:rPr>
          <w:sz w:val="15"/>
          <w:szCs w:val="15"/>
          <w:color w:val="231F20"/>
          <w:spacing w:val="5"/>
        </w:rPr>
        <w:t>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gie</w:t>
      </w:r>
      <w:r>
        <w:rPr>
          <w:sz w:val="15"/>
          <w:szCs w:val="15"/>
          <w:color w:val="231F20"/>
          <w:spacing w:val="4"/>
        </w:rPr>
        <w:t>.2013.07.023.</w:t>
      </w:r>
    </w:p>
    <w:p>
      <w:pPr>
        <w:pStyle w:val="BodyText"/>
        <w:ind w:left="500" w:right="37" w:hanging="500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[15]      </w:t>
      </w:r>
      <w:r>
        <w:rPr>
          <w:sz w:val="15"/>
          <w:szCs w:val="15"/>
          <w:color w:val="231F20"/>
        </w:rPr>
        <w:t>Hammoud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GM</w:t>
      </w:r>
      <w:r>
        <w:rPr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</w:rPr>
        <w:t>Ibdah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JA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Utility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ultrasound </w:t>
      </w:r>
      <w:r>
        <w:rPr>
          <w:sz w:val="15"/>
          <w:szCs w:val="15"/>
          <w:color w:val="231F20"/>
          <w:spacing w:val="3"/>
        </w:rPr>
        <w:t>in     patients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3"/>
        </w:rPr>
        <w:t>portal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3"/>
        </w:rPr>
        <w:t>hypertension[J].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3"/>
        </w:rPr>
        <w:t>World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3"/>
        </w:rPr>
        <w:t>J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2014,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20(39):14230‑14236.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10.3748/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wjg</w:t>
      </w:r>
      <w:r>
        <w:rPr>
          <w:sz w:val="15"/>
          <w:szCs w:val="15"/>
          <w:color w:val="231F20"/>
          <w:spacing w:val="5"/>
        </w:rPr>
        <w:t>.v20.i39.14230.</w:t>
      </w:r>
    </w:p>
    <w:p>
      <w:pPr>
        <w:pStyle w:val="BodyText"/>
        <w:ind w:left="507" w:right="37" w:hanging="507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李敏然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徐小元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肝硬化门静脉高压食管胃静脉曲张出血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究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2015,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23(4):247‑249.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.1007‑3418.2015.04.003.</w:t>
      </w:r>
    </w:p>
    <w:p>
      <w:pPr>
        <w:pStyle w:val="BodyText"/>
        <w:ind w:left="499" w:right="37" w:hanging="499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[17]      </w:t>
      </w:r>
      <w:r>
        <w:rPr>
          <w:sz w:val="15"/>
          <w:szCs w:val="15"/>
          <w:color w:val="231F20"/>
        </w:rPr>
        <w:t>Morrison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JD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Mendoza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Elias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Lipnik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Gastric </w:t>
      </w:r>
      <w:r>
        <w:rPr>
          <w:sz w:val="15"/>
          <w:szCs w:val="15"/>
          <w:color w:val="231F20"/>
          <w:spacing w:val="3"/>
        </w:rPr>
        <w:t>varices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bleed  at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lower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portosystemic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pressure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gradients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than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esophageal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10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10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29(5):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636‑641.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1016/j.</w:t>
      </w:r>
      <w:r>
        <w:rPr>
          <w:sz w:val="15"/>
          <w:szCs w:val="15"/>
          <w:color w:val="231F20"/>
        </w:rPr>
        <w:t>jvir</w:t>
      </w:r>
      <w:r>
        <w:rPr>
          <w:sz w:val="15"/>
          <w:szCs w:val="15"/>
          <w:color w:val="231F20"/>
          <w:spacing w:val="3"/>
        </w:rPr>
        <w:t>.2017.10.014.</w:t>
      </w:r>
    </w:p>
    <w:p>
      <w:pPr>
        <w:pStyle w:val="BodyText"/>
        <w:ind w:left="504" w:right="37" w:hanging="504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[18]      D′</w:t>
      </w:r>
      <w:r>
        <w:rPr>
          <w:sz w:val="15"/>
          <w:szCs w:val="15"/>
          <w:color w:val="231F20"/>
        </w:rPr>
        <w:t>Amico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Pasta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Morabito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Competing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risks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prognostic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stages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cirrhosis: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25‑year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inception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cohort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494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Aliment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Pharmacol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Ther</w:t>
      </w:r>
      <w:r>
        <w:rPr>
          <w:sz w:val="15"/>
          <w:szCs w:val="15"/>
          <w:color w:val="231F20"/>
          <w:spacing w:val="7"/>
        </w:rPr>
        <w:t>,  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39(10):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1180‑1193.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</w:t>
      </w:r>
      <w:r>
        <w:rPr>
          <w:sz w:val="15"/>
          <w:szCs w:val="15"/>
          <w:color w:val="231F20"/>
        </w:rPr>
        <w:t>apt</w:t>
      </w:r>
      <w:r>
        <w:rPr>
          <w:sz w:val="15"/>
          <w:szCs w:val="15"/>
          <w:color w:val="231F20"/>
          <w:spacing w:val="4"/>
        </w:rPr>
        <w:t>.12</w:t>
      </w:r>
      <w:r>
        <w:rPr>
          <w:sz w:val="15"/>
          <w:szCs w:val="15"/>
          <w:color w:val="231F20"/>
          <w:spacing w:val="3"/>
        </w:rPr>
        <w:t>721.</w:t>
      </w:r>
    </w:p>
    <w:p>
      <w:pPr>
        <w:pStyle w:val="BodyText"/>
        <w:ind w:left="500" w:right="37" w:hanging="500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[19]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Franchis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Expanding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portal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8"/>
        </w:rPr>
        <w:t>:   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Baveno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VI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Workshop: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Stratifying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individualizing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car</w:t>
      </w:r>
      <w:r>
        <w:rPr>
          <w:sz w:val="15"/>
          <w:szCs w:val="15"/>
          <w:color w:val="231F20"/>
          <w:spacing w:val="2"/>
        </w:rPr>
        <w:t>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portal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2015,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63(3</w:t>
      </w:r>
      <w:r>
        <w:rPr>
          <w:sz w:val="15"/>
          <w:szCs w:val="15"/>
          <w:color w:val="231F20"/>
          <w:spacing w:val="6"/>
        </w:rPr>
        <w:t>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743‑752.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.2015.05.022.</w:t>
      </w:r>
    </w:p>
    <w:p>
      <w:pPr>
        <w:pStyle w:val="BodyText"/>
        <w:ind w:left="500" w:right="37" w:hanging="500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[20]      </w:t>
      </w:r>
      <w:r>
        <w:rPr>
          <w:sz w:val="15"/>
          <w:szCs w:val="15"/>
          <w:color w:val="231F20"/>
        </w:rPr>
        <w:t>Qi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Dai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between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portal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vein </w:t>
      </w:r>
      <w:r>
        <w:rPr>
          <w:sz w:val="15"/>
          <w:szCs w:val="15"/>
          <w:color w:val="231F20"/>
          <w:spacing w:val="3"/>
        </w:rPr>
        <w:t>thrombosis  and  survival  in  non‑liver‑transplant  patients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liver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cirrhosis: 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Literature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5"/>
        </w:rPr>
        <w:t>2015,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2015: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480842.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4"/>
        </w:rPr>
        <w:t>1155/2015/480842.</w:t>
      </w:r>
    </w:p>
    <w:p>
      <w:pPr>
        <w:pStyle w:val="BodyText"/>
        <w:ind w:left="499" w:right="37" w:hanging="499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[21]      </w:t>
      </w:r>
      <w:r>
        <w:rPr>
          <w:sz w:val="15"/>
          <w:szCs w:val="15"/>
          <w:color w:val="231F20"/>
        </w:rPr>
        <w:t>Asrani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Kamath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PS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Prediction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mortality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after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4"/>
        </w:rPr>
        <w:t>:     </w:t>
      </w:r>
      <w:r>
        <w:rPr>
          <w:sz w:val="15"/>
          <w:szCs w:val="15"/>
          <w:color w:val="231F20"/>
        </w:rPr>
        <w:t>score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one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more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MELD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Gastroenterology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2014,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146(2):337‑339.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1053/j.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</w:t>
      </w:r>
      <w:r>
        <w:rPr>
          <w:sz w:val="15"/>
          <w:szCs w:val="15"/>
          <w:color w:val="231F20"/>
          <w:spacing w:val="6"/>
        </w:rPr>
        <w:t>.2013.12.022.</w:t>
      </w:r>
    </w:p>
    <w:p>
      <w:pPr>
        <w:pStyle w:val="BodyText"/>
        <w:ind w:left="500" w:right="37" w:hanging="501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令狐恩强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.2009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静脉曲张及出血的内镜诊断和治疗规范试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行方案注解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中华腔镜外科杂志</w:t>
      </w:r>
      <w:r>
        <w:rPr>
          <w:sz w:val="15"/>
          <w:szCs w:val="15"/>
          <w:color w:val="231F20"/>
          <w:spacing w:val="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电子版</w:t>
      </w:r>
      <w:r>
        <w:rPr>
          <w:sz w:val="15"/>
          <w:szCs w:val="15"/>
          <w:color w:val="231F20"/>
          <w:spacing w:val="11"/>
        </w:rPr>
        <w:t>),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1"/>
        </w:rPr>
        <w:t>2011,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4(5):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331‑333.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10.3877/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.1674‑6899.201</w:t>
      </w:r>
      <w:r>
        <w:rPr>
          <w:sz w:val="15"/>
          <w:szCs w:val="15"/>
          <w:color w:val="231F20"/>
          <w:spacing w:val="1"/>
        </w:rPr>
        <w:t>1.05.003.</w:t>
      </w:r>
    </w:p>
    <w:p>
      <w:pPr>
        <w:pStyle w:val="BodyText"/>
        <w:ind w:left="500" w:right="37" w:hanging="501"/>
        <w:spacing w:before="41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[23]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中华医学会消化内镜学分会食管胃静脉曲张学组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化道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  <w:w w:val="120"/>
        </w:rPr>
        <w:t>静脉曲张及出血的内镜诊断和治疗规范试行方案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7"/>
        </w:rPr>
        <w:t>(2009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年</w:t>
      </w:r>
      <w:r>
        <w:rPr>
          <w:sz w:val="15"/>
          <w:szCs w:val="15"/>
          <w:color w:val="231F20"/>
          <w:spacing w:val="7"/>
        </w:rPr>
        <w:t>)[J].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中国继续医学教育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2010,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2(6):21‑26.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.1674‑9308.2010.06.003.</w:t>
      </w:r>
    </w:p>
    <w:p>
      <w:pPr>
        <w:pStyle w:val="BodyText"/>
        <w:ind w:left="500" w:right="37" w:hanging="501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[24]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中华医学会肝病学分会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扩大慢性乙型肝炎抗病毒治疗的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专家意见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中华肝脏病杂志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7"/>
        </w:rPr>
        <w:t>2022,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30(2):131‑136.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501113‑20220209‑00060.</w:t>
      </w:r>
    </w:p>
    <w:p>
      <w:pPr>
        <w:pStyle w:val="BodyText"/>
        <w:ind w:left="502" w:right="33" w:hanging="502"/>
        <w:spacing w:before="43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[25]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中华医学会肝病学分会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中华医学会感染病学分会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丙型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炎 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南 </w:t>
      </w:r>
      <w:r>
        <w:rPr>
          <w:sz w:val="15"/>
          <w:szCs w:val="15"/>
          <w:color w:val="231F20"/>
          <w:spacing w:val="1"/>
        </w:rPr>
        <w:t>(2019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版</w:t>
      </w:r>
      <w:r>
        <w:rPr>
          <w:sz w:val="15"/>
          <w:szCs w:val="15"/>
          <w:color w:val="231F20"/>
          <w:spacing w:val="1"/>
        </w:rPr>
        <w:t>) 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27(12):   962‑979.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   10.3</w:t>
      </w:r>
      <w:r>
        <w:rPr>
          <w:sz w:val="15"/>
          <w:szCs w:val="15"/>
          <w:color w:val="231F20"/>
        </w:rPr>
        <w:t>760/cma.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j.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issn.   1007‑3418. </w:t>
      </w:r>
      <w:r>
        <w:rPr>
          <w:sz w:val="15"/>
          <w:szCs w:val="15"/>
          <w:color w:val="231F20"/>
          <w:spacing w:val="4"/>
        </w:rPr>
        <w:t>2019.12.008.</w:t>
      </w:r>
    </w:p>
    <w:p>
      <w:pPr>
        <w:pStyle w:val="BodyText"/>
        <w:ind w:left="505" w:right="37" w:hanging="505"/>
        <w:spacing w:before="10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[26]</w:t>
      </w:r>
      <w:r>
        <w:rPr>
          <w:sz w:val="15"/>
          <w:szCs w:val="15"/>
          <w:color w:val="231F20"/>
        </w:rPr>
        <w:t xml:space="preserve">       Ghany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Morgan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TR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Hepatitis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Guidance</w:t>
      </w:r>
      <w:r>
        <w:rPr>
          <w:sz w:val="15"/>
          <w:szCs w:val="15"/>
          <w:color w:val="231F20"/>
          <w:spacing w:val="4"/>
        </w:rPr>
        <w:t xml:space="preserve">    2019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Update:   American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Association   for   the   Study   of   Liver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Diseases‑Infectious      Dis</w:t>
      </w:r>
      <w:r>
        <w:rPr>
          <w:sz w:val="15"/>
          <w:szCs w:val="15"/>
          <w:color w:val="231F20"/>
          <w:spacing w:val="3"/>
        </w:rPr>
        <w:t>eases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  <w:spacing w:val="3"/>
        </w:rPr>
        <w:t>of      America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Recommendations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Testing,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Managing,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Treating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Hepatitis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Virus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Infection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Hepatology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2020,   71(2</w:t>
      </w:r>
      <w:r>
        <w:rPr>
          <w:sz w:val="15"/>
          <w:szCs w:val="15"/>
          <w:color w:val="231F20"/>
          <w:spacing w:val="6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686‑721.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1002/</w:t>
      </w:r>
      <w:r>
        <w:rPr>
          <w:sz w:val="15"/>
          <w:szCs w:val="15"/>
          <w:color w:val="231F20"/>
        </w:rPr>
        <w:t>hep</w:t>
      </w:r>
      <w:r>
        <w:rPr>
          <w:sz w:val="15"/>
          <w:szCs w:val="15"/>
          <w:color w:val="231F20"/>
          <w:spacing w:val="4"/>
        </w:rPr>
        <w:t>.31060.</w:t>
      </w:r>
    </w:p>
    <w:p>
      <w:pPr>
        <w:pStyle w:val="BodyText"/>
        <w:ind w:left="504" w:right="37" w:hanging="504"/>
        <w:spacing w:before="40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[27]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中华医学会肝病学分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会脂肪肝和酒精性肝病学组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肪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会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酒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(2018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更新版</w:t>
      </w:r>
      <w:r>
        <w:rPr>
          <w:sz w:val="15"/>
          <w:szCs w:val="15"/>
          <w:color w:val="231F20"/>
          <w:spacing w:val="6"/>
        </w:rPr>
        <w:t>)[J].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中华肝脏病杂志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2018,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26(3):188‑194.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.1007‑3418.2018.03.007.</w:t>
      </w:r>
    </w:p>
    <w:p>
      <w:pPr>
        <w:pStyle w:val="BodyText"/>
        <w:ind w:left="502" w:right="33" w:hanging="503"/>
        <w:spacing w:before="41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[28]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中华医学会肝病学分会脂肪肝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和酒精性肝病学组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师协会脂肪性肝病专家委员会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非酒精性脂肪性肝病防治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南 </w:t>
      </w:r>
      <w:r>
        <w:rPr>
          <w:sz w:val="15"/>
          <w:szCs w:val="15"/>
          <w:color w:val="231F20"/>
        </w:rPr>
        <w:t>(2018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新 版</w:t>
      </w:r>
      <w:r>
        <w:rPr>
          <w:sz w:val="15"/>
          <w:szCs w:val="15"/>
          <w:color w:val="231F20"/>
        </w:rPr>
        <w:t>)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病 杂 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,  2018,  26(3): </w:t>
      </w:r>
      <w:r>
        <w:rPr>
          <w:sz w:val="15"/>
          <w:szCs w:val="15"/>
          <w:color w:val="231F20"/>
          <w:spacing w:val="1"/>
        </w:rPr>
        <w:t>195‑203.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.1007‑3418</w:t>
      </w:r>
      <w:r>
        <w:rPr>
          <w:sz w:val="15"/>
          <w:szCs w:val="15"/>
          <w:color w:val="231F20"/>
        </w:rPr>
        <w:t>.2018.03.008.</w:t>
      </w:r>
    </w:p>
    <w:p>
      <w:pPr>
        <w:spacing w:line="219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7" w:space="100"/>
            <w:col w:w="4504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124" style="position:absolute;margin-left:244.583pt;margin-top:59.6176pt;mso-position-vertical-relative:page;mso-position-horizontal-relative:page;width:302.55pt;height:0.4pt;z-index:251754496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22"/>
          <w:pgSz w:w="12246" w:h="16498"/>
          <w:pgMar w:top="1221" w:right="1293" w:bottom="0" w:left="819" w:header="971" w:footer="0" w:gutter="0"/>
          <w:cols w:equalWidth="0" w:num="1">
            <w:col w:w="10132" w:space="0"/>
          </w:cols>
        </w:sectPr>
        <w:rPr/>
      </w:pPr>
    </w:p>
    <w:p>
      <w:pPr>
        <w:pStyle w:val="BodyText"/>
        <w:ind w:left="1065" w:right="536" w:hanging="512"/>
        <w:spacing w:before="35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[29]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中华医学会肝病学分会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6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自身免疫性肝炎诊断和治疗指南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(2021)[J].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中华内科杂志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202</w:t>
      </w:r>
      <w:r>
        <w:rPr>
          <w:sz w:val="15"/>
          <w:szCs w:val="15"/>
          <w:color w:val="231F20"/>
          <w:spacing w:val="5"/>
        </w:rPr>
        <w:t>1,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60(12):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1038‑1049.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.112138‑20211112‑00796.</w:t>
      </w:r>
    </w:p>
    <w:p>
      <w:pPr>
        <w:pStyle w:val="BodyText"/>
        <w:ind w:left="1053" w:right="531" w:hanging="500"/>
        <w:spacing w:before="40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[30]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中华医学会肝病学分会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原发性胆汁性胆管炎的诊断和治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疗指南</w:t>
      </w:r>
      <w:r>
        <w:rPr>
          <w:sz w:val="15"/>
          <w:szCs w:val="15"/>
          <w:color w:val="231F20"/>
          <w:spacing w:val="3"/>
        </w:rPr>
        <w:t>(2021)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中华内科杂志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2021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60(12):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1024‑1037.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112138‑20211112‑00794.</w:t>
      </w:r>
    </w:p>
    <w:p>
      <w:pPr>
        <w:pStyle w:val="BodyText"/>
        <w:ind w:left="1056" w:right="536" w:hanging="503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[31]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中华医学会肝病学分会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原发性硬化性胆管炎诊断及治疗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指南</w:t>
      </w:r>
      <w:r>
        <w:rPr>
          <w:sz w:val="15"/>
          <w:szCs w:val="15"/>
          <w:color w:val="231F20"/>
          <w:spacing w:val="7"/>
        </w:rPr>
        <w:t>(2021)[J].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中华内科杂志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2021,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60(12):1050‑1074.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112138‑20211109‑00786.</w:t>
      </w:r>
    </w:p>
    <w:p>
      <w:pPr>
        <w:pStyle w:val="BodyText"/>
        <w:ind w:left="1054" w:right="536" w:hanging="501"/>
        <w:spacing w:before="4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黄昂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梁庆升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孙颖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慢性药物性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肝损伤的诊治研究进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展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传染病信息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2018,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31(2):105‑107.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8"/>
          <w:w w:val="103"/>
        </w:rPr>
        <w:t xml:space="preserve"> </w:t>
      </w:r>
      <w:r>
        <w:rPr>
          <w:sz w:val="15"/>
          <w:szCs w:val="15"/>
          <w:color w:val="231F20"/>
          <w:spacing w:val="6"/>
        </w:rPr>
        <w:t>10.3969/j.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.1007‑8134.2018.02.003.</w:t>
      </w:r>
    </w:p>
    <w:p>
      <w:pPr>
        <w:pStyle w:val="BodyText"/>
        <w:ind w:left="1055" w:right="536" w:hanging="502"/>
        <w:spacing w:before="1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[33]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中华医学会感染病学分会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肝脏炎症及其防治专家共识专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家委员会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肝脏炎症及其防治专家共识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中华肝脏病杂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4"/>
        </w:rPr>
        <w:t>,   2014,    22(2)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94‑103.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j.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1007‑3418.2014.02.006.</w:t>
      </w:r>
    </w:p>
    <w:p>
      <w:pPr>
        <w:pStyle w:val="BodyText"/>
        <w:ind w:left="1056" w:right="536" w:hanging="503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[34]</w:t>
      </w:r>
      <w:r>
        <w:rPr>
          <w:sz w:val="15"/>
          <w:szCs w:val="15"/>
          <w:color w:val="231F20"/>
        </w:rPr>
        <w:t xml:space="preserve">       Liu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YQ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JW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</w:rPr>
        <w:t>Hua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</w:rPr>
        <w:t>Xian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pill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improves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regression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fibrosis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chronic </w:t>
      </w:r>
      <w:r>
        <w:rPr>
          <w:sz w:val="15"/>
          <w:szCs w:val="15"/>
          <w:color w:val="231F20"/>
        </w:rPr>
        <w:t>hepatitis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treated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entecavir</w:t>
      </w:r>
      <w:r>
        <w:rPr>
          <w:sz w:val="15"/>
          <w:szCs w:val="15"/>
          <w:color w:val="231F20"/>
          <w:spacing w:val="6"/>
        </w:rPr>
        <w:t xml:space="preserve">   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Transl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14218/</w:t>
      </w:r>
      <w:r>
        <w:rPr>
          <w:sz w:val="15"/>
          <w:szCs w:val="15"/>
          <w:color w:val="231F20"/>
        </w:rPr>
        <w:t>JCTH</w:t>
      </w:r>
      <w:r>
        <w:rPr>
          <w:sz w:val="15"/>
          <w:szCs w:val="15"/>
          <w:color w:val="231F20"/>
          <w:spacing w:val="5"/>
        </w:rPr>
        <w:t>.2022.00091.</w:t>
      </w:r>
    </w:p>
    <w:p>
      <w:pPr>
        <w:pStyle w:val="BodyText"/>
        <w:ind w:left="1054" w:right="536" w:hanging="501"/>
        <w:spacing w:before="4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[35]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南月敏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孔令波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肝硬化的中西医结合诊治进展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脏 病 杂 志 </w:t>
      </w:r>
      <w:r>
        <w:rPr>
          <w:sz w:val="15"/>
          <w:szCs w:val="15"/>
          <w:color w:val="231F20"/>
          <w:spacing w:val="3"/>
        </w:rPr>
        <w:t>,  2018,  26(5):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328‑331.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.1007‑3418.2018.05.003.</w:t>
      </w:r>
    </w:p>
    <w:p>
      <w:pPr>
        <w:pStyle w:val="BodyText"/>
        <w:ind w:left="1059" w:right="536" w:hanging="506"/>
        <w:spacing w:before="1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张莹雪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孙凤霞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李晓玲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安络化纤丸联合恩替卡韦治疗乙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型肝炎肝硬化的系统评价</w:t>
      </w:r>
      <w:r>
        <w:rPr>
          <w:sz w:val="15"/>
          <w:szCs w:val="15"/>
          <w:color w:val="231F20"/>
          <w:spacing w:val="14"/>
        </w:rPr>
        <w:t>[J].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中国医院用药评价与分析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2022,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22(1): 70‑76,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82.</w:t>
      </w:r>
      <w:r>
        <w:rPr>
          <w:sz w:val="15"/>
          <w:szCs w:val="15"/>
          <w:color w:val="231F20"/>
        </w:rPr>
        <w:t xml:space="preserve">  DOI</w:t>
      </w:r>
      <w:r>
        <w:rPr>
          <w:sz w:val="15"/>
          <w:szCs w:val="15"/>
          <w:color w:val="231F20"/>
          <w:spacing w:val="3"/>
        </w:rPr>
        <w:t>: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14009/j.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 1672‑</w:t>
      </w:r>
      <w:r>
        <w:rPr>
          <w:sz w:val="15"/>
          <w:szCs w:val="15"/>
          <w:color w:val="231F20"/>
          <w:spacing w:val="2"/>
        </w:rPr>
        <w:t>2124.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2022.01.015.</w:t>
      </w:r>
    </w:p>
    <w:p>
      <w:pPr>
        <w:pStyle w:val="BodyText"/>
        <w:ind w:left="1059" w:right="536" w:hanging="506"/>
        <w:spacing w:before="1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[37]</w:t>
      </w:r>
      <w:r>
        <w:rPr>
          <w:sz w:val="15"/>
          <w:szCs w:val="15"/>
          <w:color w:val="231F20"/>
        </w:rPr>
        <w:t xml:space="preserve">       Shi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  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Adjuvant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Fuzheng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Huayu </w:t>
      </w:r>
      <w:r>
        <w:rPr>
          <w:sz w:val="15"/>
          <w:szCs w:val="15"/>
          <w:color w:val="231F20"/>
        </w:rPr>
        <w:t>Capsule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reduces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hepatocellular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carcinoma  in  patients  wit</w:t>
      </w:r>
      <w:r>
        <w:rPr>
          <w:sz w:val="15"/>
          <w:szCs w:val="15"/>
          <w:color w:val="231F20"/>
          <w:spacing w:val="3"/>
        </w:rPr>
        <w:t>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hepatitis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B‑caused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cirrhosis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9"/>
        </w:rPr>
        <w:t>[J].  </w:t>
      </w:r>
      <w:r>
        <w:rPr>
          <w:sz w:val="15"/>
          <w:szCs w:val="15"/>
          <w:color w:val="231F20"/>
        </w:rPr>
        <w:t>Evid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Complement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Alternat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9"/>
        </w:rPr>
        <w:t>,  2020,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9"/>
        </w:rPr>
        <w:t>2020: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8826091.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1155/2020/8826091.</w:t>
      </w:r>
    </w:p>
    <w:p>
      <w:pPr>
        <w:pStyle w:val="BodyText"/>
        <w:ind w:left="1053" w:right="536" w:hanging="500"/>
        <w:spacing w:before="4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[38]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杨年欢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袁国盛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周宇辰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恩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替卡韦联合复方鳖甲软肝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片治疗慢性乙型肝炎肝纤维化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9"/>
        </w:rPr>
        <w:t>96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周的临床疗效</w:t>
      </w:r>
      <w:r>
        <w:rPr>
          <w:sz w:val="15"/>
          <w:szCs w:val="15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南方医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2016,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36(6):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775‑779.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</w:t>
      </w:r>
      <w:r>
        <w:rPr>
          <w:sz w:val="15"/>
          <w:szCs w:val="15"/>
          <w:color w:val="231F20"/>
          <w:spacing w:val="2"/>
        </w:rPr>
        <w:t>3969/j.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.1673‑4254.2016.06.07.</w:t>
      </w:r>
    </w:p>
    <w:p>
      <w:pPr>
        <w:pStyle w:val="BodyText"/>
        <w:ind w:left="1051" w:right="526" w:hanging="498"/>
        <w:spacing w:before="9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[39]      </w:t>
      </w:r>
      <w:r>
        <w:rPr>
          <w:sz w:val="15"/>
          <w:szCs w:val="15"/>
          <w:color w:val="231F20"/>
        </w:rPr>
        <w:t>Xiao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Jiang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AnluoHuaxian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pills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chronic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hepatitis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normal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minimally  elevated  alanine  transaminase  and  early  liver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fibrosis</w:t>
      </w:r>
      <w:r>
        <w:rPr>
          <w:sz w:val="15"/>
          <w:szCs w:val="15"/>
          <w:color w:val="231F20"/>
          <w:spacing w:val="6"/>
        </w:rPr>
        <w:t>:  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 xml:space="preserve">      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5"/>
        </w:rPr>
        <w:t xml:space="preserve">      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        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Ethnopharmacol</w:t>
      </w:r>
      <w:r>
        <w:rPr>
          <w:sz w:val="15"/>
          <w:szCs w:val="15"/>
          <w:color w:val="231F20"/>
          <w:spacing w:val="4"/>
        </w:rPr>
        <w:t>,   2022,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4"/>
        </w:rPr>
        <w:t>293:   115210.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1016/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jep</w:t>
      </w:r>
      <w:r>
        <w:rPr>
          <w:sz w:val="15"/>
          <w:szCs w:val="15"/>
          <w:color w:val="231F20"/>
          <w:spacing w:val="5"/>
        </w:rPr>
        <w:t>.2022.115210.</w:t>
      </w:r>
    </w:p>
    <w:p>
      <w:pPr>
        <w:pStyle w:val="BodyText"/>
        <w:ind w:left="1056" w:right="536" w:hanging="503"/>
        <w:spacing w:before="42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[40]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Xie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YW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impact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albumin </w:t>
      </w:r>
      <w:r>
        <w:rPr>
          <w:sz w:val="15"/>
          <w:szCs w:val="15"/>
          <w:color w:val="231F20"/>
          <w:spacing w:val="3"/>
        </w:rPr>
        <w:t>infusion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of   rebleeding    and    in‑hospital </w:t>
      </w:r>
      <w:r>
        <w:rPr>
          <w:sz w:val="15"/>
          <w:szCs w:val="15"/>
          <w:color w:val="231F20"/>
          <w:spacing w:val="3"/>
        </w:rPr>
        <w:t>mortality    in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3"/>
        </w:rPr>
        <w:t>cirrhotic    patients     admitted    for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3"/>
        </w:rPr>
        <w:t>ac</w:t>
      </w:r>
      <w:r>
        <w:rPr>
          <w:sz w:val="15"/>
          <w:szCs w:val="15"/>
          <w:color w:val="231F20"/>
          <w:spacing w:val="2"/>
        </w:rPr>
        <w:t>ute </w:t>
      </w:r>
      <w:r>
        <w:rPr>
          <w:sz w:val="15"/>
          <w:szCs w:val="15"/>
          <w:color w:val="231F20"/>
          <w:spacing w:val="3"/>
        </w:rPr>
        <w:t>gastrointestinal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bleeding: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retrospective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single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institute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6"/>
        </w:rPr>
        <w:t>2020,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6"/>
        </w:rPr>
        <w:t>20(1):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198.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4"/>
        </w:rPr>
        <w:t>1186/s12876‑020‑01337‑5.</w:t>
      </w:r>
    </w:p>
    <w:p>
      <w:pPr>
        <w:pStyle w:val="BodyText"/>
        <w:ind w:left="1054" w:right="536" w:hanging="501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[41]      </w:t>
      </w:r>
      <w:r>
        <w:rPr>
          <w:sz w:val="15"/>
          <w:szCs w:val="15"/>
          <w:color w:val="231F20"/>
        </w:rPr>
        <w:t>Fern</w:t>
      </w:r>
      <w:r>
        <w:rPr>
          <w:sz w:val="15"/>
          <w:szCs w:val="15"/>
          <w:color w:val="231F20"/>
          <w:spacing w:val="5"/>
        </w:rPr>
        <w:t>á</w:t>
      </w:r>
      <w:r>
        <w:rPr>
          <w:sz w:val="15"/>
          <w:szCs w:val="15"/>
          <w:color w:val="231F20"/>
        </w:rPr>
        <w:t>ndez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Cl</w:t>
      </w:r>
      <w:r>
        <w:rPr>
          <w:sz w:val="15"/>
          <w:szCs w:val="15"/>
          <w:color w:val="231F20"/>
          <w:spacing w:val="5"/>
        </w:rPr>
        <w:t>à</w:t>
      </w:r>
      <w:r>
        <w:rPr>
          <w:sz w:val="15"/>
          <w:szCs w:val="15"/>
          <w:color w:val="231F20"/>
        </w:rPr>
        <w:t>ria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Amor</w:t>
      </w:r>
      <w:r>
        <w:rPr>
          <w:sz w:val="15"/>
          <w:szCs w:val="15"/>
          <w:color w:val="231F20"/>
          <w:spacing w:val="5"/>
        </w:rPr>
        <w:t>ó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albumin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systemic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po</w:t>
      </w:r>
      <w:r>
        <w:rPr>
          <w:sz w:val="15"/>
          <w:szCs w:val="15"/>
          <w:color w:val="231F20"/>
          <w:spacing w:val="3"/>
        </w:rPr>
        <w:t>rtal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hemodynamics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systemic  inflammation  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decompensated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Gastroenterology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6"/>
        </w:rPr>
        <w:t>157(1):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149‑1</w:t>
      </w:r>
      <w:r>
        <w:rPr>
          <w:sz w:val="15"/>
          <w:szCs w:val="15"/>
          <w:color w:val="231F20"/>
          <w:spacing w:val="5"/>
        </w:rPr>
        <w:t>62.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1053/j.</w:t>
      </w:r>
      <w:r>
        <w:rPr>
          <w:sz w:val="15"/>
          <w:szCs w:val="15"/>
          <w:color w:val="231F20"/>
        </w:rPr>
        <w:t>gastro</w:t>
      </w:r>
      <w:r>
        <w:rPr>
          <w:sz w:val="15"/>
          <w:szCs w:val="15"/>
          <w:color w:val="231F20"/>
          <w:spacing w:val="4"/>
        </w:rPr>
        <w:t>.2019.03.021.</w:t>
      </w:r>
    </w:p>
    <w:p>
      <w:pPr>
        <w:pStyle w:val="BodyText"/>
        <w:ind w:left="1058" w:right="536" w:hanging="50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[42]      </w:t>
      </w:r>
      <w:r>
        <w:rPr>
          <w:sz w:val="15"/>
          <w:szCs w:val="15"/>
          <w:color w:val="231F20"/>
        </w:rPr>
        <w:t>Qi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XS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Bao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YX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Bai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Nonselective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beta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blockers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cirrhotic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or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small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5"/>
        </w:rPr>
        <w:t>:     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World   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>,   2015,   21(10):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3100‑3108.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10.3748/</w:t>
      </w:r>
      <w:r>
        <w:rPr>
          <w:sz w:val="15"/>
          <w:szCs w:val="15"/>
          <w:color w:val="231F20"/>
        </w:rPr>
        <w:t>wjg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4"/>
        </w:rPr>
        <w:t>v21.i10.3100.</w:t>
      </w:r>
    </w:p>
    <w:p>
      <w:pPr>
        <w:pStyle w:val="BodyText"/>
        <w:ind w:left="1057" w:right="536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Reiberger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Ulbrich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Ferlitsch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Carvedilol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4"/>
        </w:rPr>
        <w:t>primary   prophylaxis</w:t>
      </w:r>
      <w:r>
        <w:rPr>
          <w:sz w:val="15"/>
          <w:szCs w:val="15"/>
          <w:color w:val="231F20"/>
          <w:spacing w:val="3"/>
        </w:rPr>
        <w:t xml:space="preserve">   of   variceal   bleeding   in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cirrhotic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haemodynamic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response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to </w:t>
      </w:r>
      <w:r>
        <w:rPr>
          <w:sz w:val="15"/>
          <w:szCs w:val="15"/>
          <w:color w:val="231F20"/>
        </w:rPr>
        <w:t>propranolol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Gut</w:t>
      </w:r>
      <w:r>
        <w:rPr>
          <w:sz w:val="15"/>
          <w:szCs w:val="15"/>
          <w:color w:val="231F20"/>
          <w:spacing w:val="4"/>
        </w:rPr>
        <w:t>,    2013,     62(11):   1</w:t>
      </w:r>
      <w:r>
        <w:rPr>
          <w:sz w:val="15"/>
          <w:szCs w:val="15"/>
          <w:color w:val="231F20"/>
          <w:spacing w:val="3"/>
        </w:rPr>
        <w:t>634‑1641.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2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5"/>
          <w:position w:val="2"/>
        </w:rPr>
        <w:t>10.</w:t>
      </w:r>
      <w:r>
        <w:rPr>
          <w:sz w:val="15"/>
          <w:szCs w:val="15"/>
          <w:color w:val="231F20"/>
          <w:spacing w:val="-18"/>
          <w:position w:val="2"/>
        </w:rPr>
        <w:t xml:space="preserve"> </w:t>
      </w:r>
      <w:r>
        <w:rPr>
          <w:sz w:val="15"/>
          <w:szCs w:val="15"/>
          <w:color w:val="231F20"/>
          <w:spacing w:val="5"/>
          <w:position w:val="2"/>
        </w:rPr>
        <w:t>1136/</w:t>
      </w:r>
      <w:r>
        <w:rPr>
          <w:sz w:val="15"/>
          <w:szCs w:val="15"/>
          <w:color w:val="231F20"/>
          <w:position w:val="2"/>
        </w:rPr>
        <w:t>gutjnl</w:t>
      </w:r>
      <w:r>
        <w:rPr>
          <w:sz w:val="15"/>
          <w:szCs w:val="15"/>
          <w:color w:val="231F20"/>
          <w:spacing w:val="5"/>
          <w:position w:val="2"/>
        </w:rPr>
        <w:t>‑2012‑304038.</w:t>
      </w:r>
    </w:p>
    <w:p>
      <w:pPr>
        <w:pStyle w:val="BodyText"/>
        <w:ind w:left="504" w:right="9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[44]      </w:t>
      </w:r>
      <w:r>
        <w:rPr>
          <w:sz w:val="15"/>
          <w:szCs w:val="15"/>
          <w:color w:val="231F20"/>
        </w:rPr>
        <w:t>Gluud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LL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Krag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</w:rPr>
        <w:t>Banding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ligation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beta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blockers </w:t>
      </w:r>
      <w:r>
        <w:rPr>
          <w:sz w:val="15"/>
          <w:szCs w:val="15"/>
          <w:color w:val="231F20"/>
          <w:spacing w:val="3"/>
        </w:rPr>
        <w:t>for  primary  prevention  in  oesophageal  varices  in  </w:t>
      </w:r>
      <w:r>
        <w:rPr>
          <w:sz w:val="15"/>
          <w:szCs w:val="15"/>
          <w:color w:val="231F20"/>
          <w:spacing w:val="2"/>
        </w:rPr>
        <w:t>adults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Cochrane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Database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Syst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2012,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5"/>
        </w:rPr>
        <w:t>(8):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5"/>
        </w:rPr>
        <w:t>004544.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1002/14651858.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5"/>
        </w:rPr>
        <w:t>004544.</w:t>
      </w:r>
      <w:r>
        <w:rPr>
          <w:sz w:val="15"/>
          <w:szCs w:val="15"/>
          <w:color w:val="231F20"/>
        </w:rPr>
        <w:t>pub</w:t>
      </w:r>
      <w:r>
        <w:rPr>
          <w:sz w:val="15"/>
          <w:szCs w:val="15"/>
          <w:color w:val="231F20"/>
          <w:spacing w:val="5"/>
        </w:rPr>
        <w:t>2.</w:t>
      </w:r>
    </w:p>
    <w:p>
      <w:pPr>
        <w:pStyle w:val="BodyText"/>
        <w:ind w:left="502" w:right="8" w:hanging="503"/>
        <w:spacing w:before="39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[45]      </w:t>
      </w:r>
      <w:r>
        <w:rPr>
          <w:sz w:val="15"/>
          <w:szCs w:val="15"/>
          <w:color w:val="231F20"/>
        </w:rPr>
        <w:t>Hern</w:t>
      </w:r>
      <w:r>
        <w:rPr>
          <w:sz w:val="15"/>
          <w:szCs w:val="15"/>
          <w:color w:val="231F20"/>
          <w:spacing w:val="6"/>
        </w:rPr>
        <w:t>á</w:t>
      </w:r>
      <w:r>
        <w:rPr>
          <w:sz w:val="15"/>
          <w:szCs w:val="15"/>
          <w:color w:val="231F20"/>
        </w:rPr>
        <w:t>ndez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Gea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Aracil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Colomo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Development </w:t>
      </w:r>
      <w:r>
        <w:rPr>
          <w:sz w:val="15"/>
          <w:szCs w:val="15"/>
          <w:color w:val="231F20"/>
          <w:spacing w:val="4"/>
        </w:rPr>
        <w:t>of  ascites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compensat</w:t>
      </w:r>
      <w:r>
        <w:rPr>
          <w:sz w:val="15"/>
          <w:szCs w:val="15"/>
          <w:color w:val="231F20"/>
          <w:spacing w:val="3"/>
        </w:rPr>
        <w:t>ed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cirrhosis  with   severe  portal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treated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5"/>
        </w:rPr>
        <w:t xml:space="preserve">       β‑</w:t>
      </w:r>
      <w:r>
        <w:rPr>
          <w:sz w:val="15"/>
          <w:szCs w:val="15"/>
          <w:color w:val="231F20"/>
        </w:rPr>
        <w:t>blockers</w:t>
      </w:r>
      <w:r>
        <w:rPr>
          <w:sz w:val="15"/>
          <w:szCs w:val="15"/>
          <w:color w:val="231F20"/>
          <w:spacing w:val="5"/>
        </w:rPr>
        <w:t>[J].    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4"/>
        </w:rPr>
        <w:t>,   2012,    107(3):  418‑427.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1038/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ajg</w:t>
      </w:r>
      <w:r>
        <w:rPr>
          <w:sz w:val="15"/>
          <w:szCs w:val="15"/>
          <w:color w:val="231F20"/>
          <w:spacing w:val="5"/>
        </w:rPr>
        <w:t>.2011.456.</w:t>
      </w:r>
    </w:p>
    <w:p>
      <w:pPr>
        <w:pStyle w:val="BodyText"/>
        <w:ind w:left="504" w:right="9" w:hanging="504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[46]       </w:t>
      </w:r>
      <w:r>
        <w:rPr>
          <w:sz w:val="15"/>
          <w:szCs w:val="15"/>
          <w:color w:val="231F20"/>
        </w:rPr>
        <w:t>Pose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Trebicka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Mookerjee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RP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Statins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Old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drugs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diseases</w:t>
      </w:r>
      <w:r>
        <w:rPr>
          <w:sz w:val="15"/>
          <w:szCs w:val="15"/>
          <w:color w:val="231F20"/>
          <w:spacing w:val="6"/>
        </w:rPr>
        <w:t>?  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70(1):194‑202.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.2018.07.019.</w:t>
      </w:r>
    </w:p>
    <w:p>
      <w:pPr>
        <w:pStyle w:val="BodyText"/>
        <w:ind w:left="502" w:right="9" w:hanging="502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[47]</w:t>
      </w:r>
      <w:r>
        <w:rPr>
          <w:sz w:val="15"/>
          <w:szCs w:val="15"/>
          <w:color w:val="231F20"/>
        </w:rPr>
        <w:t xml:space="preserve">       Gluud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LL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</w:rPr>
        <w:t>Langholz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      </w:t>
      </w:r>
      <w:r>
        <w:rPr>
          <w:sz w:val="15"/>
          <w:szCs w:val="15"/>
          <w:color w:val="231F20"/>
        </w:rPr>
        <w:t>Krag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.  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3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isosorbide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mononitrate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alone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or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either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beta‑blockers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or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</w:t>
      </w:r>
      <w:r>
        <w:rPr>
          <w:sz w:val="15"/>
          <w:szCs w:val="15"/>
          <w:color w:val="231F20"/>
          <w:spacing w:val="3"/>
        </w:rPr>
        <w:t>herapy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oesophageal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varices[J].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Ali</w:t>
      </w:r>
      <w:r>
        <w:rPr>
          <w:sz w:val="15"/>
          <w:szCs w:val="15"/>
          <w:color w:val="231F20"/>
          <w:spacing w:val="3"/>
        </w:rPr>
        <w:t>ment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Pharmacol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Ther,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32(7):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4"/>
        </w:rPr>
        <w:t>859‑871.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1111/j.1365‑2036.2010.04</w:t>
      </w:r>
      <w:r>
        <w:rPr>
          <w:sz w:val="15"/>
          <w:szCs w:val="15"/>
          <w:color w:val="231F20"/>
          <w:spacing w:val="3"/>
        </w:rPr>
        <w:t>418.x.</w:t>
      </w:r>
    </w:p>
    <w:p>
      <w:pPr>
        <w:pStyle w:val="BodyText"/>
        <w:ind w:left="500" w:hanging="501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[48]      </w:t>
      </w:r>
      <w:r>
        <w:rPr>
          <w:sz w:val="15"/>
          <w:szCs w:val="15"/>
          <w:color w:val="231F20"/>
        </w:rPr>
        <w:t>Herath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CB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Grace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JA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Angus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PW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Therapeutic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potential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targeting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renin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angiotensin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system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portal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Gastrointest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Pathophysiol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16"/>
        </w:rPr>
        <w:t>2013,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4(1):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1‑11.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10.4291/</w:t>
      </w:r>
      <w:r>
        <w:rPr>
          <w:sz w:val="15"/>
          <w:szCs w:val="15"/>
          <w:color w:val="231F20"/>
        </w:rPr>
        <w:t>wjgp</w:t>
      </w:r>
      <w:r>
        <w:rPr>
          <w:sz w:val="15"/>
          <w:szCs w:val="15"/>
          <w:color w:val="231F20"/>
          <w:spacing w:val="4"/>
        </w:rPr>
        <w:t>.v4.i1.1.</w:t>
      </w:r>
    </w:p>
    <w:p>
      <w:pPr>
        <w:pStyle w:val="BodyText"/>
        <w:ind w:left="502" w:right="9" w:hanging="503"/>
        <w:spacing w:before="41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[49]   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DH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JY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variceal </w:t>
      </w:r>
      <w:r>
        <w:rPr>
          <w:sz w:val="15"/>
          <w:szCs w:val="15"/>
          <w:color w:val="231F20"/>
        </w:rPr>
        <w:t>hemorrhage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2013,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</w:rPr>
        <w:t>2013: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6"/>
        </w:rPr>
        <w:t>434609.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1155/2013/434609.</w:t>
      </w:r>
    </w:p>
    <w:p>
      <w:pPr>
        <w:pStyle w:val="BodyText"/>
        <w:ind w:left="502" w:right="9" w:hanging="502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[50]      Karadsheh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Z,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Allison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H.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Primary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prevention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  variceal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bleeding:   pharmacological   therapy    versus   endos</w:t>
      </w:r>
      <w:r>
        <w:rPr>
          <w:sz w:val="15"/>
          <w:szCs w:val="15"/>
          <w:color w:val="231F20"/>
          <w:spacing w:val="3"/>
        </w:rPr>
        <w:t>copic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banding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5"/>
        </w:rPr>
        <w:t>,  2013,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5(10</w:t>
      </w:r>
      <w:r>
        <w:rPr>
          <w:sz w:val="15"/>
          <w:szCs w:val="15"/>
          <w:color w:val="231F20"/>
          <w:spacing w:val="4"/>
        </w:rPr>
        <w:t>):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573‑579.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10.4103/1947‑2714.1</w:t>
      </w:r>
      <w:r>
        <w:rPr>
          <w:sz w:val="15"/>
          <w:szCs w:val="15"/>
          <w:color w:val="231F20"/>
          <w:spacing w:val="4"/>
        </w:rPr>
        <w:t>20791.</w:t>
      </w:r>
    </w:p>
    <w:p>
      <w:pPr>
        <w:pStyle w:val="BodyText"/>
        <w:ind w:left="504" w:right="9" w:hanging="504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[51]</w:t>
      </w:r>
      <w:r>
        <w:rPr>
          <w:sz w:val="15"/>
          <w:szCs w:val="15"/>
          <w:color w:val="231F20"/>
        </w:rPr>
        <w:t xml:space="preserve">       de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Mattos</w:t>
      </w:r>
      <w:r>
        <w:rPr>
          <w:sz w:val="15"/>
          <w:szCs w:val="15"/>
          <w:color w:val="231F20"/>
          <w:spacing w:val="3"/>
        </w:rPr>
        <w:t xml:space="preserve">    ÂZ,    </w:t>
      </w:r>
      <w:r>
        <w:rPr>
          <w:sz w:val="15"/>
          <w:szCs w:val="15"/>
          <w:color w:val="231F20"/>
        </w:rPr>
        <w:t>Terra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Farias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AQ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 </w:t>
      </w:r>
      <w:r>
        <w:rPr>
          <w:sz w:val="15"/>
          <w:szCs w:val="15"/>
          <w:color w:val="231F20"/>
        </w:rPr>
        <w:t>Primary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prophylaxis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cirrhosis: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comparison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different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strategies[J].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World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Gastrointest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Endosc</w:t>
      </w:r>
      <w:r>
        <w:rPr>
          <w:sz w:val="15"/>
          <w:szCs w:val="15"/>
          <w:color w:val="231F20"/>
          <w:spacing w:val="4"/>
        </w:rPr>
        <w:t>,     2021,     13(12):    628‑637.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10.4253/</w:t>
      </w:r>
      <w:r>
        <w:rPr>
          <w:sz w:val="15"/>
          <w:szCs w:val="15"/>
          <w:color w:val="231F20"/>
        </w:rPr>
        <w:t>wjge</w:t>
      </w:r>
      <w:r>
        <w:rPr>
          <w:sz w:val="15"/>
          <w:szCs w:val="15"/>
          <w:color w:val="231F20"/>
          <w:spacing w:val="5"/>
        </w:rPr>
        <w:t>.v13.i12.628.</w:t>
      </w:r>
    </w:p>
    <w:p>
      <w:pPr>
        <w:pStyle w:val="BodyText"/>
        <w:ind w:left="500" w:right="9" w:hanging="500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[52]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Bai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Qi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Combined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therapies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  <w:spacing w:val="3"/>
        </w:rPr>
        <w:t>monotherapies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first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high‑risk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varices: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m</w:t>
      </w:r>
      <w:r>
        <w:rPr>
          <w:sz w:val="15"/>
          <w:szCs w:val="15"/>
          <w:color w:val="231F20"/>
          <w:spacing w:val="3"/>
        </w:rPr>
        <w:t>eta‑analysis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J  Gastroenterol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2014,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29(3):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442‑452.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</w:t>
      </w:r>
      <w:r>
        <w:rPr>
          <w:sz w:val="15"/>
          <w:szCs w:val="15"/>
          <w:color w:val="231F20"/>
        </w:rPr>
        <w:t>jgh</w:t>
      </w:r>
      <w:r>
        <w:rPr>
          <w:sz w:val="15"/>
          <w:szCs w:val="15"/>
          <w:color w:val="231F20"/>
          <w:spacing w:val="4"/>
        </w:rPr>
        <w:t>.12396.</w:t>
      </w:r>
    </w:p>
    <w:p>
      <w:pPr>
        <w:pStyle w:val="BodyText"/>
        <w:ind w:left="504" w:right="9" w:hanging="504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[53]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Mishra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Sharma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BC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Kumar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 </w:t>
      </w:r>
      <w:r>
        <w:rPr>
          <w:sz w:val="15"/>
          <w:szCs w:val="15"/>
          <w:color w:val="231F20"/>
        </w:rPr>
        <w:t>Primary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prophylaxis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gastric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comparing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cyanoacrylate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injection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beta‑blockers: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randomized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2011,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54(6):1161‑1167.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.2010.09.031.</w:t>
      </w:r>
    </w:p>
    <w:p>
      <w:pPr>
        <w:pStyle w:val="BodyText"/>
        <w:ind w:left="507" w:right="9" w:hanging="507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[54]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华 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会 </w:t>
      </w:r>
      <w:r>
        <w:rPr>
          <w:sz w:val="15"/>
          <w:szCs w:val="15"/>
          <w:color w:val="231F20"/>
          <w:spacing w:val="1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预 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(2021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版</w:t>
      </w:r>
      <w:r>
        <w:rPr>
          <w:sz w:val="15"/>
          <w:szCs w:val="15"/>
          <w:color w:val="231F20"/>
          <w:spacing w:val="4"/>
        </w:rPr>
        <w:t>)[J].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4"/>
        </w:rPr>
        <w:t>,  2</w:t>
      </w:r>
      <w:r>
        <w:rPr>
          <w:sz w:val="15"/>
          <w:szCs w:val="15"/>
          <w:color w:val="231F20"/>
          <w:spacing w:val="3"/>
        </w:rPr>
        <w:t>021,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29(3):216‑226.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501113‑20210210‑00082.</w:t>
      </w:r>
    </w:p>
    <w:p>
      <w:pPr>
        <w:pStyle w:val="BodyText"/>
        <w:ind w:left="502" w:right="9" w:hanging="503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[55]      O′</w:t>
      </w:r>
      <w:r>
        <w:rPr>
          <w:sz w:val="15"/>
          <w:szCs w:val="15"/>
          <w:color w:val="231F20"/>
        </w:rPr>
        <w:t>Leary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JG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Greenberg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Patton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AGA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Clinical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5"/>
        </w:rPr>
        <w:t xml:space="preserve">       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5"/>
        </w:rPr>
        <w:t>:        </w:t>
      </w:r>
      <w:r>
        <w:rPr>
          <w:sz w:val="15"/>
          <w:szCs w:val="15"/>
          <w:color w:val="231F20"/>
        </w:rPr>
        <w:t>Coagulation</w:t>
      </w:r>
      <w:r>
        <w:rPr>
          <w:sz w:val="15"/>
          <w:szCs w:val="15"/>
          <w:color w:val="231F20"/>
          <w:spacing w:val="5"/>
        </w:rPr>
        <w:t xml:space="preserve">    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 xml:space="preserve">     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Gastroenterology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157(1):34‑43.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e1.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1053/j.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</w:t>
      </w:r>
      <w:r>
        <w:rPr>
          <w:sz w:val="15"/>
          <w:szCs w:val="15"/>
          <w:color w:val="231F20"/>
          <w:spacing w:val="5"/>
        </w:rPr>
        <w:t>.2019.03.070.</w:t>
      </w:r>
    </w:p>
    <w:p>
      <w:pPr>
        <w:pStyle w:val="BodyText"/>
        <w:ind w:left="502" w:right="9" w:hanging="503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[56]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Drebes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Vos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Gill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Prothrombin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complex </w:t>
      </w:r>
      <w:r>
        <w:rPr>
          <w:sz w:val="15"/>
          <w:szCs w:val="15"/>
          <w:color w:val="231F20"/>
          <w:spacing w:val="3"/>
        </w:rPr>
        <w:t>concentrates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for      coagulopathy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i</w:t>
      </w:r>
      <w:r>
        <w:rPr>
          <w:sz w:val="15"/>
          <w:szCs w:val="15"/>
          <w:color w:val="231F20"/>
          <w:spacing w:val="2"/>
        </w:rPr>
        <w:t>n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2"/>
        </w:rPr>
        <w:t>liver      disease: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Single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6"/>
        </w:rPr>
        <w:t>,  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experience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6"/>
        </w:rPr>
        <w:t xml:space="preserve">    105 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</w:rPr>
        <w:t>Commun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3(4):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513‑524.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1002/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hep</w:t>
      </w:r>
      <w:r>
        <w:rPr>
          <w:sz w:val="15"/>
          <w:szCs w:val="15"/>
          <w:color w:val="231F20"/>
          <w:spacing w:val="6"/>
        </w:rPr>
        <w:t>4.1293.</w:t>
      </w:r>
    </w:p>
    <w:p>
      <w:pPr>
        <w:pStyle w:val="BodyText"/>
        <w:ind w:left="502" w:right="9" w:hanging="503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[57]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Gralnek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IM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Stanley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Morris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nonvariceal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upper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gastrointestinal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hemorrhage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(NV</w:t>
      </w:r>
      <w:r>
        <w:rPr>
          <w:sz w:val="15"/>
          <w:szCs w:val="15"/>
          <w:color w:val="231F20"/>
          <w:spacing w:val="3"/>
        </w:rPr>
        <w:t>UGIH):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European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  Gastrointestinal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Endo</w:t>
      </w:r>
      <w:r>
        <w:rPr>
          <w:sz w:val="15"/>
          <w:szCs w:val="15"/>
          <w:color w:val="231F20"/>
          <w:spacing w:val="3"/>
        </w:rPr>
        <w:t>scopy   (ESGE)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Guideline‑Update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2021[J].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53(3):300‑332.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1055/</w:t>
      </w:r>
    </w:p>
    <w:p>
      <w:pPr>
        <w:spacing w:line="298" w:lineRule="auto"/>
        <w:sectPr>
          <w:type w:val="continuous"/>
          <w:pgSz w:w="12246" w:h="16498"/>
          <w:pgMar w:top="1221" w:right="1293" w:bottom="0" w:left="819" w:header="971" w:footer="0" w:gutter="0"/>
          <w:cols w:equalWidth="0" w:num="2">
            <w:col w:w="5557" w:space="100"/>
            <w:col w:w="447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132" style="position:absolute;margin-left:65.1968pt;margin-top:59.6176pt;mso-position-vertical-relative:page;mso-position-horizontal-relative:page;width:302.55pt;height:0.4pt;z-index:251768832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23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1058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a‑1369‑5274.</w:t>
      </w:r>
    </w:p>
    <w:p>
      <w:pPr>
        <w:pStyle w:val="BodyText"/>
        <w:ind w:left="1057" w:right="536" w:hanging="504"/>
        <w:spacing w:before="4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[58]       </w:t>
      </w:r>
      <w:r>
        <w:rPr>
          <w:sz w:val="15"/>
          <w:szCs w:val="15"/>
          <w:color w:val="231F20"/>
        </w:rPr>
        <w:t>Lau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Yu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Tang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Timing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acute </w:t>
      </w:r>
      <w:r>
        <w:rPr>
          <w:sz w:val="15"/>
          <w:szCs w:val="15"/>
          <w:color w:val="231F20"/>
        </w:rPr>
        <w:t>upper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gastrointestinal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9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382(14):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1299‑1308.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>912484.</w:t>
      </w:r>
    </w:p>
    <w:p>
      <w:pPr>
        <w:pStyle w:val="BodyText"/>
        <w:ind w:left="1058" w:right="536" w:hanging="50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[59]      </w:t>
      </w:r>
      <w:r>
        <w:rPr>
          <w:sz w:val="15"/>
          <w:szCs w:val="15"/>
          <w:color w:val="231F20"/>
        </w:rPr>
        <w:t>Jung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DH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Huh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CW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NJ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Optimal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timing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bleeding: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Rep</w:t>
      </w:r>
      <w:r>
        <w:rPr>
          <w:sz w:val="15"/>
          <w:szCs w:val="15"/>
          <w:color w:val="231F20"/>
          <w:spacing w:val="5"/>
        </w:rPr>
        <w:t>,  2020,  10(1): 4046.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1038/s41598‑020‑60866‑x.</w:t>
      </w:r>
    </w:p>
    <w:p>
      <w:pPr>
        <w:pStyle w:val="BodyText"/>
        <w:ind w:left="1054" w:right="526" w:hanging="501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[60]       </w:t>
      </w:r>
      <w:r>
        <w:rPr>
          <w:sz w:val="15"/>
          <w:szCs w:val="15"/>
          <w:color w:val="231F20"/>
        </w:rPr>
        <w:t>Seo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YS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Park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SY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</w:t>
      </w:r>
      <w:r>
        <w:rPr>
          <w:sz w:val="15"/>
          <w:szCs w:val="15"/>
          <w:color w:val="231F20"/>
        </w:rPr>
        <w:t>Lack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difference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among </w:t>
      </w:r>
      <w:r>
        <w:rPr>
          <w:sz w:val="15"/>
          <w:szCs w:val="15"/>
          <w:color w:val="231F20"/>
          <w:spacing w:val="3"/>
        </w:rPr>
        <w:t>terlipressin,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somatostatin,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octreotide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control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8"/>
        </w:rPr>
        <w:t xml:space="preserve">        </w:t>
      </w:r>
      <w:r>
        <w:rPr>
          <w:sz w:val="15"/>
          <w:szCs w:val="15"/>
          <w:color w:val="231F20"/>
        </w:rPr>
        <w:t>gastroesophageal</w:t>
      </w:r>
      <w:r>
        <w:rPr>
          <w:sz w:val="15"/>
          <w:szCs w:val="15"/>
          <w:color w:val="231F20"/>
          <w:spacing w:val="8"/>
        </w:rPr>
        <w:t xml:space="preserve">       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8"/>
        </w:rPr>
        <w:t xml:space="preserve">        </w:t>
      </w:r>
      <w:r>
        <w:rPr>
          <w:sz w:val="15"/>
          <w:szCs w:val="15"/>
          <w:color w:val="231F20"/>
        </w:rPr>
        <w:t>hemorrhage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Hepatology</w:t>
      </w:r>
      <w:r>
        <w:rPr>
          <w:sz w:val="15"/>
          <w:szCs w:val="15"/>
          <w:color w:val="231F20"/>
          <w:spacing w:val="3"/>
        </w:rPr>
        <w:t>,     2014,     60(3):    954‑963.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1002/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hep</w:t>
      </w:r>
      <w:r>
        <w:rPr>
          <w:sz w:val="15"/>
          <w:szCs w:val="15"/>
          <w:color w:val="231F20"/>
          <w:spacing w:val="6"/>
        </w:rPr>
        <w:t>.27006.</w:t>
      </w:r>
    </w:p>
    <w:p>
      <w:pPr>
        <w:pStyle w:val="BodyText"/>
        <w:ind w:left="1057" w:right="526" w:hanging="504"/>
        <w:spacing w:before="39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[61]      </w:t>
      </w:r>
      <w:r>
        <w:rPr>
          <w:sz w:val="15"/>
          <w:szCs w:val="15"/>
          <w:color w:val="231F20"/>
        </w:rPr>
        <w:t>Gao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ZQ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Han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Pharmacological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portal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hypertension: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current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status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future[J].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Chin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(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4"/>
        </w:rPr>
        <w:t>),  2020,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133(19): 2362‑236</w:t>
      </w:r>
      <w:r>
        <w:rPr>
          <w:sz w:val="15"/>
          <w:szCs w:val="15"/>
          <w:color w:val="231F20"/>
          <w:spacing w:val="3"/>
        </w:rPr>
        <w:t>4.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1097/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5"/>
        </w:rPr>
        <w:t>9.0000000000001004.</w:t>
      </w:r>
    </w:p>
    <w:p>
      <w:pPr>
        <w:pStyle w:val="BodyText"/>
        <w:ind w:left="1052" w:right="536" w:hanging="499"/>
        <w:spacing w:before="11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[62]      </w:t>
      </w:r>
      <w:r>
        <w:rPr>
          <w:sz w:val="15"/>
          <w:szCs w:val="15"/>
          <w:color w:val="231F20"/>
        </w:rPr>
        <w:t>Jha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Mishra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Jha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continuous </w:t>
      </w:r>
      <w:r>
        <w:rPr>
          <w:sz w:val="15"/>
          <w:szCs w:val="15"/>
          <w:color w:val="231F20"/>
          <w:spacing w:val="3"/>
        </w:rPr>
        <w:t>versus   intermittent    infusions    of   terlipressin    for   the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control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varice</w:t>
      </w:r>
      <w:r>
        <w:rPr>
          <w:sz w:val="15"/>
          <w:szCs w:val="15"/>
          <w:color w:val="231F20"/>
          <w:spacing w:val="3"/>
        </w:rPr>
        <w:t>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portal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hypertension: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open‑label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random</w:t>
      </w:r>
      <w:r>
        <w:rPr>
          <w:sz w:val="15"/>
          <w:szCs w:val="15"/>
          <w:color w:val="231F20"/>
          <w:spacing w:val="3"/>
        </w:rPr>
        <w:t>ized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controlled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</w:rPr>
        <w:t>Indian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2018,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37(4):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313‑320.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4"/>
        </w:rPr>
        <w:t>1007/s12664‑018‑0871‑8.</w:t>
      </w:r>
    </w:p>
    <w:p>
      <w:pPr>
        <w:pStyle w:val="BodyText"/>
        <w:ind w:left="1058" w:right="536" w:hanging="505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[63]      </w:t>
      </w:r>
      <w:r>
        <w:rPr>
          <w:sz w:val="15"/>
          <w:szCs w:val="15"/>
          <w:color w:val="231F20"/>
        </w:rPr>
        <w:t>Triantos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Kalafateli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Assimakopoulos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SF</w:t>
      </w:r>
      <w:r>
        <w:rPr>
          <w:sz w:val="15"/>
          <w:szCs w:val="15"/>
          <w:color w:val="231F20"/>
          <w:spacing w:val="3"/>
        </w:rPr>
        <w:t>,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Endotoxin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translocation  and  gut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barrier  dysfunction  are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related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to variceal</w:t>
      </w:r>
      <w:r>
        <w:rPr>
          <w:sz w:val="15"/>
          <w:szCs w:val="15"/>
          <w:color w:val="231F20"/>
          <w:spacing w:val="10"/>
          <w:w w:val="103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patients with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liver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cirrhosis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 xml:space="preserve">    (</w:t>
      </w:r>
      <w:r>
        <w:rPr>
          <w:sz w:val="15"/>
          <w:szCs w:val="15"/>
          <w:color w:val="231F20"/>
        </w:rPr>
        <w:t>Lausanne</w:t>
      </w:r>
      <w:r>
        <w:rPr>
          <w:sz w:val="15"/>
          <w:szCs w:val="15"/>
          <w:color w:val="231F20"/>
          <w:spacing w:val="3"/>
        </w:rPr>
        <w:t>),    2022,    9:    836306.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5"/>
        </w:rPr>
        <w:t>10.3389/</w:t>
      </w:r>
      <w:r>
        <w:rPr>
          <w:sz w:val="15"/>
          <w:szCs w:val="15"/>
          <w:color w:val="231F20"/>
        </w:rPr>
        <w:t>fmed</w:t>
      </w:r>
      <w:r>
        <w:rPr>
          <w:sz w:val="15"/>
          <w:szCs w:val="15"/>
          <w:color w:val="231F20"/>
          <w:spacing w:val="5"/>
        </w:rPr>
        <w:t>.2022.836306.</w:t>
      </w:r>
    </w:p>
    <w:p>
      <w:pPr>
        <w:pStyle w:val="BodyText"/>
        <w:ind w:left="1055" w:right="536" w:hanging="502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[64]      </w:t>
      </w:r>
      <w:r>
        <w:rPr>
          <w:sz w:val="15"/>
          <w:szCs w:val="15"/>
          <w:color w:val="231F20"/>
        </w:rPr>
        <w:t>Mart</w:t>
      </w:r>
      <w:r>
        <w:rPr>
          <w:sz w:val="15"/>
          <w:szCs w:val="15"/>
          <w:color w:val="231F20"/>
          <w:spacing w:val="7"/>
        </w:rPr>
        <w:t>í</w:t>
      </w:r>
      <w:r>
        <w:rPr>
          <w:sz w:val="15"/>
          <w:szCs w:val="15"/>
          <w:color w:val="231F20"/>
        </w:rPr>
        <w:t>nez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Hern</w:t>
      </w:r>
      <w:r>
        <w:rPr>
          <w:sz w:val="15"/>
          <w:szCs w:val="15"/>
          <w:color w:val="231F20"/>
          <w:spacing w:val="7"/>
        </w:rPr>
        <w:t>á</w:t>
      </w:r>
      <w:r>
        <w:rPr>
          <w:sz w:val="15"/>
          <w:szCs w:val="15"/>
          <w:color w:val="231F20"/>
        </w:rPr>
        <w:t>ndez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Gea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Rodr</w:t>
      </w:r>
      <w:r>
        <w:rPr>
          <w:sz w:val="15"/>
          <w:szCs w:val="15"/>
          <w:color w:val="231F20"/>
          <w:spacing w:val="7"/>
        </w:rPr>
        <w:t>í</w:t>
      </w:r>
      <w:r>
        <w:rPr>
          <w:sz w:val="15"/>
          <w:szCs w:val="15"/>
          <w:color w:val="231F20"/>
        </w:rPr>
        <w:t>guez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Santiago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et al.  Bacterial  infections  in  patients  with  acute  variceal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era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antibiotic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prophylaxis[J].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Hepatol,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75(2):</w:t>
      </w:r>
      <w:r>
        <w:rPr>
          <w:sz w:val="15"/>
          <w:szCs w:val="15"/>
          <w:color w:val="231F20"/>
          <w:spacing w:val="13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342‑350.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</w:t>
      </w:r>
      <w:r>
        <w:rPr>
          <w:sz w:val="15"/>
          <w:szCs w:val="15"/>
          <w:color w:val="231F20"/>
          <w:spacing w:val="3"/>
        </w:rPr>
        <w:t>21.03.026.</w:t>
      </w:r>
    </w:p>
    <w:p>
      <w:pPr>
        <w:pStyle w:val="BodyText"/>
        <w:ind w:left="1058" w:right="536" w:hanging="505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[65]       </w:t>
      </w:r>
      <w:r>
        <w:rPr>
          <w:sz w:val="15"/>
          <w:szCs w:val="15"/>
          <w:color w:val="231F20"/>
        </w:rPr>
        <w:t>Lin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Cui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Deng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proton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pump </w:t>
      </w:r>
      <w:r>
        <w:rPr>
          <w:sz w:val="15"/>
          <w:szCs w:val="15"/>
          <w:color w:val="231F20"/>
          <w:spacing w:val="3"/>
        </w:rPr>
        <w:t>inhibitor</w:t>
      </w:r>
      <w:r>
        <w:rPr>
          <w:sz w:val="15"/>
          <w:szCs w:val="15"/>
          <w:color w:val="231F20"/>
          <w:spacing w:val="4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cirrhotics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bleeding: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systemic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Digestion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6"/>
        </w:rPr>
        <w:t>2021,    </w:t>
      </w:r>
      <w:r>
        <w:rPr>
          <w:sz w:val="15"/>
          <w:szCs w:val="15"/>
          <w:color w:val="231F20"/>
          <w:spacing w:val="5"/>
        </w:rPr>
        <w:t>102(2):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117‑127.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1159/000505059.</w:t>
      </w:r>
    </w:p>
    <w:p>
      <w:pPr>
        <w:pStyle w:val="BodyText"/>
        <w:ind w:left="1057" w:right="526" w:hanging="504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[66]      </w:t>
      </w:r>
      <w:r>
        <w:rPr>
          <w:sz w:val="15"/>
          <w:szCs w:val="15"/>
          <w:color w:val="231F20"/>
        </w:rPr>
        <w:t>Janka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Tornai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Borb</w:t>
      </w:r>
      <w:r>
        <w:rPr>
          <w:sz w:val="15"/>
          <w:szCs w:val="15"/>
          <w:color w:val="231F20"/>
          <w:spacing w:val="7"/>
        </w:rPr>
        <w:t>é</w:t>
      </w:r>
      <w:r>
        <w:rPr>
          <w:sz w:val="15"/>
          <w:szCs w:val="15"/>
          <w:color w:val="231F20"/>
        </w:rPr>
        <w:t>ly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Deleterious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effect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proton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pump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inhibitors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course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of cirrhosis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32(2):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257‑264.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1097/</w:t>
      </w:r>
      <w:r>
        <w:rPr>
          <w:sz w:val="15"/>
          <w:szCs w:val="15"/>
          <w:color w:val="231F20"/>
        </w:rPr>
        <w:t>MEG</w:t>
      </w:r>
      <w:r>
        <w:rPr>
          <w:sz w:val="15"/>
          <w:szCs w:val="15"/>
          <w:color w:val="231F20"/>
          <w:spacing w:val="5"/>
        </w:rPr>
        <w:t>.0000000000001499.</w:t>
      </w:r>
    </w:p>
    <w:p>
      <w:pPr>
        <w:pStyle w:val="BodyText"/>
        <w:ind w:left="1057" w:right="536" w:hanging="504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[67]  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Bai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benefit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hemostatic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drugs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on </w:t>
      </w:r>
      <w:r>
        <w:rPr>
          <w:sz w:val="15"/>
          <w:szCs w:val="15"/>
          <w:color w:val="231F20"/>
          <w:spacing w:val="4"/>
        </w:rPr>
        <w:t>acute   upper    gast</w:t>
      </w:r>
      <w:r>
        <w:rPr>
          <w:sz w:val="15"/>
          <w:szCs w:val="15"/>
          <w:color w:val="231F20"/>
          <w:spacing w:val="3"/>
        </w:rPr>
        <w:t>rointestinal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bleeding    in   cirrhosis[J].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Biomed   Res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2020: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4097170.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1</w:t>
      </w:r>
      <w:r>
        <w:rPr>
          <w:sz w:val="15"/>
          <w:szCs w:val="15"/>
          <w:color w:val="231F20"/>
          <w:spacing w:val="3"/>
        </w:rPr>
        <w:t>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1155/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2020/4097170.</w:t>
      </w:r>
    </w:p>
    <w:p>
      <w:pPr>
        <w:pStyle w:val="BodyText"/>
        <w:ind w:left="1052" w:right="537" w:hanging="499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[68]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Bates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Edwards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Langevin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Rebleeding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variceal    and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  <w:spacing w:val="3"/>
        </w:rPr>
        <w:t>nonvariceal    gastrointestinal     bleeds 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cirrhotic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Vitamin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K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(1):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LIVER‑K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Can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Hosp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Pharm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73(1):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19‑26.</w:t>
      </w:r>
    </w:p>
    <w:p>
      <w:pPr>
        <w:pStyle w:val="BodyText"/>
        <w:ind w:left="1051" w:right="536" w:hanging="498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[69]      </w:t>
      </w:r>
      <w:r>
        <w:rPr>
          <w:sz w:val="15"/>
          <w:szCs w:val="15"/>
          <w:color w:val="231F20"/>
        </w:rPr>
        <w:t>Anand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AC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Nutrition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muscle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Exp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3"/>
        </w:rPr>
        <w:t>,      2017,       7(4):     340‑357.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</w:t>
      </w:r>
      <w:r>
        <w:rPr>
          <w:sz w:val="15"/>
          <w:szCs w:val="15"/>
          <w:color w:val="231F20"/>
          <w:spacing w:val="2"/>
        </w:rPr>
        <w:t xml:space="preserve">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jceh</w:t>
      </w:r>
      <w:r>
        <w:rPr>
          <w:sz w:val="15"/>
          <w:szCs w:val="15"/>
          <w:color w:val="231F20"/>
          <w:spacing w:val="5"/>
        </w:rPr>
        <w:t>.2017.11.001.</w:t>
      </w:r>
    </w:p>
    <w:p>
      <w:pPr>
        <w:pStyle w:val="BodyText"/>
        <w:ind w:left="1051" w:right="526" w:hanging="498"/>
        <w:spacing w:before="40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[70]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Huang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Zhou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feasibility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early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3"/>
        </w:rPr>
        <w:t>oral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nutrition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after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endoscopic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liver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cirrhosis: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historical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prospective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comparative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effectiveness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8"/>
        </w:rPr>
        <w:t>[J].    </w:t>
      </w:r>
      <w:r>
        <w:rPr>
          <w:sz w:val="15"/>
          <w:szCs w:val="15"/>
          <w:color w:val="231F20"/>
        </w:rPr>
        <w:t>JPEN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Parenter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Enteral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Nutr</w:t>
      </w:r>
      <w:r>
        <w:rPr>
          <w:sz w:val="15"/>
          <w:szCs w:val="15"/>
          <w:color w:val="231F20"/>
          <w:spacing w:val="3"/>
        </w:rPr>
        <w:t>,   2022,   46(7):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1660‑1670.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100</w:t>
      </w:r>
      <w:r>
        <w:rPr>
          <w:sz w:val="15"/>
          <w:szCs w:val="15"/>
          <w:color w:val="231F20"/>
          <w:spacing w:val="2"/>
        </w:rPr>
        <w:t>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jpen</w:t>
      </w:r>
      <w:r>
        <w:rPr>
          <w:sz w:val="15"/>
          <w:szCs w:val="15"/>
          <w:color w:val="231F20"/>
          <w:spacing w:val="7"/>
        </w:rPr>
        <w:t>.2328.</w:t>
      </w:r>
    </w:p>
    <w:p>
      <w:pPr>
        <w:pStyle w:val="BodyText"/>
        <w:ind w:left="1059" w:right="536" w:hanging="506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[71]</w:t>
      </w:r>
      <w:r>
        <w:rPr>
          <w:sz w:val="15"/>
          <w:szCs w:val="15"/>
          <w:color w:val="231F20"/>
        </w:rPr>
        <w:t xml:space="preserve">       Lo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GH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Lin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CW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Hsu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YC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  <w:spacing w:val="3"/>
        </w:rPr>
        <w:t>delayed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feeding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following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ligation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control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esophageal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12"/>
        </w:rPr>
        <w:t>,  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78(11):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642‑647.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jcma</w:t>
      </w:r>
      <w:r>
        <w:rPr>
          <w:sz w:val="15"/>
          <w:szCs w:val="15"/>
          <w:color w:val="231F20"/>
          <w:spacing w:val="4"/>
        </w:rPr>
        <w:t>.2015.07.00</w:t>
      </w:r>
      <w:r>
        <w:rPr>
          <w:sz w:val="15"/>
          <w:szCs w:val="15"/>
          <w:color w:val="231F20"/>
          <w:spacing w:val="3"/>
        </w:rPr>
        <w:t>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2" w:right="37" w:hanging="502"/>
        <w:spacing w:before="36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[72]      </w:t>
      </w:r>
      <w:r>
        <w:rPr>
          <w:sz w:val="15"/>
          <w:szCs w:val="15"/>
          <w:color w:val="231F20"/>
        </w:rPr>
        <w:t>Huang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Xiang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strategies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4"/>
        </w:rPr>
        <w:t>emergency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endoscopy   for</w:t>
      </w:r>
      <w:r>
        <w:rPr>
          <w:sz w:val="15"/>
          <w:szCs w:val="15"/>
          <w:color w:val="231F20"/>
          <w:spacing w:val="3"/>
        </w:rPr>
        <w:t xml:space="preserve">    acute    esophageal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7"/>
        </w:rPr>
        <w:t xml:space="preserve">   (</w:t>
      </w:r>
      <w:r>
        <w:rPr>
          <w:sz w:val="15"/>
          <w:szCs w:val="15"/>
          <w:color w:val="231F20"/>
        </w:rPr>
        <w:t>CHESS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1905):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Nationwide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(</w:t>
      </w:r>
      <w:r>
        <w:rPr>
          <w:sz w:val="15"/>
          <w:szCs w:val="15"/>
          <w:color w:val="231F20"/>
        </w:rPr>
        <w:t>Lausanne</w:t>
      </w:r>
      <w:r>
        <w:rPr>
          <w:sz w:val="15"/>
          <w:szCs w:val="15"/>
          <w:color w:val="231F20"/>
          <w:spacing w:val="5"/>
        </w:rPr>
        <w:t>),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>9: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5"/>
        </w:rPr>
        <w:t>872881.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10.3389/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fmed</w:t>
      </w:r>
      <w:r>
        <w:rPr>
          <w:sz w:val="15"/>
          <w:szCs w:val="15"/>
          <w:color w:val="231F20"/>
          <w:spacing w:val="6"/>
        </w:rPr>
        <w:t>.2022.872881.</w:t>
      </w:r>
    </w:p>
    <w:p>
      <w:pPr>
        <w:pStyle w:val="BodyText"/>
        <w:ind w:left="502" w:right="28" w:hanging="503"/>
        <w:spacing w:before="9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[73]      </w:t>
      </w:r>
      <w:r>
        <w:rPr>
          <w:sz w:val="15"/>
          <w:szCs w:val="15"/>
          <w:color w:val="231F20"/>
        </w:rPr>
        <w:t>Goral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2"/>
        </w:rPr>
        <w:t>Yı</w:t>
      </w:r>
      <w:r>
        <w:rPr>
          <w:sz w:val="15"/>
          <w:szCs w:val="15"/>
          <w:color w:val="231F20"/>
        </w:rPr>
        <w:t>lmaz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Current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approaches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gastric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varices: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Glue,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Coil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Application,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TIPS,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BRTO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Medicina</w:t>
      </w:r>
      <w:r>
        <w:rPr>
          <w:sz w:val="15"/>
          <w:szCs w:val="15"/>
          <w:color w:val="231F20"/>
          <w:spacing w:val="4"/>
        </w:rPr>
        <w:t xml:space="preserve">   (</w:t>
      </w:r>
      <w:r>
        <w:rPr>
          <w:sz w:val="15"/>
          <w:szCs w:val="15"/>
          <w:color w:val="231F20"/>
        </w:rPr>
        <w:t>Kaunas</w:t>
      </w:r>
      <w:r>
        <w:rPr>
          <w:sz w:val="15"/>
          <w:szCs w:val="15"/>
          <w:color w:val="231F20"/>
          <w:spacing w:val="4"/>
        </w:rPr>
        <w:t>),    2019,   55(7</w:t>
      </w:r>
      <w:r>
        <w:rPr>
          <w:sz w:val="15"/>
          <w:szCs w:val="15"/>
          <w:color w:val="231F20"/>
          <w:spacing w:val="3"/>
        </w:rPr>
        <w:t>):   335.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10.3390/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medicina</w:t>
      </w:r>
      <w:r>
        <w:rPr>
          <w:sz w:val="15"/>
          <w:szCs w:val="15"/>
          <w:color w:val="231F20"/>
          <w:spacing w:val="9"/>
        </w:rPr>
        <w:t>55070335.</w:t>
      </w:r>
    </w:p>
    <w:p>
      <w:pPr>
        <w:pStyle w:val="BodyText"/>
        <w:ind w:left="502" w:right="37" w:hanging="503"/>
        <w:spacing w:before="1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[74]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Swai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rebleeding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from </w:t>
      </w:r>
      <w:r>
        <w:rPr>
          <w:sz w:val="15"/>
          <w:szCs w:val="15"/>
          <w:color w:val="231F20"/>
          <w:spacing w:val="4"/>
        </w:rPr>
        <w:t>gastroesophageal   v</w:t>
      </w:r>
      <w:r>
        <w:rPr>
          <w:sz w:val="15"/>
          <w:szCs w:val="15"/>
          <w:color w:val="231F20"/>
          <w:spacing w:val="3"/>
        </w:rPr>
        <w:t>arices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3"/>
        </w:rPr>
        <w:t>after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3"/>
        </w:rPr>
        <w:t>initial   treatment 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cyanoacrylate;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pooled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analysis[J].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5"/>
          <w:szCs w:val="15"/>
          <w:color w:val="231F20"/>
          <w:spacing w:val="3"/>
        </w:rPr>
        <w:t>2020,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20(1):   181.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1186/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s12876‑020‑01333‑9.</w:t>
      </w:r>
    </w:p>
    <w:p>
      <w:pPr>
        <w:pStyle w:val="BodyText"/>
        <w:ind w:left="502" w:right="37" w:hanging="503"/>
        <w:spacing w:before="1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[75]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Gillespie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SL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McAvoy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NC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Yung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Thrombin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4"/>
        </w:rPr>
        <w:t>effective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safe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ther</w:t>
      </w:r>
      <w:r>
        <w:rPr>
          <w:sz w:val="15"/>
          <w:szCs w:val="15"/>
          <w:color w:val="231F20"/>
          <w:spacing w:val="3"/>
        </w:rPr>
        <w:t>apy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bleeding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gastric  varices.  A  Real‑World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Experience[J].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Clin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10(4):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785.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10.3390/</w:t>
      </w:r>
      <w:r>
        <w:rPr>
          <w:sz w:val="15"/>
          <w:szCs w:val="15"/>
          <w:color w:val="231F20"/>
        </w:rPr>
        <w:t>jcm</w:t>
      </w:r>
      <w:r>
        <w:rPr>
          <w:sz w:val="15"/>
          <w:szCs w:val="15"/>
          <w:color w:val="231F20"/>
          <w:spacing w:val="4"/>
        </w:rPr>
        <w:t>10040785.</w:t>
      </w:r>
    </w:p>
    <w:p>
      <w:pPr>
        <w:pStyle w:val="BodyText"/>
        <w:ind w:left="505" w:right="37" w:hanging="505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[76]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Mohan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BP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Chandan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Khan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safety </w:t>
      </w:r>
      <w:r>
        <w:rPr>
          <w:sz w:val="15"/>
          <w:szCs w:val="15"/>
          <w:color w:val="231F20"/>
          <w:spacing w:val="4"/>
        </w:rPr>
        <w:t>of  endoscopic   ultraso</w:t>
      </w:r>
      <w:r>
        <w:rPr>
          <w:sz w:val="15"/>
          <w:szCs w:val="15"/>
          <w:color w:val="231F20"/>
          <w:spacing w:val="3"/>
        </w:rPr>
        <w:t>und‑guided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therapy  versus   direct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endoscopic   glue   injection   therapy   for   gastric   varice</w:t>
      </w:r>
      <w:r>
        <w:rPr>
          <w:sz w:val="15"/>
          <w:szCs w:val="15"/>
          <w:color w:val="231F20"/>
          <w:spacing w:val="2"/>
        </w:rPr>
        <w:t>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13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3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52(4):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259‑267.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1055/a‑1</w:t>
      </w:r>
      <w:r>
        <w:rPr>
          <w:sz w:val="15"/>
          <w:szCs w:val="15"/>
          <w:color w:val="231F20"/>
          <w:spacing w:val="3"/>
        </w:rPr>
        <w:t>098‑1817.</w:t>
      </w:r>
    </w:p>
    <w:p>
      <w:pPr>
        <w:pStyle w:val="BodyText"/>
        <w:ind w:left="502" w:right="36" w:hanging="503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[77]  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7"/>
          <w:w w:val="103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CQ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pharmacodynamic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effect </w:t>
      </w:r>
      <w:r>
        <w:rPr>
          <w:sz w:val="15"/>
          <w:szCs w:val="15"/>
          <w:color w:val="231F20"/>
          <w:spacing w:val="3"/>
        </w:rPr>
        <w:t>of  terlipressin  versus   high‑dose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3"/>
        </w:rPr>
        <w:t>octreotide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reducing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hepatic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venous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pressure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gradient</w:t>
      </w:r>
      <w:r>
        <w:rPr>
          <w:sz w:val="15"/>
          <w:szCs w:val="15"/>
          <w:color w:val="231F20"/>
          <w:spacing w:val="8"/>
        </w:rPr>
        <w:t>: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Transl  Med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9(9): 793.</w:t>
      </w:r>
      <w:r>
        <w:rPr>
          <w:sz w:val="15"/>
          <w:szCs w:val="15"/>
          <w:color w:val="231F20"/>
        </w:rPr>
        <w:t xml:space="preserve">  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10.21037/</w:t>
      </w:r>
      <w:r>
        <w:rPr>
          <w:sz w:val="15"/>
          <w:szCs w:val="15"/>
          <w:color w:val="231F20"/>
        </w:rPr>
        <w:t>atm</w:t>
      </w:r>
      <w:r>
        <w:rPr>
          <w:sz w:val="15"/>
          <w:szCs w:val="15"/>
          <w:color w:val="231F20"/>
          <w:spacing w:val="5"/>
        </w:rPr>
        <w:t>‑20‑6774.</w:t>
      </w:r>
    </w:p>
    <w:p>
      <w:pPr>
        <w:pStyle w:val="BodyText"/>
        <w:ind w:left="502" w:right="37" w:hanging="502"/>
        <w:spacing w:before="42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[78]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Lau</w:t>
      </w:r>
      <w:r>
        <w:rPr>
          <w:sz w:val="15"/>
          <w:szCs w:val="15"/>
          <w:color w:val="231F20"/>
          <w:spacing w:val="11"/>
          <w:w w:val="102"/>
        </w:rPr>
        <w:t xml:space="preserve"> 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Sung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.  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upper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gastrointestinal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2020: 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techniques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Dig </w:t>
      </w:r>
      <w:r>
        <w:rPr>
          <w:sz w:val="15"/>
          <w:szCs w:val="15"/>
          <w:color w:val="231F20"/>
        </w:rPr>
        <w:t>Endosc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33(1):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83‑94.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</w:t>
      </w:r>
      <w:r>
        <w:rPr>
          <w:sz w:val="15"/>
          <w:szCs w:val="15"/>
          <w:color w:val="231F20"/>
        </w:rPr>
        <w:t>den</w:t>
      </w:r>
      <w:r>
        <w:rPr>
          <w:sz w:val="15"/>
          <w:szCs w:val="15"/>
          <w:color w:val="231F20"/>
          <w:spacing w:val="4"/>
        </w:rPr>
        <w:t>.13674.</w:t>
      </w:r>
    </w:p>
    <w:p>
      <w:pPr>
        <w:pStyle w:val="BodyText"/>
        <w:ind w:left="497" w:right="37" w:hanging="498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[79]      </w:t>
      </w:r>
      <w:r>
        <w:rPr>
          <w:sz w:val="15"/>
          <w:szCs w:val="15"/>
          <w:color w:val="231F20"/>
        </w:rPr>
        <w:t>Bridwell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RE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Ramzy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Balloon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tamponade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gastrointestinal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10"/>
        </w:rPr>
        <w:t>[J]. 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>,    2022,    62(4):   545‑558.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101</w:t>
      </w:r>
      <w:r>
        <w:rPr>
          <w:sz w:val="15"/>
          <w:szCs w:val="15"/>
          <w:color w:val="231F20"/>
          <w:spacing w:val="2"/>
        </w:rPr>
        <w:t>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jemermed</w:t>
      </w:r>
      <w:r>
        <w:rPr>
          <w:sz w:val="15"/>
          <w:szCs w:val="15"/>
          <w:color w:val="231F20"/>
          <w:spacing w:val="7"/>
        </w:rPr>
        <w:t>.2021.11.004.</w:t>
      </w:r>
    </w:p>
    <w:p>
      <w:pPr>
        <w:pStyle w:val="BodyText"/>
        <w:ind w:left="499" w:right="37" w:hanging="499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[80]       </w:t>
      </w:r>
      <w:r>
        <w:rPr>
          <w:sz w:val="15"/>
          <w:szCs w:val="15"/>
          <w:color w:val="231F20"/>
        </w:rPr>
        <w:t>Lv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TIPS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covered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stents </w:t>
      </w:r>
      <w:r>
        <w:rPr>
          <w:sz w:val="15"/>
          <w:szCs w:val="15"/>
          <w:color w:val="231F20"/>
          <w:spacing w:val="3"/>
        </w:rPr>
        <w:t>versus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standard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patients     with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4"/>
        </w:rPr>
        <w:t>advance</w:t>
      </w:r>
      <w:r>
        <w:rPr>
          <w:sz w:val="15"/>
          <w:szCs w:val="15"/>
          <w:color w:val="231F20"/>
          <w:spacing w:val="3"/>
        </w:rPr>
        <w:t>d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3"/>
        </w:rPr>
        <w:t>cirrhosis: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  <w:spacing w:val="3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16"/>
        </w:rPr>
        <w:t>,  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4(8):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587‑598.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1016/S2468‑1253(19)30090‑1.</w:t>
      </w:r>
    </w:p>
    <w:p>
      <w:pPr>
        <w:pStyle w:val="BodyText"/>
        <w:ind w:left="499" w:right="28" w:hanging="499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[81]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Kumar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Kerbert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Sheikh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MF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   </w:t>
      </w:r>
      <w:r>
        <w:rPr>
          <w:sz w:val="15"/>
          <w:szCs w:val="15"/>
          <w:color w:val="231F20"/>
        </w:rPr>
        <w:t>Determinants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mortality   in   patients   with   cirrhosis   and   uncontrolled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6"/>
        </w:rPr>
        <w:t>74(1):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66‑79.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.2020.06.010.</w:t>
      </w:r>
    </w:p>
    <w:p>
      <w:pPr>
        <w:pStyle w:val="BodyText"/>
        <w:ind w:left="504" w:right="37" w:hanging="504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[82]      </w:t>
      </w:r>
      <w:r>
        <w:rPr>
          <w:sz w:val="15"/>
          <w:szCs w:val="15"/>
          <w:color w:val="231F20"/>
        </w:rPr>
        <w:t>Trebicka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Gu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Ib</w:t>
      </w:r>
      <w:r>
        <w:rPr>
          <w:sz w:val="15"/>
          <w:szCs w:val="15"/>
          <w:color w:val="231F20"/>
          <w:spacing w:val="8"/>
        </w:rPr>
        <w:t>áñ</w:t>
      </w:r>
      <w:r>
        <w:rPr>
          <w:sz w:val="15"/>
          <w:szCs w:val="15"/>
          <w:color w:val="231F20"/>
        </w:rPr>
        <w:t>ez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Samaniego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Rebleeding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mortality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increased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ACLF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but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reduced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pre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emptive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TIPS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73(5):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1082‑1091.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.2020.04.024.</w:t>
      </w:r>
    </w:p>
    <w:p>
      <w:pPr>
        <w:pStyle w:val="BodyText"/>
        <w:ind w:left="502" w:right="28" w:hanging="503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[83]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ZW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JC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4"/>
          <w:w w:val="103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TIPS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BRTO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gastric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5"/>
        </w:rPr>
        <w:t>: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10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Can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0"/>
        </w:rPr>
        <w:t>2020,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0"/>
        </w:rPr>
        <w:t>2020: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5143013.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1155/2020/5143013.</w:t>
      </w:r>
    </w:p>
    <w:p>
      <w:pPr>
        <w:pStyle w:val="BodyText"/>
        <w:ind w:left="505" w:right="37" w:hanging="505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[84]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Xiang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  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cyanoacrylate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injection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versus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balloon‑occlude</w:t>
      </w:r>
      <w:r>
        <w:rPr>
          <w:sz w:val="15"/>
          <w:szCs w:val="15"/>
          <w:color w:val="231F20"/>
          <w:spacing w:val="3"/>
        </w:rPr>
        <w:t>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retrograde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transvenous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obliteration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prevention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gastric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bleeding: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Hepatology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8"/>
        </w:rPr>
        <w:t>2021,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74(4):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2074‑2084.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1002/</w:t>
      </w:r>
      <w:r>
        <w:rPr>
          <w:sz w:val="15"/>
          <w:szCs w:val="15"/>
          <w:color w:val="231F20"/>
        </w:rPr>
        <w:t>hep</w:t>
      </w:r>
      <w:r>
        <w:rPr>
          <w:sz w:val="15"/>
          <w:szCs w:val="15"/>
          <w:color w:val="231F20"/>
          <w:spacing w:val="4"/>
        </w:rPr>
        <w:t>.31718.</w:t>
      </w:r>
    </w:p>
    <w:p>
      <w:pPr>
        <w:pStyle w:val="BodyText"/>
        <w:ind w:left="499" w:right="37" w:hanging="499"/>
        <w:spacing w:before="40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[85]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中华医学会外科学分会脾及门静脉高压外科学组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肝硬化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门静脉高压症食管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胃底静脉曲张破裂出血诊治专家共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(2019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版</w:t>
      </w:r>
      <w:r>
        <w:rPr>
          <w:sz w:val="15"/>
          <w:szCs w:val="15"/>
          <w:color w:val="231F20"/>
          <w:spacing w:val="2"/>
        </w:rPr>
        <w:t>)  [J].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 华 消 化 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"/>
        </w:rPr>
        <w:t>,   2019,   18(12):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1087‑1093.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   10.376</w:t>
      </w:r>
      <w:r>
        <w:rPr>
          <w:sz w:val="15"/>
          <w:szCs w:val="15"/>
          <w:color w:val="231F20"/>
          <w:spacing w:val="4"/>
        </w:rPr>
        <w:t>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4"/>
        </w:rPr>
        <w:t>. j.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1673‑9752.  2019.</w:t>
      </w:r>
    </w:p>
    <w:p>
      <w:pPr>
        <w:spacing w:line="219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7" w:space="100"/>
            <w:col w:w="4504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140" style="position:absolute;margin-left:244.583pt;margin-top:59.6176pt;mso-position-vertical-relative:page;mso-position-horizontal-relative:page;width:302.55pt;height:0.4pt;z-index:251783168;" o:allowincell="f" filled="false" strokecolor="#231F20" strokeweight="0.37pt" coordsize="6050,8" coordorigin="0,0" path="m0,3l6050,3e">
            <v:stroke joinstyle="miter" miterlimit="4"/>
          </v:shape>
        </w:pict>
      </w:r>
      <w:r/>
    </w:p>
    <w:p>
      <w:pPr>
        <w:sectPr>
          <w:headerReference w:type="default" r:id="rId24"/>
          <w:pgSz w:w="12246" w:h="16498"/>
          <w:pgMar w:top="1221" w:right="1293" w:bottom="0" w:left="819" w:header="971" w:footer="0" w:gutter="0"/>
          <w:cols w:equalWidth="0" w:num="1">
            <w:col w:w="10132" w:space="0"/>
          </w:cols>
        </w:sectPr>
        <w:rPr/>
      </w:pPr>
    </w:p>
    <w:p>
      <w:pPr>
        <w:pStyle w:val="BodyText"/>
        <w:ind w:left="106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2"/>
          <w:position w:val="1"/>
        </w:rPr>
        <w:t>12.001.</w:t>
      </w:r>
    </w:p>
    <w:p>
      <w:pPr>
        <w:pStyle w:val="BodyText"/>
        <w:ind w:left="1058" w:right="485" w:hanging="505"/>
        <w:spacing w:before="39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[86]      </w:t>
      </w:r>
      <w:r>
        <w:rPr>
          <w:sz w:val="15"/>
          <w:szCs w:val="15"/>
          <w:color w:val="231F20"/>
        </w:rPr>
        <w:t>Magaz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Baiges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Hern</w:t>
      </w:r>
      <w:r>
        <w:rPr>
          <w:sz w:val="15"/>
          <w:szCs w:val="15"/>
          <w:color w:val="231F20"/>
          <w:spacing w:val="7"/>
        </w:rPr>
        <w:t>á</w:t>
      </w:r>
      <w:r>
        <w:rPr>
          <w:sz w:val="15"/>
          <w:szCs w:val="15"/>
          <w:color w:val="231F20"/>
        </w:rPr>
        <w:t>ndez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Gea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Precision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medicine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13"/>
        </w:rPr>
        <w:t>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Are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we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there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yet</w:t>
      </w:r>
      <w:r>
        <w:rPr>
          <w:sz w:val="15"/>
          <w:szCs w:val="15"/>
          <w:color w:val="231F20"/>
          <w:spacing w:val="13"/>
        </w:rPr>
        <w:t>?[J].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72(4):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774‑784.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.2020.01</w:t>
      </w:r>
      <w:r>
        <w:rPr>
          <w:sz w:val="15"/>
          <w:szCs w:val="15"/>
          <w:color w:val="231F20"/>
          <w:spacing w:val="3"/>
        </w:rPr>
        <w:t>.008.</w:t>
      </w:r>
    </w:p>
    <w:p>
      <w:pPr>
        <w:pStyle w:val="BodyText"/>
        <w:ind w:left="1060" w:right="485" w:hanging="507"/>
        <w:spacing w:before="38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[87]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盛基尧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刘水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杨永生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肝硬化门静脉高压症食管胃静脉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曲 张 出 血 诊 疗 进 展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中 华 外 科 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"/>
        </w:rPr>
        <w:t>,  2020,  58(10):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808‑812.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112139‑20191111‑00556.</w:t>
      </w:r>
    </w:p>
    <w:p>
      <w:pPr>
        <w:pStyle w:val="BodyText"/>
        <w:ind w:left="1056" w:right="485" w:hanging="503"/>
        <w:spacing w:before="37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[88]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Plaz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Torres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MC</w:t>
      </w:r>
      <w:r>
        <w:rPr>
          <w:sz w:val="15"/>
          <w:szCs w:val="15"/>
          <w:color w:val="231F20"/>
          <w:spacing w:val="10"/>
        </w:rPr>
        <w:t>,  </w:t>
      </w:r>
      <w:r>
        <w:rPr>
          <w:sz w:val="15"/>
          <w:szCs w:val="15"/>
          <w:color w:val="231F20"/>
        </w:rPr>
        <w:t>Best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LM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Freeman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SC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Secondary </w:t>
      </w:r>
      <w:r>
        <w:rPr>
          <w:sz w:val="15"/>
          <w:szCs w:val="15"/>
          <w:color w:val="231F20"/>
          <w:spacing w:val="4"/>
        </w:rPr>
        <w:t>prevention  of  variceal  bleeding</w:t>
      </w:r>
      <w:r>
        <w:rPr>
          <w:sz w:val="15"/>
          <w:szCs w:val="15"/>
          <w:color w:val="231F20"/>
          <w:spacing w:val="3"/>
        </w:rPr>
        <w:t xml:space="preserve">  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adults  with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previous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oesophageal   variceal   bleeding   due   to   d</w:t>
      </w:r>
      <w:r>
        <w:rPr>
          <w:sz w:val="15"/>
          <w:szCs w:val="15"/>
          <w:color w:val="231F20"/>
          <w:spacing w:val="3"/>
        </w:rPr>
        <w:t>ecompensated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7"/>
        </w:rPr>
        <w:t>: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network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7"/>
        </w:rPr>
        <w:t>[J].    </w:t>
      </w:r>
      <w:r>
        <w:rPr>
          <w:sz w:val="15"/>
          <w:szCs w:val="15"/>
          <w:color w:val="231F20"/>
        </w:rPr>
        <w:t>Cochrane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Database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</w:rPr>
        <w:t>Syst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2021,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3(3): 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3"/>
        </w:rPr>
        <w:t>013122.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1002/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14651858.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6"/>
        </w:rPr>
        <w:t>013122.</w:t>
      </w:r>
      <w:r>
        <w:rPr>
          <w:sz w:val="15"/>
          <w:szCs w:val="15"/>
          <w:color w:val="231F20"/>
        </w:rPr>
        <w:t>pub</w:t>
      </w:r>
      <w:r>
        <w:rPr>
          <w:sz w:val="15"/>
          <w:szCs w:val="15"/>
          <w:color w:val="231F20"/>
          <w:spacing w:val="6"/>
        </w:rPr>
        <w:t>2.</w:t>
      </w:r>
    </w:p>
    <w:p>
      <w:pPr>
        <w:pStyle w:val="BodyText"/>
        <w:ind w:left="1056" w:right="485" w:hanging="503"/>
        <w:spacing w:before="36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[89]      </w:t>
      </w:r>
      <w:r>
        <w:rPr>
          <w:sz w:val="15"/>
          <w:szCs w:val="15"/>
          <w:color w:val="231F20"/>
        </w:rPr>
        <w:t>Tian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Carvedilol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vs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band </w:t>
      </w:r>
      <w:r>
        <w:rPr>
          <w:sz w:val="15"/>
          <w:szCs w:val="15"/>
          <w:color w:val="231F20"/>
        </w:rPr>
        <w:t>ligation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9"/>
        </w:rPr>
        <w:t>: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Ther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Manag</w:t>
      </w:r>
      <w:r>
        <w:rPr>
          <w:sz w:val="15"/>
          <w:szCs w:val="15"/>
          <w:color w:val="231F20"/>
          <w:spacing w:val="4"/>
        </w:rPr>
        <w:t>,    2019,     15: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191‑200.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10.2147/</w:t>
      </w:r>
      <w:r>
        <w:rPr>
          <w:sz w:val="15"/>
          <w:szCs w:val="15"/>
          <w:color w:val="231F20"/>
        </w:rPr>
        <w:t>TCRM</w:t>
      </w:r>
      <w:r>
        <w:rPr>
          <w:sz w:val="15"/>
          <w:szCs w:val="15"/>
          <w:color w:val="231F20"/>
          <w:spacing w:val="4"/>
        </w:rPr>
        <w:t>.S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193196.</w:t>
      </w:r>
    </w:p>
    <w:p>
      <w:pPr>
        <w:pStyle w:val="BodyText"/>
        <w:ind w:left="1054" w:right="485" w:hanging="501"/>
        <w:spacing w:before="3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[90]      </w:t>
      </w:r>
      <w:r>
        <w:rPr>
          <w:sz w:val="15"/>
          <w:szCs w:val="15"/>
          <w:color w:val="231F20"/>
        </w:rPr>
        <w:t>Zacharias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AP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Jeyaraj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Hobolth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Carvedilol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  <w:spacing w:val="3"/>
        </w:rPr>
        <w:t>traditional,</w:t>
      </w:r>
      <w:r>
        <w:rPr>
          <w:sz w:val="15"/>
          <w:szCs w:val="15"/>
          <w:color w:val="231F20"/>
          <w:spacing w:val="22"/>
        </w:rPr>
        <w:t xml:space="preserve">  </w:t>
      </w:r>
      <w:r>
        <w:rPr>
          <w:sz w:val="15"/>
          <w:szCs w:val="15"/>
          <w:color w:val="231F20"/>
          <w:spacing w:val="3"/>
        </w:rPr>
        <w:t>non‑selective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beta‑blockers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adults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cirrhosis    and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4"/>
        </w:rPr>
        <w:t>gastroesoph</w:t>
      </w:r>
      <w:r>
        <w:rPr>
          <w:sz w:val="15"/>
          <w:szCs w:val="15"/>
          <w:color w:val="231F20"/>
          <w:spacing w:val="3"/>
        </w:rPr>
        <w:t>ageal    varices[J].     Cochrane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Database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Syst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4"/>
        </w:rPr>
        <w:t>2018,     10(10):   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4"/>
        </w:rPr>
        <w:t>011510.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5"/>
        </w:rPr>
        <w:t>1002/14651858.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5"/>
        </w:rPr>
        <w:t>011510.</w:t>
      </w:r>
      <w:r>
        <w:rPr>
          <w:sz w:val="15"/>
          <w:szCs w:val="15"/>
          <w:color w:val="231F20"/>
        </w:rPr>
        <w:t>pub</w:t>
      </w:r>
      <w:r>
        <w:rPr>
          <w:sz w:val="15"/>
          <w:szCs w:val="15"/>
          <w:color w:val="231F20"/>
          <w:spacing w:val="5"/>
        </w:rPr>
        <w:t>2.</w:t>
      </w:r>
    </w:p>
    <w:p>
      <w:pPr>
        <w:pStyle w:val="BodyText"/>
        <w:ind w:left="1057" w:right="485" w:hanging="504"/>
        <w:spacing w:before="39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[91]      </w:t>
      </w:r>
      <w:r>
        <w:rPr>
          <w:sz w:val="15"/>
          <w:szCs w:val="15"/>
          <w:color w:val="231F20"/>
        </w:rPr>
        <w:t>Baiges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Hern</w:t>
      </w:r>
      <w:r>
        <w:rPr>
          <w:sz w:val="15"/>
          <w:szCs w:val="15"/>
          <w:color w:val="231F20"/>
          <w:spacing w:val="5"/>
        </w:rPr>
        <w:t>á</w:t>
      </w:r>
      <w:r>
        <w:rPr>
          <w:sz w:val="15"/>
          <w:szCs w:val="15"/>
          <w:color w:val="231F20"/>
        </w:rPr>
        <w:t>ndez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Gea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Bosch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Pharmacologic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prevention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varicea</w:t>
      </w:r>
      <w:r>
        <w:rPr>
          <w:sz w:val="15"/>
          <w:szCs w:val="15"/>
          <w:color w:val="231F20"/>
          <w:spacing w:val="3"/>
        </w:rPr>
        <w:t>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rebleeding[J].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Hepatol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3"/>
        </w:rPr>
        <w:t>,      2018,      1</w:t>
      </w:r>
      <w:r>
        <w:rPr>
          <w:sz w:val="15"/>
          <w:szCs w:val="15"/>
          <w:color w:val="231F20"/>
          <w:spacing w:val="2"/>
        </w:rPr>
        <w:t>2(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2"/>
        </w:rPr>
        <w:t xml:space="preserve">      1):     68‑80.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      10.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1007/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s12072‑017‑9833‑y.</w:t>
      </w:r>
    </w:p>
    <w:p>
      <w:pPr>
        <w:pStyle w:val="BodyText"/>
        <w:ind w:left="1054" w:right="485" w:hanging="501"/>
        <w:spacing w:before="37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[92]      </w:t>
      </w:r>
      <w:r>
        <w:rPr>
          <w:sz w:val="15"/>
          <w:szCs w:val="15"/>
          <w:color w:val="231F20"/>
        </w:rPr>
        <w:t>Rajapaksha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Gunarathne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LS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Angus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PW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on </w:t>
      </w:r>
      <w:r>
        <w:rPr>
          <w:sz w:val="15"/>
          <w:szCs w:val="15"/>
          <w:color w:val="231F20"/>
          <w:spacing w:val="4"/>
        </w:rPr>
        <w:t>new  aspects  of  the  renin‑</w:t>
      </w:r>
      <w:r>
        <w:rPr>
          <w:sz w:val="15"/>
          <w:szCs w:val="15"/>
          <w:color w:val="231F20"/>
          <w:spacing w:val="3"/>
        </w:rPr>
        <w:t>angiotensin  system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hepatic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fibrosis  and  portal  hype</w:t>
      </w:r>
      <w:r>
        <w:rPr>
          <w:sz w:val="15"/>
          <w:szCs w:val="15"/>
          <w:color w:val="231F20"/>
          <w:spacing w:val="3"/>
        </w:rPr>
        <w:t>rtension:  Implications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novel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therapeutic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sz w:val="15"/>
          <w:szCs w:val="15"/>
          <w:color w:val="231F20"/>
        </w:rPr>
        <w:t>options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2021,  10(4): 702.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10.3390/</w:t>
      </w:r>
      <w:r>
        <w:rPr>
          <w:sz w:val="15"/>
          <w:szCs w:val="15"/>
          <w:color w:val="231F20"/>
        </w:rPr>
        <w:t>jcm</w:t>
      </w:r>
      <w:r>
        <w:rPr>
          <w:sz w:val="15"/>
          <w:szCs w:val="15"/>
          <w:color w:val="231F20"/>
          <w:spacing w:val="6"/>
        </w:rPr>
        <w:t>10040702.</w:t>
      </w:r>
    </w:p>
    <w:p>
      <w:pPr>
        <w:pStyle w:val="BodyText"/>
        <w:ind w:left="1056" w:right="485" w:hanging="503"/>
        <w:spacing w:before="40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[93]    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Favorable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endoscopic </w:t>
      </w:r>
      <w:r>
        <w:rPr>
          <w:sz w:val="15"/>
          <w:szCs w:val="15"/>
          <w:color w:val="231F20"/>
        </w:rPr>
        <w:t>ligation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combined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0"/>
          <w:w w:val="101"/>
        </w:rPr>
        <w:t xml:space="preserve">    </w:t>
      </w:r>
      <w:r>
        <w:rPr>
          <w:sz w:val="15"/>
          <w:szCs w:val="15"/>
          <w:color w:val="231F20"/>
        </w:rPr>
        <w:t>drugs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rebleeding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mortality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cirrhotic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Network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Meta‑Analysis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[J].    </w:t>
      </w:r>
      <w:r>
        <w:rPr>
          <w:sz w:val="15"/>
          <w:szCs w:val="15"/>
          <w:color w:val="231F20"/>
        </w:rPr>
        <w:t>Dig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2"/>
        </w:rPr>
        <w:t>,    2018,     36(2):   136‑149.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 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115</w:t>
      </w:r>
      <w:r>
        <w:rPr>
          <w:sz w:val="15"/>
          <w:szCs w:val="15"/>
          <w:color w:val="231F20"/>
          <w:spacing w:val="1"/>
        </w:rPr>
        <w:t>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000484082.</w:t>
      </w:r>
    </w:p>
    <w:p>
      <w:pPr>
        <w:pStyle w:val="BodyText"/>
        <w:ind w:left="1052" w:right="481" w:hanging="499"/>
        <w:spacing w:before="6" w:line="29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[94]       Yan  Y,   Li  Y, </w:t>
      </w:r>
      <w:r>
        <w:rPr>
          <w:sz w:val="15"/>
          <w:szCs w:val="15"/>
          <w:color w:val="231F20"/>
          <w:spacing w:val="-1"/>
        </w:rPr>
        <w:t xml:space="preserve">  Fan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C,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  A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novel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"/>
        </w:rPr>
        <w:t>machine  learning‑based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radiomic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model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diagnosing</w:t>
      </w:r>
      <w:r>
        <w:rPr>
          <w:sz w:val="15"/>
          <w:szCs w:val="15"/>
          <w:color w:val="231F20"/>
          <w:spacing w:val="10"/>
          <w:w w:val="103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bleeding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esophag</w:t>
      </w:r>
      <w:r>
        <w:rPr>
          <w:sz w:val="15"/>
          <w:szCs w:val="15"/>
          <w:color w:val="231F20"/>
          <w:spacing w:val="-1"/>
        </w:rPr>
        <w:t>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5"/>
          <w:w w:val="103"/>
        </w:rPr>
        <w:t xml:space="preserve">  </w:t>
      </w:r>
      <w:r>
        <w:rPr>
          <w:sz w:val="15"/>
          <w:szCs w:val="15"/>
          <w:color w:val="231F20"/>
        </w:rPr>
        <w:t>cirrhotic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pa</w:t>
      </w:r>
      <w:r>
        <w:rPr>
          <w:sz w:val="15"/>
          <w:szCs w:val="15"/>
          <w:color w:val="231F20"/>
          <w:spacing w:val="-1"/>
        </w:rPr>
        <w:t>tients[J].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"/>
        </w:rPr>
        <w:t>Hepatol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Int,   2022,   16(2):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423‑432.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10.1007/s12072</w:t>
      </w:r>
      <w:r>
        <w:rPr>
          <w:sz w:val="15"/>
          <w:szCs w:val="15"/>
          <w:color w:val="231F20"/>
          <w:spacing w:val="1"/>
        </w:rPr>
        <w:t>‑021‑10292‑6.</w:t>
      </w:r>
    </w:p>
    <w:p>
      <w:pPr>
        <w:pStyle w:val="BodyText"/>
        <w:ind w:left="1052" w:right="485" w:hanging="499"/>
        <w:spacing w:before="38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[95]      </w:t>
      </w:r>
      <w:r>
        <w:rPr>
          <w:sz w:val="15"/>
          <w:szCs w:val="15"/>
          <w:color w:val="231F20"/>
        </w:rPr>
        <w:t>Paternostro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Becker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Hofer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BS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prognostic </w:t>
      </w:r>
      <w:r>
        <w:rPr>
          <w:sz w:val="15"/>
          <w:szCs w:val="15"/>
          <w:color w:val="231F20"/>
          <w:spacing w:val="4"/>
        </w:rPr>
        <w:t>value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HVPG‑response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non‑selective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beta‑blockers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NASH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cirrhosis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varices[J].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D</w:t>
      </w:r>
      <w:r>
        <w:rPr>
          <w:sz w:val="15"/>
          <w:szCs w:val="15"/>
          <w:color w:val="231F20"/>
          <w:spacing w:val="2"/>
        </w:rPr>
        <w:t>ig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Liver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54(4):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500‑508.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dld</w:t>
      </w:r>
      <w:r>
        <w:rPr>
          <w:sz w:val="15"/>
          <w:szCs w:val="15"/>
          <w:color w:val="231F20"/>
          <w:spacing w:val="3"/>
        </w:rPr>
        <w:t>.2021.09.009.</w:t>
      </w:r>
    </w:p>
    <w:p>
      <w:pPr>
        <w:pStyle w:val="BodyText"/>
        <w:ind w:left="1057" w:right="485" w:hanging="504"/>
        <w:spacing w:before="37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[96]      </w:t>
      </w:r>
      <w:r>
        <w:rPr>
          <w:sz w:val="15"/>
          <w:szCs w:val="15"/>
          <w:color w:val="231F20"/>
        </w:rPr>
        <w:t>Villanueva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Albillos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Genesc</w:t>
      </w:r>
      <w:r>
        <w:rPr>
          <w:sz w:val="15"/>
          <w:szCs w:val="15"/>
          <w:color w:val="231F20"/>
          <w:spacing w:val="5"/>
        </w:rPr>
        <w:t>à  J,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β  </w:t>
      </w:r>
      <w:r>
        <w:rPr>
          <w:sz w:val="15"/>
          <w:szCs w:val="15"/>
          <w:color w:val="231F20"/>
        </w:rPr>
        <w:t>blockers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to </w:t>
      </w:r>
      <w:r>
        <w:rPr>
          <w:sz w:val="15"/>
          <w:szCs w:val="15"/>
          <w:color w:val="231F20"/>
          <w:spacing w:val="3"/>
        </w:rPr>
        <w:t>prevent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decompensation   of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cirrhosis   in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clinically  significan</w:t>
      </w:r>
      <w:r>
        <w:rPr>
          <w:sz w:val="15"/>
          <w:szCs w:val="15"/>
          <w:color w:val="231F20"/>
          <w:spacing w:val="3"/>
        </w:rPr>
        <w:t>t  portal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hypertension   (PREDESCI):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randomised,</w:t>
      </w:r>
      <w:r>
        <w:rPr>
          <w:sz w:val="15"/>
          <w:szCs w:val="15"/>
          <w:color w:val="231F20"/>
          <w:spacing w:val="1"/>
        </w:rPr>
        <w:t xml:space="preserve">             </w:t>
      </w:r>
      <w:r>
        <w:rPr>
          <w:sz w:val="15"/>
          <w:szCs w:val="15"/>
          <w:color w:val="231F20"/>
          <w:spacing w:val="4"/>
        </w:rPr>
        <w:t>double‑blind,</w:t>
      </w:r>
      <w:r>
        <w:rPr>
          <w:sz w:val="15"/>
          <w:szCs w:val="15"/>
          <w:color w:val="231F20"/>
          <w:spacing w:val="2"/>
        </w:rPr>
        <w:t xml:space="preserve">             </w:t>
      </w:r>
      <w:r>
        <w:rPr>
          <w:sz w:val="15"/>
          <w:szCs w:val="15"/>
          <w:color w:val="231F20"/>
          <w:spacing w:val="4"/>
        </w:rPr>
        <w:t>placebo‑cont</w:t>
      </w:r>
      <w:r>
        <w:rPr>
          <w:sz w:val="15"/>
          <w:szCs w:val="15"/>
          <w:color w:val="231F20"/>
          <w:spacing w:val="3"/>
        </w:rPr>
        <w:t>rolled,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multicentre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5"/>
        </w:rPr>
        <w:t>[J].     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5"/>
        </w:rPr>
        <w:t>,       2</w:t>
      </w:r>
      <w:r>
        <w:rPr>
          <w:sz w:val="15"/>
          <w:szCs w:val="15"/>
          <w:color w:val="231F20"/>
          <w:spacing w:val="4"/>
        </w:rPr>
        <w:t>019,       393(10181):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1597‑1608.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1016/S0140‑6736(18)31875‑0.</w:t>
      </w:r>
    </w:p>
    <w:p>
      <w:pPr>
        <w:pStyle w:val="BodyText"/>
        <w:ind w:left="1057" w:right="485" w:hanging="504"/>
        <w:spacing w:before="37" w:line="2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[97]      </w:t>
      </w:r>
      <w:r>
        <w:rPr>
          <w:sz w:val="15"/>
          <w:szCs w:val="15"/>
          <w:color w:val="231F20"/>
        </w:rPr>
        <w:t>Zheng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ultrasound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probe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findings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prediction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esophageal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variceal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2" w:right="9" w:firstLine="3"/>
        <w:spacing w:before="36" w:line="29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recurrence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after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eradication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therapies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cirrhotic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patients: 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cohort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prospective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19(1):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32.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3"/>
        </w:rPr>
        <w:t>186/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s12876‑019‑0943‑y.</w:t>
      </w:r>
    </w:p>
    <w:p>
      <w:pPr>
        <w:pStyle w:val="BodyText"/>
        <w:ind w:left="551" w:right="9" w:hanging="501"/>
        <w:spacing w:before="2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[98]      </w:t>
      </w:r>
      <w:r>
        <w:rPr>
          <w:sz w:val="15"/>
          <w:szCs w:val="15"/>
          <w:color w:val="231F20"/>
        </w:rPr>
        <w:t>Dai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WX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Jiang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Endoscopic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ligation </w:t>
      </w:r>
      <w:r>
        <w:rPr>
          <w:sz w:val="15"/>
          <w:szCs w:val="15"/>
          <w:color w:val="231F20"/>
          <w:spacing w:val="4"/>
        </w:rPr>
        <w:t>compared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i</w:t>
      </w:r>
      <w:r>
        <w:rPr>
          <w:sz w:val="15"/>
          <w:szCs w:val="15"/>
          <w:color w:val="231F20"/>
          <w:spacing w:val="3"/>
        </w:rPr>
        <w:t>njection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sclerotherapy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esophageal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variceal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hemorrhage</w:t>
      </w:r>
      <w:r>
        <w:rPr>
          <w:sz w:val="15"/>
          <w:szCs w:val="15"/>
          <w:color w:val="231F20"/>
          <w:spacing w:val="8"/>
        </w:rPr>
        <w:t>:     A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>,    2015,   21(8</w:t>
      </w:r>
      <w:r>
        <w:rPr>
          <w:sz w:val="15"/>
          <w:szCs w:val="15"/>
          <w:color w:val="231F20"/>
          <w:spacing w:val="5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2534‑2541.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10.3748/</w:t>
      </w:r>
      <w:r>
        <w:rPr>
          <w:sz w:val="15"/>
          <w:szCs w:val="15"/>
          <w:color w:val="231F20"/>
        </w:rPr>
        <w:t>wjg</w:t>
      </w:r>
      <w:r>
        <w:rPr>
          <w:sz w:val="15"/>
          <w:szCs w:val="15"/>
          <w:color w:val="231F20"/>
          <w:spacing w:val="5"/>
        </w:rPr>
        <w:t>.v2</w:t>
      </w:r>
      <w:r>
        <w:rPr>
          <w:sz w:val="15"/>
          <w:szCs w:val="15"/>
          <w:color w:val="231F20"/>
          <w:spacing w:val="4"/>
        </w:rPr>
        <w:t>1.i8.2534.</w:t>
      </w:r>
    </w:p>
    <w:p>
      <w:pPr>
        <w:pStyle w:val="BodyText"/>
        <w:ind w:left="549" w:hanging="499"/>
        <w:spacing w:before="3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[99]       </w:t>
      </w:r>
      <w:r>
        <w:rPr>
          <w:sz w:val="15"/>
          <w:szCs w:val="15"/>
          <w:color w:val="231F20"/>
        </w:rPr>
        <w:t>Dunne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Young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Chuah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CS</w:t>
      </w:r>
      <w:r>
        <w:rPr>
          <w:sz w:val="15"/>
          <w:szCs w:val="15"/>
          <w:color w:val="231F20"/>
          <w:spacing w:val="3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</w:t>
      </w:r>
      <w:r>
        <w:rPr>
          <w:sz w:val="15"/>
          <w:szCs w:val="15"/>
          <w:color w:val="231F20"/>
        </w:rPr>
        <w:t>Carvedilol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band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ligation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se</w:t>
      </w:r>
      <w:r>
        <w:rPr>
          <w:sz w:val="15"/>
          <w:szCs w:val="15"/>
          <w:color w:val="231F20"/>
          <w:spacing w:val="3"/>
        </w:rPr>
        <w:t>condary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prophylaxis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variceal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bleeding‑long‑term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follow‑up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  a   randomised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control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Aliment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Pharmacol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Ther</w:t>
      </w:r>
      <w:r>
        <w:rPr>
          <w:sz w:val="15"/>
          <w:szCs w:val="15"/>
          <w:color w:val="231F20"/>
          <w:spacing w:val="6"/>
        </w:rPr>
        <w:t>,   2022,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6"/>
        </w:rPr>
        <w:t>55(12):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1581‑1587.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</w:t>
      </w:r>
      <w:r>
        <w:rPr>
          <w:sz w:val="15"/>
          <w:szCs w:val="15"/>
          <w:color w:val="231F20"/>
        </w:rPr>
        <w:t>apt</w:t>
      </w:r>
      <w:r>
        <w:rPr>
          <w:sz w:val="15"/>
          <w:szCs w:val="15"/>
          <w:color w:val="231F20"/>
          <w:spacing w:val="4"/>
        </w:rPr>
        <w:t>.16901.</w:t>
      </w:r>
    </w:p>
    <w:p>
      <w:pPr>
        <w:pStyle w:val="BodyText"/>
        <w:ind w:left="555" w:right="9" w:hanging="556"/>
        <w:spacing w:before="36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[100]     </w:t>
      </w:r>
      <w:r>
        <w:rPr>
          <w:sz w:val="15"/>
          <w:szCs w:val="15"/>
          <w:color w:val="231F20"/>
        </w:rPr>
        <w:t>Miao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Yan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therapies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4"/>
        </w:rPr>
        <w:t>secondary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prophylaxis</w:t>
      </w:r>
      <w:r>
        <w:rPr>
          <w:sz w:val="15"/>
          <w:szCs w:val="15"/>
          <w:color w:val="231F20"/>
          <w:spacing w:val="26"/>
          <w:w w:val="103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esopha</w:t>
      </w:r>
      <w:r>
        <w:rPr>
          <w:sz w:val="15"/>
          <w:szCs w:val="15"/>
          <w:color w:val="231F20"/>
          <w:spacing w:val="3"/>
        </w:rPr>
        <w:t>geal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cirrhosis:    A    Networ</w:t>
      </w:r>
      <w:r>
        <w:rPr>
          <w:sz w:val="15"/>
          <w:szCs w:val="15"/>
          <w:color w:val="231F20"/>
          <w:spacing w:val="3"/>
        </w:rPr>
        <w:t>k    Meta‑analysis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  <w:spacing w:val="3"/>
        </w:rPr>
        <w:t>of    Randomized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Ther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42(7):1246‑1275.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4"/>
        </w:rPr>
        <w:t>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1016/j.</w:t>
      </w:r>
      <w:r>
        <w:rPr>
          <w:sz w:val="15"/>
          <w:szCs w:val="15"/>
          <w:color w:val="231F20"/>
        </w:rPr>
        <w:t>clinthera</w:t>
      </w:r>
      <w:r>
        <w:rPr>
          <w:sz w:val="15"/>
          <w:szCs w:val="15"/>
          <w:color w:val="231F20"/>
          <w:spacing w:val="5"/>
        </w:rPr>
        <w:t>.2020.04.014.</w:t>
      </w:r>
    </w:p>
    <w:p>
      <w:pPr>
        <w:pStyle w:val="BodyText"/>
        <w:ind w:left="555" w:right="9" w:hanging="555"/>
        <w:spacing w:before="40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[101]     </w:t>
      </w:r>
      <w:r>
        <w:rPr>
          <w:sz w:val="15"/>
          <w:szCs w:val="15"/>
          <w:color w:val="231F20"/>
        </w:rPr>
        <w:t>Osman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KT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Nayfeh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Abdelfattah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Secondary </w:t>
      </w:r>
      <w:r>
        <w:rPr>
          <w:sz w:val="15"/>
          <w:szCs w:val="15"/>
          <w:color w:val="231F20"/>
          <w:spacing w:val="3"/>
        </w:rPr>
        <w:t>prophylaxis   of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gastric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bleeding: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   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Network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7"/>
        </w:rPr>
        <w:t>[J].  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Transpl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28(6):945‑958.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1002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lt</w:t>
      </w:r>
      <w:r>
        <w:rPr>
          <w:sz w:val="15"/>
          <w:szCs w:val="15"/>
          <w:color w:val="231F20"/>
          <w:spacing w:val="3"/>
        </w:rPr>
        <w:t>.26383.</w:t>
      </w:r>
    </w:p>
    <w:p>
      <w:pPr>
        <w:pStyle w:val="BodyText"/>
        <w:ind w:left="554" w:right="8" w:hanging="554"/>
        <w:spacing w:before="39" w:line="3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[102]     </w:t>
      </w:r>
      <w:r>
        <w:rPr>
          <w:sz w:val="15"/>
          <w:szCs w:val="15"/>
          <w:color w:val="231F20"/>
        </w:rPr>
        <w:t>Yoo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YS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Propranolol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plus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endoscopic </w:t>
      </w:r>
      <w:r>
        <w:rPr>
          <w:sz w:val="15"/>
          <w:szCs w:val="15"/>
          <w:color w:val="231F20"/>
          <w:spacing w:val="3"/>
        </w:rPr>
        <w:t>ligation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bleeding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significant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ascites:  Propensity  score  matc</w:t>
      </w:r>
      <w:r>
        <w:rPr>
          <w:sz w:val="15"/>
          <w:szCs w:val="15"/>
          <w:color w:val="231F20"/>
          <w:spacing w:val="3"/>
        </w:rPr>
        <w:t>hing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analysis[J].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Medicine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(</w:t>
      </w:r>
      <w:r>
        <w:rPr>
          <w:sz w:val="15"/>
          <w:szCs w:val="15"/>
          <w:color w:val="231F20"/>
        </w:rPr>
        <w:t>Baltimore</w:t>
      </w:r>
      <w:r>
        <w:rPr>
          <w:sz w:val="15"/>
          <w:szCs w:val="15"/>
          <w:color w:val="231F20"/>
          <w:spacing w:val="3"/>
        </w:rPr>
        <w:t>),     2020,     99(5):    e18913.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 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1097/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MD</w:t>
      </w:r>
      <w:r>
        <w:rPr>
          <w:sz w:val="15"/>
          <w:szCs w:val="15"/>
          <w:color w:val="231F20"/>
          <w:spacing w:val="5"/>
        </w:rPr>
        <w:t>.0000000000018913.</w:t>
      </w:r>
    </w:p>
    <w:p>
      <w:pPr>
        <w:pStyle w:val="BodyText"/>
        <w:ind w:left="557" w:hanging="557"/>
        <w:spacing w:before="8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[103]     </w:t>
      </w:r>
      <w:r>
        <w:rPr>
          <w:sz w:val="15"/>
          <w:szCs w:val="15"/>
          <w:color w:val="231F20"/>
        </w:rPr>
        <w:t>Alvi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Zuberi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BF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Rasheed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endoscopic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variceal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ligation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sessions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obliteration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esophageal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Pak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5"/>
        </w:rPr>
        <w:t>,   2020,   36(2):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37‑41.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12669/</w:t>
      </w:r>
      <w:r>
        <w:rPr>
          <w:sz w:val="15"/>
          <w:szCs w:val="15"/>
          <w:color w:val="231F20"/>
        </w:rPr>
        <w:t>pjms</w:t>
      </w:r>
      <w:r>
        <w:rPr>
          <w:sz w:val="15"/>
          <w:szCs w:val="15"/>
          <w:color w:val="231F20"/>
          <w:spacing w:val="4"/>
        </w:rPr>
        <w:t>.36.2.1144.</w:t>
      </w:r>
    </w:p>
    <w:p>
      <w:pPr>
        <w:pStyle w:val="BodyText"/>
        <w:ind w:left="557" w:right="9" w:hanging="557"/>
        <w:spacing w:before="40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[104]     </w:t>
      </w:r>
      <w:r>
        <w:rPr>
          <w:sz w:val="15"/>
          <w:szCs w:val="15"/>
          <w:color w:val="231F20"/>
        </w:rPr>
        <w:t>House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Webb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Baarson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Massive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hemorrhage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from </w:t>
      </w:r>
      <w:r>
        <w:rPr>
          <w:sz w:val="15"/>
          <w:szCs w:val="15"/>
          <w:color w:val="231F20"/>
        </w:rPr>
        <w:t>ectopic</w:t>
      </w:r>
      <w:r>
        <w:rPr>
          <w:sz w:val="15"/>
          <w:szCs w:val="15"/>
          <w:color w:val="231F20"/>
          <w:spacing w:val="2"/>
        </w:rPr>
        <w:t xml:space="preserve">        </w:t>
      </w:r>
      <w:r>
        <w:rPr>
          <w:sz w:val="15"/>
          <w:szCs w:val="15"/>
          <w:color w:val="231F20"/>
        </w:rPr>
        <w:t>duodenal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varices</w:t>
      </w:r>
      <w:r>
        <w:rPr>
          <w:sz w:val="15"/>
          <w:szCs w:val="15"/>
          <w:color w:val="231F20"/>
          <w:spacing w:val="6"/>
        </w:rPr>
        <w:t>:        </w:t>
      </w:r>
      <w:r>
        <w:rPr>
          <w:sz w:val="15"/>
          <w:szCs w:val="15"/>
          <w:color w:val="231F20"/>
        </w:rPr>
        <w:t>Importance</w:t>
      </w:r>
      <w:r>
        <w:rPr>
          <w:sz w:val="15"/>
          <w:szCs w:val="15"/>
          <w:color w:val="231F20"/>
          <w:spacing w:val="6"/>
        </w:rPr>
        <w:t xml:space="preserve">  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    </w:t>
      </w:r>
      <w:r>
        <w:rPr>
          <w:sz w:val="15"/>
          <w:szCs w:val="15"/>
          <w:color w:val="231F20"/>
        </w:rPr>
        <w:t>a </w:t>
      </w:r>
      <w:r>
        <w:rPr>
          <w:sz w:val="15"/>
          <w:szCs w:val="15"/>
          <w:color w:val="231F20"/>
          <w:spacing w:val="4"/>
        </w:rPr>
        <w:t>Multidisciplinary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Appr</w:t>
      </w:r>
      <w:r>
        <w:rPr>
          <w:sz w:val="15"/>
          <w:szCs w:val="15"/>
          <w:color w:val="231F20"/>
          <w:spacing w:val="3"/>
        </w:rPr>
        <w:t>oach[J].   Case   Rep   Gastroenterol,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2017,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11(1):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36‑41.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1159/000455184.</w:t>
      </w:r>
    </w:p>
    <w:p>
      <w:pPr>
        <w:pStyle w:val="BodyText"/>
        <w:ind w:left="552" w:hanging="552"/>
        <w:spacing w:before="37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[105]     </w:t>
      </w:r>
      <w:r>
        <w:rPr>
          <w:sz w:val="15"/>
          <w:szCs w:val="15"/>
          <w:color w:val="231F20"/>
        </w:rPr>
        <w:t>Zhan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Prabhu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Kang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6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non‑tumoral   portal    vein   th</w:t>
      </w:r>
      <w:r>
        <w:rPr>
          <w:sz w:val="15"/>
          <w:szCs w:val="15"/>
          <w:color w:val="231F20"/>
          <w:spacing w:val="3"/>
        </w:rPr>
        <w:t>rombosis    management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cirrhotic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patients: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TIPS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versu</w:t>
      </w:r>
      <w:r>
        <w:rPr>
          <w:sz w:val="15"/>
          <w:szCs w:val="15"/>
          <w:color w:val="231F20"/>
          <w:spacing w:val="3"/>
        </w:rPr>
        <w:t>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anticoagulation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versus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>,    2021,    10(11):   2316.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10.3390/</w:t>
      </w:r>
      <w:r>
        <w:rPr>
          <w:sz w:val="15"/>
          <w:szCs w:val="15"/>
          <w:color w:val="231F20"/>
        </w:rPr>
        <w:t>jcm</w:t>
      </w:r>
      <w:r>
        <w:rPr>
          <w:sz w:val="15"/>
          <w:szCs w:val="15"/>
          <w:color w:val="231F20"/>
          <w:spacing w:val="6"/>
        </w:rPr>
        <w:t>10112316.</w:t>
      </w:r>
    </w:p>
    <w:p>
      <w:pPr>
        <w:pStyle w:val="BodyText"/>
        <w:ind w:left="555" w:right="9" w:hanging="555"/>
        <w:spacing w:before="38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[106]     </w:t>
      </w:r>
      <w:r>
        <w:rPr>
          <w:sz w:val="15"/>
          <w:szCs w:val="15"/>
          <w:color w:val="231F20"/>
        </w:rPr>
        <w:t>European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EASL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of bleeding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thrombosis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</w:t>
      </w:r>
      <w:r>
        <w:rPr>
          <w:sz w:val="15"/>
          <w:szCs w:val="15"/>
          <w:color w:val="231F20"/>
          <w:spacing w:val="3"/>
        </w:rPr>
        <w:t>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cirrhosis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8"/>
          <w:w w:val="101"/>
        </w:rPr>
        <w:t xml:space="preserve">   </w:t>
      </w:r>
      <w:r>
        <w:rPr>
          <w:sz w:val="15"/>
          <w:szCs w:val="15"/>
          <w:color w:val="231F20"/>
          <w:spacing w:val="5"/>
        </w:rPr>
        <w:t>76(5):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1151‑1184.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4"/>
        </w:rPr>
        <w:t>1016/j.</w:t>
      </w:r>
      <w:r>
        <w:rPr>
          <w:sz w:val="15"/>
          <w:szCs w:val="15"/>
          <w:color w:val="231F20"/>
        </w:rPr>
        <w:t>jhep</w:t>
      </w:r>
      <w:r>
        <w:rPr>
          <w:sz w:val="15"/>
          <w:szCs w:val="15"/>
          <w:color w:val="231F20"/>
          <w:spacing w:val="4"/>
        </w:rPr>
        <w:t>.2021.09.003.</w:t>
      </w:r>
    </w:p>
    <w:p>
      <w:pPr>
        <w:pStyle w:val="BodyText"/>
        <w:ind w:left="554" w:right="9" w:hanging="554"/>
        <w:spacing w:before="4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[107]    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  </w:t>
      </w:r>
      <w:r>
        <w:rPr>
          <w:sz w:val="15"/>
          <w:szCs w:val="15"/>
          <w:color w:val="231F20"/>
        </w:rPr>
        <w:t>Transjugular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intrahepatic </w:t>
      </w:r>
      <w:r>
        <w:rPr>
          <w:sz w:val="15"/>
          <w:szCs w:val="15"/>
          <w:color w:val="231F20"/>
          <w:spacing w:val="3"/>
        </w:rPr>
        <w:t>portosystemic    shunt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3"/>
        </w:rPr>
        <w:t>versus    endoscopic    therapy    for </w:t>
      </w:r>
      <w:r>
        <w:rPr>
          <w:sz w:val="15"/>
          <w:szCs w:val="15"/>
          <w:color w:val="231F20"/>
          <w:spacing w:val="3"/>
        </w:rPr>
        <w:t>prevention    of</w:t>
      </w:r>
      <w:r>
        <w:rPr>
          <w:sz w:val="15"/>
          <w:szCs w:val="15"/>
          <w:color w:val="231F20"/>
          <w:spacing w:val="15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variceal    rebleeding    in    patients 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hepatocellular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carcinoma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meeting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Milan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criteria[J].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Hepatol</w:t>
      </w:r>
      <w:r>
        <w:rPr>
          <w:sz w:val="15"/>
          <w:szCs w:val="15"/>
          <w:color w:val="231F20"/>
          <w:spacing w:val="6"/>
        </w:rPr>
        <w:t>,  2021,  33(3):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436‑442.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5"/>
        </w:rPr>
        <w:t>1097/</w:t>
      </w:r>
      <w:r>
        <w:rPr>
          <w:sz w:val="15"/>
          <w:szCs w:val="15"/>
          <w:color w:val="231F20"/>
        </w:rPr>
        <w:t>MEG</w:t>
      </w:r>
      <w:r>
        <w:rPr>
          <w:sz w:val="15"/>
          <w:szCs w:val="15"/>
          <w:color w:val="231F20"/>
          <w:spacing w:val="5"/>
        </w:rPr>
        <w:t>.0000000000001750.</w:t>
      </w:r>
    </w:p>
    <w:sectPr>
      <w:type w:val="continuous"/>
      <w:pgSz w:w="12246" w:h="16498"/>
      <w:pgMar w:top="1221" w:right="1293" w:bottom="0" w:left="819" w:header="971" w:footer="0" w:gutter="0"/>
      <w:cols w:equalWidth="0" w:num="2">
        <w:col w:w="5506" w:space="100"/>
        <w:col w:w="45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7" w:line="185" w:lineRule="auto"/>
      <w:jc w:val="right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24.559pt;margin-top:1.87074pt;mso-position-vertical-relative:text;mso-position-horizontal-relative:text;width:25.95pt;height:13.2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8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8"/>
                    <w:w w:val="101"/>
                  </w:rPr>
                  <w:t>8  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中华内科杂志 2023 年 1 月第 62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 期    Chin J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Intern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6"/>
      </w:rPr>
      <w:t>d, January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6"/>
      </w:rPr>
      <w:t>2023, 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6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6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6"/>
      </w:rPr>
      <w:t>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8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20" style="position:absolute;margin-left:483.11pt;margin-top:1.85872pt;mso-position-vertical-relative:text;mso-position-horizontal-relative:text;width:25.95pt;height:13.2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26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20"/>
                    <w:w w:val="126"/>
                  </w:rPr>
                  <w:t>9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2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24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6" style="position:absolute;margin-left:24.559pt;margin-top:1.85872pt;mso-position-vertical-relative:text;mso-position-horizontal-relative:text;width:29.95pt;height:13.2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  <w:w w:val="103"/>
                  </w:rPr>
                  <w:t>10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7" w:line="185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0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32" style="position:absolute;margin-left:479.11pt;margin-top:1.87074pt;mso-position-vertical-relative:text;mso-position-horizontal-relative:text;width:29.95pt;height:13.2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0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11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中华内科杂志 2023 年 1 月第 62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8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 期    Chin J Intern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Med, January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before="37" w:line="185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6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38" style="position:absolute;margin-left:24.559pt;margin-top:1.87074pt;mso-position-vertical-relative:text;mso-position-horizontal-relative:text;width:29.95pt;height:13.2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0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12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中华内科杂志 2023 年 1 月第 62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8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 期    Chin J Intern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Med, January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7" w:line="185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2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_x0000_s44" style="position:absolute;margin-left:479.11pt;margin-top:1.87074pt;mso-position-vertical-relative:text;mso-position-horizontal-relative:text;width:29.95pt;height:13.2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13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中华内科杂志 2023 年 1 月第 62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8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 期    Chin J Intern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Med, January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before="37" w:line="185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8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pict>
        <v:shape id="_x0000_s50" style="position:absolute;margin-left:24.559pt;margin-top:1.87074pt;mso-position-vertical-relative:text;mso-position-horizontal-relative:text;width:29.95pt;height:13.2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0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7"/>
                    <w:w w:val="102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7"/>
                    <w:w w:val="102"/>
                  </w:rPr>
                  <w:t>14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7"/>
                    <w:w w:val="102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中华内科杂志 2023 年 1 月第 62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8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 期    Chin J Intern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Med, January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54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pict>
        <v:shape id="_x0000_s56" style="position:absolute;margin-left:479.11pt;margin-top:1.85872pt;mso-position-vertical-relative:text;mso-position-horizontal-relative:text;width:29.95pt;height:13.2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  <w:w w:val="103"/>
                  </w:rPr>
                  <w:t>15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60" style="position:absolute;margin-left:24.559pt;margin-top:1.85872pt;mso-position-vertical-relative:text;mso-position-horizontal-relative:text;width:29.95pt;height:13.2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  <w:w w:val="103"/>
                  </w:rPr>
                  <w:t>16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98" style="position:absolute;margin-left:175pt;margin-top:260.882pt;mso-position-vertical-relative:page;mso-position-horizontal-relative:page;width:267pt;height:306pt;z-index:-251639808;" o:allowincell="f" filled="false" stroked="false" type="#_x0000_t75">
          <v:imagedata o:title="" r:id="rId1"/>
        </v:shape>
      </w:pict>
    </w:r>
    <w:r>
      <w:pict>
        <v:shape id="_x0000_s100" style="position:absolute;margin-left:479.11pt;margin-top:1.85872pt;mso-position-vertical-relative:text;mso-position-horizontal-relative:text;width:29.95pt;height:13.2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0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20"/>
                    <w:w w:val="101"/>
                  </w:rPr>
                  <w:t>17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0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04" style="position:absolute;margin-left:175pt;margin-top:260.882pt;mso-position-vertical-relative:page;mso-position-horizontal-relative:page;width:267pt;height:306pt;z-index:-251637760;" o:allowincell="f" filled="false" stroked="false" type="#_x0000_t75">
          <v:imagedata o:title="" r:id="rId1"/>
        </v:shape>
      </w:pict>
    </w:r>
    <w:r>
      <w:pict>
        <v:shape id="_x0000_s106" style="position:absolute;margin-left:24.559pt;margin-top:1.85872pt;mso-position-vertical-relative:text;mso-position-horizontal-relative:text;width:29.95pt;height:13.2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  <w:w w:val="103"/>
                  </w:rPr>
                  <w:t>18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7" w:line="185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10" style="position:absolute;margin-left:175pt;margin-top:260.882pt;mso-position-vertical-relative:page;mso-position-horizontal-relative:page;width:267pt;height:306pt;z-index:-251634688;" o:allowincell="f" filled="false" stroked="false" type="#_x0000_t75">
          <v:imagedata o:title="" r:id="rId1"/>
        </v:shape>
      </w:pict>
    </w:r>
    <w:r>
      <w:pict>
        <v:shape id="WordPictureWatermark112" style="position:absolute;margin-left:40.9952pt;margin-top:761.949pt;mso-position-vertical-relative:page;mso-position-horizontal-relative:page;width:220.95pt;height:24pt;z-index:-251635712;" o:allowincell="f" filled="false" stroked="false" type="#_x0000_t75">
          <v:imagedata o:title="" r:id="rId2"/>
        </v:shape>
      </w:pict>
    </w:r>
    <w:r>
      <w:pict>
        <v:shape id="_x0000_s114" style="position:absolute;margin-left:479.11pt;margin-top:1.87074pt;mso-position-vertical-relative:text;mso-position-horizontal-relative:text;width:29.95pt;height:13.2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19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0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中华内科杂志 2023 年 1 月第 62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8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 期    Chin J Intern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Med, January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62,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5"/>
      </w:rPr>
      <w:t>1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118" style="position:absolute;margin-left:175pt;margin-top:260.882pt;mso-position-vertical-relative:page;mso-position-horizontal-relative:page;width:267pt;height:306pt;z-index:-251631616;" o:allowincell="f" filled="false" stroked="false" type="#_x0000_t75">
          <v:imagedata o:title="" r:id="rId1"/>
        </v:shape>
      </w:pict>
    </w:r>
    <w:r>
      <w:pict>
        <v:shape id="WordPictureWatermark120" style="position:absolute;margin-left:40.9952pt;margin-top:761.949pt;mso-position-vertical-relative:page;mso-position-horizontal-relative:page;width:220.95pt;height:24pt;z-index:-251632640;" o:allowincell="f" filled="false" stroked="false" type="#_x0000_t75">
          <v:imagedata o:title="" r:id="rId2"/>
        </v:shape>
      </w:pict>
    </w:r>
    <w:r>
      <w:pict>
        <v:shape id="_x0000_s122" style="position:absolute;margin-left:24.559pt;margin-top:1.85872pt;mso-position-vertical-relative:text;mso-position-horizontal-relative:text;width:29.95pt;height:13.2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8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3"/>
                    <w:w w:val="118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8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3"/>
                    <w:w w:val="118"/>
                  </w:rPr>
                  <w:t>20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3"/>
                    <w:w w:val="11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Med, January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26" style="position:absolute;margin-left:175pt;margin-top:260.882pt;mso-position-vertical-relative:page;mso-position-horizontal-relative:page;width:267pt;height:306pt;z-index:-251628544;" o:allowincell="f" filled="false" stroked="false" type="#_x0000_t75">
          <v:imagedata o:title="" r:id="rId1"/>
        </v:shape>
      </w:pict>
    </w:r>
    <w:r>
      <w:pict>
        <v:shape id="WordPictureWatermark128" style="position:absolute;margin-left:40.9952pt;margin-top:761.949pt;mso-position-vertical-relative:page;mso-position-horizontal-relative:page;width:220.95pt;height:24pt;z-index:-251629568;" o:allowincell="f" filled="false" stroked="false" type="#_x0000_t75">
          <v:imagedata o:title="" r:id="rId2"/>
        </v:shape>
      </w:pict>
    </w:r>
    <w:r>
      <w:pict>
        <v:shape id="_x0000_s130" style="position:absolute;margin-left:479.11pt;margin-top:1.85872pt;mso-position-vertical-relative:text;mso-position-horizontal-relative:text;width:29.95pt;height:13.2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0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8"/>
                    <w:w w:val="110"/>
                  </w:rPr>
                  <w:t>21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10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Jan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134" style="position:absolute;margin-left:175pt;margin-top:260.882pt;mso-position-vertical-relative:page;mso-position-horizontal-relative:page;width:267pt;height:306pt;z-index:-251626496;" o:allowincell="f" filled="false" stroked="false" type="#_x0000_t75">
          <v:imagedata o:title="" r:id="rId1"/>
        </v:shape>
      </w:pict>
    </w:r>
    <w:r>
      <w:pict>
        <v:shape id="WordPictureWatermark136" style="position:absolute;margin-left:40.9952pt;margin-top:761.949pt;mso-position-vertical-relative:page;mso-position-horizontal-relative:page;width:220.95pt;height:24pt;z-index:-251625472;" o:allowincell="f" filled="false" stroked="false" type="#_x0000_t75">
          <v:imagedata o:title="" r:id="rId2"/>
        </v:shape>
      </w:pict>
    </w:r>
    <w:r>
      <w:pict>
        <v:shape id="_x0000_s138" style="position:absolute;margin-left:24.559pt;margin-top:1.85872pt;mso-position-vertical-relative:text;mso-position-horizontal-relative:text;width:29.95pt;height:13.2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0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3"/>
                    <w:w w:val="118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8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3"/>
                    <w:w w:val="118"/>
                  </w:rPr>
                  <w:t>22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3"/>
                    <w:w w:val="11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中华内科杂志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62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3"/>
      </w:rPr>
      <w:t xml:space="preserve">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Chin J Intern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Med, January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62,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header" Target="header16.xml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image" Target="media/image2.png"/><Relationship Id="rId19" Type="http://schemas.openxmlformats.org/officeDocument/2006/relationships/header" Target="header11.xml"/><Relationship Id="rId18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肝硬化门静脉高压食管胃静脉曲张出血的防治指南</dc:title>
  <dc:subject>中华内科杂志2023年01期</dc:subject>
  <dc:creator>中华医学会肝病学分会</dc:creator>
  <cp:keywords>指南; 管理; 食管胃静脉曲张出血; 肝硬化; 门静脉高压</cp:keywords>
  <dcterms:created xsi:type="dcterms:W3CDTF">2023-01-31T14:00:56Z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2025-10-29T09:28:49</vt:filetime>
  </property>
</Properties>
</file>