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6" w:right="7839" w:hanging="7"/>
        <w:spacing w:before="227" w:line="253" w:lineRule="auto"/>
        <w:rPr>
          <w:rFonts w:ascii="Arial" w:hAnsi="Arial" w:eastAsia="Arial" w:cs="Arial"/>
          <w:sz w:val="17"/>
          <w:szCs w:val="17"/>
        </w:rPr>
      </w:pPr>
      <w:r>
        <w:pict>
          <v:shape id="_x0000_s2" style="position:absolute;margin-left:426.037pt;margin-top:7.65932pt;mso-position-vertical-relative:text;mso-position-horizontal-relative:text;width:84.5pt;height:34.5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4" w:lineRule="auto"/>
                    <w:rPr>
                      <w:rFonts w:ascii="Arial" w:hAnsi="Arial" w:eastAsia="Arial" w:cs="Arial"/>
                      <w:sz w:val="57"/>
                      <w:szCs w:val="57"/>
                    </w:rPr>
                  </w:pPr>
                  <w:r>
                    <w:rPr>
                      <w:rFonts w:ascii="Arial" w:hAnsi="Arial" w:eastAsia="Arial" w:cs="Arial"/>
                      <w:sz w:val="57"/>
                      <w:szCs w:val="57"/>
                      <w:color w:val="223F99"/>
                      <w:spacing w:val="-9"/>
                      <w:position w:val="-8"/>
                    </w:rPr>
                    <w:t>J</w:t>
                  </w:r>
                  <w:r>
                    <w:rPr>
                      <w:sz w:val="57"/>
                      <w:szCs w:val="57"/>
                      <w:position w:val="2"/>
                    </w:rPr>
                    <w:drawing>
                      <wp:inline distT="0" distB="0" distL="0" distR="0">
                        <wp:extent cx="339951" cy="301535"/>
                        <wp:effectExtent l="0" t="0" r="0" b="0"/>
                        <wp:docPr id="2" name="IM 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" name="IM 2"/>
                                <pic:cNvPicPr/>
                              </pic:nvPicPr>
                              <pic:blipFill>
                                <a:blip r:embed="rId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39951" cy="3015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57"/>
                      <w:szCs w:val="57"/>
                      <w:color w:val="223F99"/>
                      <w:spacing w:val="-9"/>
                      <w:position w:val="4"/>
                    </w:rPr>
                    <w:t>MS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>J</w:t>
      </w:r>
      <w:r>
        <w:rPr>
          <w:rFonts w:ascii="Arial" w:hAnsi="Arial" w:eastAsia="Arial" w:cs="Arial"/>
          <w:sz w:val="17"/>
          <w:szCs w:val="17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>Korean</w:t>
      </w:r>
      <w:r>
        <w:rPr>
          <w:rFonts w:ascii="Arial" w:hAnsi="Arial" w:eastAsia="Arial" w:cs="Arial"/>
          <w:sz w:val="17"/>
          <w:szCs w:val="17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4"/>
        </w:rPr>
        <w:t>Med Sci. 2023 </w:t>
      </w:r>
      <w:r>
        <w:rPr>
          <w:rFonts w:ascii="Arial" w:hAnsi="Arial" w:eastAsia="Arial" w:cs="Arial"/>
          <w:sz w:val="17"/>
          <w:szCs w:val="17"/>
          <w:color w:val="231F20"/>
          <w:spacing w:val="-15"/>
        </w:rPr>
        <w:t>Apr 3;38(13):e115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   </w:t>
      </w:r>
      <w:hyperlink w:history="true" r:id="rId3">
        <w:r>
          <w:rPr>
            <w:rFonts w:ascii="Arial" w:hAnsi="Arial" w:eastAsia="Arial" w:cs="Arial"/>
            <w:sz w:val="17"/>
            <w:szCs w:val="17"/>
            <w:color w:val="231F20"/>
            <w:spacing w:val="-8"/>
          </w:rPr>
          <w:t>https://doi.org/10.334</w:t>
        </w:r>
        <w:r>
          <w:rPr>
            <w:rFonts w:ascii="Arial" w:hAnsi="Arial" w:eastAsia="Arial" w:cs="Arial"/>
            <w:sz w:val="17"/>
            <w:szCs w:val="17"/>
            <w:color w:val="231F20"/>
            <w:spacing w:val="-9"/>
          </w:rPr>
          <w:t>6/jkms.2023.38.e115</w:t>
        </w:r>
      </w:hyperlink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8"/>
        </w:rPr>
        <w:t>eISSN 1598-6357·pISSN 1011-8934</w:t>
      </w:r>
    </w:p>
    <w:p>
      <w:pPr>
        <w:spacing w:before="96" w:line="60" w:lineRule="exact"/>
        <w:rPr/>
      </w:pPr>
      <w:r>
        <w:rPr>
          <w:position w:val="-1"/>
        </w:rPr>
        <w:pict>
          <v:shape id="_x0000_s4" style="mso-position-vertical-relative:line;mso-position-horizontal-relative:char;width:510.25pt;height:3pt;" filled="false" strokecolor="#D1232A" strokeweight="3.00pt" coordsize="10205,60" coordorigin="0,0" path="m0,30l10204,30e">
            <v:stroke joinstyle="miter" miterlimit="4"/>
          </v:shape>
        </w:pict>
      </w:r>
    </w:p>
    <w:p>
      <w:pPr>
        <w:spacing w:before="18"/>
        <w:rPr/>
      </w:pPr>
      <w:r/>
    </w:p>
    <w:p>
      <w:pPr>
        <w:sectPr>
          <w:headerReference w:type="default" r:id="rId1"/>
          <w:pgSz w:w="11906" w:h="15875"/>
          <w:pgMar w:top="400" w:right="378" w:bottom="0" w:left="850" w:header="0" w:footer="0" w:gutter="0"/>
          <w:cols w:equalWidth="0" w:num="1">
            <w:col w:w="10678" w:space="0"/>
          </w:cols>
        </w:sectPr>
        <w:rPr/>
      </w:pPr>
    </w:p>
    <w:p>
      <w:pPr>
        <w:ind w:left="12"/>
        <w:spacing w:before="61" w:line="183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color w:val="231F20"/>
          <w:spacing w:val="-14"/>
        </w:rPr>
        <w:t>Guideline</w:t>
      </w:r>
    </w:p>
    <w:p>
      <w:pPr>
        <w:ind w:left="15" w:right="996" w:hanging="9"/>
        <w:spacing w:before="109" w:line="23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23F99"/>
          <w:spacing w:val="-10"/>
        </w:rPr>
        <w:t>Gastroenterology &amp;</w:t>
      </w:r>
      <w:r>
        <w:rPr>
          <w:rFonts w:ascii="Arial" w:hAnsi="Arial" w:eastAsia="Arial" w:cs="Arial"/>
          <w:sz w:val="24"/>
          <w:szCs w:val="24"/>
          <w:color w:val="223F99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color w:val="223F99"/>
          <w:spacing w:val="-9"/>
        </w:rPr>
        <w:t>Hepatology</w:t>
      </w:r>
    </w:p>
    <w:p>
      <w:pPr>
        <w:spacing w:before="69" w:line="262" w:lineRule="exact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1591</wp:posOffset>
            </wp:positionH>
            <wp:positionV relativeFrom="paragraph">
              <wp:posOffset>45910</wp:posOffset>
            </wp:positionV>
            <wp:extent cx="861441" cy="162966"/>
            <wp:effectExtent l="0" t="0" r="0" b="0"/>
            <wp:wrapNone/>
            <wp:docPr id="4" name="IM 4">
              <a:hlinkClick xmlns:a="http://schemas.openxmlformats.org/drawingml/2006/main" r:id="rId5"/>
            </wp:docPr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1441" cy="162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pict>
          <v:roundrect id="_x0000_s6" style="mso-position-vertical-relative:line;mso-position-horizontal-relative:char;width:67.6pt;height:12.6pt;" filled="false" strokecolor="#888688" strokeweight="0.50pt" arcsize="0.065789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4"/>
                    <w:spacing w:before="24" w:line="185" w:lineRule="exact"/>
                    <w:rPr/>
                  </w:pPr>
                  <w:hyperlink w:history="true" r:id="rId6">
                    <w:r>
                      <w:rPr>
                        <w:position w:val="-4"/>
                      </w:rPr>
                      <w:drawing>
                        <wp:inline distT="0" distB="0" distL="0" distR="0">
                          <wp:extent cx="798402" cy="117774"/>
                          <wp:effectExtent l="0" t="0" r="0" b="0"/>
                          <wp:docPr id="6" name="IM 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" name="IM 6"/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798402" cy="11777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</w:p>
              </w:txbxContent>
            </v:textbox>
          </v:roundrect>
        </w:pic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5" w:lineRule="exact"/>
        <w:rPr/>
      </w:pPr>
      <w:r>
        <w:rPr>
          <w:position w:val="-5"/>
        </w:rPr>
        <w:drawing>
          <wp:inline distT="0" distB="0" distL="0" distR="0">
            <wp:extent cx="866907" cy="174307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6907" cy="17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>
        <w:pict>
          <v:shape id="_x0000_s8" style="position:absolute;margin-left:0.250214pt;margin-top:0.295837pt;mso-position-vertical-relative:text;mso-position-horizontal-relative:text;width:132.05pt;height:0.5pt;z-index:251662336;" filled="false" strokecolor="#D1232A" strokeweight="0.50pt" coordsize="2641,10" coordorigin="0,0" path="m2640,5l0,5e">
            <v:stroke joinstyle="miter" miterlimit="4"/>
          </v:shape>
        </w:pict>
      </w:r>
      <w:r/>
    </w:p>
    <w:p>
      <w:pPr>
        <w:ind w:left="12"/>
        <w:spacing w:before="46" w:line="176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D1232A"/>
          <w:spacing w:val="-16"/>
        </w:rPr>
        <w:t>Received: </w:t>
      </w:r>
      <w:r>
        <w:rPr>
          <w:rFonts w:ascii="Arial" w:hAnsi="Arial" w:eastAsia="Arial" w:cs="Arial"/>
          <w:sz w:val="16"/>
          <w:szCs w:val="16"/>
          <w:color w:val="231F20"/>
          <w:spacing w:val="-16"/>
        </w:rPr>
        <w:t>Feb 9,</w:t>
      </w:r>
      <w:r>
        <w:rPr>
          <w:rFonts w:ascii="Arial" w:hAnsi="Arial" w:eastAsia="Arial" w:cs="Arial"/>
          <w:sz w:val="16"/>
          <w:szCs w:val="16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6"/>
        </w:rPr>
        <w:t>2023</w:t>
      </w:r>
    </w:p>
    <w:p>
      <w:pPr>
        <w:ind w:left="1"/>
        <w:spacing w:before="86" w:line="185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D1232A"/>
          <w:spacing w:val="-14"/>
        </w:rPr>
        <w:t>Accepted: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Mar 9,</w:t>
      </w:r>
      <w:r>
        <w:rPr>
          <w:rFonts w:ascii="Arial" w:hAnsi="Arial" w:eastAsia="Arial" w:cs="Arial"/>
          <w:sz w:val="16"/>
          <w:szCs w:val="16"/>
          <w:color w:val="231F20"/>
          <w:spacing w:val="-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2023</w:t>
      </w:r>
    </w:p>
    <w:p>
      <w:pPr>
        <w:ind w:left="12"/>
        <w:spacing w:before="26" w:line="201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D1232A"/>
          <w:spacing w:val="-15"/>
          <w:position w:val="1"/>
        </w:rPr>
        <w:t>Published</w:t>
      </w:r>
      <w:r>
        <w:rPr>
          <w:rFonts w:ascii="Arial" w:hAnsi="Arial" w:eastAsia="Arial" w:cs="Arial"/>
          <w:sz w:val="16"/>
          <w:szCs w:val="16"/>
          <w:b/>
          <w:bCs/>
          <w:color w:val="D1232A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D1232A"/>
          <w:spacing w:val="-15"/>
          <w:position w:val="1"/>
        </w:rPr>
        <w:t>online: </w:t>
      </w:r>
      <w:r>
        <w:rPr>
          <w:rFonts w:ascii="Arial" w:hAnsi="Arial" w:eastAsia="Arial" w:cs="Arial"/>
          <w:sz w:val="16"/>
          <w:szCs w:val="16"/>
          <w:color w:val="231F20"/>
          <w:spacing w:val="-15"/>
          <w:position w:val="1"/>
        </w:rPr>
        <w:t>Mar</w:t>
      </w:r>
      <w:r>
        <w:rPr>
          <w:rFonts w:ascii="Arial" w:hAnsi="Arial" w:eastAsia="Arial" w:cs="Arial"/>
          <w:sz w:val="16"/>
          <w:szCs w:val="16"/>
          <w:color w:val="231F20"/>
          <w:spacing w:val="-13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  <w:position w:val="1"/>
        </w:rPr>
        <w:t>28,</w:t>
      </w:r>
      <w:r>
        <w:rPr>
          <w:rFonts w:ascii="Arial" w:hAnsi="Arial" w:eastAsia="Arial" w:cs="Arial"/>
          <w:sz w:val="16"/>
          <w:szCs w:val="16"/>
          <w:color w:val="231F20"/>
          <w:spacing w:val="-14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  <w:position w:val="1"/>
        </w:rPr>
        <w:t>2023</w:t>
      </w:r>
    </w:p>
    <w:p>
      <w:pPr>
        <w:ind w:left="1"/>
        <w:spacing w:before="241" w:line="186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D1232A"/>
          <w:spacing w:val="-12"/>
          <w:w w:val="96"/>
        </w:rPr>
        <w:t>Address</w:t>
      </w:r>
      <w:r>
        <w:rPr>
          <w:rFonts w:ascii="Arial" w:hAnsi="Arial" w:eastAsia="Arial" w:cs="Arial"/>
          <w:sz w:val="16"/>
          <w:szCs w:val="16"/>
          <w:b/>
          <w:bCs/>
          <w:color w:val="D1232A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D1232A"/>
          <w:spacing w:val="-12"/>
          <w:w w:val="96"/>
        </w:rPr>
        <w:t>for</w:t>
      </w:r>
      <w:r>
        <w:rPr>
          <w:rFonts w:ascii="Arial" w:hAnsi="Arial" w:eastAsia="Arial" w:cs="Arial"/>
          <w:sz w:val="16"/>
          <w:szCs w:val="16"/>
          <w:b/>
          <w:bCs/>
          <w:color w:val="D1232A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  <w:b/>
          <w:bCs/>
          <w:color w:val="D1232A"/>
          <w:spacing w:val="-12"/>
          <w:w w:val="96"/>
        </w:rPr>
        <w:t>Correspondence:</w:t>
      </w:r>
    </w:p>
    <w:p>
      <w:pPr>
        <w:spacing w:before="78" w:line="184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3"/>
        </w:rPr>
        <w:t>Jae</w:t>
      </w:r>
      <w:r>
        <w:rPr>
          <w:rFonts w:ascii="Arial" w:hAnsi="Arial" w:eastAsia="Arial" w:cs="Arial"/>
          <w:sz w:val="16"/>
          <w:szCs w:val="16"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>Gyu Kim, MD, PhD</w:t>
      </w:r>
    </w:p>
    <w:p>
      <w:pPr>
        <w:ind w:left="10" w:right="272" w:firstLine="3"/>
        <w:spacing w:before="37" w:line="282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4"/>
        </w:rPr>
        <w:t>Department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of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>Internal Medicine, Chung-Ang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University</w:t>
      </w:r>
      <w:r>
        <w:rPr>
          <w:rFonts w:ascii="Arial" w:hAnsi="Arial" w:eastAsia="Arial" w:cs="Arial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College</w:t>
      </w:r>
      <w:r>
        <w:rPr>
          <w:rFonts w:ascii="Arial" w:hAnsi="Arial" w:eastAsia="Arial" w:cs="Arial"/>
          <w:sz w:val="16"/>
          <w:szCs w:val="16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of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Medicine,</w:t>
      </w:r>
      <w:r>
        <w:rPr>
          <w:rFonts w:ascii="Arial" w:hAnsi="Arial" w:eastAsia="Arial" w:cs="Arial"/>
          <w:sz w:val="16"/>
          <w:szCs w:val="16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84 Heukseok-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>ro, Dongjak-gu, Seoul 06974, Kore</w:t>
      </w:r>
      <w:r>
        <w:rPr>
          <w:rFonts w:ascii="Arial" w:hAnsi="Arial" w:eastAsia="Arial" w:cs="Arial"/>
          <w:sz w:val="16"/>
          <w:szCs w:val="16"/>
          <w:color w:val="231F20"/>
          <w:spacing w:val="-16"/>
        </w:rPr>
        <w:t>a.</w:t>
      </w:r>
    </w:p>
    <w:p>
      <w:pPr>
        <w:ind w:left="13"/>
        <w:spacing w:before="12" w:line="190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4"/>
          <w:position w:val="2"/>
        </w:rPr>
        <w:t>Email:</w:t>
      </w:r>
      <w:r>
        <w:rPr>
          <w:rFonts w:ascii="Arial" w:hAnsi="Arial" w:eastAsia="Arial" w:cs="Arial"/>
          <w:sz w:val="16"/>
          <w:szCs w:val="16"/>
          <w:color w:val="231F20"/>
          <w:spacing w:val="-10"/>
          <w:position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position w:val="2"/>
        </w:rPr>
        <w:t>jgkimd@cau.ac.kr</w:t>
      </w:r>
    </w:p>
    <w:p>
      <w:pPr>
        <w:ind w:left="4" w:right="572" w:firstLine="2"/>
        <w:spacing w:before="200" w:line="287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2"/>
          <w:w w:val="95"/>
        </w:rPr>
        <w:t>©</w:t>
      </w:r>
      <w:r>
        <w:rPr>
          <w:rFonts w:ascii="Arial" w:hAnsi="Arial" w:eastAsia="Arial" w:cs="Arial"/>
          <w:sz w:val="16"/>
          <w:szCs w:val="16"/>
          <w:color w:val="231F20"/>
          <w:spacing w:val="-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5"/>
        </w:rPr>
        <w:t>2023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5"/>
        </w:rPr>
        <w:t>The Korean</w:t>
      </w:r>
      <w:r>
        <w:rPr>
          <w:rFonts w:ascii="Arial" w:hAnsi="Arial" w:eastAsia="Arial" w:cs="Arial"/>
          <w:sz w:val="16"/>
          <w:szCs w:val="16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5"/>
        </w:rPr>
        <w:t>Academy of</w:t>
      </w:r>
      <w:r>
        <w:rPr>
          <w:rFonts w:ascii="Arial" w:hAnsi="Arial" w:eastAsia="Arial" w:cs="Arial"/>
          <w:sz w:val="16"/>
          <w:szCs w:val="16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5"/>
        </w:rPr>
        <w:t>Medical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6"/>
        </w:rPr>
        <w:t>Sciences.</w:t>
      </w:r>
    </w:p>
    <w:p>
      <w:pPr>
        <w:ind w:left="2"/>
        <w:spacing w:line="190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3"/>
          <w:position w:val="1"/>
        </w:rPr>
        <w:t>This is</w:t>
      </w:r>
      <w:r>
        <w:rPr>
          <w:rFonts w:ascii="Arial" w:hAnsi="Arial" w:eastAsia="Arial" w:cs="Arial"/>
          <w:sz w:val="16"/>
          <w:szCs w:val="16"/>
          <w:color w:val="231F20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position w:val="1"/>
        </w:rPr>
        <w:t>an</w:t>
      </w:r>
      <w:r>
        <w:rPr>
          <w:rFonts w:ascii="Arial" w:hAnsi="Arial" w:eastAsia="Arial" w:cs="Arial"/>
          <w:sz w:val="16"/>
          <w:szCs w:val="16"/>
          <w:color w:val="231F20"/>
          <w:spacing w:val="-10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position w:val="1"/>
        </w:rPr>
        <w:t>Open</w:t>
      </w:r>
      <w:r>
        <w:rPr>
          <w:rFonts w:ascii="Arial" w:hAnsi="Arial" w:eastAsia="Arial" w:cs="Arial"/>
          <w:sz w:val="16"/>
          <w:szCs w:val="16"/>
          <w:color w:val="231F20"/>
          <w:spacing w:val="-16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position w:val="1"/>
        </w:rPr>
        <w:t>Access</w:t>
      </w:r>
      <w:r>
        <w:rPr>
          <w:rFonts w:ascii="Arial" w:hAnsi="Arial" w:eastAsia="Arial" w:cs="Arial"/>
          <w:sz w:val="16"/>
          <w:szCs w:val="16"/>
          <w:color w:val="231F20"/>
          <w:spacing w:val="-11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position w:val="1"/>
        </w:rPr>
        <w:t>article</w:t>
      </w:r>
      <w:r>
        <w:rPr>
          <w:rFonts w:ascii="Arial" w:hAnsi="Arial" w:eastAsia="Arial" w:cs="Arial"/>
          <w:sz w:val="16"/>
          <w:szCs w:val="16"/>
          <w:color w:val="231F20"/>
          <w:spacing w:val="-11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position w:val="1"/>
        </w:rPr>
        <w:t>distributed</w:t>
      </w:r>
    </w:p>
    <w:p>
      <w:pPr>
        <w:ind w:left="11"/>
        <w:spacing w:before="30" w:line="190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2"/>
          <w:w w:val="99"/>
        </w:rPr>
        <w:t>under</w:t>
      </w:r>
      <w:r>
        <w:rPr>
          <w:rFonts w:ascii="Arial" w:hAnsi="Arial" w:eastAsia="Arial" w:cs="Arial"/>
          <w:sz w:val="16"/>
          <w:szCs w:val="16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9"/>
        </w:rPr>
        <w:t>the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9"/>
        </w:rPr>
        <w:t>terms</w:t>
      </w:r>
      <w:r>
        <w:rPr>
          <w:rFonts w:ascii="Arial" w:hAnsi="Arial" w:eastAsia="Arial" w:cs="Arial"/>
          <w:sz w:val="16"/>
          <w:szCs w:val="16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9"/>
        </w:rPr>
        <w:t>of</w:t>
      </w:r>
      <w:r>
        <w:rPr>
          <w:rFonts w:ascii="Arial" w:hAnsi="Arial" w:eastAsia="Arial" w:cs="Arial"/>
          <w:sz w:val="16"/>
          <w:szCs w:val="16"/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9"/>
        </w:rPr>
        <w:t>the</w:t>
      </w:r>
      <w:r>
        <w:rPr>
          <w:rFonts w:ascii="Arial" w:hAnsi="Arial" w:eastAsia="Arial" w:cs="Arial"/>
          <w:sz w:val="16"/>
          <w:szCs w:val="16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  <w:w w:val="99"/>
        </w:rPr>
        <w:t>Creati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9"/>
        </w:rPr>
        <w:t>ve</w:t>
      </w:r>
      <w:r>
        <w:rPr>
          <w:rFonts w:ascii="Arial" w:hAnsi="Arial" w:eastAsia="Arial" w:cs="Arial"/>
          <w:sz w:val="16"/>
          <w:szCs w:val="16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3"/>
          <w:w w:val="99"/>
        </w:rPr>
        <w:t>Commons</w:t>
      </w:r>
    </w:p>
    <w:p>
      <w:pPr>
        <w:ind w:left="6" w:right="218" w:hanging="5"/>
        <w:spacing w:before="31" w:line="267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0"/>
        </w:rPr>
        <w:t>Attribution Non-Comm</w:t>
      </w:r>
      <w:r>
        <w:rPr>
          <w:rFonts w:ascii="Arial" w:hAnsi="Arial" w:eastAsia="Arial" w:cs="Arial"/>
          <w:sz w:val="16"/>
          <w:szCs w:val="16"/>
          <w:color w:val="231F20"/>
          <w:spacing w:val="-11"/>
        </w:rPr>
        <w:t>ercial License (</w:t>
      </w:r>
      <w:hyperlink w:history="true" r:id="rId9">
        <w:r>
          <w:rPr>
            <w:rFonts w:ascii="Arial" w:hAnsi="Arial" w:eastAsia="Arial" w:cs="Arial"/>
            <w:sz w:val="16"/>
            <w:szCs w:val="16"/>
            <w:color w:val="231F20"/>
            <w:spacing w:val="-11"/>
          </w:rPr>
          <w:t>https://</w:t>
        </w:r>
      </w:hyperlink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hyperlink w:history="true" r:id="rId9">
        <w:r>
          <w:rPr>
            <w:rFonts w:ascii="Arial" w:hAnsi="Arial" w:eastAsia="Arial" w:cs="Arial"/>
            <w:sz w:val="16"/>
            <w:szCs w:val="16"/>
            <w:color w:val="231F20"/>
            <w:spacing w:val="-10"/>
          </w:rPr>
          <w:t>creativecommons.org/license</w:t>
        </w:r>
        <w:r>
          <w:rPr>
            <w:rFonts w:ascii="Arial" w:hAnsi="Arial" w:eastAsia="Arial" w:cs="Arial"/>
            <w:sz w:val="16"/>
            <w:szCs w:val="16"/>
            <w:color w:val="231F20"/>
            <w:spacing w:val="-11"/>
          </w:rPr>
          <w:t>s/by-nc/4.0/</w:t>
        </w:r>
      </w:hyperlink>
      <w:r>
        <w:rPr>
          <w:rFonts w:ascii="Arial" w:hAnsi="Arial" w:eastAsia="Arial" w:cs="Arial"/>
          <w:sz w:val="16"/>
          <w:szCs w:val="16"/>
          <w:color w:val="231F20"/>
          <w:spacing w:val="-11"/>
        </w:rPr>
        <w:t>)</w:t>
      </w:r>
    </w:p>
    <w:p>
      <w:pPr>
        <w:ind w:left="10" w:right="315" w:hanging="9"/>
        <w:spacing w:before="30" w:line="267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1"/>
        </w:rPr>
        <w:t>which permits unrestricted n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>on-commercial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1"/>
        </w:rPr>
        <w:t>use,</w:t>
      </w:r>
      <w:r>
        <w:rPr>
          <w:rFonts w:ascii="Arial" w:hAnsi="Arial" w:eastAsia="Arial" w:cs="Arial"/>
          <w:sz w:val="16"/>
          <w:szCs w:val="16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1"/>
        </w:rPr>
        <w:t>distribution,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1"/>
        </w:rPr>
        <w:t>and repro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>duction in</w:t>
      </w:r>
      <w:r>
        <w:rPr>
          <w:rFonts w:ascii="Arial" w:hAnsi="Arial" w:eastAsia="Arial" w:cs="Arial"/>
          <w:sz w:val="16"/>
          <w:szCs w:val="16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>any</w:t>
      </w:r>
    </w:p>
    <w:p>
      <w:pPr>
        <w:ind w:left="7" w:right="178" w:firstLine="4"/>
        <w:spacing w:before="31" w:line="288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2"/>
        </w:rPr>
        <w:t>medium, provided</w:t>
      </w:r>
      <w:r>
        <w:rPr>
          <w:rFonts w:ascii="Arial" w:hAnsi="Arial" w:eastAsia="Arial" w:cs="Arial"/>
          <w:sz w:val="16"/>
          <w:szCs w:val="16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>the</w:t>
      </w:r>
      <w:r>
        <w:rPr>
          <w:rFonts w:ascii="Arial" w:hAnsi="Arial" w:eastAsia="Arial" w:cs="Arial"/>
          <w:sz w:val="16"/>
          <w:szCs w:val="16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>original</w:t>
      </w:r>
      <w:r>
        <w:rPr>
          <w:rFonts w:ascii="Arial" w:hAnsi="Arial" w:eastAsia="Arial" w:cs="Arial"/>
          <w:sz w:val="16"/>
          <w:szCs w:val="16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>work is properly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9"/>
        </w:rPr>
        <w:t>cited.</w:t>
      </w:r>
    </w:p>
    <w:p>
      <w:pPr>
        <w:ind w:left="6"/>
        <w:spacing w:before="208" w:line="185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D1232A"/>
          <w:spacing w:val="-17"/>
        </w:rPr>
        <w:t>ORCID iDs</w:t>
      </w:r>
    </w:p>
    <w:p>
      <w:pPr>
        <w:ind w:left="4"/>
        <w:spacing w:before="38" w:line="209" w:lineRule="auto"/>
        <w:rPr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6"/>
          <w:w w:val="97"/>
        </w:rPr>
        <w:t>Seung</w:t>
      </w:r>
      <w:r>
        <w:rPr>
          <w:rFonts w:ascii="Arial" w:hAnsi="Arial" w:eastAsia="Arial" w:cs="Arial"/>
          <w:sz w:val="16"/>
          <w:szCs w:val="16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6"/>
          <w:w w:val="97"/>
        </w:rPr>
        <w:t>Joo Kang</w:t>
      </w:r>
      <w:hyperlink w:history="true" r:id="rId10">
        <w:r>
          <w:rPr>
            <w:rFonts w:ascii="Arial" w:hAnsi="Arial" w:eastAsia="Arial" w:cs="Arial"/>
            <w:sz w:val="16"/>
            <w:szCs w:val="16"/>
            <w:color w:val="231F20"/>
            <w:spacing w:val="-18"/>
          </w:rPr>
          <w:t xml:space="preserve"> </w:t>
        </w:r>
        <w:r>
          <w:rPr>
            <w:sz w:val="16"/>
            <w:szCs w:val="16"/>
            <w:position w:val="-1"/>
          </w:rPr>
          <w:drawing>
            <wp:inline distT="0" distB="0" distL="0" distR="0">
              <wp:extent cx="107999" cy="120294"/>
              <wp:effectExtent l="0" t="0" r="0" b="0"/>
              <wp:docPr id="10" name="IM 10"/>
              <wp:cNvGraphicFramePr/>
              <a:graphic>
                <a:graphicData uri="http://schemas.openxmlformats.org/drawingml/2006/picture">
                  <pic:pic>
                    <pic:nvPicPr>
                      <pic:cNvPr id="10" name="IM 10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9" cy="120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ind w:left="1" w:right="529" w:firstLine="10"/>
        <w:spacing w:before="31" w:line="248" w:lineRule="auto"/>
        <w:rPr>
          <w:sz w:val="16"/>
          <w:szCs w:val="16"/>
        </w:rPr>
      </w:pPr>
      <w:hyperlink w:history="true" r:id="rId10">
        <w:r>
          <w:rPr>
            <w:rFonts w:ascii="Arial" w:hAnsi="Arial" w:eastAsia="Arial" w:cs="Arial"/>
            <w:sz w:val="16"/>
            <w:szCs w:val="16"/>
            <w:color w:val="231F20"/>
            <w:spacing w:val="-10"/>
          </w:rPr>
          <w:t>https://orcid.org/0000-0002-7</w:t>
        </w:r>
        <w:r>
          <w:rPr>
            <w:rFonts w:ascii="Arial" w:hAnsi="Arial" w:eastAsia="Arial" w:cs="Arial"/>
            <w:sz w:val="16"/>
            <w:szCs w:val="16"/>
            <w:color w:val="231F20"/>
            <w:spacing w:val="-11"/>
          </w:rPr>
          <w:t>401-8356</w:t>
        </w:r>
      </w:hyperlink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6"/>
          <w:w w:val="97"/>
        </w:rPr>
        <w:t>Jae</w:t>
      </w:r>
      <w:r>
        <w:rPr>
          <w:rFonts w:ascii="Arial" w:hAnsi="Arial" w:eastAsia="Arial" w:cs="Arial"/>
          <w:sz w:val="16"/>
          <w:szCs w:val="16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6"/>
          <w:w w:val="97"/>
        </w:rPr>
        <w:t>Gyu Kim</w:t>
      </w:r>
      <w:hyperlink w:history="true" r:id="rId12">
        <w:r>
          <w:rPr>
            <w:rFonts w:ascii="Arial" w:hAnsi="Arial" w:eastAsia="Arial" w:cs="Arial"/>
            <w:sz w:val="16"/>
            <w:szCs w:val="16"/>
            <w:color w:val="231F20"/>
            <w:spacing w:val="-18"/>
          </w:rPr>
          <w:t xml:space="preserve"> </w:t>
        </w:r>
        <w:r>
          <w:rPr>
            <w:sz w:val="16"/>
            <w:szCs w:val="16"/>
            <w:position w:val="-1"/>
          </w:rPr>
          <w:drawing>
            <wp:inline distT="0" distB="0" distL="0" distR="0">
              <wp:extent cx="107989" cy="120294"/>
              <wp:effectExtent l="0" t="0" r="0" b="0"/>
              <wp:docPr id="12" name="IM 12"/>
              <wp:cNvGraphicFramePr/>
              <a:graphic>
                <a:graphicData uri="http://schemas.openxmlformats.org/drawingml/2006/picture">
                  <pic:pic>
                    <pic:nvPicPr>
                      <pic:cNvPr id="12" name="IM 12"/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89" cy="120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ind w:left="13" w:right="486" w:hanging="1"/>
        <w:spacing w:before="31" w:line="263" w:lineRule="auto"/>
        <w:rPr>
          <w:sz w:val="16"/>
          <w:szCs w:val="16"/>
        </w:rPr>
      </w:pPr>
      <w:hyperlink w:history="true" r:id="rId12">
        <w:r>
          <w:rPr>
            <w:rFonts w:ascii="Arial" w:hAnsi="Arial" w:eastAsia="Arial" w:cs="Arial"/>
            <w:sz w:val="16"/>
            <w:szCs w:val="16"/>
            <w:color w:val="231F20"/>
            <w:spacing w:val="-9"/>
          </w:rPr>
          <w:t>https://orcid.org/0000-0002-4841-9404</w:t>
        </w:r>
      </w:hyperlink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6"/>
          <w:w w:val="96"/>
        </w:rPr>
        <w:t>Hee</w:t>
      </w:r>
      <w:r>
        <w:rPr>
          <w:rFonts w:ascii="Arial" w:hAnsi="Arial" w:eastAsia="Arial" w:cs="Arial"/>
          <w:sz w:val="16"/>
          <w:szCs w:val="16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6"/>
          <w:w w:val="96"/>
        </w:rPr>
        <w:t>Seok Moon</w:t>
      </w:r>
      <w:hyperlink w:history="true" r:id="rId14">
        <w:r>
          <w:rPr>
            <w:rFonts w:ascii="Arial" w:hAnsi="Arial" w:eastAsia="Arial" w:cs="Arial"/>
            <w:sz w:val="16"/>
            <w:szCs w:val="16"/>
            <w:color w:val="231F20"/>
            <w:spacing w:val="-18"/>
          </w:rPr>
          <w:t xml:space="preserve"> </w:t>
        </w:r>
        <w:r>
          <w:rPr>
            <w:sz w:val="16"/>
            <w:szCs w:val="16"/>
            <w:position w:val="-3"/>
          </w:rPr>
          <w:drawing>
            <wp:inline distT="0" distB="0" distL="0" distR="0">
              <wp:extent cx="107999" cy="120294"/>
              <wp:effectExtent l="0" t="0" r="0" b="0"/>
              <wp:docPr id="14" name="IM 14"/>
              <wp:cNvGraphicFramePr/>
              <a:graphic>
                <a:graphicData uri="http://schemas.openxmlformats.org/drawingml/2006/picture">
                  <pic:pic>
                    <pic:nvPicPr>
                      <pic:cNvPr id="14" name="IM 14"/>
                      <pic:cNvPicPr/>
                    </pic:nvPicPr>
                    <pic:blipFill>
                      <a:blip r:embed="rId15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9" cy="120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ind w:left="13" w:right="501" w:hanging="1"/>
        <w:spacing w:before="27" w:line="261" w:lineRule="auto"/>
        <w:rPr>
          <w:sz w:val="16"/>
          <w:szCs w:val="16"/>
        </w:rPr>
      </w:pPr>
      <w:hyperlink w:history="true" r:id="rId14">
        <w:r>
          <w:rPr>
            <w:rFonts w:ascii="Arial" w:hAnsi="Arial" w:eastAsia="Arial" w:cs="Arial"/>
            <w:sz w:val="16"/>
            <w:szCs w:val="16"/>
            <w:color w:val="231F20"/>
            <w:spacing w:val="-9"/>
          </w:rPr>
          <w:t>https://orcid.org/00</w:t>
        </w:r>
        <w:r>
          <w:rPr>
            <w:rFonts w:ascii="Arial" w:hAnsi="Arial" w:eastAsia="Arial" w:cs="Arial"/>
            <w:sz w:val="16"/>
            <w:szCs w:val="16"/>
            <w:color w:val="231F20"/>
            <w:spacing w:val="-10"/>
          </w:rPr>
          <w:t>00-0002-8806-2163</w:t>
        </w:r>
      </w:hyperlink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4"/>
          <w:w w:val="97"/>
        </w:rPr>
        <w:t>Myeong-Cherl Kook</w:t>
      </w:r>
      <w:hyperlink w:history="true" r:id="rId16">
        <w:r>
          <w:rPr>
            <w:rFonts w:ascii="Arial" w:hAnsi="Arial" w:eastAsia="Arial" w:cs="Arial"/>
            <w:sz w:val="16"/>
            <w:szCs w:val="16"/>
            <w:color w:val="231F20"/>
            <w:spacing w:val="-16"/>
          </w:rPr>
          <w:t xml:space="preserve"> </w:t>
        </w:r>
        <w:r>
          <w:rPr>
            <w:sz w:val="16"/>
            <w:szCs w:val="16"/>
            <w:position w:val="-3"/>
          </w:rPr>
          <w:drawing>
            <wp:inline distT="0" distB="0" distL="0" distR="0">
              <wp:extent cx="107988" cy="120294"/>
              <wp:effectExtent l="0" t="0" r="0" b="0"/>
              <wp:docPr id="16" name="IM 16"/>
              <wp:cNvGraphicFramePr/>
              <a:graphic>
                <a:graphicData uri="http://schemas.openxmlformats.org/drawingml/2006/picture">
                  <pic:pic>
                    <pic:nvPicPr>
                      <pic:cNvPr id="16" name="IM 16"/>
                      <pic:cNvPicPr/>
                    </pic:nvPicPr>
                    <pic:blipFill>
                      <a:blip r:embed="rId17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88" cy="120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ind w:left="1" w:right="528" w:firstLine="10"/>
        <w:spacing w:before="30" w:line="261" w:lineRule="auto"/>
        <w:rPr>
          <w:sz w:val="16"/>
          <w:szCs w:val="16"/>
        </w:rPr>
      </w:pPr>
      <w:hyperlink w:history="true" r:id="rId16">
        <w:r>
          <w:rPr>
            <w:rFonts w:ascii="Arial" w:hAnsi="Arial" w:eastAsia="Arial" w:cs="Arial"/>
            <w:sz w:val="16"/>
            <w:szCs w:val="16"/>
            <w:color w:val="231F20"/>
            <w:spacing w:val="-10"/>
          </w:rPr>
          <w:t>https://orcid.org/0000-0002-343</w:t>
        </w:r>
        <w:r>
          <w:rPr>
            <w:rFonts w:ascii="Arial" w:hAnsi="Arial" w:eastAsia="Arial" w:cs="Arial"/>
            <w:sz w:val="16"/>
            <w:szCs w:val="16"/>
            <w:color w:val="231F20"/>
            <w:spacing w:val="-11"/>
          </w:rPr>
          <w:t>5-3301</w:t>
        </w:r>
      </w:hyperlink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  <w:w w:val="96"/>
        </w:rPr>
        <w:t>Jong</w:t>
      </w:r>
      <w:r>
        <w:rPr>
          <w:rFonts w:ascii="Arial" w:hAnsi="Arial" w:eastAsia="Arial" w:cs="Arial"/>
          <w:sz w:val="16"/>
          <w:szCs w:val="16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5"/>
          <w:w w:val="96"/>
        </w:rPr>
        <w:t>Yeul Lee</w:t>
      </w:r>
      <w:hyperlink w:history="true" r:id="rId18">
        <w:r>
          <w:rPr>
            <w:rFonts w:ascii="Arial" w:hAnsi="Arial" w:eastAsia="Arial" w:cs="Arial"/>
            <w:sz w:val="16"/>
            <w:szCs w:val="16"/>
            <w:color w:val="231F20"/>
            <w:spacing w:val="-18"/>
          </w:rPr>
          <w:t xml:space="preserve"> </w:t>
        </w:r>
        <w:r>
          <w:rPr>
            <w:sz w:val="16"/>
            <w:szCs w:val="16"/>
            <w:position w:val="-3"/>
          </w:rPr>
          <w:drawing>
            <wp:inline distT="0" distB="0" distL="0" distR="0">
              <wp:extent cx="107999" cy="120294"/>
              <wp:effectExtent l="0" t="0" r="0" b="0"/>
              <wp:docPr id="18" name="IM 18"/>
              <wp:cNvGraphicFramePr/>
              <a:graphic>
                <a:graphicData uri="http://schemas.openxmlformats.org/drawingml/2006/picture">
                  <pic:pic>
                    <pic:nvPicPr>
                      <pic:cNvPr id="18" name="IM 18"/>
                      <pic:cNvPicPr/>
                    </pic:nvPicPr>
                    <pic:blipFill>
                      <a:blip r:embed="rId19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9" cy="120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ind w:left="7" w:right="499" w:firstLine="4"/>
        <w:spacing w:before="31" w:line="248" w:lineRule="auto"/>
        <w:rPr>
          <w:sz w:val="16"/>
          <w:szCs w:val="16"/>
        </w:rPr>
      </w:pPr>
      <w:hyperlink w:history="true" r:id="rId18">
        <w:r>
          <w:rPr>
            <w:rFonts w:ascii="Arial" w:hAnsi="Arial" w:eastAsia="Arial" w:cs="Arial"/>
            <w:sz w:val="16"/>
            <w:szCs w:val="16"/>
            <w:color w:val="231F20"/>
            <w:spacing w:val="-9"/>
          </w:rPr>
          <w:t>https://orcid.org/0000-</w:t>
        </w:r>
        <w:r>
          <w:rPr>
            <w:rFonts w:ascii="Arial" w:hAnsi="Arial" w:eastAsia="Arial" w:cs="Arial"/>
            <w:sz w:val="16"/>
            <w:szCs w:val="16"/>
            <w:color w:val="231F20"/>
            <w:spacing w:val="-10"/>
          </w:rPr>
          <w:t>0001-8709-5097</w:t>
        </w:r>
      </w:hyperlink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6"/>
          <w:w w:val="95"/>
        </w:rPr>
        <w:t>Chang</w:t>
      </w:r>
      <w:r>
        <w:rPr>
          <w:rFonts w:ascii="Arial" w:hAnsi="Arial" w:eastAsia="Arial" w:cs="Arial"/>
          <w:sz w:val="16"/>
          <w:szCs w:val="16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6"/>
          <w:w w:val="95"/>
        </w:rPr>
        <w:t>Seok Bang</w:t>
      </w:r>
      <w:r>
        <w:rPr>
          <w:rFonts w:ascii="Arial" w:hAnsi="Arial" w:eastAsia="Arial" w:cs="Arial"/>
          <w:sz w:val="16"/>
          <w:szCs w:val="16"/>
          <w:color w:val="231F20"/>
          <w:spacing w:val="-18"/>
        </w:rPr>
        <w:t xml:space="preserve"> </w:t>
      </w:r>
      <w:hyperlink w:history="true" r:id="rId20">
        <w:r>
          <w:rPr>
            <w:sz w:val="16"/>
            <w:szCs w:val="16"/>
            <w:position w:val="-1"/>
          </w:rPr>
          <w:drawing>
            <wp:inline distT="0" distB="0" distL="0" distR="0">
              <wp:extent cx="107998" cy="120294"/>
              <wp:effectExtent l="0" t="0" r="0" b="0"/>
              <wp:docPr id="20" name="IM 20"/>
              <wp:cNvGraphicFramePr/>
              <a:graphic>
                <a:graphicData uri="http://schemas.openxmlformats.org/drawingml/2006/picture">
                  <pic:pic>
                    <pic:nvPicPr>
                      <pic:cNvPr id="20" name="IM 20"/>
                      <pic:cNvPicPr/>
                    </pic:nvPicPr>
                    <pic:blipFill>
                      <a:blip r:embed="rId21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8" cy="120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ind w:left="7" w:right="499" w:firstLine="4"/>
        <w:spacing w:before="30" w:line="248" w:lineRule="auto"/>
        <w:rPr>
          <w:sz w:val="16"/>
          <w:szCs w:val="16"/>
        </w:rPr>
      </w:pPr>
      <w:hyperlink w:history="true" r:id="rId20">
        <w:r>
          <w:rPr>
            <w:rFonts w:ascii="Arial" w:hAnsi="Arial" w:eastAsia="Arial" w:cs="Arial"/>
            <w:sz w:val="16"/>
            <w:szCs w:val="16"/>
            <w:color w:val="231F20"/>
            <w:spacing w:val="-9"/>
          </w:rPr>
          <w:t>https://orcid.org/0000-</w:t>
        </w:r>
        <w:r>
          <w:rPr>
            <w:rFonts w:ascii="Arial" w:hAnsi="Arial" w:eastAsia="Arial" w:cs="Arial"/>
            <w:sz w:val="16"/>
            <w:szCs w:val="16"/>
            <w:color w:val="231F20"/>
            <w:spacing w:val="-10"/>
          </w:rPr>
          <w:t>0003-4908-5431</w:t>
        </w:r>
      </w:hyperlink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8"/>
          <w:w w:val="99"/>
        </w:rPr>
        <w:t>Chung Hyun</w:t>
      </w:r>
      <w:r>
        <w:rPr>
          <w:rFonts w:ascii="Arial" w:hAnsi="Arial" w:eastAsia="Arial" w:cs="Arial"/>
          <w:sz w:val="16"/>
          <w:szCs w:val="16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8"/>
          <w:w w:val="99"/>
        </w:rPr>
        <w:t>Tae</w:t>
      </w:r>
      <w:r>
        <w:rPr>
          <w:rFonts w:ascii="Arial" w:hAnsi="Arial" w:eastAsia="Arial" w:cs="Arial"/>
          <w:sz w:val="16"/>
          <w:szCs w:val="16"/>
          <w:color w:val="231F20"/>
          <w:spacing w:val="-18"/>
        </w:rPr>
        <w:t xml:space="preserve"> </w:t>
      </w:r>
      <w:hyperlink w:history="true" r:id="rId22">
        <w:r>
          <w:rPr>
            <w:sz w:val="16"/>
            <w:szCs w:val="16"/>
            <w:position w:val="-1"/>
          </w:rPr>
          <w:drawing>
            <wp:inline distT="0" distB="0" distL="0" distR="0">
              <wp:extent cx="107993" cy="120294"/>
              <wp:effectExtent l="0" t="0" r="0" b="0"/>
              <wp:docPr id="22" name="IM 22"/>
              <wp:cNvGraphicFramePr/>
              <a:graphic>
                <a:graphicData uri="http://schemas.openxmlformats.org/drawingml/2006/picture">
                  <pic:pic>
                    <pic:nvPicPr>
                      <pic:cNvPr id="22" name="IM 22"/>
                      <pic:cNvPicPr/>
                    </pic:nvPicPr>
                    <pic:blipFill>
                      <a:blip r:embed="rId23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3" cy="120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ind w:left="13" w:right="496" w:hanging="1"/>
        <w:spacing w:before="30" w:line="248" w:lineRule="auto"/>
        <w:rPr>
          <w:sz w:val="16"/>
          <w:szCs w:val="16"/>
        </w:rPr>
      </w:pPr>
      <w:hyperlink w:history="true" r:id="rId22">
        <w:r>
          <w:rPr>
            <w:rFonts w:ascii="Arial" w:hAnsi="Arial" w:eastAsia="Arial" w:cs="Arial"/>
            <w:sz w:val="16"/>
            <w:szCs w:val="16"/>
            <w:color w:val="231F20"/>
            <w:spacing w:val="-9"/>
          </w:rPr>
          <w:t>https://orcid.org/0000-00</w:t>
        </w:r>
        <w:r>
          <w:rPr>
            <w:rFonts w:ascii="Arial" w:hAnsi="Arial" w:eastAsia="Arial" w:cs="Arial"/>
            <w:sz w:val="16"/>
            <w:szCs w:val="16"/>
            <w:color w:val="231F20"/>
            <w:spacing w:val="-10"/>
          </w:rPr>
          <w:t>02-0764-7793</w:t>
        </w:r>
      </w:hyperlink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7"/>
          <w:w w:val="97"/>
        </w:rPr>
        <w:t>Eun</w:t>
      </w:r>
      <w:r>
        <w:rPr>
          <w:rFonts w:ascii="Arial" w:hAnsi="Arial" w:eastAsia="Arial" w:cs="Arial"/>
          <w:sz w:val="16"/>
          <w:szCs w:val="16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7"/>
          <w:w w:val="97"/>
        </w:rPr>
        <w:t>Jeong</w:t>
      </w:r>
      <w:r>
        <w:rPr>
          <w:rFonts w:ascii="Arial" w:hAnsi="Arial" w:eastAsia="Arial" w:cs="Arial"/>
          <w:sz w:val="16"/>
          <w:szCs w:val="16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7"/>
          <w:w w:val="97"/>
        </w:rPr>
        <w:t>Gong</w:t>
      </w:r>
      <w:hyperlink w:history="true" r:id="rId24">
        <w:r>
          <w:rPr>
            <w:rFonts w:ascii="Arial" w:hAnsi="Arial" w:eastAsia="Arial" w:cs="Arial"/>
            <w:sz w:val="16"/>
            <w:szCs w:val="16"/>
            <w:color w:val="231F20"/>
            <w:spacing w:val="-18"/>
          </w:rPr>
          <w:t xml:space="preserve"> </w:t>
        </w:r>
        <w:r>
          <w:rPr>
            <w:sz w:val="16"/>
            <w:szCs w:val="16"/>
            <w:position w:val="-1"/>
          </w:rPr>
          <w:drawing>
            <wp:inline distT="0" distB="0" distL="0" distR="0">
              <wp:extent cx="107990" cy="120294"/>
              <wp:effectExtent l="0" t="0" r="0" b="0"/>
              <wp:docPr id="24" name="IM 24"/>
              <wp:cNvGraphicFramePr/>
              <a:graphic>
                <a:graphicData uri="http://schemas.openxmlformats.org/drawingml/2006/picture">
                  <pic:pic>
                    <pic:nvPicPr>
                      <pic:cNvPr id="24" name="IM 24"/>
                      <pic:cNvPicPr/>
                    </pic:nvPicPr>
                    <pic:blipFill>
                      <a:blip r:embed="rId25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7990" cy="120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ind w:left="4" w:right="500" w:firstLine="7"/>
        <w:spacing w:before="31" w:line="263" w:lineRule="auto"/>
        <w:rPr>
          <w:sz w:val="16"/>
          <w:szCs w:val="16"/>
        </w:rPr>
      </w:pPr>
      <w:hyperlink w:history="true" r:id="rId24">
        <w:r>
          <w:rPr>
            <w:rFonts w:ascii="Arial" w:hAnsi="Arial" w:eastAsia="Arial" w:cs="Arial"/>
            <w:sz w:val="16"/>
            <w:szCs w:val="16"/>
            <w:color w:val="231F20"/>
            <w:spacing w:val="-9"/>
          </w:rPr>
          <w:t>https://orcid.org/0000</w:t>
        </w:r>
        <w:r>
          <w:rPr>
            <w:rFonts w:ascii="Arial" w:hAnsi="Arial" w:eastAsia="Arial" w:cs="Arial"/>
            <w:sz w:val="16"/>
            <w:szCs w:val="16"/>
            <w:color w:val="231F20"/>
            <w:spacing w:val="-10"/>
          </w:rPr>
          <w:t>-0003-3996-3472</w:t>
        </w:r>
      </w:hyperlink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7"/>
          <w:w w:val="96"/>
        </w:rPr>
        <w:t>Su</w:t>
      </w:r>
      <w:r>
        <w:rPr>
          <w:rFonts w:ascii="Arial" w:hAnsi="Arial" w:eastAsia="Arial" w:cs="Arial"/>
          <w:sz w:val="16"/>
          <w:szCs w:val="16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7"/>
          <w:w w:val="96"/>
        </w:rPr>
        <w:t>Youn Nam</w:t>
      </w:r>
      <w:r>
        <w:rPr>
          <w:rFonts w:ascii="Arial" w:hAnsi="Arial" w:eastAsia="Arial" w:cs="Arial"/>
          <w:sz w:val="16"/>
          <w:szCs w:val="16"/>
          <w:color w:val="231F20"/>
          <w:spacing w:val="-18"/>
        </w:rPr>
        <w:t xml:space="preserve"> </w:t>
      </w:r>
      <w:hyperlink w:history="true" r:id="rId26">
        <w:r>
          <w:rPr>
            <w:sz w:val="16"/>
            <w:szCs w:val="16"/>
            <w:position w:val="-3"/>
          </w:rPr>
          <w:drawing>
            <wp:inline distT="0" distB="0" distL="0" distR="0">
              <wp:extent cx="108000" cy="120294"/>
              <wp:effectExtent l="0" t="0" r="0" b="0"/>
              <wp:docPr id="26" name="IM 26"/>
              <wp:cNvGraphicFramePr/>
              <a:graphic>
                <a:graphicData uri="http://schemas.openxmlformats.org/drawingml/2006/picture">
                  <pic:pic>
                    <pic:nvPicPr>
                      <pic:cNvPr id="26" name="IM 26"/>
                      <pic:cNvPicPr/>
                    </pic:nvPicPr>
                    <pic:blipFill>
                      <a:blip r:embed="rId27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8000" cy="120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ind w:left="12"/>
        <w:spacing w:before="27" w:line="190" w:lineRule="exact"/>
        <w:rPr>
          <w:rFonts w:ascii="Arial" w:hAnsi="Arial" w:eastAsia="Arial" w:cs="Arial"/>
          <w:sz w:val="16"/>
          <w:szCs w:val="16"/>
        </w:rPr>
      </w:pPr>
      <w:hyperlink w:history="true" r:id="rId26">
        <w:r>
          <w:rPr>
            <w:rFonts w:ascii="Arial" w:hAnsi="Arial" w:eastAsia="Arial" w:cs="Arial"/>
            <w:sz w:val="16"/>
            <w:szCs w:val="16"/>
            <w:color w:val="231F20"/>
            <w:spacing w:val="-10"/>
            <w:position w:val="2"/>
          </w:rPr>
          <w:t>https://orcid.org/0000-0002-5568-7714</w:t>
        </w:r>
      </w:hyperlink>
    </w:p>
    <w:p>
      <w:pPr>
        <w:spacing w:line="7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8" w:right="2130"/>
        <w:spacing w:before="67" w:line="218" w:lineRule="auto"/>
        <w:outlineLvl w:val="0"/>
        <w:rPr>
          <w:rFonts w:ascii="Arial" w:hAnsi="Arial" w:eastAsia="Arial" w:cs="Arial"/>
          <w:sz w:val="44"/>
          <w:szCs w:val="44"/>
        </w:rPr>
      </w:pPr>
      <w:r>
        <w:rPr>
          <w:rFonts w:ascii="Arial" w:hAnsi="Arial" w:eastAsia="Arial" w:cs="Arial"/>
          <w:sz w:val="44"/>
          <w:szCs w:val="44"/>
          <w:b/>
          <w:bCs/>
          <w:color w:val="223F99"/>
          <w:spacing w:val="-23"/>
        </w:rPr>
        <w:t>Clinical Practice Guideline for</w:t>
      </w:r>
      <w:r>
        <w:rPr>
          <w:rFonts w:ascii="Arial" w:hAnsi="Arial" w:eastAsia="Arial" w:cs="Arial"/>
          <w:sz w:val="44"/>
          <w:szCs w:val="44"/>
          <w:b/>
          <w:bCs/>
          <w:color w:val="223F99"/>
          <w:spacing w:val="8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color w:val="223F99"/>
          <w:spacing w:val="-25"/>
        </w:rPr>
        <w:t>Gastritis in</w:t>
      </w:r>
      <w:r>
        <w:rPr>
          <w:rFonts w:ascii="Arial" w:hAnsi="Arial" w:eastAsia="Arial" w:cs="Arial"/>
          <w:sz w:val="44"/>
          <w:szCs w:val="44"/>
          <w:b/>
          <w:bCs/>
          <w:color w:val="223F99"/>
          <w:spacing w:val="15"/>
        </w:rPr>
        <w:t xml:space="preserve"> </w:t>
      </w:r>
      <w:r>
        <w:rPr>
          <w:rFonts w:ascii="Arial" w:hAnsi="Arial" w:eastAsia="Arial" w:cs="Arial"/>
          <w:sz w:val="44"/>
          <w:szCs w:val="44"/>
          <w:b/>
          <w:bCs/>
          <w:color w:val="223F99"/>
          <w:spacing w:val="-25"/>
        </w:rPr>
        <w:t>Korea</w:t>
      </w:r>
    </w:p>
    <w:p>
      <w:pPr>
        <w:ind w:right="628" w:firstLine="4"/>
        <w:spacing w:before="278" w:line="210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color w:val="231F20"/>
          <w:spacing w:val="-18"/>
        </w:rPr>
        <w:t>Seung</w:t>
      </w:r>
      <w:r>
        <w:rPr>
          <w:rFonts w:ascii="Arial" w:hAnsi="Arial" w:eastAsia="Arial" w:cs="Arial"/>
          <w:sz w:val="21"/>
          <w:szCs w:val="21"/>
          <w:b/>
          <w:bCs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color w:val="231F20"/>
          <w:spacing w:val="-18"/>
        </w:rPr>
        <w:t>Joo</w:t>
      </w:r>
      <w:r>
        <w:rPr>
          <w:rFonts w:ascii="Arial" w:hAnsi="Arial" w:eastAsia="Arial" w:cs="Arial"/>
          <w:sz w:val="21"/>
          <w:szCs w:val="21"/>
          <w:b/>
          <w:bCs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color w:val="231F20"/>
          <w:spacing w:val="-18"/>
        </w:rPr>
        <w:t>Kang</w:t>
      </w:r>
      <w:r>
        <w:rPr>
          <w:rFonts w:ascii="Arial" w:hAnsi="Arial" w:eastAsia="Arial" w:cs="Arial"/>
          <w:sz w:val="21"/>
          <w:szCs w:val="21"/>
          <w:b/>
          <w:bCs/>
          <w:color w:val="231F20"/>
          <w:spacing w:val="-14"/>
        </w:rPr>
        <w:t xml:space="preserve"> </w:t>
      </w:r>
      <w:hyperlink w:history="true" r:id="rId10">
        <w:r>
          <w:rPr>
            <w:rFonts w:ascii="Arial" w:hAnsi="Arial" w:eastAsia="Arial" w:cs="Arial"/>
            <w:sz w:val="24"/>
            <w:szCs w:val="24"/>
            <w:color w:val="B1D453"/>
            <w:spacing w:val="-18"/>
          </w:rPr>
          <w:t>®</w:t>
        </w:r>
      </w:hyperlink>
      <w:r>
        <w:rPr>
          <w:rFonts w:ascii="Arial" w:hAnsi="Arial" w:eastAsia="Arial" w:cs="Arial"/>
          <w:sz w:val="21"/>
          <w:szCs w:val="21"/>
          <w:b/>
          <w:bCs/>
          <w:color w:val="231F20"/>
          <w:spacing w:val="-18"/>
        </w:rPr>
        <w:t>,</w:t>
      </w:r>
      <w:r>
        <w:rPr>
          <w:rFonts w:ascii="Arial" w:hAnsi="Arial" w:eastAsia="Arial" w:cs="Arial"/>
          <w:sz w:val="12"/>
          <w:szCs w:val="12"/>
          <w:b/>
          <w:bCs/>
          <w:color w:val="231F20"/>
          <w:spacing w:val="-18"/>
          <w:position w:val="6"/>
        </w:rPr>
        <w:t>1</w:t>
      </w:r>
      <w:r>
        <w:rPr>
          <w:rFonts w:ascii="Arial" w:hAnsi="Arial" w:eastAsia="Arial" w:cs="Arial"/>
          <w:sz w:val="12"/>
          <w:szCs w:val="12"/>
          <w:b/>
          <w:bCs/>
          <w:color w:val="231F20"/>
          <w:spacing w:val="14"/>
          <w:position w:val="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color w:val="231F20"/>
          <w:spacing w:val="-18"/>
        </w:rPr>
        <w:t>Jae </w:t>
      </w:r>
      <w:r>
        <w:rPr>
          <w:rFonts w:ascii="Arial" w:hAnsi="Arial" w:eastAsia="Arial" w:cs="Arial"/>
          <w:sz w:val="21"/>
          <w:szCs w:val="21"/>
          <w:b/>
          <w:bCs/>
          <w:color w:val="231F20"/>
          <w:spacing w:val="-17"/>
        </w:rPr>
        <w:t>Gyu</w:t>
      </w:r>
      <w:r>
        <w:rPr>
          <w:rFonts w:ascii="Arial" w:hAnsi="Arial" w:eastAsia="Arial" w:cs="Arial"/>
          <w:sz w:val="21"/>
          <w:szCs w:val="21"/>
          <w:b/>
          <w:bCs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color w:val="231F20"/>
          <w:spacing w:val="-17"/>
        </w:rPr>
        <w:t>Kim</w:t>
      </w:r>
      <w:r>
        <w:rPr>
          <w:rFonts w:ascii="Arial" w:hAnsi="Arial" w:eastAsia="Arial" w:cs="Arial"/>
          <w:sz w:val="21"/>
          <w:szCs w:val="21"/>
          <w:b/>
          <w:bCs/>
          <w:color w:val="231F20"/>
          <w:spacing w:val="-12"/>
        </w:rPr>
        <w:t xml:space="preserve"> </w:t>
      </w:r>
      <w:hyperlink w:history="true" r:id="rId12">
        <w:r>
          <w:rPr>
            <w:rFonts w:ascii="Arial" w:hAnsi="Arial" w:eastAsia="Arial" w:cs="Arial"/>
            <w:sz w:val="24"/>
            <w:szCs w:val="24"/>
            <w:color w:val="ADD24A"/>
            <w:spacing w:val="-17"/>
          </w:rPr>
          <w:t>®</w:t>
        </w:r>
      </w:hyperlink>
      <w:r>
        <w:rPr>
          <w:rFonts w:ascii="Arial" w:hAnsi="Arial" w:eastAsia="Arial" w:cs="Arial"/>
          <w:sz w:val="21"/>
          <w:szCs w:val="21"/>
          <w:b/>
          <w:bCs/>
          <w:color w:val="231F20"/>
          <w:spacing w:val="-17"/>
        </w:rPr>
        <w:t>,</w:t>
      </w:r>
      <w:r>
        <w:rPr>
          <w:rFonts w:ascii="Arial" w:hAnsi="Arial" w:eastAsia="Arial" w:cs="Arial"/>
          <w:sz w:val="12"/>
          <w:szCs w:val="12"/>
          <w:b/>
          <w:bCs/>
          <w:color w:val="231F20"/>
          <w:spacing w:val="-6"/>
          <w:w w:val="99"/>
          <w:position w:val="6"/>
        </w:rPr>
        <w:t>2</w:t>
      </w:r>
      <w:r>
        <w:rPr>
          <w:rFonts w:ascii="Arial" w:hAnsi="Arial" w:eastAsia="Arial" w:cs="Arial"/>
          <w:sz w:val="12"/>
          <w:szCs w:val="12"/>
          <w:b/>
          <w:bCs/>
          <w:color w:val="231F20"/>
          <w:spacing w:val="29"/>
          <w:w w:val="101"/>
          <w:position w:val="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color w:val="231F20"/>
          <w:spacing w:val="-16"/>
        </w:rPr>
        <w:t>Hee Seok Moon </w:t>
      </w:r>
      <w:hyperlink w:history="true" r:id="rId14">
        <w:r>
          <w:rPr>
            <w:rFonts w:ascii="Arial" w:hAnsi="Arial" w:eastAsia="Arial" w:cs="Arial"/>
            <w:sz w:val="24"/>
            <w:szCs w:val="24"/>
            <w:color w:val="ABD146"/>
            <w:spacing w:val="-16"/>
          </w:rPr>
          <w:t>®</w:t>
        </w:r>
      </w:hyperlink>
      <w:r>
        <w:rPr>
          <w:rFonts w:ascii="Arial" w:hAnsi="Arial" w:eastAsia="Arial" w:cs="Arial"/>
          <w:sz w:val="21"/>
          <w:szCs w:val="21"/>
          <w:b/>
          <w:bCs/>
          <w:color w:val="231F20"/>
          <w:spacing w:val="-16"/>
        </w:rPr>
        <w:t>,</w:t>
      </w:r>
      <w:r>
        <w:rPr>
          <w:rFonts w:ascii="Arial" w:hAnsi="Arial" w:eastAsia="Arial" w:cs="Arial"/>
          <w:sz w:val="12"/>
          <w:szCs w:val="12"/>
          <w:b/>
          <w:bCs/>
          <w:color w:val="231F20"/>
          <w:spacing w:val="-3"/>
          <w:position w:val="6"/>
        </w:rPr>
        <w:t>3</w:t>
      </w:r>
      <w:r>
        <w:rPr>
          <w:rFonts w:ascii="Arial" w:hAnsi="Arial" w:eastAsia="Arial" w:cs="Arial"/>
          <w:sz w:val="12"/>
          <w:szCs w:val="12"/>
          <w:b/>
          <w:bCs/>
          <w:color w:val="231F20"/>
          <w:spacing w:val="29"/>
          <w:w w:val="101"/>
          <w:position w:val="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color w:val="231F20"/>
          <w:spacing w:val="-13"/>
        </w:rPr>
        <w:t>Myeong-Cherl Kook </w:t>
      </w:r>
      <w:hyperlink w:history="true" r:id="rId16">
        <w:r>
          <w:rPr>
            <w:rFonts w:ascii="Arial" w:hAnsi="Arial" w:eastAsia="Arial" w:cs="Arial"/>
            <w:sz w:val="24"/>
            <w:szCs w:val="24"/>
            <w:color w:val="AFD34F"/>
            <w:spacing w:val="-13"/>
          </w:rPr>
          <w:t>o</w:t>
        </w:r>
      </w:hyperlink>
      <w:r>
        <w:rPr>
          <w:rFonts w:ascii="Arial" w:hAnsi="Arial" w:eastAsia="Arial" w:cs="Arial"/>
          <w:sz w:val="21"/>
          <w:szCs w:val="21"/>
          <w:b/>
          <w:bCs/>
          <w:color w:val="231F20"/>
          <w:spacing w:val="-13"/>
        </w:rPr>
        <w:t>,</w:t>
      </w:r>
      <w:r>
        <w:rPr>
          <w:rFonts w:ascii="Arial" w:hAnsi="Arial" w:eastAsia="Arial" w:cs="Arial"/>
          <w:sz w:val="12"/>
          <w:szCs w:val="12"/>
          <w:b/>
          <w:bCs/>
          <w:color w:val="231F20"/>
          <w:spacing w:val="15"/>
          <w:position w:val="6"/>
        </w:rPr>
        <w:t>4</w:t>
      </w:r>
      <w:r>
        <w:rPr>
          <w:rFonts w:ascii="Arial" w:hAnsi="Arial" w:eastAsia="Arial" w:cs="Arial"/>
          <w:sz w:val="12"/>
          <w:szCs w:val="12"/>
          <w:b/>
          <w:bCs/>
          <w:color w:val="231F20"/>
          <w:position w:val="6"/>
        </w:rPr>
        <w:t xml:space="preserve">  </w:t>
      </w:r>
      <w:r>
        <w:rPr>
          <w:rFonts w:ascii="Arial" w:hAnsi="Arial" w:eastAsia="Arial" w:cs="Arial"/>
          <w:sz w:val="21"/>
          <w:szCs w:val="21"/>
          <w:b/>
          <w:bCs/>
          <w:color w:val="231F20"/>
          <w:spacing w:val="-19"/>
        </w:rPr>
        <w:t>Jong</w:t>
      </w:r>
      <w:r>
        <w:rPr>
          <w:rFonts w:ascii="Arial" w:hAnsi="Arial" w:eastAsia="Arial" w:cs="Arial"/>
          <w:sz w:val="21"/>
          <w:szCs w:val="21"/>
          <w:b/>
          <w:bCs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color w:val="231F20"/>
          <w:spacing w:val="-19"/>
        </w:rPr>
        <w:t>Yeul</w:t>
      </w:r>
      <w:r>
        <w:rPr>
          <w:rFonts w:ascii="Arial" w:hAnsi="Arial" w:eastAsia="Arial" w:cs="Arial"/>
          <w:sz w:val="21"/>
          <w:szCs w:val="21"/>
          <w:b/>
          <w:bCs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color w:val="231F20"/>
          <w:spacing w:val="-19"/>
        </w:rPr>
        <w:t>Lee</w:t>
      </w:r>
      <w:hyperlink w:history="true" r:id="rId18">
        <w:r>
          <w:rPr>
            <w:rFonts w:ascii="Arial" w:hAnsi="Arial" w:eastAsia="Arial" w:cs="Arial"/>
            <w:sz w:val="21"/>
            <w:szCs w:val="21"/>
            <w:b/>
            <w:bCs/>
            <w:color w:val="231F20"/>
            <w:spacing w:val="-12"/>
          </w:rPr>
          <w:t xml:space="preserve"> </w:t>
        </w:r>
        <w:r>
          <w:rPr>
            <w:sz w:val="21"/>
            <w:szCs w:val="21"/>
            <w:position w:val="-2"/>
          </w:rPr>
          <w:drawing>
            <wp:inline distT="0" distB="0" distL="0" distR="0">
              <wp:extent cx="108000" cy="169494"/>
              <wp:effectExtent l="0" t="0" r="0" b="0"/>
              <wp:docPr id="28" name="IM 28"/>
              <wp:cNvGraphicFramePr/>
              <a:graphic>
                <a:graphicData uri="http://schemas.openxmlformats.org/drawingml/2006/picture">
                  <pic:pic>
                    <pic:nvPicPr>
                      <pic:cNvPr id="28" name="IM 28"/>
                      <pic:cNvPicPr/>
                    </pic:nvPicPr>
                    <pic:blipFill>
                      <a:blip r:embed="rId28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8000" cy="1694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Arial" w:hAnsi="Arial" w:eastAsia="Arial" w:cs="Arial"/>
          <w:sz w:val="21"/>
          <w:szCs w:val="21"/>
          <w:b/>
          <w:bCs/>
          <w:color w:val="231F20"/>
          <w:spacing w:val="-19"/>
        </w:rPr>
        <w:t>,</w:t>
      </w:r>
      <w:r>
        <w:rPr>
          <w:rFonts w:ascii="Arial" w:hAnsi="Arial" w:eastAsia="Arial" w:cs="Arial"/>
          <w:sz w:val="12"/>
          <w:szCs w:val="12"/>
          <w:b/>
          <w:bCs/>
          <w:color w:val="231F20"/>
          <w:spacing w:val="13"/>
          <w:position w:val="6"/>
        </w:rPr>
        <w:t>4</w:t>
      </w:r>
      <w:r>
        <w:rPr>
          <w:rFonts w:ascii="Arial" w:hAnsi="Arial" w:eastAsia="Arial" w:cs="Arial"/>
          <w:sz w:val="12"/>
          <w:szCs w:val="12"/>
          <w:b/>
          <w:bCs/>
          <w:color w:val="231F20"/>
          <w:spacing w:val="21"/>
          <w:w w:val="102"/>
          <w:position w:val="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color w:val="231F20"/>
          <w:spacing w:val="-19"/>
        </w:rPr>
        <w:t>Chang Seok</w:t>
      </w:r>
      <w:r>
        <w:rPr>
          <w:rFonts w:ascii="Arial" w:hAnsi="Arial" w:eastAsia="Arial" w:cs="Arial"/>
          <w:sz w:val="21"/>
          <w:szCs w:val="21"/>
          <w:b/>
          <w:bCs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color w:val="231F20"/>
          <w:spacing w:val="-19"/>
        </w:rPr>
        <w:t>Bang</w:t>
      </w:r>
      <w:hyperlink w:history="true" r:id="rId20">
        <w:r>
          <w:rPr>
            <w:rFonts w:ascii="Arial" w:hAnsi="Arial" w:eastAsia="Arial" w:cs="Arial"/>
            <w:sz w:val="21"/>
            <w:szCs w:val="21"/>
            <w:b/>
            <w:bCs/>
            <w:color w:val="231F20"/>
            <w:spacing w:val="-14"/>
          </w:rPr>
          <w:t xml:space="preserve"> </w:t>
        </w:r>
        <w:r>
          <w:rPr>
            <w:sz w:val="21"/>
            <w:szCs w:val="21"/>
            <w:position w:val="-2"/>
          </w:rPr>
          <w:drawing>
            <wp:inline distT="0" distB="0" distL="0" distR="0">
              <wp:extent cx="108001" cy="169494"/>
              <wp:effectExtent l="0" t="0" r="0" b="0"/>
              <wp:docPr id="30" name="IM 30"/>
              <wp:cNvGraphicFramePr/>
              <a:graphic>
                <a:graphicData uri="http://schemas.openxmlformats.org/drawingml/2006/picture">
                  <pic:pic>
                    <pic:nvPicPr>
                      <pic:cNvPr id="30" name="IM 30"/>
                      <pic:cNvPicPr/>
                    </pic:nvPicPr>
                    <pic:blipFill>
                      <a:blip r:embed="rId29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8001" cy="1694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Arial" w:hAnsi="Arial" w:eastAsia="Arial" w:cs="Arial"/>
          <w:sz w:val="21"/>
          <w:szCs w:val="21"/>
          <w:b/>
          <w:bCs/>
          <w:color w:val="231F20"/>
          <w:spacing w:val="-19"/>
        </w:rPr>
        <w:t>,</w:t>
      </w:r>
      <w:r>
        <w:rPr>
          <w:rFonts w:ascii="Arial" w:hAnsi="Arial" w:eastAsia="Arial" w:cs="Arial"/>
          <w:sz w:val="12"/>
          <w:szCs w:val="12"/>
          <w:b/>
          <w:bCs/>
          <w:color w:val="231F20"/>
          <w:spacing w:val="-5"/>
          <w:position w:val="6"/>
        </w:rPr>
        <w:t>5</w:t>
      </w:r>
      <w:r>
        <w:rPr>
          <w:rFonts w:ascii="Arial" w:hAnsi="Arial" w:eastAsia="Arial" w:cs="Arial"/>
          <w:sz w:val="12"/>
          <w:szCs w:val="12"/>
          <w:b/>
          <w:bCs/>
          <w:color w:val="231F20"/>
          <w:spacing w:val="22"/>
          <w:position w:val="6"/>
        </w:rPr>
        <w:t xml:space="preserve"> </w:t>
      </w:r>
      <w:hyperlink w:history="true" r:id="rId22">
        <w:r>
          <w:rPr>
            <w:rFonts w:ascii="Arial" w:hAnsi="Arial" w:eastAsia="Arial" w:cs="Arial"/>
            <w:sz w:val="21"/>
            <w:szCs w:val="21"/>
            <w:b/>
            <w:bCs/>
            <w:color w:val="231F20"/>
            <w:spacing w:val="-17"/>
          </w:rPr>
          <w:t>Chung Hyun Tae </w:t>
        </w:r>
        <w:r>
          <w:rPr>
            <w:sz w:val="21"/>
            <w:szCs w:val="21"/>
            <w:position w:val="-2"/>
          </w:rPr>
          <w:drawing>
            <wp:inline distT="0" distB="0" distL="0" distR="0">
              <wp:extent cx="108000" cy="169494"/>
              <wp:effectExtent l="0" t="0" r="0" b="0"/>
              <wp:docPr id="32" name="IM 32"/>
              <wp:cNvGraphicFramePr/>
              <a:graphic>
                <a:graphicData uri="http://schemas.openxmlformats.org/drawingml/2006/picture">
                  <pic:pic>
                    <pic:nvPicPr>
                      <pic:cNvPr id="32" name="IM 32"/>
                      <pic:cNvPicPr/>
                    </pic:nvPicPr>
                    <pic:blipFill>
                      <a:blip r:embed="rId30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8000" cy="1694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Arial" w:hAnsi="Arial" w:eastAsia="Arial" w:cs="Arial"/>
          <w:sz w:val="21"/>
          <w:szCs w:val="21"/>
          <w:b/>
          <w:bCs/>
          <w:color w:val="231F20"/>
          <w:spacing w:val="-17"/>
        </w:rPr>
        <w:t>,</w:t>
      </w:r>
      <w:r>
        <w:rPr>
          <w:rFonts w:ascii="Arial" w:hAnsi="Arial" w:eastAsia="Arial" w:cs="Arial"/>
          <w:sz w:val="12"/>
          <w:szCs w:val="12"/>
          <w:b/>
          <w:bCs/>
          <w:color w:val="231F20"/>
          <w:spacing w:val="5"/>
          <w:position w:val="6"/>
        </w:rPr>
        <w:t>6</w:t>
      </w:r>
      <w:r>
        <w:rPr>
          <w:rFonts w:ascii="Arial" w:hAnsi="Arial" w:eastAsia="Arial" w:cs="Arial"/>
          <w:sz w:val="12"/>
          <w:szCs w:val="12"/>
          <w:b/>
          <w:bCs/>
          <w:color w:val="231F20"/>
          <w:spacing w:val="29"/>
          <w:w w:val="101"/>
          <w:position w:val="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color w:val="231F20"/>
          <w:spacing w:val="-20"/>
        </w:rPr>
        <w:t>Eun</w:t>
      </w:r>
      <w:r>
        <w:rPr>
          <w:rFonts w:ascii="Arial" w:hAnsi="Arial" w:eastAsia="Arial" w:cs="Arial"/>
          <w:sz w:val="21"/>
          <w:szCs w:val="21"/>
          <w:b/>
          <w:bCs/>
          <w:color w:val="231F20"/>
          <w:spacing w:val="-12"/>
        </w:rPr>
        <w:t xml:space="preserve"> </w:t>
      </w:r>
      <w:hyperlink w:history="true" r:id="rId24">
        <w:r>
          <w:rPr>
            <w:rFonts w:ascii="Arial" w:hAnsi="Arial" w:eastAsia="Arial" w:cs="Arial"/>
            <w:sz w:val="21"/>
            <w:szCs w:val="21"/>
            <w:b/>
            <w:bCs/>
            <w:color w:val="231F20"/>
            <w:spacing w:val="-20"/>
          </w:rPr>
          <w:t>Jeong Gong </w:t>
        </w:r>
        <w:r>
          <w:rPr>
            <w:sz w:val="21"/>
            <w:szCs w:val="21"/>
            <w:position w:val="-2"/>
          </w:rPr>
          <w:drawing>
            <wp:inline distT="0" distB="0" distL="0" distR="0">
              <wp:extent cx="108000" cy="169494"/>
              <wp:effectExtent l="0" t="0" r="0" b="0"/>
              <wp:docPr id="34" name="IM 34"/>
              <wp:cNvGraphicFramePr/>
              <a:graphic>
                <a:graphicData uri="http://schemas.openxmlformats.org/drawingml/2006/picture">
                  <pic:pic>
                    <pic:nvPicPr>
                      <pic:cNvPr id="34" name="IM 34"/>
                      <pic:cNvPicPr/>
                    </pic:nvPicPr>
                    <pic:blipFill>
                      <a:blip r:embed="rId31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8000" cy="1694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Arial" w:hAnsi="Arial" w:eastAsia="Arial" w:cs="Arial"/>
          <w:sz w:val="21"/>
          <w:szCs w:val="21"/>
          <w:b/>
          <w:bCs/>
          <w:color w:val="231F20"/>
          <w:spacing w:val="-20"/>
        </w:rPr>
        <w:t>,</w:t>
      </w:r>
      <w:r>
        <w:rPr>
          <w:rFonts w:ascii="Arial" w:hAnsi="Arial" w:eastAsia="Arial" w:cs="Arial"/>
          <w:sz w:val="12"/>
          <w:szCs w:val="12"/>
          <w:b/>
          <w:bCs/>
          <w:color w:val="231F20"/>
          <w:spacing w:val="8"/>
          <w:position w:val="6"/>
        </w:rPr>
        <w:t>5</w:t>
      </w:r>
      <w:r>
        <w:rPr>
          <w:rFonts w:ascii="Arial" w:hAnsi="Arial" w:eastAsia="Arial" w:cs="Arial"/>
          <w:sz w:val="12"/>
          <w:szCs w:val="12"/>
          <w:b/>
          <w:bCs/>
          <w:color w:val="231F20"/>
          <w:position w:val="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color w:val="231F20"/>
          <w:spacing w:val="-16"/>
        </w:rPr>
        <w:t>Su</w:t>
      </w:r>
      <w:r>
        <w:rPr>
          <w:rFonts w:ascii="Arial" w:hAnsi="Arial" w:eastAsia="Arial" w:cs="Arial"/>
          <w:sz w:val="21"/>
          <w:szCs w:val="21"/>
          <w:b/>
          <w:bCs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color w:val="231F20"/>
          <w:spacing w:val="-16"/>
        </w:rPr>
        <w:t>Youn Nam </w:t>
      </w:r>
      <w:hyperlink w:history="true" r:id="rId26">
        <w:r>
          <w:rPr>
            <w:rFonts w:ascii="Arial" w:hAnsi="Arial" w:eastAsia="Arial" w:cs="Arial"/>
            <w:sz w:val="30"/>
            <w:szCs w:val="30"/>
            <w:color w:val="B0D34F"/>
            <w:spacing w:val="-16"/>
          </w:rPr>
          <w:t>e</w:t>
        </w:r>
      </w:hyperlink>
      <w:r>
        <w:rPr>
          <w:rFonts w:ascii="Arial" w:hAnsi="Arial" w:eastAsia="Arial" w:cs="Arial"/>
          <w:sz w:val="21"/>
          <w:szCs w:val="21"/>
          <w:b/>
          <w:bCs/>
          <w:color w:val="231F20"/>
          <w:spacing w:val="-16"/>
        </w:rPr>
        <w:t>,</w:t>
      </w:r>
      <w:r>
        <w:rPr>
          <w:rFonts w:ascii="Arial" w:hAnsi="Arial" w:eastAsia="Arial" w:cs="Arial"/>
          <w:sz w:val="12"/>
          <w:szCs w:val="12"/>
          <w:b/>
          <w:bCs/>
          <w:color w:val="231F20"/>
          <w:spacing w:val="-5"/>
          <w:position w:val="6"/>
        </w:rPr>
        <w:t>7,8</w:t>
      </w:r>
      <w:r>
        <w:rPr>
          <w:rFonts w:ascii="Arial" w:hAnsi="Arial" w:eastAsia="Arial" w:cs="Arial"/>
          <w:sz w:val="12"/>
          <w:szCs w:val="12"/>
          <w:b/>
          <w:bCs/>
          <w:color w:val="231F20"/>
          <w:spacing w:val="30"/>
          <w:position w:val="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color w:val="231F20"/>
          <w:spacing w:val="-15"/>
        </w:rPr>
        <w:t>Hyun</w:t>
      </w:r>
      <w:r>
        <w:rPr>
          <w:rFonts w:ascii="Arial" w:hAnsi="Arial" w:eastAsia="Arial" w:cs="Arial"/>
          <w:sz w:val="21"/>
          <w:szCs w:val="21"/>
          <w:b/>
          <w:bCs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color w:val="231F20"/>
          <w:spacing w:val="-15"/>
        </w:rPr>
        <w:t>Jung Kim </w:t>
      </w:r>
      <w:hyperlink w:history="true" r:id="rId32">
        <w:r>
          <w:rPr>
            <w:rFonts w:ascii="Arial" w:hAnsi="Arial" w:eastAsia="Arial" w:cs="Arial"/>
            <w:sz w:val="30"/>
            <w:szCs w:val="30"/>
            <w:color w:val="ACD147"/>
            <w:spacing w:val="-15"/>
          </w:rPr>
          <w:t>e</w:t>
        </w:r>
      </w:hyperlink>
      <w:r>
        <w:rPr>
          <w:rFonts w:ascii="Arial" w:hAnsi="Arial" w:eastAsia="Arial" w:cs="Arial"/>
          <w:sz w:val="21"/>
          <w:szCs w:val="21"/>
          <w:b/>
          <w:bCs/>
          <w:color w:val="231F20"/>
          <w:spacing w:val="-15"/>
        </w:rPr>
        <w:t>,</w:t>
      </w:r>
      <w:r>
        <w:rPr>
          <w:rFonts w:ascii="Arial" w:hAnsi="Arial" w:eastAsia="Arial" w:cs="Arial"/>
          <w:sz w:val="12"/>
          <w:szCs w:val="12"/>
          <w:b/>
          <w:bCs/>
          <w:color w:val="231F20"/>
          <w:position w:val="6"/>
        </w:rPr>
        <w:t>9</w:t>
      </w:r>
      <w:r>
        <w:rPr>
          <w:rFonts w:ascii="Arial" w:hAnsi="Arial" w:eastAsia="Arial" w:cs="Arial"/>
          <w:sz w:val="12"/>
          <w:szCs w:val="12"/>
          <w:b/>
          <w:bCs/>
          <w:color w:val="231F20"/>
          <w:spacing w:val="19"/>
          <w:position w:val="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color w:val="231F20"/>
          <w:spacing w:val="-13"/>
        </w:rPr>
        <w:t>and Korean College of Helicobacter and</w:t>
      </w:r>
      <w:r>
        <w:rPr>
          <w:rFonts w:ascii="Arial" w:hAnsi="Arial" w:eastAsia="Arial" w:cs="Arial"/>
          <w:sz w:val="21"/>
          <w:szCs w:val="21"/>
          <w:b/>
          <w:bCs/>
          <w:color w:val="231F20"/>
        </w:rPr>
        <w:t xml:space="preserve">    </w:t>
      </w:r>
      <w:r>
        <w:rPr>
          <w:rFonts w:ascii="Arial" w:hAnsi="Arial" w:eastAsia="Arial" w:cs="Arial"/>
          <w:sz w:val="21"/>
          <w:szCs w:val="21"/>
          <w:b/>
          <w:bCs/>
          <w:color w:val="231F20"/>
          <w:spacing w:val="-11"/>
        </w:rPr>
        <w:t>Upper Gastrointestinal Research</w:t>
      </w:r>
    </w:p>
    <w:p>
      <w:pPr>
        <w:ind w:left="36" w:right="614" w:hanging="35"/>
        <w:spacing w:before="223" w:line="250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9"/>
          <w:szCs w:val="9"/>
          <w:color w:val="231F20"/>
          <w:spacing w:val="-7"/>
          <w:position w:val="5"/>
        </w:rPr>
        <w:t>1</w:t>
      </w:r>
      <w:r>
        <w:rPr>
          <w:rFonts w:ascii="Arial" w:hAnsi="Arial" w:eastAsia="Arial" w:cs="Arial"/>
          <w:sz w:val="17"/>
          <w:szCs w:val="17"/>
          <w:color w:val="231F20"/>
          <w:spacing w:val="-7"/>
        </w:rPr>
        <w:t>Deparment of Inter</w:t>
      </w:r>
      <w:r>
        <w:rPr>
          <w:rFonts w:ascii="Arial" w:hAnsi="Arial" w:eastAsia="Arial" w:cs="Arial"/>
          <w:sz w:val="17"/>
          <w:szCs w:val="17"/>
          <w:color w:val="231F20"/>
          <w:spacing w:val="-8"/>
        </w:rPr>
        <w:t>nal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Medicine, Seoul</w:t>
      </w:r>
      <w:r>
        <w:rPr>
          <w:rFonts w:ascii="Arial" w:hAnsi="Arial" w:eastAsia="Arial" w:cs="Arial"/>
          <w:sz w:val="17"/>
          <w:szCs w:val="17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National University</w:t>
      </w:r>
      <w:r>
        <w:rPr>
          <w:rFonts w:ascii="Arial" w:hAnsi="Arial" w:eastAsia="Arial" w:cs="Arial"/>
          <w:sz w:val="17"/>
          <w:szCs w:val="17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Hospital</w:t>
      </w:r>
      <w:r>
        <w:rPr>
          <w:rFonts w:ascii="Arial" w:hAnsi="Arial" w:eastAsia="Arial" w:cs="Arial"/>
          <w:sz w:val="17"/>
          <w:szCs w:val="17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Healthcare System Gangnam Center,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Seoul,</w:t>
      </w:r>
      <w:r>
        <w:rPr>
          <w:rFonts w:ascii="Arial" w:hAnsi="Arial" w:eastAsia="Arial" w:cs="Arial"/>
          <w:sz w:val="17"/>
          <w:szCs w:val="17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3"/>
        </w:rPr>
        <w:t>Korea</w:t>
      </w:r>
    </w:p>
    <w:p>
      <w:pPr>
        <w:ind w:left="2"/>
        <w:spacing w:line="205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9"/>
          <w:szCs w:val="9"/>
          <w:color w:val="231F20"/>
          <w:spacing w:val="-7"/>
          <w:position w:val="7"/>
        </w:rPr>
        <w:t>2</w:t>
      </w:r>
      <w:r>
        <w:rPr>
          <w:rFonts w:ascii="Arial" w:hAnsi="Arial" w:eastAsia="Arial" w:cs="Arial"/>
          <w:sz w:val="17"/>
          <w:szCs w:val="17"/>
          <w:color w:val="231F20"/>
          <w:spacing w:val="-7"/>
          <w:position w:val="2"/>
        </w:rPr>
        <w:t>Department of </w:t>
      </w:r>
      <w:r>
        <w:rPr>
          <w:rFonts w:ascii="Arial" w:hAnsi="Arial" w:eastAsia="Arial" w:cs="Arial"/>
          <w:sz w:val="17"/>
          <w:szCs w:val="17"/>
          <w:color w:val="231F20"/>
          <w:spacing w:val="-9"/>
          <w:position w:val="2"/>
        </w:rPr>
        <w:t>Internal</w:t>
      </w:r>
      <w:r>
        <w:rPr>
          <w:rFonts w:ascii="Arial" w:hAnsi="Arial" w:eastAsia="Arial" w:cs="Arial"/>
          <w:sz w:val="17"/>
          <w:szCs w:val="17"/>
          <w:color w:val="231F20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9"/>
          <w:position w:val="2"/>
        </w:rPr>
        <w:t>Medicine, Chung-Ang University</w:t>
      </w:r>
      <w:r>
        <w:rPr>
          <w:rFonts w:ascii="Arial" w:hAnsi="Arial" w:eastAsia="Arial" w:cs="Arial"/>
          <w:sz w:val="17"/>
          <w:szCs w:val="17"/>
          <w:color w:val="231F20"/>
          <w:spacing w:val="-10"/>
          <w:position w:val="2"/>
        </w:rPr>
        <w:t xml:space="preserve"> College of Medicine, Seoul,</w:t>
      </w:r>
      <w:r>
        <w:rPr>
          <w:rFonts w:ascii="Arial" w:hAnsi="Arial" w:eastAsia="Arial" w:cs="Arial"/>
          <w:sz w:val="17"/>
          <w:szCs w:val="17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  <w:position w:val="2"/>
        </w:rPr>
        <w:t>Korea</w:t>
      </w:r>
    </w:p>
    <w:p>
      <w:pPr>
        <w:ind w:right="845"/>
        <w:spacing w:before="1" w:line="250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9"/>
          <w:szCs w:val="9"/>
          <w:color w:val="231F20"/>
          <w:spacing w:val="-7"/>
          <w:position w:val="5"/>
        </w:rPr>
        <w:t>3</w:t>
      </w:r>
      <w:r>
        <w:rPr>
          <w:rFonts w:ascii="Arial" w:hAnsi="Arial" w:eastAsia="Arial" w:cs="Arial"/>
          <w:sz w:val="17"/>
          <w:szCs w:val="17"/>
          <w:color w:val="231F20"/>
          <w:spacing w:val="-7"/>
        </w:rPr>
        <w:t>Department of 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>Internal</w:t>
      </w:r>
      <w:r>
        <w:rPr>
          <w:rFonts w:ascii="Arial" w:hAnsi="Arial" w:eastAsia="Arial" w:cs="Arial"/>
          <w:sz w:val="17"/>
          <w:szCs w:val="17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>Medicine, Chungnam</w:t>
      </w:r>
      <w:r>
        <w:rPr>
          <w:rFonts w:ascii="Arial" w:hAnsi="Arial" w:eastAsia="Arial" w:cs="Arial"/>
          <w:sz w:val="17"/>
          <w:szCs w:val="17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>Nation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al University College of Medicine,</w:t>
      </w:r>
      <w:r>
        <w:rPr>
          <w:rFonts w:ascii="Arial" w:hAnsi="Arial" w:eastAsia="Arial" w:cs="Arial"/>
          <w:sz w:val="17"/>
          <w:szCs w:val="17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Daejeon,</w:t>
      </w:r>
      <w:r>
        <w:rPr>
          <w:rFonts w:ascii="Arial" w:hAnsi="Arial" w:eastAsia="Arial" w:cs="Arial"/>
          <w:sz w:val="17"/>
          <w:szCs w:val="17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Korea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9"/>
          <w:szCs w:val="9"/>
          <w:color w:val="231F20"/>
          <w:spacing w:val="-2"/>
          <w:w w:val="99"/>
          <w:position w:val="5"/>
        </w:rPr>
        <w:t>4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Center for Gastric Cancer,</w:t>
      </w:r>
      <w:r>
        <w:rPr>
          <w:rFonts w:ascii="Arial" w:hAnsi="Arial" w:eastAsia="Arial" w:cs="Arial"/>
          <w:sz w:val="17"/>
          <w:szCs w:val="17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>National Cancer Center, Goy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ang,</w:t>
      </w:r>
      <w:r>
        <w:rPr>
          <w:rFonts w:ascii="Arial" w:hAnsi="Arial" w:eastAsia="Arial" w:cs="Arial"/>
          <w:sz w:val="17"/>
          <w:szCs w:val="17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Korea</w:t>
      </w:r>
    </w:p>
    <w:p>
      <w:pPr>
        <w:ind w:left="2"/>
        <w:spacing w:line="204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9"/>
          <w:szCs w:val="9"/>
          <w:color w:val="231F20"/>
          <w:spacing w:val="-7"/>
          <w:position w:val="7"/>
        </w:rPr>
        <w:t>5</w:t>
      </w:r>
      <w:r>
        <w:rPr>
          <w:rFonts w:ascii="Arial" w:hAnsi="Arial" w:eastAsia="Arial" w:cs="Arial"/>
          <w:sz w:val="17"/>
          <w:szCs w:val="17"/>
          <w:color w:val="231F20"/>
          <w:spacing w:val="-7"/>
          <w:position w:val="2"/>
        </w:rPr>
        <w:t>Department of </w:t>
      </w:r>
      <w:r>
        <w:rPr>
          <w:rFonts w:ascii="Arial" w:hAnsi="Arial" w:eastAsia="Arial" w:cs="Arial"/>
          <w:sz w:val="17"/>
          <w:szCs w:val="17"/>
          <w:color w:val="231F20"/>
          <w:spacing w:val="-9"/>
          <w:position w:val="2"/>
        </w:rPr>
        <w:t>Internal Medicine, Hallym University College of Medicine, Chuncheon,</w:t>
      </w:r>
      <w:r>
        <w:rPr>
          <w:rFonts w:ascii="Arial" w:hAnsi="Arial" w:eastAsia="Arial" w:cs="Arial"/>
          <w:sz w:val="17"/>
          <w:szCs w:val="17"/>
          <w:color w:val="231F20"/>
          <w:spacing w:val="24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9"/>
          <w:position w:val="2"/>
        </w:rPr>
        <w:t>Korea</w:t>
      </w:r>
    </w:p>
    <w:p>
      <w:pPr>
        <w:ind w:left="4"/>
        <w:spacing w:line="204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9"/>
          <w:szCs w:val="9"/>
          <w:color w:val="231F20"/>
          <w:spacing w:val="-7"/>
          <w:position w:val="7"/>
        </w:rPr>
        <w:t>6</w:t>
      </w:r>
      <w:r>
        <w:rPr>
          <w:rFonts w:ascii="Arial" w:hAnsi="Arial" w:eastAsia="Arial" w:cs="Arial"/>
          <w:sz w:val="17"/>
          <w:szCs w:val="17"/>
          <w:color w:val="231F20"/>
          <w:spacing w:val="-7"/>
          <w:position w:val="2"/>
        </w:rPr>
        <w:t>Department of </w:t>
      </w:r>
      <w:r>
        <w:rPr>
          <w:rFonts w:ascii="Arial" w:hAnsi="Arial" w:eastAsia="Arial" w:cs="Arial"/>
          <w:sz w:val="17"/>
          <w:szCs w:val="17"/>
          <w:color w:val="231F20"/>
          <w:spacing w:val="-10"/>
          <w:position w:val="2"/>
        </w:rPr>
        <w:t>Internal</w:t>
      </w:r>
      <w:r>
        <w:rPr>
          <w:rFonts w:ascii="Arial" w:hAnsi="Arial" w:eastAsia="Arial" w:cs="Arial"/>
          <w:sz w:val="17"/>
          <w:szCs w:val="17"/>
          <w:color w:val="231F20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  <w:position w:val="2"/>
        </w:rPr>
        <w:t>Medicine,</w:t>
      </w:r>
      <w:r>
        <w:rPr>
          <w:rFonts w:ascii="Arial" w:hAnsi="Arial" w:eastAsia="Arial" w:cs="Arial"/>
          <w:sz w:val="17"/>
          <w:szCs w:val="17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  <w:position w:val="2"/>
        </w:rPr>
        <w:t>Ewha Womans University College of Medicine, Seoul,</w:t>
      </w:r>
      <w:r>
        <w:rPr>
          <w:rFonts w:ascii="Arial" w:hAnsi="Arial" w:eastAsia="Arial" w:cs="Arial"/>
          <w:sz w:val="17"/>
          <w:szCs w:val="17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  <w:position w:val="2"/>
        </w:rPr>
        <w:t>Korea</w:t>
      </w:r>
    </w:p>
    <w:p>
      <w:pPr>
        <w:ind w:left="1"/>
        <w:spacing w:line="204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9"/>
          <w:szCs w:val="9"/>
          <w:color w:val="231F20"/>
          <w:spacing w:val="-7"/>
          <w:position w:val="7"/>
        </w:rPr>
        <w:t>7</w:t>
      </w:r>
      <w:r>
        <w:rPr>
          <w:rFonts w:ascii="Arial" w:hAnsi="Arial" w:eastAsia="Arial" w:cs="Arial"/>
          <w:sz w:val="17"/>
          <w:szCs w:val="17"/>
          <w:color w:val="231F20"/>
          <w:spacing w:val="-7"/>
          <w:position w:val="2"/>
        </w:rPr>
        <w:t>Department of </w:t>
      </w:r>
      <w:r>
        <w:rPr>
          <w:rFonts w:ascii="Arial" w:hAnsi="Arial" w:eastAsia="Arial" w:cs="Arial"/>
          <w:sz w:val="17"/>
          <w:szCs w:val="17"/>
          <w:color w:val="231F20"/>
          <w:spacing w:val="-9"/>
          <w:position w:val="2"/>
        </w:rPr>
        <w:t>Internal</w:t>
      </w:r>
      <w:r>
        <w:rPr>
          <w:rFonts w:ascii="Arial" w:hAnsi="Arial" w:eastAsia="Arial" w:cs="Arial"/>
          <w:sz w:val="17"/>
          <w:szCs w:val="17"/>
          <w:color w:val="231F20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9"/>
          <w:position w:val="2"/>
        </w:rPr>
        <w:t>Medicine, School o</w:t>
      </w:r>
      <w:r>
        <w:rPr>
          <w:rFonts w:ascii="Arial" w:hAnsi="Arial" w:eastAsia="Arial" w:cs="Arial"/>
          <w:sz w:val="17"/>
          <w:szCs w:val="17"/>
          <w:color w:val="231F20"/>
          <w:spacing w:val="-10"/>
          <w:position w:val="2"/>
        </w:rPr>
        <w:t>f Medicine,</w:t>
      </w:r>
      <w:r>
        <w:rPr>
          <w:rFonts w:ascii="Arial" w:hAnsi="Arial" w:eastAsia="Arial" w:cs="Arial"/>
          <w:sz w:val="17"/>
          <w:szCs w:val="17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  <w:position w:val="2"/>
        </w:rPr>
        <w:t>Kyungpook</w:t>
      </w:r>
      <w:r>
        <w:rPr>
          <w:rFonts w:ascii="Arial" w:hAnsi="Arial" w:eastAsia="Arial" w:cs="Arial"/>
          <w:sz w:val="17"/>
          <w:szCs w:val="17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  <w:position w:val="2"/>
        </w:rPr>
        <w:t>National University,</w:t>
      </w:r>
      <w:r>
        <w:rPr>
          <w:rFonts w:ascii="Arial" w:hAnsi="Arial" w:eastAsia="Arial" w:cs="Arial"/>
          <w:sz w:val="17"/>
          <w:szCs w:val="17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  <w:position w:val="2"/>
        </w:rPr>
        <w:t>Daegu,</w:t>
      </w:r>
      <w:r>
        <w:rPr>
          <w:rFonts w:ascii="Arial" w:hAnsi="Arial" w:eastAsia="Arial" w:cs="Arial"/>
          <w:sz w:val="17"/>
          <w:szCs w:val="17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  <w:position w:val="2"/>
        </w:rPr>
        <w:t>Korea</w:t>
      </w:r>
    </w:p>
    <w:p>
      <w:pPr>
        <w:ind w:left="61" w:right="770" w:hanging="57"/>
        <w:spacing w:before="1" w:line="249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9"/>
          <w:szCs w:val="9"/>
          <w:color w:val="231F20"/>
          <w:spacing w:val="-8"/>
          <w:position w:val="5"/>
        </w:rPr>
        <w:t>8</w:t>
      </w:r>
      <w:r>
        <w:rPr>
          <w:rFonts w:ascii="Arial" w:hAnsi="Arial" w:eastAsia="Arial" w:cs="Arial"/>
          <w:sz w:val="17"/>
          <w:szCs w:val="17"/>
          <w:color w:val="231F20"/>
          <w:spacing w:val="-8"/>
        </w:rPr>
        <w:t>Division of</w:t>
      </w:r>
      <w:r>
        <w:rPr>
          <w:rFonts w:ascii="Arial" w:hAnsi="Arial" w:eastAsia="Arial" w:cs="Arial"/>
          <w:sz w:val="17"/>
          <w:szCs w:val="17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8"/>
        </w:rPr>
        <w:t>Gastroenterology, Department of Internal Medicine, Kyun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>gpook</w:t>
      </w:r>
      <w:r>
        <w:rPr>
          <w:rFonts w:ascii="Arial" w:hAnsi="Arial" w:eastAsia="Arial" w:cs="Arial"/>
          <w:sz w:val="17"/>
          <w:szCs w:val="17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>National</w:t>
      </w:r>
      <w:r>
        <w:rPr>
          <w:rFonts w:ascii="Arial" w:hAnsi="Arial" w:eastAsia="Arial" w:cs="Arial"/>
          <w:sz w:val="17"/>
          <w:szCs w:val="17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9"/>
        </w:rPr>
        <w:t>University Chilgok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Hospital,</w:t>
      </w:r>
      <w:r>
        <w:rPr>
          <w:rFonts w:ascii="Arial" w:hAnsi="Arial" w:eastAsia="Arial" w:cs="Arial"/>
          <w:sz w:val="17"/>
          <w:szCs w:val="17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Daegu,</w:t>
      </w:r>
      <w:r>
        <w:rPr>
          <w:rFonts w:ascii="Arial" w:hAnsi="Arial" w:eastAsia="Arial" w:cs="Arial"/>
          <w:sz w:val="17"/>
          <w:szCs w:val="17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1"/>
        </w:rPr>
        <w:t>Korea</w:t>
      </w:r>
    </w:p>
    <w:p>
      <w:pPr>
        <w:ind w:left="3"/>
        <w:spacing w:line="207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9"/>
          <w:szCs w:val="9"/>
          <w:color w:val="231F20"/>
          <w:spacing w:val="-3"/>
          <w:position w:val="7"/>
        </w:rPr>
        <w:t>9</w:t>
      </w:r>
      <w:r>
        <w:rPr>
          <w:rFonts w:ascii="Arial" w:hAnsi="Arial" w:eastAsia="Arial" w:cs="Arial"/>
          <w:sz w:val="17"/>
          <w:szCs w:val="17"/>
          <w:color w:val="231F20"/>
          <w:spacing w:val="-9"/>
          <w:position w:val="2"/>
        </w:rPr>
        <w:t>Department of Preventive</w:t>
      </w:r>
      <w:r>
        <w:rPr>
          <w:rFonts w:ascii="Arial" w:hAnsi="Arial" w:eastAsia="Arial" w:cs="Arial"/>
          <w:sz w:val="17"/>
          <w:szCs w:val="17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9"/>
          <w:position w:val="2"/>
        </w:rPr>
        <w:t>Medicine,</w:t>
      </w:r>
      <w:r>
        <w:rPr>
          <w:rFonts w:ascii="Arial" w:hAnsi="Arial" w:eastAsia="Arial" w:cs="Arial"/>
          <w:sz w:val="17"/>
          <w:szCs w:val="17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9"/>
          <w:position w:val="2"/>
        </w:rPr>
        <w:t>Kor</w:t>
      </w:r>
      <w:r>
        <w:rPr>
          <w:rFonts w:ascii="Arial" w:hAnsi="Arial" w:eastAsia="Arial" w:cs="Arial"/>
          <w:sz w:val="17"/>
          <w:szCs w:val="17"/>
          <w:color w:val="231F20"/>
          <w:spacing w:val="-10"/>
          <w:position w:val="2"/>
        </w:rPr>
        <w:t>ea University College of Medicine, Seoul,</w:t>
      </w:r>
      <w:r>
        <w:rPr>
          <w:rFonts w:ascii="Arial" w:hAnsi="Arial" w:eastAsia="Arial" w:cs="Arial"/>
          <w:sz w:val="17"/>
          <w:szCs w:val="17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10"/>
          <w:position w:val="2"/>
        </w:rPr>
        <w:t>Korea</w:t>
      </w:r>
    </w:p>
    <w:p>
      <w:pPr>
        <w:spacing w:line="472" w:lineRule="auto"/>
        <w:rPr>
          <w:rFonts w:ascii="Arial"/>
          <w:sz w:val="21"/>
        </w:rPr>
      </w:pPr>
      <w:r>
        <w:pict>
          <v:shape id="_x0000_s10" style="position:absolute;margin-left:0.251602pt;margin-top:12.234pt;mso-position-vertical-relative:text;mso-position-horizontal-relative:text;width:360.45pt;height:0.5pt;z-index:251661312;" filled="false" strokecolor="#D1232A" strokeweight="0.50pt" coordsize="7209,10" coordorigin="0,0" path="m7208,5l0,5e">
            <v:stroke joinstyle="miter" miterlimit="4"/>
          </v:shape>
        </w:pict>
      </w:r>
      <w:r/>
    </w:p>
    <w:p>
      <w:pPr>
        <w:ind w:left="3"/>
        <w:spacing w:before="87" w:line="173" w:lineRule="auto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color w:val="223F99"/>
          <w:spacing w:val="-16"/>
          <w:w w:val="92"/>
        </w:rPr>
        <w:t>ABSTRACT</w:t>
      </w:r>
    </w:p>
    <w:p>
      <w:pPr>
        <w:pStyle w:val="BodyText"/>
        <w:ind w:left="5" w:right="545" w:firstLine="1"/>
        <w:spacing w:before="266" w:line="282" w:lineRule="auto"/>
        <w:rPr/>
      </w:pPr>
      <w:r>
        <w:rPr>
          <w:color w:val="231F20"/>
        </w:rPr>
        <w:t>Gastritis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disease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characterized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inflammation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gastric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mucosa</w:t>
      </w:r>
      <w:r>
        <w:rPr>
          <w:color w:val="231F20"/>
          <w:spacing w:val="7"/>
        </w:rPr>
        <w:t>. </w:t>
      </w:r>
      <w:r>
        <w:rPr>
          <w:color w:val="231F20"/>
        </w:rPr>
        <w:t>It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very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common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various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classification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systems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such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updated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Sydney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system</w:t>
      </w:r>
      <w:r>
        <w:rPr>
          <w:color w:val="231F20"/>
          <w:spacing w:val="1"/>
        </w:rPr>
        <w:t>. </w:t>
      </w:r>
      <w:r>
        <w:rPr>
          <w:color w:val="231F20"/>
        </w:rPr>
        <w:t>As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there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lot</w:t>
      </w:r>
    </w:p>
    <w:p>
      <w:pPr>
        <w:pStyle w:val="BodyText"/>
        <w:ind w:left="8"/>
        <w:spacing w:before="5" w:line="255" w:lineRule="exact"/>
        <w:rPr/>
      </w:pPr>
      <w:r>
        <w:rPr>
          <w:color w:val="231F20"/>
          <w:spacing w:val="-1"/>
          <w:position w:val="3"/>
        </w:rPr>
        <w:t>of</w:t>
      </w:r>
      <w:r>
        <w:rPr>
          <w:color w:val="231F20"/>
          <w:spacing w:val="-8"/>
          <w:position w:val="3"/>
        </w:rPr>
        <w:t xml:space="preserve"> </w:t>
      </w:r>
      <w:r>
        <w:rPr>
          <w:color w:val="231F20"/>
          <w:spacing w:val="-1"/>
          <w:position w:val="3"/>
        </w:rPr>
        <w:t>evidence that Helicobacter</w:t>
      </w:r>
      <w:r>
        <w:rPr>
          <w:color w:val="231F20"/>
          <w:spacing w:val="-32"/>
          <w:position w:val="3"/>
        </w:rPr>
        <w:t xml:space="preserve"> </w:t>
      </w:r>
      <w:r>
        <w:rPr>
          <w:color w:val="231F20"/>
          <w:spacing w:val="-1"/>
          <w:position w:val="3"/>
        </w:rPr>
        <w:t>pylori</w:t>
      </w:r>
      <w:r>
        <w:rPr>
          <w:color w:val="231F20"/>
          <w:spacing w:val="-26"/>
          <w:position w:val="3"/>
        </w:rPr>
        <w:t xml:space="preserve"> </w:t>
      </w:r>
      <w:r>
        <w:rPr>
          <w:color w:val="231F20"/>
          <w:spacing w:val="-1"/>
          <w:position w:val="3"/>
        </w:rPr>
        <w:t>infection is associated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spacing w:val="-1"/>
          <w:position w:val="3"/>
        </w:rPr>
        <w:t>with the development of</w:t>
      </w:r>
      <w:r>
        <w:rPr>
          <w:color w:val="231F20"/>
          <w:spacing w:val="-26"/>
          <w:position w:val="3"/>
        </w:rPr>
        <w:t xml:space="preserve"> </w:t>
      </w:r>
      <w:r>
        <w:rPr>
          <w:color w:val="231F20"/>
          <w:spacing w:val="-1"/>
          <w:position w:val="3"/>
        </w:rPr>
        <w:t>gastric</w:t>
      </w:r>
    </w:p>
    <w:p>
      <w:pPr>
        <w:pStyle w:val="BodyText"/>
        <w:ind w:left="8"/>
        <w:spacing w:before="5" w:line="255" w:lineRule="exact"/>
        <w:rPr/>
      </w:pPr>
      <w:r>
        <w:rPr>
          <w:color w:val="231F20"/>
          <w:position w:val="3"/>
        </w:rPr>
        <w:t>cancer</w:t>
      </w:r>
      <w:r>
        <w:rPr>
          <w:color w:val="231F20"/>
          <w:spacing w:val="3"/>
          <w:position w:val="3"/>
        </w:rPr>
        <w:t xml:space="preserve"> </w:t>
      </w:r>
      <w:r>
        <w:rPr>
          <w:color w:val="231F20"/>
          <w:position w:val="3"/>
        </w:rPr>
        <w:t>and</w:t>
      </w:r>
      <w:r>
        <w:rPr>
          <w:color w:val="231F20"/>
          <w:spacing w:val="3"/>
          <w:position w:val="3"/>
        </w:rPr>
        <w:t xml:space="preserve"> </w:t>
      </w:r>
      <w:r>
        <w:rPr>
          <w:color w:val="231F20"/>
          <w:position w:val="3"/>
        </w:rPr>
        <w:t>that</w:t>
      </w:r>
      <w:r>
        <w:rPr>
          <w:color w:val="231F20"/>
          <w:spacing w:val="3"/>
          <w:position w:val="3"/>
        </w:rPr>
        <w:t xml:space="preserve"> </w:t>
      </w:r>
      <w:r>
        <w:rPr>
          <w:color w:val="231F20"/>
          <w:position w:val="3"/>
        </w:rPr>
        <w:t>gastric</w:t>
      </w:r>
      <w:r>
        <w:rPr>
          <w:color w:val="231F20"/>
          <w:spacing w:val="3"/>
          <w:position w:val="3"/>
        </w:rPr>
        <w:t xml:space="preserve"> </w:t>
      </w:r>
      <w:r>
        <w:rPr>
          <w:color w:val="231F20"/>
          <w:position w:val="3"/>
        </w:rPr>
        <w:t>cancer</w:t>
      </w:r>
      <w:r>
        <w:rPr>
          <w:color w:val="231F20"/>
          <w:spacing w:val="3"/>
          <w:position w:val="3"/>
        </w:rPr>
        <w:t xml:space="preserve"> </w:t>
      </w:r>
      <w:r>
        <w:rPr>
          <w:color w:val="231F20"/>
          <w:position w:val="3"/>
        </w:rPr>
        <w:t>can</w:t>
      </w:r>
      <w:r>
        <w:rPr>
          <w:color w:val="231F20"/>
          <w:spacing w:val="3"/>
          <w:position w:val="3"/>
        </w:rPr>
        <w:t xml:space="preserve"> </w:t>
      </w:r>
      <w:r>
        <w:rPr>
          <w:color w:val="231F20"/>
          <w:position w:val="3"/>
        </w:rPr>
        <w:t>be</w:t>
      </w:r>
      <w:r>
        <w:rPr>
          <w:color w:val="231F20"/>
          <w:spacing w:val="3"/>
          <w:position w:val="3"/>
        </w:rPr>
        <w:t xml:space="preserve"> </w:t>
      </w:r>
      <w:r>
        <w:rPr>
          <w:color w:val="231F20"/>
          <w:position w:val="3"/>
        </w:rPr>
        <w:t>prevented</w:t>
      </w:r>
      <w:r>
        <w:rPr>
          <w:color w:val="231F20"/>
          <w:spacing w:val="3"/>
          <w:position w:val="3"/>
        </w:rPr>
        <w:t xml:space="preserve"> </w:t>
      </w:r>
      <w:r>
        <w:rPr>
          <w:color w:val="231F20"/>
          <w:position w:val="3"/>
        </w:rPr>
        <w:t>by</w:t>
      </w:r>
      <w:r>
        <w:rPr>
          <w:color w:val="231F20"/>
          <w:spacing w:val="3"/>
          <w:position w:val="3"/>
        </w:rPr>
        <w:t xml:space="preserve"> </w:t>
      </w:r>
      <w:r>
        <w:rPr>
          <w:color w:val="231F20"/>
          <w:position w:val="3"/>
        </w:rPr>
        <w:t>eradication</w:t>
      </w:r>
      <w:r>
        <w:rPr>
          <w:color w:val="231F20"/>
          <w:spacing w:val="3"/>
          <w:position w:val="3"/>
        </w:rPr>
        <w:t>, H.</w:t>
      </w:r>
      <w:r>
        <w:rPr>
          <w:color w:val="231F20"/>
          <w:spacing w:val="-7"/>
          <w:position w:val="3"/>
        </w:rPr>
        <w:t xml:space="preserve"> </w:t>
      </w:r>
      <w:r>
        <w:rPr>
          <w:color w:val="231F20"/>
          <w:position w:val="3"/>
        </w:rPr>
        <w:t>pylori</w:t>
      </w:r>
      <w:r>
        <w:rPr>
          <w:color w:val="231F20"/>
          <w:spacing w:val="-25"/>
          <w:position w:val="3"/>
        </w:rPr>
        <w:t xml:space="preserve"> </w:t>
      </w:r>
      <w:r>
        <w:rPr>
          <w:color w:val="231F20"/>
          <w:position w:val="3"/>
        </w:rPr>
        <w:t>gastritis</w:t>
      </w:r>
      <w:r>
        <w:rPr>
          <w:color w:val="231F20"/>
          <w:spacing w:val="3"/>
          <w:position w:val="3"/>
        </w:rPr>
        <w:t xml:space="preserve"> </w:t>
      </w:r>
      <w:r>
        <w:rPr>
          <w:color w:val="231F20"/>
          <w:position w:val="3"/>
        </w:rPr>
        <w:t>has</w:t>
      </w:r>
      <w:r>
        <w:rPr>
          <w:color w:val="231F20"/>
          <w:spacing w:val="3"/>
          <w:position w:val="3"/>
        </w:rPr>
        <w:t xml:space="preserve"> </w:t>
      </w:r>
      <w:r>
        <w:rPr>
          <w:color w:val="231F20"/>
          <w:position w:val="3"/>
        </w:rPr>
        <w:t>been</w:t>
      </w:r>
    </w:p>
    <w:p>
      <w:pPr>
        <w:pStyle w:val="BodyText"/>
        <w:ind w:left="5" w:right="501" w:firstLine="3"/>
        <w:spacing w:before="7" w:line="282" w:lineRule="auto"/>
        <w:rPr/>
      </w:pPr>
      <w:r>
        <w:rPr>
          <w:color w:val="231F20"/>
        </w:rPr>
        <w:t>emphasized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recently</w:t>
      </w:r>
      <w:r>
        <w:rPr>
          <w:color w:val="231F20"/>
          <w:spacing w:val="5"/>
        </w:rPr>
        <w:t>.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incidence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rate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gastric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cancer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Korea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highest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world</w:t>
      </w:r>
      <w:r>
        <w:rPr>
          <w:color w:val="231F20"/>
          <w:spacing w:val="5"/>
        </w:rPr>
        <w:t>,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due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spread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screening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endoscopy</w:t>
      </w:r>
      <w:r>
        <w:rPr>
          <w:color w:val="231F20"/>
          <w:spacing w:val="13"/>
        </w:rPr>
        <w:t>, </w:t>
      </w:r>
      <w:r>
        <w:rPr>
          <w:color w:val="231F20"/>
        </w:rPr>
        <w:t>atrophic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gastritis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intestinal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metaplasia</w:t>
      </w:r>
    </w:p>
    <w:p>
      <w:pPr>
        <w:pStyle w:val="BodyText"/>
        <w:ind w:left="5"/>
        <w:spacing w:before="6" w:line="254" w:lineRule="exact"/>
        <w:rPr/>
      </w:pPr>
      <w:r>
        <w:rPr>
          <w:color w:val="231F20"/>
          <w:position w:val="3"/>
        </w:rPr>
        <w:t>are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commonly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diagnosed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in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general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population</w:t>
      </w:r>
      <w:r>
        <w:rPr>
          <w:color w:val="231F20"/>
          <w:spacing w:val="4"/>
          <w:position w:val="3"/>
        </w:rPr>
        <w:t>. </w:t>
      </w:r>
      <w:r>
        <w:rPr>
          <w:color w:val="231F20"/>
          <w:position w:val="3"/>
        </w:rPr>
        <w:t>However</w:t>
      </w:r>
      <w:r>
        <w:rPr>
          <w:color w:val="231F20"/>
          <w:spacing w:val="4"/>
          <w:position w:val="3"/>
        </w:rPr>
        <w:t>, </w:t>
      </w:r>
      <w:r>
        <w:rPr>
          <w:color w:val="231F20"/>
          <w:position w:val="3"/>
        </w:rPr>
        <w:t>there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have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been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no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clinical</w:t>
      </w:r>
    </w:p>
    <w:p>
      <w:pPr>
        <w:pStyle w:val="BodyText"/>
        <w:ind w:left="8" w:right="718" w:hanging="2"/>
        <w:spacing w:before="7" w:line="282" w:lineRule="auto"/>
        <w:rPr/>
      </w:pPr>
      <w:r>
        <w:rPr>
          <w:color w:val="231F20"/>
        </w:rPr>
        <w:t>guidelines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developed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Korea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these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lesions</w:t>
      </w:r>
      <w:r>
        <w:rPr>
          <w:color w:val="231F20"/>
          <w:spacing w:val="5"/>
        </w:rPr>
        <w:t>. </w:t>
      </w:r>
      <w:r>
        <w:rPr>
          <w:color w:val="231F20"/>
        </w:rPr>
        <w:t>Therefore</w:t>
      </w:r>
      <w:r>
        <w:rPr>
          <w:color w:val="231F20"/>
          <w:spacing w:val="5"/>
        </w:rPr>
        <w:t>, </w:t>
      </w:r>
      <w:r>
        <w:rPr>
          <w:color w:val="231F20"/>
        </w:rPr>
        <w:t>this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guideline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been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developed by the Korean College of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"/>
        </w:rPr>
        <w:t>Helicobacter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and Upper Ga</w:t>
      </w:r>
      <w:r>
        <w:rPr>
          <w:color w:val="231F20"/>
          <w:spacing w:val="-2"/>
        </w:rPr>
        <w:t>strointestinal Research for</w:t>
      </w:r>
    </w:p>
    <w:p>
      <w:pPr>
        <w:pStyle w:val="BodyText"/>
        <w:ind w:left="5"/>
        <w:spacing w:before="6" w:line="253" w:lineRule="exact"/>
        <w:rPr/>
      </w:pPr>
      <w:r>
        <w:rPr>
          <w:color w:val="231F20"/>
          <w:position w:val="3"/>
        </w:rPr>
        <w:t>important</w:t>
      </w:r>
      <w:r>
        <w:rPr>
          <w:color w:val="231F20"/>
          <w:spacing w:val="14"/>
          <w:position w:val="3"/>
        </w:rPr>
        <w:t xml:space="preserve"> </w:t>
      </w:r>
      <w:r>
        <w:rPr>
          <w:color w:val="231F20"/>
          <w:position w:val="3"/>
        </w:rPr>
        <w:t>topics</w:t>
      </w:r>
      <w:r>
        <w:rPr>
          <w:color w:val="231F20"/>
          <w:spacing w:val="14"/>
          <w:position w:val="3"/>
        </w:rPr>
        <w:t xml:space="preserve"> </w:t>
      </w:r>
      <w:r>
        <w:rPr>
          <w:color w:val="231F20"/>
          <w:position w:val="3"/>
        </w:rPr>
        <w:t>that</w:t>
      </w:r>
      <w:r>
        <w:rPr>
          <w:color w:val="231F20"/>
          <w:spacing w:val="14"/>
          <w:position w:val="3"/>
        </w:rPr>
        <w:t xml:space="preserve"> </w:t>
      </w:r>
      <w:r>
        <w:rPr>
          <w:color w:val="231F20"/>
          <w:position w:val="3"/>
        </w:rPr>
        <w:t>are</w:t>
      </w:r>
      <w:r>
        <w:rPr>
          <w:color w:val="231F20"/>
          <w:spacing w:val="14"/>
          <w:position w:val="3"/>
        </w:rPr>
        <w:t xml:space="preserve"> </w:t>
      </w:r>
      <w:r>
        <w:rPr>
          <w:color w:val="231F20"/>
          <w:position w:val="3"/>
        </w:rPr>
        <w:t>frequently</w:t>
      </w:r>
      <w:r>
        <w:rPr>
          <w:color w:val="231F20"/>
          <w:spacing w:val="14"/>
          <w:position w:val="3"/>
        </w:rPr>
        <w:t xml:space="preserve"> </w:t>
      </w:r>
      <w:r>
        <w:rPr>
          <w:color w:val="231F20"/>
          <w:position w:val="3"/>
        </w:rPr>
        <w:t>encountered</w:t>
      </w:r>
      <w:r>
        <w:rPr>
          <w:color w:val="231F20"/>
          <w:spacing w:val="14"/>
          <w:position w:val="3"/>
        </w:rPr>
        <w:t xml:space="preserve"> </w:t>
      </w:r>
      <w:r>
        <w:rPr>
          <w:color w:val="231F20"/>
          <w:position w:val="3"/>
        </w:rPr>
        <w:t>in</w:t>
      </w:r>
      <w:r>
        <w:rPr>
          <w:color w:val="231F20"/>
          <w:spacing w:val="14"/>
          <w:position w:val="3"/>
        </w:rPr>
        <w:t xml:space="preserve"> </w:t>
      </w:r>
      <w:r>
        <w:rPr>
          <w:color w:val="231F20"/>
          <w:position w:val="3"/>
        </w:rPr>
        <w:t>clinical</w:t>
      </w:r>
      <w:r>
        <w:rPr>
          <w:color w:val="231F20"/>
          <w:spacing w:val="14"/>
          <w:position w:val="3"/>
        </w:rPr>
        <w:t xml:space="preserve"> </w:t>
      </w:r>
      <w:r>
        <w:rPr>
          <w:color w:val="231F20"/>
          <w:position w:val="3"/>
        </w:rPr>
        <w:t>situations</w:t>
      </w:r>
      <w:r>
        <w:rPr>
          <w:color w:val="231F20"/>
          <w:spacing w:val="14"/>
          <w:position w:val="3"/>
        </w:rPr>
        <w:t xml:space="preserve"> </w:t>
      </w:r>
      <w:r>
        <w:rPr>
          <w:color w:val="231F20"/>
          <w:position w:val="3"/>
        </w:rPr>
        <w:t>related</w:t>
      </w:r>
      <w:r>
        <w:rPr>
          <w:color w:val="231F20"/>
          <w:spacing w:val="14"/>
          <w:position w:val="3"/>
        </w:rPr>
        <w:t xml:space="preserve"> </w:t>
      </w:r>
      <w:r>
        <w:rPr>
          <w:color w:val="231F20"/>
          <w:position w:val="3"/>
        </w:rPr>
        <w:t>to</w:t>
      </w:r>
      <w:r>
        <w:rPr>
          <w:color w:val="231F20"/>
          <w:spacing w:val="14"/>
          <w:position w:val="3"/>
        </w:rPr>
        <w:t xml:space="preserve"> </w:t>
      </w:r>
      <w:r>
        <w:rPr>
          <w:color w:val="231F20"/>
          <w:position w:val="3"/>
        </w:rPr>
        <w:t>gastritis</w:t>
      </w:r>
      <w:r>
        <w:rPr>
          <w:color w:val="231F20"/>
          <w:spacing w:val="14"/>
          <w:position w:val="3"/>
        </w:rPr>
        <w:t>.</w:t>
      </w:r>
    </w:p>
    <w:p>
      <w:pPr>
        <w:pStyle w:val="BodyText"/>
        <w:ind w:left="3" w:right="506"/>
        <w:spacing w:before="6" w:line="284" w:lineRule="auto"/>
        <w:rPr/>
      </w:pPr>
      <w:r>
        <w:rPr>
          <w:color w:val="231F20"/>
        </w:rPr>
        <w:t>Evidence</w:t>
      </w:r>
      <w:r>
        <w:rPr>
          <w:color w:val="231F20"/>
          <w:spacing w:val="1"/>
        </w:rPr>
        <w:t>–</w:t>
      </w:r>
      <w:r>
        <w:rPr>
          <w:color w:val="231F20"/>
        </w:rPr>
        <w:t>based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guidelines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developed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through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systematic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review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novo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processes</w:t>
      </w:r>
      <w:r>
        <w:rPr>
          <w:color w:val="231F20"/>
          <w:spacing w:val="1"/>
        </w:rPr>
        <w:t>,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eight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recommendations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made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eight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key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questions</w:t>
      </w:r>
      <w:r>
        <w:rPr>
          <w:color w:val="231F20"/>
          <w:spacing w:val="10"/>
        </w:rPr>
        <w:t>.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guideline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needs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be     </w:t>
      </w:r>
      <w:r>
        <w:rPr>
          <w:color w:val="231F20"/>
        </w:rPr>
        <w:t>periodically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revised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according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needs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practice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important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evidence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about </w:t>
      </w:r>
      <w:r>
        <w:rPr>
          <w:color w:val="231F20"/>
        </w:rPr>
        <w:t>this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issue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published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future</w:t>
      </w:r>
      <w:r>
        <w:rPr>
          <w:color w:val="231F20"/>
          <w:spacing w:val="8"/>
        </w:rPr>
        <w:t>.</w:t>
      </w:r>
    </w:p>
    <w:p>
      <w:pPr>
        <w:pStyle w:val="BodyText"/>
        <w:ind w:left="14"/>
        <w:spacing w:before="175" w:line="255" w:lineRule="exact"/>
        <w:rPr/>
      </w:pPr>
      <w:r>
        <w:rPr>
          <w:rFonts w:ascii="Arial" w:hAnsi="Arial" w:eastAsia="Arial" w:cs="Arial"/>
          <w:b/>
          <w:bCs/>
          <w:color w:val="D1232A"/>
          <w:spacing w:val="-4"/>
          <w:position w:val="3"/>
        </w:rPr>
        <w:t>Keywords: </w:t>
      </w:r>
      <w:r>
        <w:rPr>
          <w:color w:val="231F20"/>
          <w:spacing w:val="-4"/>
          <w:position w:val="3"/>
        </w:rPr>
        <w:t>Gastritis; Helicobacte</w:t>
      </w:r>
      <w:r>
        <w:rPr>
          <w:color w:val="231F20"/>
          <w:spacing w:val="-5"/>
          <w:position w:val="3"/>
        </w:rPr>
        <w:t>r</w:t>
      </w:r>
      <w:r>
        <w:rPr>
          <w:color w:val="231F20"/>
          <w:spacing w:val="-31"/>
          <w:position w:val="3"/>
        </w:rPr>
        <w:t xml:space="preserve"> </w:t>
      </w:r>
      <w:r>
        <w:rPr>
          <w:color w:val="231F20"/>
          <w:spacing w:val="-5"/>
          <w:position w:val="3"/>
        </w:rPr>
        <w:t>pylori; Atrophy; Intestinal Metaplasia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ind w:left="23"/>
        <w:spacing w:before="87" w:line="173" w:lineRule="auto"/>
        <w:outlineLvl w:val="1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color w:val="223F99"/>
          <w:spacing w:val="-23"/>
        </w:rPr>
        <w:t>INTRODUCTION</w:t>
      </w:r>
    </w:p>
    <w:p>
      <w:pPr>
        <w:pStyle w:val="BodyText"/>
        <w:ind w:left="6"/>
        <w:spacing w:before="267" w:line="253" w:lineRule="exact"/>
        <w:rPr/>
      </w:pPr>
      <w:r>
        <w:rPr>
          <w:color w:val="231F20"/>
          <w:spacing w:val="2"/>
          <w:position w:val="3"/>
        </w:rPr>
        <w:t>Gastritis is a condition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spacing w:val="2"/>
          <w:position w:val="3"/>
        </w:rPr>
        <w:t>with infl</w:t>
      </w:r>
      <w:r>
        <w:rPr>
          <w:color w:val="231F20"/>
          <w:spacing w:val="1"/>
          <w:position w:val="3"/>
        </w:rPr>
        <w:t>ammation proven by esophagogastroduodenoscopy or</w:t>
      </w:r>
    </w:p>
    <w:p>
      <w:pPr>
        <w:pStyle w:val="BodyText"/>
        <w:ind w:left="6"/>
        <w:spacing w:before="7" w:line="253" w:lineRule="exact"/>
        <w:rPr/>
      </w:pPr>
      <w:bookmarkStart w:name="bookmark1" w:id="1"/>
      <w:bookmarkEnd w:id="1"/>
      <w:r>
        <w:rPr>
          <w:color w:val="231F20"/>
          <w:position w:val="3"/>
        </w:rPr>
        <w:t>biopsy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17"/>
          <w:position w:val="3"/>
        </w:rPr>
        <w:t xml:space="preserve"> </w:t>
      </w:r>
      <w:r>
        <w:rPr>
          <w:color w:val="231F20"/>
          <w:position w:val="3"/>
        </w:rPr>
        <w:t>gastric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mucosa</w:t>
      </w:r>
      <w:r>
        <w:rPr>
          <w:color w:val="231F20"/>
          <w:spacing w:val="7"/>
          <w:position w:val="3"/>
        </w:rPr>
        <w:t>, </w:t>
      </w:r>
      <w:r>
        <w:rPr>
          <w:color w:val="231F20"/>
          <w:position w:val="3"/>
        </w:rPr>
        <w:t>and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is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divided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into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acute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and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chronic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gastritis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according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to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the</w:t>
      </w:r>
    </w:p>
    <w:p>
      <w:pPr>
        <w:pStyle w:val="BodyText"/>
        <w:ind w:left="7"/>
        <w:spacing w:before="7" w:line="253" w:lineRule="exact"/>
        <w:rPr/>
      </w:pPr>
      <w:r>
        <w:rPr>
          <w:color w:val="231F20"/>
          <w:position w:val="1"/>
        </w:rPr>
        <w:t>time</w:t>
      </w:r>
      <w:r>
        <w:rPr>
          <w:color w:val="231F20"/>
          <w:spacing w:val="9"/>
          <w:position w:val="1"/>
        </w:rPr>
        <w:t xml:space="preserve"> </w:t>
      </w:r>
      <w:r>
        <w:rPr>
          <w:color w:val="231F20"/>
          <w:position w:val="1"/>
        </w:rPr>
        <w:t>course</w:t>
      </w:r>
      <w:r>
        <w:rPr>
          <w:color w:val="231F20"/>
          <w:spacing w:val="9"/>
          <w:position w:val="1"/>
        </w:rPr>
        <w:t>.</w:t>
      </w:r>
      <w:hyperlink w:history="true" w:anchor="bookmark2">
        <w:r>
          <w:rPr>
            <w:sz w:val="14"/>
            <w:szCs w:val="14"/>
            <w:b/>
            <w:bCs/>
            <w:color w:val="223F99"/>
            <w:spacing w:val="9"/>
            <w:position w:val="5"/>
          </w:rPr>
          <w:t>1</w:t>
        </w:r>
      </w:hyperlink>
      <w:r>
        <w:rPr>
          <w:sz w:val="14"/>
          <w:szCs w:val="14"/>
          <w:b/>
          <w:bCs/>
          <w:color w:val="223F99"/>
          <w:spacing w:val="9"/>
          <w:position w:val="5"/>
        </w:rPr>
        <w:t xml:space="preserve"> </w:t>
      </w:r>
      <w:r>
        <w:rPr>
          <w:color w:val="231F20"/>
          <w:position w:val="1"/>
        </w:rPr>
        <w:t>In</w:t>
      </w:r>
      <w:r>
        <w:rPr>
          <w:color w:val="231F20"/>
          <w:spacing w:val="9"/>
          <w:position w:val="1"/>
        </w:rPr>
        <w:t xml:space="preserve"> </w:t>
      </w:r>
      <w:r>
        <w:rPr>
          <w:color w:val="231F20"/>
          <w:position w:val="1"/>
        </w:rPr>
        <w:t>the</w:t>
      </w:r>
      <w:r>
        <w:rPr>
          <w:color w:val="231F20"/>
          <w:spacing w:val="9"/>
          <w:position w:val="1"/>
        </w:rPr>
        <w:t xml:space="preserve"> </w:t>
      </w:r>
      <w:r>
        <w:rPr>
          <w:color w:val="231F20"/>
          <w:position w:val="1"/>
        </w:rPr>
        <w:t>International</w:t>
      </w:r>
      <w:r>
        <w:rPr>
          <w:color w:val="231F20"/>
          <w:spacing w:val="9"/>
          <w:position w:val="1"/>
        </w:rPr>
        <w:t xml:space="preserve"> </w:t>
      </w:r>
      <w:r>
        <w:rPr>
          <w:color w:val="231F20"/>
          <w:position w:val="1"/>
        </w:rPr>
        <w:t>Statistical</w:t>
      </w:r>
      <w:r>
        <w:rPr>
          <w:color w:val="231F20"/>
          <w:spacing w:val="9"/>
          <w:position w:val="1"/>
        </w:rPr>
        <w:t xml:space="preserve"> </w:t>
      </w:r>
      <w:r>
        <w:rPr>
          <w:color w:val="231F20"/>
          <w:position w:val="1"/>
        </w:rPr>
        <w:t>Classification</w:t>
      </w:r>
      <w:r>
        <w:rPr>
          <w:color w:val="231F20"/>
          <w:spacing w:val="9"/>
          <w:position w:val="1"/>
        </w:rPr>
        <w:t xml:space="preserve"> </w:t>
      </w:r>
      <w:r>
        <w:rPr>
          <w:color w:val="231F20"/>
          <w:position w:val="1"/>
        </w:rPr>
        <w:t>of</w:t>
      </w:r>
      <w:r>
        <w:rPr>
          <w:color w:val="231F20"/>
          <w:spacing w:val="-19"/>
          <w:position w:val="1"/>
        </w:rPr>
        <w:t xml:space="preserve"> </w:t>
      </w:r>
      <w:r>
        <w:rPr>
          <w:color w:val="231F20"/>
          <w:position w:val="1"/>
        </w:rPr>
        <w:t>Diseases</w:t>
      </w:r>
      <w:r>
        <w:rPr>
          <w:color w:val="231F20"/>
          <w:spacing w:val="9"/>
          <w:position w:val="1"/>
        </w:rPr>
        <w:t xml:space="preserve"> </w:t>
      </w:r>
      <w:r>
        <w:rPr>
          <w:color w:val="231F20"/>
          <w:position w:val="1"/>
        </w:rPr>
        <w:t>and</w:t>
      </w:r>
      <w:r>
        <w:rPr>
          <w:color w:val="231F20"/>
          <w:spacing w:val="9"/>
          <w:position w:val="1"/>
        </w:rPr>
        <w:t xml:space="preserve"> </w:t>
      </w:r>
      <w:r>
        <w:rPr>
          <w:color w:val="231F20"/>
          <w:position w:val="1"/>
        </w:rPr>
        <w:t>Related</w:t>
      </w:r>
      <w:r>
        <w:rPr>
          <w:color w:val="231F20"/>
          <w:spacing w:val="9"/>
          <w:position w:val="1"/>
        </w:rPr>
        <w:t xml:space="preserve"> </w:t>
      </w:r>
      <w:r>
        <w:rPr>
          <w:color w:val="231F20"/>
          <w:position w:val="1"/>
        </w:rPr>
        <w:t>Health</w:t>
      </w:r>
    </w:p>
    <w:p>
      <w:pPr>
        <w:pStyle w:val="BodyText"/>
        <w:ind w:left="2" w:right="502" w:firstLine="1"/>
        <w:spacing w:before="6" w:line="284" w:lineRule="auto"/>
        <w:rPr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4808152</wp:posOffset>
            </wp:positionH>
            <wp:positionV relativeFrom="paragraph">
              <wp:posOffset>203218</wp:posOffset>
            </wp:positionV>
            <wp:extent cx="68936" cy="831778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936" cy="831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Problems, 10th Revision (ICD–10) classification,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which has been</w:t>
      </w:r>
      <w:r>
        <w:rPr>
          <w:color w:val="231F20"/>
          <w:spacing w:val="-1"/>
        </w:rPr>
        <w:t xml:space="preserve"> used since 1994, the gastritis</w:t>
      </w:r>
      <w:r>
        <w:rPr>
          <w:color w:val="231F20"/>
        </w:rPr>
        <w:t xml:space="preserve"> </w:t>
      </w:r>
      <w:r>
        <w:rPr>
          <w:color w:val="231F20"/>
        </w:rPr>
        <w:t>code</w:t>
      </w:r>
      <w:r>
        <w:rPr>
          <w:color w:val="231F20"/>
          <w:spacing w:val="3"/>
        </w:rPr>
        <w:t xml:space="preserve"> (K29)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classified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into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acute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gastritis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chronic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gastritis</w:t>
      </w:r>
      <w:r>
        <w:rPr>
          <w:color w:val="231F20"/>
          <w:spacing w:val="3"/>
        </w:rPr>
        <w:t>. </w:t>
      </w:r>
      <w:r>
        <w:rPr>
          <w:color w:val="231F20"/>
        </w:rPr>
        <w:t>However</w:t>
      </w:r>
      <w:r>
        <w:rPr>
          <w:color w:val="231F20"/>
          <w:spacing w:val="3"/>
        </w:rPr>
        <w:t>,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concept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of    </w:t>
      </w:r>
      <w:bookmarkStart w:name="bookmark3" w:id="2"/>
      <w:bookmarkEnd w:id="2"/>
      <w:r>
        <w:rPr>
          <w:color w:val="231F20"/>
          <w:spacing w:val="-1"/>
        </w:rPr>
        <w:t>Helicobacter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pylori, an important cause of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"/>
        </w:rPr>
        <w:t>gastritis and gastric ulcer, is not included at all, and</w:t>
      </w:r>
      <w:r>
        <w:rPr>
          <w:color w:val="231F20"/>
        </w:rPr>
        <w:t xml:space="preserve">    </w:t>
      </w:r>
      <w:r>
        <w:rPr>
          <w:color w:val="231F20"/>
        </w:rPr>
        <w:t>it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limitation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classification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types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causes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gastritis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mixed</w:t>
      </w:r>
      <w:r>
        <w:rPr>
          <w:color w:val="231F20"/>
          <w:spacing w:val="5"/>
        </w:rPr>
        <w:t>.</w:t>
      </w:r>
      <w:hyperlink w:history="true" w:anchor="bookmark4">
        <w:r>
          <w:rPr>
            <w:sz w:val="14"/>
            <w:szCs w:val="14"/>
            <w:b/>
            <w:bCs/>
            <w:color w:val="223F99"/>
            <w:spacing w:val="5"/>
            <w:position w:val="4"/>
          </w:rPr>
          <w:t>2</w:t>
        </w:r>
      </w:hyperlink>
      <w:r>
        <w:rPr>
          <w:sz w:val="14"/>
          <w:szCs w:val="14"/>
          <w:b/>
          <w:bCs/>
          <w:color w:val="223F99"/>
          <w:spacing w:val="5"/>
          <w:position w:val="4"/>
        </w:rPr>
        <w:t xml:space="preserve"> </w:t>
      </w:r>
      <w:r>
        <w:rPr>
          <w:color w:val="231F20"/>
        </w:rPr>
        <w:t>At</w:t>
      </w:r>
    </w:p>
    <w:p>
      <w:pPr>
        <w:spacing w:line="284" w:lineRule="auto"/>
        <w:sectPr>
          <w:type w:val="continuous"/>
          <w:pgSz w:w="11906" w:h="15875"/>
          <w:pgMar w:top="400" w:right="378" w:bottom="0" w:left="850" w:header="0" w:footer="0" w:gutter="0"/>
          <w:cols w:equalWidth="0" w:num="2">
            <w:col w:w="2897" w:space="100"/>
            <w:col w:w="7681" w:space="0"/>
          </w:cols>
        </w:sectPr>
        <w:rPr/>
      </w:pPr>
    </w:p>
    <w:p>
      <w:pPr>
        <w:spacing w:line="275" w:lineRule="auto"/>
        <w:rPr>
          <w:rFonts w:ascii="Arial"/>
          <w:sz w:val="21"/>
        </w:rPr>
      </w:pPr>
      <w:r/>
    </w:p>
    <w:p>
      <w:pPr>
        <w:ind w:left="13"/>
        <w:spacing w:before="52" w:line="218" w:lineRule="exact"/>
        <w:rPr>
          <w:rFonts w:ascii="Arial" w:hAnsi="Arial" w:eastAsia="Arial" w:cs="Arial"/>
          <w:sz w:val="18"/>
          <w:szCs w:val="18"/>
        </w:rPr>
      </w:pPr>
      <w:hyperlink w:history="true" r:id="rId34">
        <w:r>
          <w:rPr>
            <w:rFonts w:ascii="Arial" w:hAnsi="Arial" w:eastAsia="Arial" w:cs="Arial"/>
            <w:sz w:val="18"/>
            <w:szCs w:val="18"/>
            <w:color w:val="D1232A"/>
            <w:spacing w:val="-7"/>
            <w:position w:val="2"/>
          </w:rPr>
          <w:t>https://jkms.org</w:t>
        </w:r>
        <w:r>
          <w:rPr>
            <w:rFonts w:ascii="Arial" w:hAnsi="Arial" w:eastAsia="Arial" w:cs="Arial"/>
            <w:sz w:val="18"/>
            <w:szCs w:val="18"/>
            <w:color w:val="D1232A"/>
            <w:spacing w:val="1"/>
            <w:position w:val="2"/>
          </w:rPr>
          <w:t xml:space="preserve">                                         </w:t>
        </w:r>
        <w:r>
          <w:rPr>
            <w:rFonts w:ascii="Arial" w:hAnsi="Arial" w:eastAsia="Arial" w:cs="Arial"/>
            <w:sz w:val="18"/>
            <w:szCs w:val="18"/>
            <w:color w:val="D1232A"/>
            <w:position w:val="2"/>
          </w:rPr>
          <w:t xml:space="preserve">                                                                                                                                     </w:t>
        </w:r>
        <w:r>
          <w:rPr>
            <w:rFonts w:ascii="Arial" w:hAnsi="Arial" w:eastAsia="Arial" w:cs="Arial"/>
            <w:sz w:val="18"/>
            <w:szCs w:val="18"/>
            <w:color w:val="231F20"/>
            <w:spacing w:val="-7"/>
            <w:position w:val="2"/>
          </w:rPr>
          <w:t>1/25</w:t>
        </w:r>
      </w:hyperlink>
    </w:p>
    <w:p>
      <w:pPr>
        <w:spacing w:line="218" w:lineRule="exact"/>
        <w:sectPr>
          <w:type w:val="continuous"/>
          <w:pgSz w:w="11906" w:h="15875"/>
          <w:pgMar w:top="400" w:right="378" w:bottom="0" w:left="850" w:header="0" w:footer="0" w:gutter="0"/>
          <w:cols w:equalWidth="0" w:num="1">
            <w:col w:w="10678" w:space="0"/>
          </w:cols>
        </w:sectPr>
        <w:rPr>
          <w:rFonts w:ascii="Arial" w:hAnsi="Arial" w:eastAsia="Arial" w:cs="Arial"/>
          <w:sz w:val="18"/>
          <w:szCs w:val="18"/>
        </w:rPr>
      </w:pPr>
    </w:p>
    <w:p>
      <w:pPr>
        <w:spacing w:line="173" w:lineRule="exact"/>
        <w:rPr/>
      </w:pPr>
      <w:r/>
    </w:p>
    <w:tbl>
      <w:tblPr>
        <w:tblStyle w:val="TableNormal"/>
        <w:tblW w:w="1020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852"/>
        <w:gridCol w:w="7352"/>
      </w:tblGrid>
      <w:tr>
        <w:trPr>
          <w:trHeight w:val="772" w:hRule="atLeast"/>
        </w:trPr>
        <w:tc>
          <w:tcPr>
            <w:tcW w:w="2852" w:type="dxa"/>
            <w:vAlign w:val="top"/>
            <w:tcBorders>
              <w:bottom w:val="single" w:color="D1232A" w:sz="24" w:space="0"/>
            </w:tcBorders>
          </w:tcPr>
          <w:p>
            <w:pPr>
              <w:spacing w:line="475" w:lineRule="auto"/>
              <w:rPr>
                <w:rFonts w:ascii="Arial"/>
                <w:sz w:val="21"/>
              </w:rPr>
            </w:pPr>
            <w:r/>
          </w:p>
          <w:p>
            <w:pPr>
              <w:ind w:left="7"/>
              <w:spacing w:before="52" w:line="18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spacing w:val="-10"/>
              </w:rPr>
              <w:t>Clinical Guideline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spacing w:val="-10"/>
              </w:rPr>
              <w:t>for Gast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231F20"/>
                <w:spacing w:val="-11"/>
              </w:rPr>
              <w:t>ritis</w:t>
            </w:r>
          </w:p>
        </w:tc>
        <w:tc>
          <w:tcPr>
            <w:tcW w:w="7352" w:type="dxa"/>
            <w:vAlign w:val="top"/>
            <w:tcBorders>
              <w:bottom w:val="single" w:color="D1232A" w:sz="24" w:space="0"/>
            </w:tcBorders>
          </w:tcPr>
          <w:p>
            <w:pPr>
              <w:ind w:right="13"/>
              <w:spacing w:line="194" w:lineRule="auto"/>
              <w:jc w:val="right"/>
              <w:rPr>
                <w:rFonts w:ascii="Arial" w:hAnsi="Arial" w:eastAsia="Arial" w:cs="Arial"/>
                <w:sz w:val="57"/>
                <w:szCs w:val="57"/>
              </w:rPr>
            </w:pPr>
            <w:r>
              <w:rPr>
                <w:rFonts w:ascii="Arial" w:hAnsi="Arial" w:eastAsia="Arial" w:cs="Arial"/>
                <w:sz w:val="57"/>
                <w:szCs w:val="57"/>
                <w:color w:val="223F99"/>
                <w:spacing w:val="-9"/>
                <w:position w:val="-8"/>
              </w:rPr>
              <w:t>J</w:t>
            </w:r>
            <w:r>
              <w:rPr>
                <w:sz w:val="57"/>
                <w:szCs w:val="57"/>
                <w:position w:val="2"/>
              </w:rPr>
              <w:drawing>
                <wp:inline distT="0" distB="0" distL="0" distR="0">
                  <wp:extent cx="339951" cy="301535"/>
                  <wp:effectExtent l="0" t="0" r="0" b="0"/>
                  <wp:docPr id="38" name="IM 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" name="IM 38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9951" cy="301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57"/>
                <w:szCs w:val="57"/>
                <w:color w:val="223F99"/>
                <w:spacing w:val="-9"/>
                <w:position w:val="4"/>
              </w:rPr>
              <w:t>MS</w:t>
            </w:r>
          </w:p>
        </w:tc>
      </w:tr>
      <w:tr>
        <w:trPr>
          <w:trHeight w:val="567" w:hRule="atLeast"/>
        </w:trPr>
        <w:tc>
          <w:tcPr>
            <w:tcW w:w="2852" w:type="dxa"/>
            <w:vAlign w:val="top"/>
            <w:tcBorders>
              <w:top w:val="single" w:color="D1232A" w:sz="24" w:space="0"/>
            </w:tcBorders>
          </w:tcPr>
          <w:p>
            <w:pPr>
              <w:spacing w:line="371" w:lineRule="auto"/>
              <w:rPr>
                <w:rFonts w:ascii="Arial"/>
                <w:sz w:val="21"/>
              </w:rPr>
            </w:pPr>
            <w:r/>
          </w:p>
          <w:p>
            <w:pPr>
              <w:ind w:left="13"/>
              <w:spacing w:before="46" w:line="179" w:lineRule="auto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7"/>
              </w:rPr>
              <w:t>Hyun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7"/>
              </w:rPr>
              <w:t>Jung Kim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8"/>
              </w:rPr>
              <w:t xml:space="preserve"> </w:t>
            </w:r>
            <w:hyperlink w:history="true" r:id="rId32">
              <w:r>
                <w:rPr>
                  <w:sz w:val="16"/>
                  <w:szCs w:val="16"/>
                </w:rPr>
                <w:drawing>
                  <wp:inline distT="0" distB="0" distL="0" distR="0">
                    <wp:extent cx="107991" cy="87358"/>
                    <wp:effectExtent l="0" t="0" r="0" b="0"/>
                    <wp:docPr id="40" name="IM 40"/>
                    <wp:cNvGraphicFramePr/>
                    <a:graphic>
                      <a:graphicData uri="http://schemas.openxmlformats.org/drawingml/2006/picture">
                        <pic:pic>
                          <pic:nvPicPr>
                            <pic:cNvPr id="40" name="IM 40"/>
                            <pic:cNvPicPr/>
                          </pic:nvPicPr>
                          <pic:blipFill>
                            <a:blip r:embed="rId38"/>
                            <a:stretch>
                              <a:fillRect/>
                            </a:stretch>
                          </pic:blipFill>
                          <pic:spPr>
                            <a:xfrm rot="0">
                              <a:off x="0" y="0"/>
                              <a:ext cx="107991" cy="87358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  <w:tc>
          <w:tcPr>
            <w:tcW w:w="7352" w:type="dxa"/>
            <w:vAlign w:val="top"/>
            <w:tcBorders>
              <w:top w:val="single" w:color="D1232A" w:sz="24" w:space="0"/>
            </w:tcBorders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2"/>
              <w:spacing w:before="54" w:line="210" w:lineRule="auto"/>
              <w:rPr/>
            </w:pPr>
            <w:r>
              <w:rPr>
                <w:color w:val="231F20"/>
              </w:rPr>
              <w:t>the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Kyoto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consensus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meeting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held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4"/>
              </w:rPr>
              <w:t xml:space="preserve"> 2014, </w:t>
            </w:r>
            <w:r>
              <w:rPr>
                <w:color w:val="231F20"/>
              </w:rPr>
              <w:t>gastritis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classification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was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unified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according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to</w:t>
            </w:r>
          </w:p>
        </w:tc>
      </w:tr>
      <w:tr>
        <w:trPr>
          <w:trHeight w:val="261" w:hRule="atLeast"/>
        </w:trPr>
        <w:tc>
          <w:tcPr>
            <w:tcW w:w="2852" w:type="dxa"/>
            <w:vAlign w:val="top"/>
          </w:tcPr>
          <w:p>
            <w:pPr>
              <w:ind w:left="12"/>
              <w:spacing w:before="72" w:line="233" w:lineRule="auto"/>
              <w:rPr>
                <w:rFonts w:ascii="Arial" w:hAnsi="Arial" w:eastAsia="Arial" w:cs="Arial"/>
                <w:sz w:val="16"/>
                <w:szCs w:val="16"/>
              </w:rPr>
            </w:pPr>
            <w:hyperlink w:history="true" r:id="rId32">
              <w:r>
                <w:rPr>
                  <w:rFonts w:ascii="Arial" w:hAnsi="Arial" w:eastAsia="Arial" w:cs="Arial"/>
                  <w:sz w:val="16"/>
                  <w:szCs w:val="16"/>
                  <w:color w:val="231F20"/>
                  <w:spacing w:val="-9"/>
                </w:rPr>
                <w:t>https://orcid.org/0000</w:t>
              </w:r>
              <w:r>
                <w:rPr>
                  <w:rFonts w:ascii="Arial" w:hAnsi="Arial" w:eastAsia="Arial" w:cs="Arial"/>
                  <w:sz w:val="16"/>
                  <w:szCs w:val="16"/>
                  <w:color w:val="231F20"/>
                  <w:spacing w:val="-10"/>
                </w:rPr>
                <w:t>-0003-2018-2385</w:t>
              </w:r>
            </w:hyperlink>
          </w:p>
        </w:tc>
        <w:tc>
          <w:tcPr>
            <w:tcW w:w="7352" w:type="dxa"/>
            <w:vAlign w:val="top"/>
          </w:tcPr>
          <w:p>
            <w:pPr>
              <w:pStyle w:val="TableText"/>
              <w:ind w:left="152"/>
              <w:spacing w:before="57" w:line="213" w:lineRule="auto"/>
              <w:rPr/>
            </w:pPr>
            <w:r>
              <w:rPr>
                <w:color w:val="231F20"/>
              </w:rPr>
              <w:t>the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causes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</w:rPr>
              <w:t>gastritis</w:t>
            </w:r>
            <w:r>
              <w:rPr>
                <w:color w:val="231F20"/>
                <w:spacing w:val="6"/>
              </w:rPr>
              <w:t>,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H</w:t>
            </w:r>
            <w:r>
              <w:rPr>
                <w:color w:val="231F20"/>
                <w:spacing w:val="6"/>
              </w:rPr>
              <w:t>.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</w:rPr>
              <w:t>pylori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</w:rPr>
              <w:t>gastritis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was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classified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infectious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gastritis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its</w:t>
            </w:r>
          </w:p>
        </w:tc>
      </w:tr>
      <w:tr>
        <w:trPr>
          <w:trHeight w:val="282" w:hRule="atLeast"/>
        </w:trPr>
        <w:tc>
          <w:tcPr>
            <w:tcW w:w="2852" w:type="dxa"/>
            <w:vAlign w:val="top"/>
          </w:tcPr>
          <w:p>
            <w:pPr>
              <w:ind w:left="12"/>
              <w:spacing w:before="241" w:line="159" w:lineRule="auto"/>
              <w:rPr>
                <w:rFonts w:ascii="Arial" w:hAnsi="Arial" w:eastAsia="Arial" w:cs="Arial"/>
                <w:sz w:val="4"/>
                <w:szCs w:val="4"/>
              </w:rPr>
            </w:pPr>
            <w:r>
              <w:rPr>
                <w:rFonts w:ascii="Arial" w:hAnsi="Arial" w:eastAsia="Arial" w:cs="Arial"/>
                <w:sz w:val="4"/>
                <w:szCs w:val="4"/>
                <w:b/>
                <w:bCs/>
                <w:color w:val="D1232A"/>
                <w:spacing w:val="29"/>
                <w:w w:val="175"/>
              </w:rPr>
              <w:t>Disclosure</w:t>
            </w:r>
          </w:p>
        </w:tc>
        <w:tc>
          <w:tcPr>
            <w:tcW w:w="7352" w:type="dxa"/>
            <w:vAlign w:val="top"/>
          </w:tcPr>
          <w:p>
            <w:pPr>
              <w:pStyle w:val="TableText"/>
              <w:ind w:left="149"/>
              <w:spacing w:before="55" w:line="238" w:lineRule="auto"/>
              <w:rPr/>
            </w:pPr>
            <w:r>
              <w:rPr>
                <w:color w:val="231F20"/>
              </w:rPr>
              <w:t>importance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was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emphasized</w:t>
            </w:r>
            <w:r>
              <w:rPr>
                <w:color w:val="231F20"/>
                <w:spacing w:val="6"/>
              </w:rPr>
              <w:t>.</w:t>
            </w:r>
            <w:hyperlink w:history="true" w:anchor="bookmark5">
              <w:r>
                <w:rPr>
                  <w:sz w:val="14"/>
                  <w:szCs w:val="14"/>
                  <w:b/>
                  <w:bCs/>
                  <w:color w:val="223F99"/>
                  <w:spacing w:val="6"/>
                  <w:position w:val="4"/>
                </w:rPr>
                <w:t>3</w:t>
              </w:r>
            </w:hyperlink>
            <w:r>
              <w:rPr>
                <w:sz w:val="14"/>
                <w:szCs w:val="14"/>
                <w:b/>
                <w:bCs/>
                <w:color w:val="223F99"/>
                <w:spacing w:val="6"/>
                <w:position w:val="4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addition</w:t>
            </w:r>
            <w:r>
              <w:rPr>
                <w:color w:val="231F20"/>
                <w:spacing w:val="6"/>
              </w:rPr>
              <w:t>,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concept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algorithm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H</w:t>
            </w:r>
            <w:r>
              <w:rPr>
                <w:color w:val="231F20"/>
                <w:spacing w:val="6"/>
              </w:rPr>
              <w:t>.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</w:rPr>
              <w:t>pylori</w:t>
            </w:r>
            <w:r>
              <w:rPr>
                <w:color w:val="231F20"/>
                <w:spacing w:val="6"/>
              </w:rPr>
              <w:t>–</w:t>
            </w:r>
            <w:r>
              <w:rPr>
                <w:color w:val="231F20"/>
              </w:rPr>
              <w:t>associated</w:t>
            </w:r>
          </w:p>
        </w:tc>
      </w:tr>
      <w:tr>
        <w:trPr>
          <w:trHeight w:val="750" w:hRule="atLeast"/>
        </w:trPr>
        <w:tc>
          <w:tcPr>
            <w:tcW w:w="2852" w:type="dxa"/>
            <w:vAlign w:val="top"/>
          </w:tcPr>
          <w:p>
            <w:pPr>
              <w:ind w:left="10" w:right="439" w:hanging="8"/>
              <w:spacing w:before="139" w:line="288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2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2"/>
              </w:rPr>
              <w:t>authors have no potential conflic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3"/>
              </w:rPr>
              <w:t>ts of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2"/>
              </w:rPr>
              <w:t>interest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2"/>
              </w:rPr>
              <w:t>to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2"/>
              </w:rPr>
              <w:t>disclose.</w:t>
            </w:r>
          </w:p>
        </w:tc>
        <w:tc>
          <w:tcPr>
            <w:tcW w:w="7352" w:type="dxa"/>
            <w:vAlign w:val="top"/>
          </w:tcPr>
          <w:p>
            <w:pPr>
              <w:pStyle w:val="TableText"/>
              <w:ind w:left="152"/>
              <w:spacing w:before="35" w:line="253" w:lineRule="exact"/>
              <w:rPr/>
            </w:pPr>
            <w:r>
              <w:rPr>
                <w:color w:val="231F20"/>
                <w:spacing w:val="3"/>
                <w:position w:val="3"/>
              </w:rPr>
              <w:t>dyspepsia</w:t>
            </w:r>
            <w:r>
              <w:rPr>
                <w:color w:val="231F20"/>
                <w:spacing w:val="-10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were presented and the i</w:t>
            </w:r>
            <w:r>
              <w:rPr>
                <w:color w:val="231F20"/>
                <w:spacing w:val="2"/>
                <w:position w:val="3"/>
              </w:rPr>
              <w:t>mportance of</w:t>
            </w:r>
            <w:r>
              <w:rPr>
                <w:color w:val="231F20"/>
                <w:spacing w:val="-23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eradication treatment</w:t>
            </w:r>
            <w:r>
              <w:rPr>
                <w:color w:val="231F20"/>
                <w:spacing w:val="-11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was emphasized.</w:t>
            </w:r>
          </w:p>
          <w:p>
            <w:pPr>
              <w:pStyle w:val="TableText"/>
              <w:ind w:left="150" w:right="90" w:hanging="1"/>
              <w:spacing w:before="6" w:line="244" w:lineRule="auto"/>
              <w:rPr/>
            </w:pPr>
            <w:r>
              <w:rPr>
                <w:color w:val="231F20"/>
              </w:rPr>
              <w:t>However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description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endoscopic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classification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</w:rPr>
              <w:t>gastritis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complex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has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yet </w:t>
            </w:r>
            <w:r>
              <w:rPr>
                <w:color w:val="231F20"/>
              </w:rPr>
              <w:t>been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verified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many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research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studies</w:t>
            </w:r>
            <w:r>
              <w:rPr>
                <w:color w:val="231F20"/>
                <w:spacing w:val="6"/>
              </w:rPr>
              <w:t>.</w:t>
            </w:r>
          </w:p>
        </w:tc>
      </w:tr>
      <w:tr>
        <w:trPr>
          <w:trHeight w:val="11238" w:hRule="atLeast"/>
        </w:trPr>
        <w:tc>
          <w:tcPr>
            <w:tcW w:w="2852" w:type="dxa"/>
            <w:vAlign w:val="top"/>
          </w:tcPr>
          <w:p>
            <w:pPr>
              <w:ind w:left="1"/>
              <w:spacing w:before="39" w:line="185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D1232A"/>
                <w:spacing w:val="-13"/>
              </w:rPr>
              <w:t>Author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D1232A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D1232A"/>
                <w:spacing w:val="-13"/>
              </w:rPr>
              <w:t>Contributions</w:t>
            </w:r>
          </w:p>
          <w:p>
            <w:pPr>
              <w:ind w:left="7"/>
              <w:spacing w:before="37" w:line="190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3"/>
                <w:position w:val="1"/>
              </w:rPr>
              <w:t>Conceptualization: Kim JG. Data curation: Kim</w:t>
            </w:r>
          </w:p>
          <w:p>
            <w:pPr>
              <w:ind w:left="13" w:right="253"/>
              <w:spacing w:before="30" w:line="2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7"/>
              </w:rPr>
              <w:t>HJ. Formal analysis: Kang SJ, Moon HS, Kook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9"/>
              </w:rPr>
              <w:t>MC, Lee JY, Bang CS, Tae CH, Go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20"/>
              </w:rPr>
              <w:t>ng EJ, Nam</w:t>
            </w:r>
          </w:p>
          <w:p>
            <w:pPr>
              <w:ind w:left="4"/>
              <w:spacing w:before="27" w:line="18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5"/>
              </w:rPr>
              <w:t>SY, Kim HJ. Methodology: Kim HJ. Sup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6"/>
              </w:rPr>
              <w:t>ervision:</w:t>
            </w:r>
          </w:p>
          <w:p>
            <w:pPr>
              <w:ind w:left="1" w:right="250" w:firstLine="12"/>
              <w:spacing w:before="37" w:line="284" w:lineRule="auto"/>
              <w:jc w:val="both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4"/>
              </w:rPr>
              <w:t>Kim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4"/>
              </w:rPr>
              <w:t>JG.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4"/>
              </w:rPr>
              <w:t>Writing - original draft: Kang SJ, Lee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4"/>
              </w:rPr>
              <w:t>JY.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4"/>
              </w:rPr>
              <w:t>Writing - review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5"/>
              </w:rPr>
              <w:t>&amp; editing: Moon HS, Kook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20"/>
              </w:rPr>
              <w:t>MC, Bang CS, Tae CH, Gong EJ, Nam SY.</w:t>
            </w:r>
          </w:p>
        </w:tc>
        <w:tc>
          <w:tcPr>
            <w:tcW w:w="7352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8"/>
              <w:spacing w:before="55" w:line="254" w:lineRule="exact"/>
              <w:rPr/>
            </w:pPr>
            <w:r>
              <w:rPr>
                <w:color w:val="231F20"/>
                <w:spacing w:val="2"/>
                <w:position w:val="3"/>
              </w:rPr>
              <w:t>Due to the spread of</w:t>
            </w:r>
            <w:r>
              <w:rPr>
                <w:color w:val="231F20"/>
                <w:spacing w:val="-24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endoscopic equipment and the screening endoscopic practice,</w:t>
            </w:r>
          </w:p>
          <w:p>
            <w:pPr>
              <w:pStyle w:val="TableText"/>
              <w:ind w:left="152"/>
              <w:spacing w:before="6" w:line="253" w:lineRule="exact"/>
              <w:rPr/>
            </w:pPr>
            <w:r>
              <w:rPr>
                <w:color w:val="231F20"/>
                <w:position w:val="3"/>
              </w:rPr>
              <w:t>endoscopically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diagnosed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gastritis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has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become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common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finding</w:t>
            </w:r>
            <w:r>
              <w:rPr>
                <w:color w:val="231F20"/>
                <w:spacing w:val="7"/>
                <w:position w:val="3"/>
              </w:rPr>
              <w:t>. </w:t>
            </w:r>
            <w:r>
              <w:rPr>
                <w:color w:val="231F20"/>
                <w:position w:val="3"/>
              </w:rPr>
              <w:t>According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study</w:t>
            </w:r>
          </w:p>
          <w:p>
            <w:pPr>
              <w:pStyle w:val="TableText"/>
              <w:ind w:left="152"/>
              <w:spacing w:before="6" w:line="253" w:lineRule="exact"/>
              <w:rPr/>
            </w:pPr>
            <w:r>
              <w:rPr>
                <w:color w:val="231F20"/>
                <w:position w:val="3"/>
              </w:rPr>
              <w:t>that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investigated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distribution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-2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gastritis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findings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by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dividing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endoscopic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gastritis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into</w:t>
            </w:r>
          </w:p>
          <w:p>
            <w:pPr>
              <w:pStyle w:val="TableText"/>
              <w:ind w:left="152"/>
              <w:spacing w:before="6" w:line="253" w:lineRule="exact"/>
              <w:rPr/>
            </w:pPr>
            <w:r>
              <w:rPr>
                <w:color w:val="231F20"/>
                <w:position w:val="3"/>
              </w:rPr>
              <w:t>superficial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gastritis</w:t>
            </w:r>
            <w:r>
              <w:rPr>
                <w:color w:val="231F20"/>
                <w:spacing w:val="12"/>
                <w:position w:val="3"/>
              </w:rPr>
              <w:t>, </w:t>
            </w:r>
            <w:r>
              <w:rPr>
                <w:color w:val="231F20"/>
                <w:position w:val="3"/>
              </w:rPr>
              <w:t>erosive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gastritis</w:t>
            </w:r>
            <w:r>
              <w:rPr>
                <w:color w:val="231F20"/>
                <w:spacing w:val="12"/>
                <w:position w:val="3"/>
              </w:rPr>
              <w:t>, </w:t>
            </w:r>
            <w:r>
              <w:rPr>
                <w:color w:val="231F20"/>
                <w:position w:val="3"/>
              </w:rPr>
              <w:t>atrophic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gastritis</w:t>
            </w:r>
            <w:r>
              <w:rPr>
                <w:color w:val="231F20"/>
                <w:spacing w:val="12"/>
                <w:position w:val="3"/>
              </w:rPr>
              <w:t>,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intestinal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metaplasia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among</w:t>
            </w:r>
          </w:p>
          <w:p>
            <w:pPr>
              <w:pStyle w:val="TableText"/>
              <w:ind w:left="158" w:right="127" w:hanging="12"/>
              <w:spacing w:before="7" w:line="282" w:lineRule="auto"/>
              <w:rPr/>
            </w:pPr>
            <w:bookmarkStart w:name="bookmark6" w:id="3"/>
            <w:bookmarkEnd w:id="3"/>
            <w:r>
              <w:rPr>
                <w:color w:val="231F20"/>
                <w:spacing w:val="2"/>
              </w:rPr>
              <w:t>25,536 </w:t>
            </w:r>
            <w:r>
              <w:rPr>
                <w:color w:val="231F20"/>
              </w:rPr>
              <w:t>people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visited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health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check</w:t>
            </w:r>
            <w:r>
              <w:rPr>
                <w:color w:val="231F20"/>
                <w:spacing w:val="2"/>
              </w:rPr>
              <w:t>–</w:t>
            </w:r>
            <w:r>
              <w:rPr>
                <w:color w:val="231F20"/>
              </w:rPr>
              <w:t>up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centers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2"/>
              </w:rPr>
              <w:t>40 </w:t>
            </w:r>
            <w:r>
              <w:rPr>
                <w:color w:val="231F20"/>
              </w:rPr>
              <w:t>institutions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Korea</w:t>
            </w:r>
            <w:r>
              <w:rPr>
                <w:color w:val="231F20"/>
                <w:spacing w:val="2"/>
              </w:rPr>
              <w:t>, 21,943 </w:t>
            </w:r>
            <w:r>
              <w:rPr>
                <w:color w:val="231F20"/>
              </w:rPr>
              <w:t>people </w:t>
            </w:r>
            <w:r>
              <w:rPr>
                <w:color w:val="231F20"/>
              </w:rPr>
              <w:t>(85.9%) had at least one gastritis, and only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3,593 (14.1%) had normal findings.</w:t>
            </w:r>
            <w:hyperlink w:history="true" w:anchor="bookmark7">
              <w:r>
                <w:rPr>
                  <w:sz w:val="14"/>
                  <w:szCs w:val="14"/>
                  <w:b/>
                  <w:bCs/>
                  <w:color w:val="223F99"/>
                  <w:position w:val="4"/>
                </w:rPr>
                <w:t>4</w:t>
              </w:r>
            </w:hyperlink>
            <w:r>
              <w:rPr>
                <w:sz w:val="14"/>
                <w:szCs w:val="14"/>
                <w:b/>
                <w:bCs/>
                <w:color w:val="223F99"/>
                <w:spacing w:val="14"/>
                <w:w w:val="102"/>
                <w:position w:val="4"/>
              </w:rPr>
              <w:t xml:space="preserve"> </w:t>
            </w:r>
            <w:r>
              <w:rPr>
                <w:color w:val="231F20"/>
              </w:rPr>
              <w:t>Supe</w:t>
            </w:r>
            <w:r>
              <w:rPr>
                <w:color w:val="231F20"/>
                <w:spacing w:val="-1"/>
              </w:rPr>
              <w:t>rficial</w:t>
            </w:r>
          </w:p>
          <w:p>
            <w:pPr>
              <w:pStyle w:val="TableText"/>
              <w:ind w:left="150"/>
              <w:spacing w:before="7" w:line="253" w:lineRule="exact"/>
              <w:rPr/>
            </w:pPr>
            <w:r>
              <w:rPr>
                <w:color w:val="231F20"/>
                <w:position w:val="3"/>
              </w:rPr>
              <w:t>gastritis</w:t>
            </w:r>
            <w:r>
              <w:rPr>
                <w:color w:val="231F20"/>
                <w:spacing w:val="-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was the most common</w:t>
            </w:r>
            <w:r>
              <w:rPr>
                <w:color w:val="231F20"/>
                <w:spacing w:val="-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 31.3%, followed by atrophic gastritis (27.1%), erosive</w:t>
            </w:r>
          </w:p>
          <w:p>
            <w:pPr>
              <w:pStyle w:val="TableText"/>
              <w:ind w:left="150"/>
              <w:spacing w:before="7" w:line="253" w:lineRule="exact"/>
              <w:rPr/>
            </w:pPr>
            <w:r>
              <w:rPr>
                <w:color w:val="231F20"/>
                <w:position w:val="3"/>
              </w:rPr>
              <w:t>gastritis</w:t>
            </w:r>
            <w:r>
              <w:rPr>
                <w:color w:val="231F20"/>
                <w:spacing w:val="4"/>
                <w:position w:val="3"/>
              </w:rPr>
              <w:t xml:space="preserve"> (23.7%),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intestinal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metaplasia</w:t>
            </w:r>
            <w:r>
              <w:rPr>
                <w:color w:val="231F20"/>
                <w:spacing w:val="4"/>
                <w:position w:val="3"/>
              </w:rPr>
              <w:t xml:space="preserve"> (7.1%).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case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ofatrophic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gastritis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</w:p>
          <w:p>
            <w:pPr>
              <w:pStyle w:val="TableText"/>
              <w:ind w:left="149"/>
              <w:spacing w:before="7" w:line="253" w:lineRule="exact"/>
              <w:rPr/>
            </w:pPr>
            <w:r>
              <w:rPr>
                <w:color w:val="231F20"/>
                <w:position w:val="3"/>
              </w:rPr>
              <w:t>intestinal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epithelial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metaplasia</w:t>
            </w:r>
            <w:r>
              <w:rPr>
                <w:color w:val="231F20"/>
                <w:spacing w:val="7"/>
                <w:position w:val="3"/>
              </w:rPr>
              <w:t>, </w:t>
            </w:r>
            <w:r>
              <w:rPr>
                <w:color w:val="231F20"/>
                <w:position w:val="3"/>
              </w:rPr>
              <w:t>there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are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many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studies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Korea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that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have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investigated</w:t>
            </w:r>
          </w:p>
          <w:p>
            <w:pPr>
              <w:pStyle w:val="TableText"/>
              <w:ind w:left="149" w:right="2" w:firstLine="2"/>
              <w:spacing w:before="7" w:line="282" w:lineRule="auto"/>
              <w:rPr/>
            </w:pP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prevalence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general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population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through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biopsy</w:t>
            </w:r>
            <w:r>
              <w:rPr>
                <w:color w:val="231F20"/>
                <w:spacing w:val="7"/>
              </w:rPr>
              <w:t>.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study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which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atrophic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gastritis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intestinal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metaplasia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were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diagnosed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using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Sydney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system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6"/>
              </w:rPr>
              <w:t xml:space="preserve"> 389 </w:t>
            </w:r>
            <w:r>
              <w:rPr>
                <w:color w:val="231F20"/>
              </w:rPr>
              <w:t>adults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without</w:t>
            </w:r>
          </w:p>
          <w:p>
            <w:pPr>
              <w:pStyle w:val="TableText"/>
              <w:ind w:left="153"/>
              <w:spacing w:before="6" w:line="253" w:lineRule="exact"/>
              <w:rPr/>
            </w:pPr>
            <w:r>
              <w:rPr>
                <w:color w:val="231F20"/>
                <w:position w:val="3"/>
              </w:rPr>
              <w:t>digestive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disorders</w:t>
            </w:r>
            <w:r>
              <w:rPr>
                <w:color w:val="231F20"/>
                <w:spacing w:val="6"/>
                <w:position w:val="3"/>
              </w:rPr>
              <w:t>,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prevalence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-1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atrophic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gastritis</w:t>
            </w:r>
            <w:r>
              <w:rPr>
                <w:color w:val="231F20"/>
                <w:spacing w:val="-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was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reported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be</w:t>
            </w:r>
            <w:r>
              <w:rPr>
                <w:color w:val="231F20"/>
                <w:spacing w:val="6"/>
                <w:position w:val="3"/>
              </w:rPr>
              <w:t xml:space="preserve"> 42.5%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</w:p>
          <w:p>
            <w:pPr>
              <w:pStyle w:val="TableText"/>
              <w:ind w:left="149"/>
              <w:spacing w:before="7" w:line="253" w:lineRule="exact"/>
              <w:rPr/>
            </w:pPr>
            <w:r>
              <w:rPr>
                <w:color w:val="231F20"/>
                <w:position w:val="3"/>
              </w:rPr>
              <w:t>antrum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7"/>
                <w:position w:val="3"/>
              </w:rPr>
              <w:t xml:space="preserve"> 20.1%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body</w:t>
            </w:r>
            <w:r>
              <w:rPr>
                <w:color w:val="231F20"/>
                <w:spacing w:val="7"/>
                <w:position w:val="3"/>
              </w:rPr>
              <w:t>,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prevalence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-2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intestinal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epithelial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metaplasia</w:t>
            </w:r>
            <w:r>
              <w:rPr>
                <w:color w:val="231F20"/>
                <w:spacing w:val="-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was</w:t>
            </w:r>
          </w:p>
          <w:p>
            <w:pPr>
              <w:pStyle w:val="TableText"/>
              <w:ind w:left="142" w:right="48" w:firstLine="4"/>
              <w:spacing w:before="8" w:line="282" w:lineRule="auto"/>
              <w:rPr/>
            </w:pPr>
            <w:r>
              <w:rPr>
                <w:color w:val="231F20"/>
                <w:spacing w:val="3"/>
              </w:rPr>
              <w:t>28.6%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antrum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3"/>
              </w:rPr>
              <w:t xml:space="preserve"> 21.2%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body</w:t>
            </w:r>
            <w:r>
              <w:rPr>
                <w:color w:val="231F20"/>
                <w:spacing w:val="3"/>
              </w:rPr>
              <w:t>.</w:t>
            </w:r>
            <w:hyperlink w:history="true" w:anchor="bookmark8">
              <w:r>
                <w:rPr>
                  <w:sz w:val="14"/>
                  <w:szCs w:val="14"/>
                  <w:b/>
                  <w:bCs/>
                  <w:color w:val="223F99"/>
                  <w:spacing w:val="3"/>
                  <w:position w:val="4"/>
                </w:rPr>
                <w:t>5</w:t>
              </w:r>
            </w:hyperlink>
            <w:r>
              <w:rPr>
                <w:sz w:val="14"/>
                <w:szCs w:val="14"/>
                <w:b/>
                <w:bCs/>
                <w:color w:val="223F99"/>
                <w:spacing w:val="15"/>
                <w:position w:val="4"/>
              </w:rPr>
              <w:t xml:space="preserve"> </w:t>
            </w:r>
            <w:r>
              <w:rPr>
                <w:color w:val="231F20"/>
              </w:rPr>
              <w:t>Significant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factors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intestinal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metaplasia </w:t>
            </w:r>
            <w:r>
              <w:rPr>
                <w:color w:val="231F20"/>
              </w:rPr>
              <w:t>were H.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</w:rPr>
              <w:t>pylori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</w:rPr>
              <w:t>infection, age over 61, and smoking history. Since atrophic gastritis</w:t>
            </w:r>
            <w:r>
              <w:rPr>
                <w:color w:val="231F20"/>
                <w:spacing w:val="-1"/>
              </w:rPr>
              <w:t xml:space="preserve"> and</w:t>
            </w:r>
          </w:p>
          <w:p>
            <w:pPr>
              <w:pStyle w:val="TableText"/>
              <w:ind w:left="151" w:right="140" w:hanging="2"/>
              <w:spacing w:before="6" w:line="283" w:lineRule="auto"/>
              <w:rPr/>
            </w:pPr>
            <w:r>
              <w:rPr>
                <w:color w:val="231F20"/>
              </w:rPr>
              <w:t>intestinal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metaplasia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known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premalignant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lesions</w:t>
            </w:r>
            <w:r>
              <w:rPr>
                <w:color w:val="231F20"/>
                <w:spacing w:val="13"/>
              </w:rPr>
              <w:t>, </w:t>
            </w:r>
            <w:r>
              <w:rPr>
                <w:color w:val="231F20"/>
              </w:rPr>
              <w:t>accurate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diagnosis</w:t>
            </w:r>
            <w:r>
              <w:rPr>
                <w:color w:val="231F20"/>
                <w:spacing w:val="13"/>
              </w:rPr>
              <w:t>, </w:t>
            </w:r>
            <w:r>
              <w:rPr>
                <w:color w:val="231F20"/>
              </w:rPr>
              <w:t>classification</w:t>
            </w:r>
            <w:r>
              <w:rPr>
                <w:color w:val="231F20"/>
                <w:spacing w:val="13"/>
              </w:rPr>
              <w:t>,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8"/>
              </w:rPr>
              <w:t>,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follow</w:t>
            </w:r>
            <w:r>
              <w:rPr>
                <w:color w:val="231F20"/>
                <w:spacing w:val="8"/>
              </w:rPr>
              <w:t>–</w:t>
            </w:r>
            <w:r>
              <w:rPr>
                <w:color w:val="231F20"/>
              </w:rPr>
              <w:t>up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particularly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important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Korea</w:t>
            </w:r>
            <w:r>
              <w:rPr>
                <w:color w:val="231F20"/>
                <w:spacing w:val="8"/>
              </w:rPr>
              <w:t>,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where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incidence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</w:rPr>
              <w:t>gastric </w:t>
            </w:r>
            <w:r>
              <w:rPr>
                <w:color w:val="231F20"/>
              </w:rPr>
              <w:t>cancer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highest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world</w:t>
            </w:r>
            <w:r>
              <w:rPr>
                <w:color w:val="231F20"/>
                <w:spacing w:val="7"/>
              </w:rPr>
              <w:t>.</w:t>
            </w:r>
          </w:p>
          <w:p>
            <w:pPr>
              <w:pStyle w:val="TableText"/>
              <w:ind w:left="149"/>
              <w:spacing w:before="267" w:line="253" w:lineRule="exact"/>
              <w:rPr/>
            </w:pPr>
            <w:r>
              <w:rPr>
                <w:color w:val="231F20"/>
                <w:position w:val="3"/>
              </w:rPr>
              <w:t>Erosive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gastritis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gastritis with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damage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mucosa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limited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mucosal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layer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</w:p>
          <w:p>
            <w:pPr>
              <w:pStyle w:val="TableText"/>
              <w:ind w:left="152"/>
              <w:spacing w:before="7" w:line="253" w:lineRule="exact"/>
              <w:rPr/>
            </w:pPr>
            <w:r>
              <w:rPr>
                <w:color w:val="231F20"/>
                <w:position w:val="3"/>
              </w:rPr>
              <w:t>caused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by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use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-2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drugs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such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as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non</w:t>
            </w:r>
            <w:r>
              <w:rPr>
                <w:color w:val="231F20"/>
                <w:spacing w:val="1"/>
                <w:position w:val="3"/>
              </w:rPr>
              <w:t>–</w:t>
            </w:r>
            <w:r>
              <w:rPr>
                <w:color w:val="231F20"/>
                <w:position w:val="3"/>
              </w:rPr>
              <w:t>steroidal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anti</w:t>
            </w:r>
            <w:r>
              <w:rPr>
                <w:color w:val="231F20"/>
                <w:spacing w:val="1"/>
                <w:position w:val="3"/>
              </w:rPr>
              <w:t>–</w:t>
            </w:r>
            <w:r>
              <w:rPr>
                <w:color w:val="231F20"/>
                <w:position w:val="3"/>
              </w:rPr>
              <w:t>inflammatory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drugs</w:t>
            </w:r>
            <w:r>
              <w:rPr>
                <w:color w:val="231F20"/>
                <w:spacing w:val="1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NSAIDs</w:t>
            </w:r>
            <w:r>
              <w:rPr>
                <w:color w:val="231F20"/>
                <w:spacing w:val="1"/>
                <w:position w:val="3"/>
              </w:rPr>
              <w:t>), </w:t>
            </w:r>
            <w:r>
              <w:rPr>
                <w:color w:val="231F20"/>
                <w:position w:val="3"/>
              </w:rPr>
              <w:t>stress</w:t>
            </w:r>
            <w:r>
              <w:rPr>
                <w:color w:val="231F20"/>
                <w:spacing w:val="1"/>
                <w:position w:val="3"/>
              </w:rPr>
              <w:t>,</w:t>
            </w:r>
          </w:p>
          <w:p>
            <w:pPr>
              <w:pStyle w:val="TableText"/>
              <w:ind w:left="152"/>
              <w:spacing w:before="5" w:line="256" w:lineRule="exact"/>
              <w:rPr/>
            </w:pPr>
            <w:r>
              <w:rPr>
                <w:color w:val="231F20"/>
                <w:position w:val="3"/>
              </w:rPr>
              <w:t>drinking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alcohol</w:t>
            </w:r>
            <w:r>
              <w:rPr>
                <w:color w:val="231F20"/>
                <w:spacing w:val="6"/>
                <w:position w:val="3"/>
              </w:rPr>
              <w:t>,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</w:t>
            </w:r>
            <w:r>
              <w:rPr>
                <w:color w:val="231F20"/>
                <w:spacing w:val="6"/>
                <w:position w:val="3"/>
              </w:rPr>
              <w:t>.</w:t>
            </w:r>
            <w:r>
              <w:rPr>
                <w:color w:val="231F20"/>
                <w:spacing w:val="-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pylori</w:t>
            </w:r>
            <w:r>
              <w:rPr>
                <w:color w:val="231F20"/>
                <w:spacing w:val="-2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infection</w:t>
            </w:r>
            <w:r>
              <w:rPr>
                <w:color w:val="231F20"/>
                <w:spacing w:val="6"/>
                <w:position w:val="3"/>
              </w:rPr>
              <w:t>.</w:t>
            </w:r>
            <w:hyperlink w:history="true" w:anchor="bookmark9">
              <w:r>
                <w:rPr>
                  <w:sz w:val="14"/>
                  <w:szCs w:val="14"/>
                  <w:b/>
                  <w:bCs/>
                  <w:color w:val="223F99"/>
                  <w:spacing w:val="6"/>
                  <w:position w:val="7"/>
                </w:rPr>
                <w:t>6</w:t>
              </w:r>
            </w:hyperlink>
            <w:r>
              <w:rPr>
                <w:sz w:val="14"/>
                <w:szCs w:val="14"/>
                <w:b/>
                <w:bCs/>
                <w:color w:val="223F99"/>
                <w:spacing w:val="6"/>
                <w:position w:val="7"/>
              </w:rPr>
              <w:t xml:space="preserve"> </w:t>
            </w:r>
            <w:r>
              <w:rPr>
                <w:color w:val="231F20"/>
                <w:position w:val="3"/>
              </w:rPr>
              <w:t>If</w:t>
            </w:r>
            <w:r>
              <w:rPr>
                <w:color w:val="231F20"/>
                <w:spacing w:val="-2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there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are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symptoms</w:t>
            </w:r>
            <w:r>
              <w:rPr>
                <w:color w:val="231F20"/>
                <w:spacing w:val="-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gastritis</w:t>
            </w:r>
            <w:r>
              <w:rPr>
                <w:color w:val="231F20"/>
                <w:spacing w:val="6"/>
                <w:position w:val="3"/>
              </w:rPr>
              <w:t>, </w:t>
            </w:r>
            <w:r>
              <w:rPr>
                <w:color w:val="231F20"/>
                <w:position w:val="3"/>
              </w:rPr>
              <w:t>erosive</w:t>
            </w:r>
          </w:p>
          <w:p>
            <w:pPr>
              <w:pStyle w:val="TableText"/>
              <w:ind w:left="150"/>
              <w:spacing w:before="6" w:line="253" w:lineRule="exact"/>
              <w:rPr/>
            </w:pPr>
            <w:r>
              <w:rPr>
                <w:color w:val="231F20"/>
                <w:spacing w:val="2"/>
                <w:position w:val="3"/>
              </w:rPr>
              <w:t>gastritis can be the target of</w:t>
            </w:r>
            <w:r>
              <w:rPr>
                <w:color w:val="231F20"/>
                <w:spacing w:val="-15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treatment.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The management of</w:t>
            </w:r>
            <w:r>
              <w:rPr>
                <w:color w:val="231F20"/>
                <w:spacing w:val="-24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symptoms is covered in the</w:t>
            </w:r>
          </w:p>
          <w:p>
            <w:pPr>
              <w:pStyle w:val="TableText"/>
              <w:ind w:left="152" w:hanging="2"/>
              <w:spacing w:before="7" w:line="282" w:lineRule="auto"/>
              <w:rPr/>
            </w:pPr>
            <w:r>
              <w:rPr>
                <w:color w:val="231F20"/>
              </w:rPr>
              <w:t>functional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dyspepsia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guideline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published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5"/>
              </w:rPr>
              <w:t xml:space="preserve"> 2020.</w:t>
            </w:r>
            <w:hyperlink w:history="true" w:anchor="bookmark10">
              <w:r>
                <w:rPr>
                  <w:sz w:val="14"/>
                  <w:szCs w:val="14"/>
                  <w:b/>
                  <w:bCs/>
                  <w:color w:val="223F99"/>
                  <w:spacing w:val="5"/>
                  <w:position w:val="4"/>
                </w:rPr>
                <w:t>7</w:t>
              </w:r>
            </w:hyperlink>
            <w:r>
              <w:rPr>
                <w:sz w:val="14"/>
                <w:szCs w:val="14"/>
                <w:b/>
                <w:bCs/>
                <w:color w:val="223F99"/>
                <w:spacing w:val="5"/>
                <w:position w:val="4"/>
              </w:rPr>
              <w:t xml:space="preserve"> </w:t>
            </w:r>
            <w:r>
              <w:rPr>
                <w:color w:val="231F20"/>
              </w:rPr>
              <w:t>However</w:t>
            </w:r>
            <w:r>
              <w:rPr>
                <w:color w:val="231F20"/>
                <w:spacing w:val="5"/>
              </w:rPr>
              <w:t>, </w:t>
            </w:r>
            <w:r>
              <w:rPr>
                <w:color w:val="231F20"/>
              </w:rPr>
              <w:t>apart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from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symptoms</w:t>
            </w:r>
            <w:r>
              <w:rPr>
                <w:color w:val="231F20"/>
                <w:spacing w:val="5"/>
              </w:rPr>
              <w:t>, </w:t>
            </w:r>
            <w:r>
              <w:rPr>
                <w:color w:val="231F20"/>
              </w:rPr>
              <w:t>drugs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sometimes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used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improve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erosive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gastritis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lesions</w:t>
            </w:r>
            <w:r>
              <w:rPr>
                <w:color w:val="231F20"/>
                <w:spacing w:val="9"/>
              </w:rPr>
              <w:t>, </w:t>
            </w:r>
            <w:r>
              <w:rPr>
                <w:color w:val="231F20"/>
              </w:rPr>
              <w:t>so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we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included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effects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</w:rPr>
              <w:t>proton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9"/>
              </w:rPr>
              <w:t>–</w:t>
            </w:r>
          </w:p>
          <w:p>
            <w:pPr>
              <w:pStyle w:val="TableText"/>
              <w:ind w:left="152" w:right="444" w:hanging="4"/>
              <w:spacing w:before="7" w:line="282" w:lineRule="auto"/>
              <w:rPr/>
            </w:pPr>
            <w:r>
              <w:rPr>
                <w:color w:val="231F20"/>
              </w:rPr>
              <w:t>pump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inhibitors</w:t>
            </w:r>
            <w:r>
              <w:rPr>
                <w:color w:val="231F20"/>
                <w:spacing w:val="4"/>
              </w:rPr>
              <w:t xml:space="preserve"> (</w:t>
            </w:r>
            <w:r>
              <w:rPr>
                <w:color w:val="231F20"/>
              </w:rPr>
              <w:t>PPIs</w:t>
            </w:r>
            <w:r>
              <w:rPr>
                <w:color w:val="231F20"/>
                <w:spacing w:val="4"/>
              </w:rPr>
              <w:t>)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mucoprotective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agents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erosive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gastritis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key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clinical </w:t>
            </w:r>
            <w:r>
              <w:rPr>
                <w:color w:val="231F20"/>
                <w:spacing w:val="2"/>
              </w:rPr>
              <w:t>question list.</w:t>
            </w:r>
          </w:p>
          <w:p>
            <w:pPr>
              <w:pStyle w:val="TableText"/>
              <w:ind w:left="146"/>
              <w:spacing w:before="265" w:line="255" w:lineRule="exact"/>
              <w:rPr/>
            </w:pPr>
            <w:r>
              <w:rPr>
                <w:color w:val="231F20"/>
                <w:spacing w:val="3"/>
                <w:position w:val="3"/>
              </w:rPr>
              <w:t>H.</w:t>
            </w:r>
            <w:r>
              <w:rPr>
                <w:color w:val="231F20"/>
                <w:spacing w:val="-1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pylori</w:t>
            </w:r>
            <w:r>
              <w:rPr>
                <w:color w:val="231F20"/>
                <w:spacing w:val="-2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infection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usually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causes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symptoms</w:t>
            </w:r>
            <w:r>
              <w:rPr>
                <w:color w:val="231F20"/>
                <w:spacing w:val="3"/>
                <w:position w:val="3"/>
              </w:rPr>
              <w:t>, </w:t>
            </w:r>
            <w:r>
              <w:rPr>
                <w:color w:val="231F20"/>
                <w:position w:val="3"/>
              </w:rPr>
              <w:t>but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it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does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cause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chronic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gastritis</w:t>
            </w:r>
            <w:r>
              <w:rPr>
                <w:color w:val="231F20"/>
                <w:spacing w:val="3"/>
                <w:position w:val="3"/>
              </w:rPr>
              <w:t>, </w:t>
            </w:r>
            <w:r>
              <w:rPr>
                <w:color w:val="231F20"/>
                <w:position w:val="3"/>
              </w:rPr>
              <w:t>is</w:t>
            </w:r>
          </w:p>
          <w:p>
            <w:pPr>
              <w:pStyle w:val="TableText"/>
              <w:ind w:left="149" w:right="68"/>
              <w:spacing w:before="6" w:line="282" w:lineRule="auto"/>
              <w:rPr/>
            </w:pPr>
            <w:bookmarkStart w:name="bookmark11" w:id="4"/>
            <w:bookmarkEnd w:id="4"/>
            <w:r>
              <w:rPr>
                <w:color w:val="231F20"/>
                <w:spacing w:val="2"/>
              </w:rPr>
              <w:t>associated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with atrophic gastritis and intestinal metaplasia, and is known to be an important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factors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gastric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cancer</w:t>
            </w:r>
            <w:r>
              <w:rPr>
                <w:color w:val="231F20"/>
                <w:spacing w:val="4"/>
              </w:rPr>
              <w:t>.</w:t>
            </w:r>
            <w:hyperlink w:history="true" w:anchor="bookmark12">
              <w:r>
                <w:rPr>
                  <w:sz w:val="14"/>
                  <w:szCs w:val="14"/>
                  <w:b/>
                  <w:bCs/>
                  <w:color w:val="223F99"/>
                  <w:spacing w:val="4"/>
                  <w:position w:val="4"/>
                </w:rPr>
                <w:t>8</w:t>
              </w:r>
            </w:hyperlink>
            <w:r>
              <w:rPr>
                <w:sz w:val="14"/>
                <w:szCs w:val="14"/>
                <w:b/>
                <w:bCs/>
                <w:color w:val="223F99"/>
                <w:spacing w:val="4"/>
                <w:position w:val="4"/>
              </w:rPr>
              <w:t xml:space="preserve"> </w:t>
            </w:r>
            <w:r>
              <w:rPr>
                <w:color w:val="231F20"/>
              </w:rPr>
              <w:t>There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studies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that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eradication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</w:rPr>
              <w:t>H</w:t>
            </w:r>
            <w:r>
              <w:rPr>
                <w:color w:val="231F20"/>
                <w:spacing w:val="4"/>
              </w:rPr>
              <w:t>.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</w:rPr>
              <w:t>pylori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associated</w:t>
            </w:r>
          </w:p>
          <w:p>
            <w:pPr>
              <w:pStyle w:val="TableText"/>
              <w:ind w:left="152" w:right="248" w:hanging="10"/>
              <w:spacing w:before="7" w:line="282" w:lineRule="auto"/>
              <w:rPr/>
            </w:pPr>
            <w:r>
              <w:rPr>
                <w:color w:val="231F20"/>
              </w:rPr>
              <w:t>with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reduction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incidence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</w:rPr>
              <w:t>gastric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cancer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but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there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disagreement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whether </w:t>
            </w:r>
            <w:r>
              <w:rPr>
                <w:color w:val="231F20"/>
                <w:spacing w:val="2"/>
              </w:rPr>
              <w:t>eradication improves atrophic gastritis and intestinal epithelial m</w:t>
            </w:r>
            <w:r>
              <w:rPr>
                <w:color w:val="231F20"/>
                <w:spacing w:val="1"/>
              </w:rPr>
              <w:t>etaplasia. Considering</w:t>
            </w:r>
          </w:p>
          <w:p>
            <w:pPr>
              <w:pStyle w:val="TableText"/>
              <w:ind w:left="142" w:right="143" w:firstLine="9"/>
              <w:spacing w:before="2" w:line="284" w:lineRule="auto"/>
              <w:rPr/>
            </w:pPr>
            <w:r>
              <w:rPr>
                <w:color w:val="231F20"/>
                <w:spacing w:val="2"/>
              </w:rPr>
              <w:t>the high prevalence of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2"/>
              </w:rPr>
              <w:t>atrophic gastritis and intestinal metaplasia and the high in</w:t>
            </w:r>
            <w:r>
              <w:rPr>
                <w:color w:val="231F20"/>
                <w:spacing w:val="1"/>
              </w:rPr>
              <w:t>cidence 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gastric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cancer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Korea</w:t>
            </w:r>
            <w:r>
              <w:rPr>
                <w:color w:val="231F20"/>
                <w:spacing w:val="9"/>
              </w:rPr>
              <w:t>, </w:t>
            </w:r>
            <w:r>
              <w:rPr>
                <w:color w:val="231F20"/>
              </w:rPr>
              <w:t>recommendations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this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issue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based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evidence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needed</w:t>
            </w:r>
            <w:r>
              <w:rPr>
                <w:color w:val="231F20"/>
                <w:spacing w:val="9"/>
              </w:rPr>
              <w:t>.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</w:rPr>
              <w:t>Therefore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this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guideline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recommendations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were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developed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help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physicians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properly   </w:t>
            </w:r>
            <w:r>
              <w:rPr>
                <w:color w:val="231F20"/>
              </w:rPr>
              <w:t>diagnose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treat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erosive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gastritis</w:t>
            </w:r>
            <w:r>
              <w:rPr>
                <w:color w:val="231F20"/>
                <w:spacing w:val="13"/>
              </w:rPr>
              <w:t>, </w:t>
            </w:r>
            <w:r>
              <w:rPr>
                <w:color w:val="231F20"/>
              </w:rPr>
              <w:t>atrophic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gastritis</w:t>
            </w:r>
            <w:r>
              <w:rPr>
                <w:color w:val="231F20"/>
                <w:spacing w:val="13"/>
              </w:rPr>
              <w:t>,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intestinal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epithelial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metaplasia</w:t>
            </w:r>
            <w:r>
              <w:rPr>
                <w:color w:val="231F20"/>
                <w:spacing w:val="13"/>
              </w:rPr>
              <w:t>,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</w:rPr>
              <w:t>which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require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follow</w:t>
            </w:r>
            <w:r>
              <w:rPr>
                <w:color w:val="231F20"/>
                <w:spacing w:val="4"/>
              </w:rPr>
              <w:t>–</w:t>
            </w:r>
            <w:r>
              <w:rPr>
                <w:color w:val="231F20"/>
              </w:rPr>
              <w:t>up</w:t>
            </w:r>
            <w:r>
              <w:rPr>
                <w:color w:val="231F20"/>
                <w:spacing w:val="4"/>
              </w:rPr>
              <w:t>. </w:t>
            </w:r>
            <w:r>
              <w:rPr>
                <w:color w:val="231F20"/>
              </w:rPr>
              <w:t>However</w:t>
            </w:r>
            <w:r>
              <w:rPr>
                <w:color w:val="231F20"/>
                <w:spacing w:val="4"/>
              </w:rPr>
              <w:t>,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scope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</w:rPr>
              <w:t>this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guideline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dealt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the      </w:t>
            </w:r>
            <w:r>
              <w:rPr>
                <w:color w:val="231F20"/>
              </w:rPr>
              <w:t>controversial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clinically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important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topics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rather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covering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all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above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gastritis</w:t>
            </w:r>
            <w:r>
              <w:rPr>
                <w:color w:val="231F20"/>
                <w:spacing w:val="8"/>
              </w:rPr>
              <w:t>.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</w:rPr>
              <w:t>Gastritis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disease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that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frequently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encountered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primary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care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centers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screening     </w:t>
            </w:r>
            <w:r>
              <w:rPr>
                <w:color w:val="231F20"/>
              </w:rPr>
              <w:t>settings</w:t>
            </w:r>
            <w:r>
              <w:rPr>
                <w:color w:val="231F20"/>
                <w:spacing w:val="12"/>
              </w:rPr>
              <w:t>,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order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gather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opinions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from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primary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physicians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specialists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together</w:t>
            </w:r>
            <w:r>
              <w:rPr>
                <w:color w:val="231F20"/>
                <w:spacing w:val="12"/>
              </w:rPr>
              <w:t>,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a multi–disciplinary committee including the Korean College of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"/>
              </w:rPr>
              <w:t>Helicobacter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"/>
              </w:rPr>
              <w:t>a</w:t>
            </w:r>
            <w:r>
              <w:rPr>
                <w:color w:val="231F20"/>
                <w:spacing w:val="-2"/>
              </w:rPr>
              <w:t>nd Upper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35"/>
          <w:footerReference w:type="default" r:id="rId36"/>
          <w:pgSz w:w="11906" w:h="15875"/>
          <w:pgMar w:top="400" w:right="850" w:bottom="991" w:left="850" w:header="0" w:footer="771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43" w:lineRule="exact"/>
        <w:rPr/>
      </w:pPr>
      <w:r/>
    </w:p>
    <w:p>
      <w:pPr>
        <w:spacing w:line="43" w:lineRule="exact"/>
        <w:sectPr>
          <w:footerReference w:type="default" r:id="rId39"/>
          <w:pgSz w:w="11906" w:h="15875"/>
          <w:pgMar w:top="400" w:right="850" w:bottom="991" w:left="850" w:header="0" w:footer="772" w:gutter="0"/>
          <w:cols w:equalWidth="0" w:num="1">
            <w:col w:w="10205" w:space="0"/>
          </w:cols>
        </w:sectPr>
        <w:rPr/>
      </w:pP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ind w:left="7"/>
        <w:spacing w:before="52" w:line="18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spacing w:val="-10"/>
        </w:rPr>
        <w:t>Clinical Guideline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0"/>
        </w:rPr>
        <w:t>for Gast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1"/>
        </w:rPr>
        <w:t>ritis</w:t>
      </w:r>
    </w:p>
    <w:p>
      <w:pPr>
        <w:spacing w:line="7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29" w:line="194" w:lineRule="auto"/>
        <w:rPr>
          <w:rFonts w:ascii="Arial" w:hAnsi="Arial" w:eastAsia="Arial" w:cs="Arial"/>
          <w:sz w:val="57"/>
          <w:szCs w:val="57"/>
        </w:rPr>
      </w:pPr>
      <w:r>
        <w:rPr>
          <w:rFonts w:ascii="Arial" w:hAnsi="Arial" w:eastAsia="Arial" w:cs="Arial"/>
          <w:sz w:val="57"/>
          <w:szCs w:val="57"/>
          <w:color w:val="223F99"/>
          <w:spacing w:val="-9"/>
          <w:position w:val="-8"/>
        </w:rPr>
        <w:t>J</w:t>
      </w:r>
      <w:r>
        <w:rPr>
          <w:sz w:val="57"/>
          <w:szCs w:val="57"/>
          <w:position w:val="2"/>
        </w:rPr>
        <w:drawing>
          <wp:inline distT="0" distB="0" distL="0" distR="0">
            <wp:extent cx="339951" cy="301535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951" cy="3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57"/>
          <w:szCs w:val="57"/>
          <w:color w:val="223F99"/>
          <w:spacing w:val="-9"/>
          <w:position w:val="4"/>
        </w:rPr>
        <w:t>MS</w:t>
      </w:r>
    </w:p>
    <w:p>
      <w:pPr>
        <w:spacing w:line="194" w:lineRule="auto"/>
        <w:sectPr>
          <w:type w:val="continuous"/>
          <w:pgSz w:w="11906" w:h="15875"/>
          <w:pgMar w:top="400" w:right="850" w:bottom="991" w:left="850" w:header="0" w:footer="772" w:gutter="0"/>
          <w:cols w:equalWidth="0" w:num="2">
            <w:col w:w="8441" w:space="100"/>
            <w:col w:w="1664" w:space="0"/>
          </w:cols>
        </w:sectPr>
        <w:rPr>
          <w:rFonts w:ascii="Arial" w:hAnsi="Arial" w:eastAsia="Arial" w:cs="Arial"/>
          <w:sz w:val="57"/>
          <w:szCs w:val="57"/>
        </w:rPr>
      </w:pPr>
    </w:p>
    <w:p>
      <w:pPr>
        <w:spacing w:line="60" w:lineRule="exact"/>
        <w:rPr/>
      </w:pPr>
      <w:r>
        <w:rPr>
          <w:position w:val="-1"/>
        </w:rPr>
        <w:pict>
          <v:shape id="_x0000_s12" style="mso-position-vertical-relative:line;mso-position-horizontal-relative:char;width:510.25pt;height:3pt;" filled="false" strokecolor="#D1232A" strokeweight="3.00pt" coordsize="10205,60" coordorigin="0,0" path="m0,30l10204,30e">
            <v:stroke joinstyle="miter" miterlimit="4"/>
          </v:shape>
        </w:pict>
      </w:r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3002" w:right="219"/>
        <w:spacing w:before="54" w:line="284" w:lineRule="auto"/>
        <w:rPr/>
      </w:pPr>
      <w:r>
        <w:rPr>
          <w:color w:val="231F20"/>
        </w:rPr>
        <w:t>Gastrointestinal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Research</w:t>
      </w:r>
      <w:r>
        <w:rPr>
          <w:color w:val="231F20"/>
          <w:spacing w:val="2"/>
        </w:rPr>
        <w:t xml:space="preserve"> (</w:t>
      </w:r>
      <w:r>
        <w:rPr>
          <w:color w:val="231F20"/>
        </w:rPr>
        <w:t>KCHUGR</w:t>
      </w:r>
      <w:r>
        <w:rPr>
          <w:color w:val="231F20"/>
          <w:spacing w:val="2"/>
        </w:rPr>
        <w:t>),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Korean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Society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Gastroenterology</w:t>
      </w:r>
      <w:r>
        <w:rPr>
          <w:color w:val="231F20"/>
          <w:spacing w:val="2"/>
        </w:rPr>
        <w:t>,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Korean </w:t>
      </w:r>
      <w:r>
        <w:rPr>
          <w:color w:val="231F20"/>
        </w:rPr>
        <w:t>Gastric Cancer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Association, the Korean Physicians, Association, and the Korean Academy   </w:t>
      </w:r>
      <w:r>
        <w:rPr>
          <w:color w:val="231F20"/>
        </w:rPr>
        <w:t>of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Family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Medicine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formed</w:t>
      </w:r>
      <w:r>
        <w:rPr>
          <w:color w:val="231F20"/>
          <w:spacing w:val="7"/>
        </w:rPr>
        <w:t>. </w:t>
      </w:r>
      <w:r>
        <w:rPr>
          <w:color w:val="231F20"/>
        </w:rPr>
        <w:t>Users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guideline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intended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physicians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ofall     </w:t>
      </w:r>
      <w:r>
        <w:rPr>
          <w:color w:val="231F20"/>
          <w:spacing w:val="2"/>
        </w:rPr>
        <w:t>medical institutions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who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will be in charge of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the diagnosis and treatment of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gastritis.</w:t>
      </w:r>
    </w:p>
    <w:p>
      <w:pPr>
        <w:spacing w:line="442" w:lineRule="auto"/>
        <w:rPr>
          <w:rFonts w:ascii="Arial"/>
          <w:sz w:val="21"/>
        </w:rPr>
      </w:pPr>
      <w:r/>
    </w:p>
    <w:p>
      <w:pPr>
        <w:ind w:left="3020"/>
        <w:spacing w:before="86" w:line="173" w:lineRule="auto"/>
        <w:outlineLvl w:val="1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color w:val="223F99"/>
          <w:spacing w:val="-31"/>
          <w:w w:val="98"/>
        </w:rPr>
        <w:t>PROCESS OF</w:t>
      </w:r>
      <w:r>
        <w:rPr>
          <w:rFonts w:ascii="Arial" w:hAnsi="Arial" w:eastAsia="Arial" w:cs="Arial"/>
          <w:sz w:val="30"/>
          <w:szCs w:val="30"/>
          <w:b/>
          <w:bCs/>
          <w:color w:val="223F99"/>
          <w:spacing w:val="21"/>
        </w:rPr>
        <w:t xml:space="preserve"> </w:t>
      </w:r>
      <w:r>
        <w:rPr>
          <w:rFonts w:ascii="Arial" w:hAnsi="Arial" w:eastAsia="Arial" w:cs="Arial"/>
          <w:sz w:val="30"/>
          <w:szCs w:val="30"/>
          <w:b/>
          <w:bCs/>
          <w:color w:val="223F99"/>
          <w:spacing w:val="-31"/>
          <w:w w:val="98"/>
        </w:rPr>
        <w:t>DEVELOPMENT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3005"/>
        <w:spacing w:before="64" w:line="18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5661AC"/>
          <w:spacing w:val="-11"/>
        </w:rPr>
        <w:t>Composition of</w:t>
      </w:r>
      <w:r>
        <w:rPr>
          <w:rFonts w:ascii="Arial" w:hAnsi="Arial" w:eastAsia="Arial" w:cs="Arial"/>
          <w:sz w:val="22"/>
          <w:szCs w:val="22"/>
          <w:b/>
          <w:bCs/>
          <w:color w:val="5661AC"/>
          <w:spacing w:val="-23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5661AC"/>
          <w:spacing w:val="-11"/>
        </w:rPr>
        <w:t>the clinical practice guidelines committee</w:t>
      </w:r>
    </w:p>
    <w:p>
      <w:pPr>
        <w:pStyle w:val="BodyText"/>
        <w:ind w:left="3003" w:right="401" w:hanging="6"/>
        <w:spacing w:before="23" w:line="282" w:lineRule="auto"/>
        <w:rPr/>
      </w:pPr>
      <w:r>
        <w:rPr>
          <w:color w:val="231F20"/>
          <w:spacing w:val="2"/>
        </w:rPr>
        <w:t>The clinical practice guidelines committee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was composed of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1"/>
        </w:rPr>
        <w:t xml:space="preserve"> steering committee and</w:t>
      </w:r>
      <w:r>
        <w:rPr>
          <w:color w:val="231F20"/>
        </w:rPr>
        <w:t xml:space="preserve"> </w:t>
      </w:r>
      <w:r>
        <w:rPr>
          <w:color w:val="231F20"/>
        </w:rPr>
        <w:t>the working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5"/>
        </w:rPr>
        <w:t>.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steering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committee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led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society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president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executives</w:t>
      </w:r>
    </w:p>
    <w:p>
      <w:pPr>
        <w:pStyle w:val="BodyText"/>
        <w:ind w:left="3004"/>
        <w:spacing w:before="6" w:line="254" w:lineRule="exact"/>
        <w:rPr/>
      </w:pPr>
      <w:r>
        <w:rPr>
          <w:color w:val="231F20"/>
          <w:position w:val="3"/>
        </w:rPr>
        <w:t>established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strategies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and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directions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for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guideline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development</w:t>
      </w:r>
      <w:r>
        <w:rPr>
          <w:color w:val="231F20"/>
          <w:spacing w:val="11"/>
          <w:position w:val="3"/>
        </w:rPr>
        <w:t>, </w:t>
      </w:r>
      <w:r>
        <w:rPr>
          <w:color w:val="231F20"/>
          <w:position w:val="3"/>
        </w:rPr>
        <w:t>and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reviewed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and</w:t>
      </w:r>
    </w:p>
    <w:p>
      <w:pPr>
        <w:pStyle w:val="BodyText"/>
        <w:ind w:left="3001" w:right="195"/>
        <w:spacing w:before="6" w:line="282" w:lineRule="auto"/>
        <w:rPr/>
      </w:pPr>
      <w:r>
        <w:rPr>
          <w:color w:val="231F20"/>
        </w:rPr>
        <w:t>approved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budget</w:t>
      </w:r>
      <w:r>
        <w:rPr>
          <w:color w:val="231F20"/>
          <w:spacing w:val="13"/>
        </w:rPr>
        <w:t>. </w:t>
      </w:r>
      <w:r>
        <w:rPr>
          <w:color w:val="231F20"/>
        </w:rPr>
        <w:t>It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also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coordinated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stakeholders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development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guidelines </w:t>
      </w:r>
      <w:r>
        <w:rPr>
          <w:color w:val="231F20"/>
          <w:spacing w:val="2"/>
        </w:rPr>
        <w:t>and oversaw the independence of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the development</w:t>
      </w:r>
      <w:r>
        <w:rPr>
          <w:color w:val="231F20"/>
          <w:spacing w:val="1"/>
        </w:rPr>
        <w:t>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"/>
        </w:rPr>
        <w:t>working group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"/>
        </w:rPr>
        <w:t>was formed</w:t>
      </w:r>
    </w:p>
    <w:p>
      <w:pPr>
        <w:pStyle w:val="BodyText"/>
        <w:ind w:left="2994"/>
        <w:spacing w:before="7" w:line="253" w:lineRule="exact"/>
        <w:rPr/>
      </w:pPr>
      <w:r>
        <w:rPr>
          <w:color w:val="231F20"/>
          <w:position w:val="3"/>
        </w:rPr>
        <w:t>with</w:t>
      </w:r>
      <w:r>
        <w:rPr>
          <w:color w:val="231F20"/>
          <w:spacing w:val="6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6"/>
          <w:position w:val="3"/>
        </w:rPr>
        <w:t xml:space="preserve"> </w:t>
      </w:r>
      <w:r>
        <w:rPr>
          <w:color w:val="231F20"/>
          <w:position w:val="3"/>
        </w:rPr>
        <w:t>members</w:t>
      </w:r>
      <w:r>
        <w:rPr>
          <w:color w:val="231F20"/>
          <w:spacing w:val="6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18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6"/>
          <w:position w:val="3"/>
        </w:rPr>
        <w:t xml:space="preserve"> </w:t>
      </w:r>
      <w:r>
        <w:rPr>
          <w:color w:val="231F20"/>
          <w:position w:val="3"/>
        </w:rPr>
        <w:t>KCHUGR</w:t>
      </w:r>
      <w:r>
        <w:rPr>
          <w:color w:val="231F20"/>
          <w:spacing w:val="6"/>
          <w:position w:val="3"/>
        </w:rPr>
        <w:t>,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position w:val="3"/>
        </w:rPr>
        <w:t>with</w:t>
      </w:r>
      <w:r>
        <w:rPr>
          <w:color w:val="231F20"/>
          <w:spacing w:val="6"/>
          <w:position w:val="3"/>
        </w:rPr>
        <w:t xml:space="preserve"> </w:t>
      </w:r>
      <w:r>
        <w:rPr>
          <w:color w:val="231F20"/>
          <w:position w:val="3"/>
        </w:rPr>
        <w:t>members</w:t>
      </w:r>
      <w:r>
        <w:rPr>
          <w:color w:val="231F20"/>
          <w:spacing w:val="6"/>
          <w:position w:val="3"/>
        </w:rPr>
        <w:t xml:space="preserve"> </w:t>
      </w:r>
      <w:r>
        <w:rPr>
          <w:color w:val="231F20"/>
          <w:position w:val="3"/>
        </w:rPr>
        <w:t>recommended</w:t>
      </w:r>
      <w:r>
        <w:rPr>
          <w:color w:val="231F20"/>
          <w:spacing w:val="6"/>
          <w:position w:val="3"/>
        </w:rPr>
        <w:t xml:space="preserve"> </w:t>
      </w:r>
      <w:r>
        <w:rPr>
          <w:color w:val="231F20"/>
          <w:position w:val="3"/>
        </w:rPr>
        <w:t>by</w:t>
      </w:r>
      <w:r>
        <w:rPr>
          <w:color w:val="231F20"/>
          <w:spacing w:val="6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6"/>
          <w:position w:val="3"/>
        </w:rPr>
        <w:t xml:space="preserve"> </w:t>
      </w:r>
      <w:r>
        <w:rPr>
          <w:color w:val="231F20"/>
          <w:position w:val="3"/>
        </w:rPr>
        <w:t>Korean</w:t>
      </w:r>
      <w:r>
        <w:rPr>
          <w:color w:val="231F20"/>
          <w:spacing w:val="6"/>
          <w:position w:val="3"/>
        </w:rPr>
        <w:t xml:space="preserve"> </w:t>
      </w:r>
      <w:r>
        <w:rPr>
          <w:color w:val="231F20"/>
          <w:position w:val="3"/>
        </w:rPr>
        <w:t>Society</w:t>
      </w:r>
    </w:p>
    <w:p>
      <w:pPr>
        <w:pStyle w:val="BodyText"/>
        <w:ind w:left="3004"/>
        <w:spacing w:before="7" w:line="253" w:lineRule="exact"/>
        <w:rPr/>
      </w:pPr>
      <w:r>
        <w:rPr>
          <w:color w:val="231F20"/>
          <w:position w:val="3"/>
        </w:rPr>
        <w:t>of</w:t>
      </w:r>
      <w:r>
        <w:rPr>
          <w:color w:val="231F20"/>
          <w:spacing w:val="-18"/>
          <w:position w:val="3"/>
        </w:rPr>
        <w:t xml:space="preserve"> </w:t>
      </w:r>
      <w:r>
        <w:rPr>
          <w:color w:val="231F20"/>
          <w:position w:val="3"/>
        </w:rPr>
        <w:t>Gastroenterology</w:t>
      </w:r>
      <w:r>
        <w:rPr>
          <w:color w:val="231F20"/>
          <w:spacing w:val="4"/>
          <w:position w:val="3"/>
        </w:rPr>
        <w:t>, </w:t>
      </w:r>
      <w:r>
        <w:rPr>
          <w:color w:val="231F20"/>
          <w:position w:val="3"/>
        </w:rPr>
        <w:t>the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Korean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Gastric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Cancer</w:t>
      </w:r>
      <w:r>
        <w:rPr>
          <w:color w:val="231F20"/>
          <w:spacing w:val="-8"/>
          <w:position w:val="3"/>
        </w:rPr>
        <w:t xml:space="preserve"> </w:t>
      </w:r>
      <w:r>
        <w:rPr>
          <w:color w:val="231F20"/>
          <w:position w:val="3"/>
        </w:rPr>
        <w:t>Association</w:t>
      </w:r>
      <w:r>
        <w:rPr>
          <w:color w:val="231F20"/>
          <w:spacing w:val="4"/>
          <w:position w:val="3"/>
        </w:rPr>
        <w:t>, </w:t>
      </w:r>
      <w:r>
        <w:rPr>
          <w:color w:val="231F20"/>
          <w:position w:val="3"/>
        </w:rPr>
        <w:t>the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Korean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Physicians</w:t>
      </w:r>
      <w:r>
        <w:rPr>
          <w:color w:val="231F20"/>
          <w:spacing w:val="4"/>
          <w:position w:val="3"/>
        </w:rPr>
        <w:t>,</w:t>
      </w:r>
    </w:p>
    <w:p>
      <w:pPr>
        <w:pStyle w:val="BodyText"/>
        <w:ind w:left="3000" w:right="191" w:hanging="3"/>
        <w:spacing w:before="7" w:line="283" w:lineRule="auto"/>
        <w:rPr/>
      </w:pPr>
      <w:r>
        <w:rPr>
          <w:color w:val="231F20"/>
        </w:rPr>
        <w:t>Association</w:t>
      </w:r>
      <w:r>
        <w:rPr>
          <w:color w:val="231F20"/>
          <w:spacing w:val="1"/>
        </w:rPr>
        <w:t>,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Korean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Academy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Family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Medicine</w:t>
      </w:r>
      <w:r>
        <w:rPr>
          <w:color w:val="231F20"/>
          <w:spacing w:val="1"/>
        </w:rPr>
        <w:t>. </w:t>
      </w:r>
      <w:r>
        <w:rPr>
          <w:color w:val="231F20"/>
        </w:rPr>
        <w:t>One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methodological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expert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also </w:t>
      </w:r>
      <w:r>
        <w:rPr>
          <w:color w:val="231F20"/>
        </w:rPr>
        <w:t>participated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working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9"/>
        </w:rPr>
        <w:t>, </w:t>
      </w:r>
      <w:r>
        <w:rPr>
          <w:color w:val="231F20"/>
        </w:rPr>
        <w:t>making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total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12 </w:t>
      </w:r>
      <w:r>
        <w:rPr>
          <w:color w:val="231F20"/>
        </w:rPr>
        <w:t>members</w:t>
      </w:r>
      <w:r>
        <w:rPr>
          <w:color w:val="231F20"/>
          <w:spacing w:val="9"/>
        </w:rPr>
        <w:t>.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internal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external </w:t>
      </w:r>
      <w:r>
        <w:rPr>
          <w:color w:val="231F20"/>
        </w:rPr>
        <w:t>reviewers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consisted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members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each</w:t>
      </w:r>
      <w:r>
        <w:rPr>
          <w:color w:val="231F20"/>
          <w:spacing w:val="2"/>
        </w:rPr>
        <w:t>.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first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meeting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held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2"/>
        </w:rPr>
        <w:t>26, 2020,</w:t>
      </w:r>
    </w:p>
    <w:p>
      <w:pPr>
        <w:pStyle w:val="BodyText"/>
        <w:ind w:left="2994" w:right="262" w:firstLine="7"/>
        <w:spacing w:before="6" w:line="282" w:lineRule="auto"/>
        <w:rPr/>
      </w:pPr>
      <w:r>
        <w:rPr>
          <w:color w:val="231F20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total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3"/>
        </w:rPr>
        <w:t>26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working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meetings</w:t>
      </w:r>
      <w:r>
        <w:rPr>
          <w:color w:val="231F20"/>
          <w:spacing w:val="13"/>
        </w:rPr>
        <w:t>,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workshops</w:t>
      </w:r>
      <w:r>
        <w:rPr>
          <w:color w:val="231F20"/>
          <w:spacing w:val="13"/>
        </w:rPr>
        <w:t>, </w:t>
      </w:r>
      <w:r>
        <w:rPr>
          <w:color w:val="231F20"/>
        </w:rPr>
        <w:t>and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working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voting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meetings </w:t>
      </w:r>
      <w:r>
        <w:rPr>
          <w:color w:val="231F20"/>
        </w:rPr>
        <w:t>were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held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until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December</w:t>
      </w:r>
      <w:r>
        <w:rPr>
          <w:color w:val="231F20"/>
          <w:spacing w:val="1"/>
        </w:rPr>
        <w:t xml:space="preserve"> 2, 2021. </w:t>
      </w:r>
      <w:r>
        <w:rPr>
          <w:color w:val="231F20"/>
        </w:rPr>
        <w:t>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total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eight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key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questions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made</w:t>
      </w:r>
      <w:r>
        <w:rPr>
          <w:color w:val="231F20"/>
          <w:spacing w:val="1"/>
        </w:rPr>
        <w:t>,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eight</w:t>
      </w:r>
    </w:p>
    <w:p>
      <w:pPr>
        <w:pStyle w:val="BodyText"/>
        <w:ind w:left="3002"/>
        <w:spacing w:before="7" w:line="253" w:lineRule="exact"/>
        <w:rPr/>
      </w:pPr>
      <w:r>
        <w:rPr>
          <w:color w:val="231F20"/>
          <w:position w:val="3"/>
        </w:rPr>
        <w:t>recommendations</w:t>
      </w:r>
      <w:r>
        <w:rPr>
          <w:color w:val="231F20"/>
          <w:spacing w:val="-11"/>
          <w:position w:val="3"/>
        </w:rPr>
        <w:t xml:space="preserve"> </w:t>
      </w:r>
      <w:r>
        <w:rPr>
          <w:color w:val="231F20"/>
          <w:position w:val="3"/>
        </w:rPr>
        <w:t>were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derived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for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key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questions</w:t>
      </w:r>
      <w:r>
        <w:rPr>
          <w:color w:val="231F20"/>
          <w:spacing w:val="11"/>
          <w:position w:val="3"/>
        </w:rPr>
        <w:t>.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3005"/>
        <w:spacing w:before="64" w:line="186" w:lineRule="auto"/>
        <w:outlineLvl w:val="2"/>
        <w:rPr>
          <w:rFonts w:ascii="Arial" w:hAnsi="Arial" w:eastAsia="Arial" w:cs="Arial"/>
          <w:sz w:val="22"/>
          <w:szCs w:val="22"/>
        </w:rPr>
      </w:pPr>
      <w:bookmarkStart w:name="bookmark13" w:id="5"/>
      <w:bookmarkEnd w:id="5"/>
      <w:r>
        <w:rPr>
          <w:rFonts w:ascii="Arial" w:hAnsi="Arial" w:eastAsia="Arial" w:cs="Arial"/>
          <w:sz w:val="22"/>
          <w:szCs w:val="22"/>
          <w:b/>
          <w:bCs/>
          <w:color w:val="5661AC"/>
          <w:spacing w:val="-12"/>
        </w:rPr>
        <w:t>Clinical guideline developme</w:t>
      </w:r>
      <w:r>
        <w:rPr>
          <w:rFonts w:ascii="Arial" w:hAnsi="Arial" w:eastAsia="Arial" w:cs="Arial"/>
          <w:sz w:val="22"/>
          <w:szCs w:val="22"/>
          <w:b/>
          <w:bCs/>
          <w:color w:val="5661AC"/>
          <w:spacing w:val="-13"/>
        </w:rPr>
        <w:t>nt process</w:t>
      </w:r>
    </w:p>
    <w:p>
      <w:pPr>
        <w:pStyle w:val="BodyText"/>
        <w:ind w:left="2997"/>
        <w:spacing w:before="23" w:line="254" w:lineRule="exact"/>
        <w:rPr/>
      </w:pPr>
      <w:r>
        <w:rPr>
          <w:color w:val="231F20"/>
          <w:position w:val="3"/>
        </w:rPr>
        <w:t>The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clinical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practice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guidelines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for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gastritis</w:t>
      </w:r>
      <w:r>
        <w:rPr>
          <w:color w:val="231F20"/>
          <w:spacing w:val="-7"/>
          <w:position w:val="3"/>
        </w:rPr>
        <w:t xml:space="preserve"> </w:t>
      </w:r>
      <w:r>
        <w:rPr>
          <w:color w:val="231F20"/>
          <w:position w:val="3"/>
        </w:rPr>
        <w:t>were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first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attempted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in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Korea</w:t>
      </w:r>
      <w:r>
        <w:rPr>
          <w:color w:val="231F20"/>
          <w:spacing w:val="5"/>
          <w:position w:val="3"/>
        </w:rPr>
        <w:t>, </w:t>
      </w:r>
      <w:r>
        <w:rPr>
          <w:color w:val="231F20"/>
          <w:position w:val="3"/>
        </w:rPr>
        <w:t>and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overseas</w:t>
      </w:r>
    </w:p>
    <w:p>
      <w:pPr>
        <w:pStyle w:val="BodyText"/>
        <w:ind w:left="3002" w:right="162"/>
        <w:spacing w:before="5" w:line="276" w:lineRule="auto"/>
        <w:rPr/>
      </w:pPr>
      <w:r>
        <w:rPr>
          <w:color w:val="231F20"/>
        </w:rPr>
        <w:t>guidelines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reviewed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establish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scope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target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guidelines</w:t>
      </w:r>
      <w:hyperlink w:history="true" w:anchor="bookmark5">
        <w:r>
          <w:rPr>
            <w:color w:val="231F20"/>
            <w:spacing w:val="4"/>
            <w:position w:val="3"/>
          </w:rPr>
          <w:t>.</w:t>
        </w:r>
        <w:r>
          <w:rPr>
            <w:sz w:val="14"/>
            <w:szCs w:val="14"/>
            <w:b/>
            <w:bCs/>
            <w:color w:val="223F99"/>
            <w:spacing w:val="4"/>
            <w:position w:val="3"/>
          </w:rPr>
          <w:t>3</w:t>
        </w:r>
      </w:hyperlink>
      <w:hyperlink w:history="true" w:anchor="bookmark9">
        <w:r>
          <w:rPr>
            <w:sz w:val="14"/>
            <w:szCs w:val="14"/>
            <w:b/>
            <w:bCs/>
            <w:color w:val="223F99"/>
            <w:spacing w:val="4"/>
            <w:position w:val="4"/>
          </w:rPr>
          <w:t>,6</w:t>
        </w:r>
      </w:hyperlink>
      <w:r>
        <w:rPr>
          <w:sz w:val="14"/>
          <w:szCs w:val="14"/>
          <w:b/>
          <w:bCs/>
          <w:color w:val="223F99"/>
          <w:spacing w:val="4"/>
          <w:position w:val="4"/>
        </w:rPr>
        <w:t>,</w:t>
      </w:r>
      <w:hyperlink w:history="true" w:anchor="bookmark14">
        <w:r>
          <w:rPr>
            <w:sz w:val="14"/>
            <w:szCs w:val="14"/>
            <w:b/>
            <w:bCs/>
            <w:color w:val="223F99"/>
            <w:spacing w:val="4"/>
            <w:position w:val="4"/>
          </w:rPr>
          <w:t>9</w:t>
        </w:r>
      </w:hyperlink>
      <w:r>
        <w:rPr>
          <w:sz w:val="11"/>
          <w:szCs w:val="11"/>
          <w:b/>
          <w:bCs/>
          <w:color w:val="223F99"/>
          <w:spacing w:val="4"/>
          <w:position w:val="6"/>
        </w:rPr>
        <w:t>-</w:t>
      </w:r>
      <w:hyperlink w:history="true" w:anchor="bookmark15">
        <w:r>
          <w:rPr>
            <w:sz w:val="14"/>
            <w:szCs w:val="14"/>
            <w:b/>
            <w:bCs/>
            <w:color w:val="223F99"/>
            <w:spacing w:val="4"/>
            <w:position w:val="4"/>
          </w:rPr>
          <w:t>11</w:t>
        </w:r>
      </w:hyperlink>
      <w:r>
        <w:rPr>
          <w:sz w:val="14"/>
          <w:szCs w:val="14"/>
          <w:b/>
          <w:bCs/>
          <w:color w:val="223F99"/>
          <w:spacing w:val="14"/>
          <w:w w:val="102"/>
          <w:position w:val="4"/>
        </w:rPr>
        <w:t xml:space="preserve"> </w:t>
      </w:r>
      <w:r>
        <w:rPr>
          <w:color w:val="231F20"/>
        </w:rPr>
        <w:t>Since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the </w:t>
      </w:r>
      <w:r>
        <w:rPr>
          <w:color w:val="231F20"/>
        </w:rPr>
        <w:t>scope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quantity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practice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guidelines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gastritis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very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broad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the    </w:t>
      </w:r>
      <w:r>
        <w:rPr>
          <w:color w:val="231F20"/>
        </w:rPr>
        <w:t>review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foreign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guidelines</w:t>
      </w:r>
      <w:r>
        <w:rPr>
          <w:color w:val="231F20"/>
          <w:spacing w:val="8"/>
        </w:rPr>
        <w:t>, </w:t>
      </w:r>
      <w:r>
        <w:rPr>
          <w:color w:val="231F20"/>
        </w:rPr>
        <w:t>it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decided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limit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current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practice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guideline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topics   </w:t>
      </w:r>
      <w:r>
        <w:rPr>
          <w:color w:val="231F20"/>
        </w:rPr>
        <w:t>that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important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controversial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practice</w:t>
      </w:r>
      <w:r>
        <w:rPr>
          <w:color w:val="231F20"/>
          <w:spacing w:val="9"/>
        </w:rPr>
        <w:t>.</w:t>
      </w:r>
    </w:p>
    <w:p>
      <w:pPr>
        <w:ind w:left="3000"/>
        <w:spacing w:before="271" w:line="237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i/>
          <w:iCs/>
          <w:color w:val="231F20"/>
          <w:spacing w:val="-10"/>
          <w:w w:val="99"/>
          <w:position w:val="2"/>
        </w:rPr>
        <w:t>Selection of key questions</w:t>
      </w:r>
    </w:p>
    <w:p>
      <w:pPr>
        <w:pStyle w:val="BodyText"/>
        <w:ind w:left="2997"/>
        <w:spacing w:before="18" w:line="254" w:lineRule="exact"/>
        <w:rPr/>
      </w:pPr>
      <w:r>
        <w:rPr>
          <w:color w:val="231F20"/>
          <w:spacing w:val="2"/>
          <w:position w:val="3"/>
        </w:rPr>
        <w:t>The selection of</w:t>
      </w:r>
      <w:r>
        <w:rPr>
          <w:color w:val="231F20"/>
          <w:spacing w:val="-27"/>
          <w:position w:val="3"/>
        </w:rPr>
        <w:t xml:space="preserve"> </w:t>
      </w:r>
      <w:r>
        <w:rPr>
          <w:color w:val="231F20"/>
          <w:spacing w:val="2"/>
          <w:position w:val="3"/>
        </w:rPr>
        <w:t>key questions on the recommendation of</w:t>
      </w:r>
      <w:r>
        <w:rPr>
          <w:color w:val="231F20"/>
          <w:spacing w:val="-23"/>
          <w:position w:val="3"/>
        </w:rPr>
        <w:t xml:space="preserve"> </w:t>
      </w:r>
      <w:r>
        <w:rPr>
          <w:color w:val="231F20"/>
          <w:spacing w:val="2"/>
          <w:position w:val="3"/>
        </w:rPr>
        <w:t>cl</w:t>
      </w:r>
      <w:r>
        <w:rPr>
          <w:color w:val="231F20"/>
          <w:spacing w:val="1"/>
          <w:position w:val="3"/>
        </w:rPr>
        <w:t>inical practice guidelines</w:t>
      </w:r>
    </w:p>
    <w:p>
      <w:pPr>
        <w:pStyle w:val="BodyText"/>
        <w:ind w:left="2994"/>
        <w:spacing w:before="6" w:line="254" w:lineRule="exact"/>
        <w:rPr/>
      </w:pPr>
      <w:r>
        <w:rPr>
          <w:color w:val="231F20"/>
          <w:position w:val="3"/>
        </w:rPr>
        <w:t>was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confirmed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through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a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meeting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attended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by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all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members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16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position w:val="3"/>
        </w:rPr>
        <w:t>working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group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in</w:t>
      </w:r>
    </w:p>
    <w:p>
      <w:pPr>
        <w:pStyle w:val="BodyText"/>
        <w:ind w:left="3002" w:right="332" w:firstLine="2"/>
        <w:spacing w:before="6" w:line="284" w:lineRule="auto"/>
        <w:rPr/>
      </w:pPr>
      <w:r>
        <w:rPr>
          <w:color w:val="231F20"/>
          <w:spacing w:val="2"/>
        </w:rPr>
        <w:t>consideration of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foreign guidelines and the domestic practice situat</w:t>
      </w:r>
      <w:r>
        <w:rPr>
          <w:color w:val="231F20"/>
          <w:spacing w:val="1"/>
        </w:rPr>
        <w:t>ion. Key questions</w:t>
      </w:r>
      <w:r>
        <w:rPr>
          <w:color w:val="231F20"/>
        </w:rPr>
        <w:t xml:space="preserve">      </w:t>
      </w:r>
      <w:r>
        <w:rPr>
          <w:color w:val="231F20"/>
          <w:spacing w:val="3"/>
        </w:rPr>
        <w:t>for each recommendation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3"/>
        </w:rPr>
        <w:t>were selected</w:t>
      </w:r>
      <w:r>
        <w:rPr>
          <w:color w:val="231F20"/>
          <w:spacing w:val="2"/>
        </w:rPr>
        <w:t xml:space="preserve"> under the principles of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2"/>
        </w:rPr>
        <w:t>population, intervention,</w:t>
      </w:r>
      <w:r>
        <w:rPr>
          <w:color w:val="231F20"/>
        </w:rPr>
        <w:t xml:space="preserve"> </w:t>
      </w:r>
      <w:r>
        <w:rPr>
          <w:color w:val="231F20"/>
        </w:rPr>
        <w:t>comparison</w:t>
      </w:r>
      <w:r>
        <w:rPr>
          <w:color w:val="231F20"/>
          <w:spacing w:val="6"/>
        </w:rPr>
        <w:t>, </w:t>
      </w:r>
      <w:r>
        <w:rPr>
          <w:color w:val="231F20"/>
        </w:rPr>
        <w:t>and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outcome</w:t>
      </w:r>
      <w:r>
        <w:rPr>
          <w:color w:val="231F20"/>
          <w:spacing w:val="6"/>
        </w:rPr>
        <w:t xml:space="preserve"> (</w:t>
      </w:r>
      <w:r>
        <w:rPr>
          <w:color w:val="231F20"/>
        </w:rPr>
        <w:t>PICO</w:t>
      </w:r>
      <w:r>
        <w:rPr>
          <w:color w:val="231F20"/>
          <w:spacing w:val="6"/>
        </w:rPr>
        <w:t>), </w:t>
      </w:r>
      <w:r>
        <w:rPr>
          <w:color w:val="231F20"/>
        </w:rPr>
        <w:t>and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based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6"/>
        </w:rPr>
        <w:t>, </w:t>
      </w:r>
      <w:r>
        <w:rPr>
          <w:color w:val="231F20"/>
        </w:rPr>
        <w:t>a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systematic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literature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search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was    </w:t>
      </w:r>
      <w:r>
        <w:rPr>
          <w:color w:val="231F20"/>
        </w:rPr>
        <w:t>conducted. The key questions for each categor</w:t>
      </w:r>
      <w:r>
        <w:rPr>
          <w:color w:val="231F20"/>
          <w:spacing w:val="-1"/>
        </w:rPr>
        <w:t>y are presented in </w:t>
      </w:r>
      <w:hyperlink w:history="true" w:anchor="bookmark16">
        <w:r>
          <w:rPr>
            <w:b/>
            <w:bCs/>
            <w:color w:val="231F20"/>
            <w:spacing w:val="-1"/>
          </w:rPr>
          <w:t>Supplementary</w:t>
        </w:r>
        <w:r>
          <w:rPr>
            <w:b/>
            <w:bCs/>
            <w:color w:val="231F20"/>
            <w:spacing w:val="-8"/>
          </w:rPr>
          <w:t xml:space="preserve"> </w:t>
        </w:r>
        <w:r>
          <w:rPr>
            <w:b/>
            <w:bCs/>
            <w:color w:val="231F20"/>
            <w:spacing w:val="-1"/>
          </w:rPr>
          <w:t>Table 1</w:t>
        </w:r>
      </w:hyperlink>
      <w:r>
        <w:rPr>
          <w:color w:val="231F20"/>
          <w:spacing w:val="-1"/>
        </w:rPr>
        <w:t>.</w:t>
      </w:r>
    </w:p>
    <w:p>
      <w:pPr>
        <w:ind w:left="3004"/>
        <w:spacing w:before="271" w:line="237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i/>
          <w:iCs/>
          <w:color w:val="231F20"/>
          <w:spacing w:val="-9"/>
        </w:rPr>
        <w:t>Literature search and selection</w:t>
      </w:r>
    </w:p>
    <w:p>
      <w:pPr>
        <w:pStyle w:val="BodyText"/>
        <w:ind w:left="3003" w:right="132" w:hanging="3"/>
        <w:spacing w:before="19" w:line="283" w:lineRule="auto"/>
        <w:rPr/>
      </w:pPr>
      <w:r>
        <w:rPr>
          <w:color w:val="231F20"/>
        </w:rPr>
        <w:t>For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literature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search</w:t>
      </w:r>
      <w:r>
        <w:rPr>
          <w:color w:val="231F20"/>
          <w:spacing w:val="6"/>
        </w:rPr>
        <w:t>, </w:t>
      </w:r>
      <w:r>
        <w:rPr>
          <w:color w:val="231F20"/>
        </w:rPr>
        <w:t>a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search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formula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established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deriving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primary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search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terms  </w:t>
      </w:r>
      <w:r>
        <w:rPr>
          <w:color w:val="231F20"/>
          <w:spacing w:val="2"/>
        </w:rPr>
        <w:t>through discussion between methodological experts and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working group mem</w:t>
      </w:r>
      <w:r>
        <w:rPr>
          <w:color w:val="231F20"/>
          <w:spacing w:val="1"/>
        </w:rPr>
        <w:t>bers in charge</w:t>
      </w:r>
      <w:r>
        <w:rPr>
          <w:color w:val="231F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each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key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question</w:t>
      </w:r>
      <w:r>
        <w:rPr>
          <w:color w:val="231F20"/>
          <w:spacing w:val="7"/>
        </w:rPr>
        <w:t>.</w:t>
      </w:r>
    </w:p>
    <w:p>
      <w:pPr>
        <w:pStyle w:val="BodyText"/>
        <w:ind w:left="3001"/>
        <w:spacing w:before="266" w:line="254" w:lineRule="exact"/>
        <w:rPr/>
      </w:pPr>
      <w:r>
        <w:rPr>
          <w:color w:val="231F20"/>
          <w:position w:val="3"/>
        </w:rPr>
        <w:t>Based on this, a search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position w:val="3"/>
        </w:rPr>
        <w:t>was conducted in five dat</w:t>
      </w:r>
      <w:r>
        <w:rPr>
          <w:color w:val="231F20"/>
          <w:spacing w:val="-1"/>
          <w:position w:val="3"/>
        </w:rPr>
        <w:t>abases: MEDLINE (PubMed), Embase,</w:t>
      </w:r>
    </w:p>
    <w:p>
      <w:pPr>
        <w:pStyle w:val="BodyText"/>
        <w:ind w:left="3003"/>
        <w:spacing w:before="6" w:line="253" w:lineRule="exact"/>
        <w:rPr/>
      </w:pPr>
      <w:r>
        <w:rPr>
          <w:color w:val="231F20"/>
          <w:position w:val="3"/>
        </w:rPr>
        <w:t>Cochrane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Library</w:t>
      </w:r>
      <w:r>
        <w:rPr>
          <w:color w:val="231F20"/>
          <w:spacing w:val="2"/>
          <w:position w:val="3"/>
        </w:rPr>
        <w:t>, </w:t>
      </w:r>
      <w:r>
        <w:rPr>
          <w:color w:val="231F20"/>
          <w:position w:val="3"/>
        </w:rPr>
        <w:t>KoreaMed</w:t>
      </w:r>
      <w:r>
        <w:rPr>
          <w:color w:val="231F20"/>
          <w:spacing w:val="2"/>
          <w:position w:val="3"/>
        </w:rPr>
        <w:t>, </w:t>
      </w:r>
      <w:r>
        <w:rPr>
          <w:color w:val="231F20"/>
          <w:position w:val="3"/>
        </w:rPr>
        <w:t>and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KMbase</w:t>
      </w:r>
      <w:r>
        <w:rPr>
          <w:color w:val="231F20"/>
          <w:spacing w:val="2"/>
          <w:position w:val="3"/>
        </w:rPr>
        <w:t>. </w:t>
      </w:r>
      <w:r>
        <w:rPr>
          <w:color w:val="231F20"/>
          <w:position w:val="3"/>
        </w:rPr>
        <w:t>In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case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14"/>
          <w:position w:val="3"/>
        </w:rPr>
        <w:t xml:space="preserve"> </w:t>
      </w:r>
      <w:r>
        <w:rPr>
          <w:color w:val="231F20"/>
          <w:position w:val="3"/>
        </w:rPr>
        <w:t>gastritis</w:t>
      </w:r>
      <w:r>
        <w:rPr>
          <w:color w:val="231F20"/>
          <w:spacing w:val="2"/>
          <w:position w:val="3"/>
        </w:rPr>
        <w:t>, </w:t>
      </w:r>
      <w:r>
        <w:rPr>
          <w:color w:val="231F20"/>
          <w:position w:val="3"/>
        </w:rPr>
        <w:t>there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are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many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papers</w:t>
      </w:r>
    </w:p>
    <w:p>
      <w:pPr>
        <w:pStyle w:val="BodyText"/>
        <w:ind w:left="3000"/>
        <w:spacing w:before="7" w:line="253" w:lineRule="exact"/>
        <w:rPr/>
      </w:pPr>
      <w:r>
        <w:rPr>
          <w:color w:val="231F20"/>
          <w:position w:val="3"/>
        </w:rPr>
        <w:t>published</w:t>
      </w:r>
      <w:r>
        <w:rPr>
          <w:color w:val="231F20"/>
          <w:spacing w:val="6"/>
          <w:position w:val="3"/>
        </w:rPr>
        <w:t xml:space="preserve"> </w:t>
      </w:r>
      <w:r>
        <w:rPr>
          <w:color w:val="231F20"/>
          <w:position w:val="3"/>
        </w:rPr>
        <w:t>only</w:t>
      </w:r>
      <w:r>
        <w:rPr>
          <w:color w:val="231F20"/>
          <w:spacing w:val="6"/>
          <w:position w:val="3"/>
        </w:rPr>
        <w:t xml:space="preserve"> </w:t>
      </w:r>
      <w:r>
        <w:rPr>
          <w:color w:val="231F20"/>
          <w:position w:val="3"/>
        </w:rPr>
        <w:t>in</w:t>
      </w:r>
      <w:r>
        <w:rPr>
          <w:color w:val="231F20"/>
          <w:spacing w:val="6"/>
          <w:position w:val="3"/>
        </w:rPr>
        <w:t xml:space="preserve"> </w:t>
      </w:r>
      <w:r>
        <w:rPr>
          <w:color w:val="231F20"/>
          <w:position w:val="3"/>
        </w:rPr>
        <w:t>Korean</w:t>
      </w:r>
      <w:r>
        <w:rPr>
          <w:color w:val="231F20"/>
          <w:spacing w:val="6"/>
          <w:position w:val="3"/>
        </w:rPr>
        <w:t>, </w:t>
      </w:r>
      <w:r>
        <w:rPr>
          <w:color w:val="231F20"/>
          <w:position w:val="3"/>
        </w:rPr>
        <w:t>and</w:t>
      </w:r>
      <w:r>
        <w:rPr>
          <w:color w:val="231F20"/>
          <w:spacing w:val="6"/>
          <w:position w:val="3"/>
        </w:rPr>
        <w:t xml:space="preserve"> </w:t>
      </w:r>
      <w:r>
        <w:rPr>
          <w:color w:val="231F20"/>
          <w:position w:val="3"/>
        </w:rPr>
        <w:t>it</w:t>
      </w:r>
      <w:r>
        <w:rPr>
          <w:color w:val="231F20"/>
          <w:spacing w:val="6"/>
          <w:position w:val="3"/>
        </w:rPr>
        <w:t xml:space="preserve"> </w:t>
      </w:r>
      <w:r>
        <w:rPr>
          <w:color w:val="231F20"/>
          <w:position w:val="3"/>
        </w:rPr>
        <w:t>is</w:t>
      </w:r>
      <w:r>
        <w:rPr>
          <w:color w:val="231F20"/>
          <w:spacing w:val="6"/>
          <w:position w:val="3"/>
        </w:rPr>
        <w:t xml:space="preserve"> </w:t>
      </w:r>
      <w:r>
        <w:rPr>
          <w:color w:val="231F20"/>
          <w:position w:val="3"/>
        </w:rPr>
        <w:t>expected</w:t>
      </w:r>
      <w:r>
        <w:rPr>
          <w:color w:val="231F20"/>
          <w:spacing w:val="6"/>
          <w:position w:val="3"/>
        </w:rPr>
        <w:t xml:space="preserve"> </w:t>
      </w:r>
      <w:r>
        <w:rPr>
          <w:color w:val="231F20"/>
          <w:position w:val="3"/>
        </w:rPr>
        <w:t>that</w:t>
      </w:r>
      <w:r>
        <w:rPr>
          <w:color w:val="231F20"/>
          <w:spacing w:val="6"/>
          <w:position w:val="3"/>
        </w:rPr>
        <w:t xml:space="preserve"> </w:t>
      </w:r>
      <w:r>
        <w:rPr>
          <w:color w:val="231F20"/>
          <w:position w:val="3"/>
        </w:rPr>
        <w:t>there</w:t>
      </w:r>
      <w:r>
        <w:rPr>
          <w:color w:val="231F20"/>
          <w:spacing w:val="-11"/>
          <w:position w:val="3"/>
        </w:rPr>
        <w:t xml:space="preserve"> </w:t>
      </w:r>
      <w:r>
        <w:rPr>
          <w:color w:val="231F20"/>
          <w:position w:val="3"/>
        </w:rPr>
        <w:t>will</w:t>
      </w:r>
      <w:r>
        <w:rPr>
          <w:color w:val="231F20"/>
          <w:spacing w:val="6"/>
          <w:position w:val="3"/>
        </w:rPr>
        <w:t xml:space="preserve"> </w:t>
      </w:r>
      <w:r>
        <w:rPr>
          <w:color w:val="231F20"/>
          <w:position w:val="3"/>
        </w:rPr>
        <w:t>be</w:t>
      </w:r>
      <w:r>
        <w:rPr>
          <w:color w:val="231F20"/>
          <w:spacing w:val="6"/>
          <w:position w:val="3"/>
        </w:rPr>
        <w:t xml:space="preserve"> </w:t>
      </w:r>
      <w:r>
        <w:rPr>
          <w:color w:val="231F20"/>
          <w:position w:val="3"/>
        </w:rPr>
        <w:t>many</w:t>
      </w:r>
      <w:r>
        <w:rPr>
          <w:color w:val="231F20"/>
          <w:spacing w:val="6"/>
          <w:position w:val="3"/>
        </w:rPr>
        <w:t xml:space="preserve"> </w:t>
      </w:r>
      <w:r>
        <w:rPr>
          <w:color w:val="231F20"/>
          <w:position w:val="3"/>
        </w:rPr>
        <w:t>contents</w:t>
      </w:r>
      <w:r>
        <w:rPr>
          <w:color w:val="231F20"/>
          <w:spacing w:val="6"/>
          <w:position w:val="3"/>
        </w:rPr>
        <w:t xml:space="preserve"> </w:t>
      </w:r>
      <w:r>
        <w:rPr>
          <w:color w:val="231F20"/>
          <w:position w:val="3"/>
        </w:rPr>
        <w:t>on</w:t>
      </w:r>
      <w:r>
        <w:rPr>
          <w:color w:val="231F20"/>
          <w:spacing w:val="6"/>
          <w:position w:val="3"/>
        </w:rPr>
        <w:t xml:space="preserve"> </w:t>
      </w:r>
      <w:r>
        <w:rPr>
          <w:color w:val="231F20"/>
          <w:position w:val="3"/>
        </w:rPr>
        <w:t>those</w:t>
      </w:r>
    </w:p>
    <w:p>
      <w:pPr>
        <w:pStyle w:val="BodyText"/>
        <w:ind w:left="3000" w:right="89"/>
        <w:spacing w:before="7" w:line="283" w:lineRule="auto"/>
        <w:rPr/>
      </w:pPr>
      <w:r>
        <w:rPr>
          <w:color w:val="231F20"/>
        </w:rPr>
        <w:t>papers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contributed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guidelines</w:t>
      </w:r>
      <w:r>
        <w:rPr>
          <w:color w:val="231F20"/>
          <w:spacing w:val="5"/>
        </w:rPr>
        <w:t>, </w:t>
      </w:r>
      <w:r>
        <w:rPr>
          <w:color w:val="231F20"/>
        </w:rPr>
        <w:t>so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KMbase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search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added</w:t>
      </w:r>
      <w:r>
        <w:rPr>
          <w:color w:val="231F20"/>
          <w:spacing w:val="5"/>
        </w:rPr>
        <w:t>. </w:t>
      </w:r>
      <w:r>
        <w:rPr>
          <w:color w:val="231F20"/>
        </w:rPr>
        <w:t>All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searches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were    </w:t>
      </w:r>
      <w:r>
        <w:rPr>
          <w:color w:val="231F20"/>
        </w:rPr>
        <w:t>performed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October</w:t>
      </w:r>
      <w:r>
        <w:rPr>
          <w:color w:val="231F20"/>
          <w:spacing w:val="4"/>
        </w:rPr>
        <w:t xml:space="preserve"> 2020. </w:t>
      </w:r>
      <w:r>
        <w:rPr>
          <w:color w:val="231F20"/>
        </w:rPr>
        <w:t>In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search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all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key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questions</w:t>
      </w:r>
      <w:r>
        <w:rPr>
          <w:color w:val="231F20"/>
          <w:spacing w:val="4"/>
        </w:rPr>
        <w:t>, </w:t>
      </w:r>
      <w:r>
        <w:rPr>
          <w:color w:val="231F20"/>
        </w:rPr>
        <w:t>there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exclusion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based </w:t>
      </w:r>
      <w:r>
        <w:rPr>
          <w:color w:val="231F20"/>
        </w:rPr>
        <w:t>on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year</w:t>
      </w:r>
      <w:r>
        <w:rPr>
          <w:color w:val="231F20"/>
          <w:spacing w:val="7"/>
        </w:rPr>
        <w:t>, </w:t>
      </w:r>
      <w:r>
        <w:rPr>
          <w:color w:val="231F20"/>
        </w:rPr>
        <w:t>language</w:t>
      </w:r>
      <w:r>
        <w:rPr>
          <w:color w:val="231F20"/>
          <w:spacing w:val="7"/>
        </w:rPr>
        <w:t>, </w:t>
      </w:r>
      <w:r>
        <w:rPr>
          <w:color w:val="231F20"/>
        </w:rPr>
        <w:t>or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publication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status</w:t>
      </w:r>
      <w:r>
        <w:rPr>
          <w:color w:val="231F20"/>
          <w:spacing w:val="7"/>
        </w:rPr>
        <w:t>. </w:t>
      </w:r>
      <w:r>
        <w:rPr>
          <w:color w:val="231F20"/>
        </w:rPr>
        <w:t>After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searched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articles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merged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using</w:t>
      </w:r>
    </w:p>
    <w:p>
      <w:pPr>
        <w:spacing w:line="283" w:lineRule="auto"/>
        <w:sectPr>
          <w:type w:val="continuous"/>
          <w:pgSz w:w="11906" w:h="15875"/>
          <w:pgMar w:top="400" w:right="850" w:bottom="991" w:left="850" w:header="0" w:footer="772" w:gutter="0"/>
          <w:cols w:equalWidth="0" w:num="1">
            <w:col w:w="10205" w:space="0"/>
          </w:cols>
        </w:sectPr>
        <w:rPr/>
      </w:pPr>
    </w:p>
    <w:p>
      <w:pPr>
        <w:spacing w:line="43" w:lineRule="exact"/>
        <w:rPr/>
      </w:pPr>
      <w:r/>
    </w:p>
    <w:p>
      <w:pPr>
        <w:spacing w:line="43" w:lineRule="exact"/>
        <w:sectPr>
          <w:footerReference w:type="default" r:id="rId41"/>
          <w:pgSz w:w="11906" w:h="15875"/>
          <w:pgMar w:top="400" w:right="850" w:bottom="991" w:left="850" w:header="0" w:footer="771" w:gutter="0"/>
          <w:cols w:equalWidth="0" w:num="1">
            <w:col w:w="10205" w:space="0"/>
          </w:cols>
        </w:sectPr>
        <w:rPr/>
      </w:pP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ind w:left="7"/>
        <w:spacing w:before="52" w:line="18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spacing w:val="-10"/>
        </w:rPr>
        <w:t>Clinical Guideline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0"/>
        </w:rPr>
        <w:t>for Gast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1"/>
        </w:rPr>
        <w:t>ritis</w:t>
      </w:r>
    </w:p>
    <w:p>
      <w:pPr>
        <w:spacing w:line="7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29" w:line="194" w:lineRule="auto"/>
        <w:rPr>
          <w:rFonts w:ascii="Arial" w:hAnsi="Arial" w:eastAsia="Arial" w:cs="Arial"/>
          <w:sz w:val="57"/>
          <w:szCs w:val="57"/>
        </w:rPr>
      </w:pPr>
      <w:bookmarkStart w:name="bookmark17" w:id="6"/>
      <w:bookmarkEnd w:id="6"/>
      <w:r>
        <w:rPr>
          <w:rFonts w:ascii="Arial" w:hAnsi="Arial" w:eastAsia="Arial" w:cs="Arial"/>
          <w:sz w:val="57"/>
          <w:szCs w:val="57"/>
          <w:color w:val="223F99"/>
          <w:spacing w:val="-9"/>
          <w:position w:val="-8"/>
        </w:rPr>
        <w:t>J</w:t>
      </w:r>
      <w:r>
        <w:rPr>
          <w:sz w:val="57"/>
          <w:szCs w:val="57"/>
          <w:position w:val="2"/>
        </w:rPr>
        <w:drawing>
          <wp:inline distT="0" distB="0" distL="0" distR="0">
            <wp:extent cx="339951" cy="301535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951" cy="3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57"/>
          <w:szCs w:val="57"/>
          <w:color w:val="223F99"/>
          <w:spacing w:val="-9"/>
          <w:position w:val="4"/>
        </w:rPr>
        <w:t>MS</w:t>
      </w:r>
    </w:p>
    <w:p>
      <w:pPr>
        <w:spacing w:line="194" w:lineRule="auto"/>
        <w:sectPr>
          <w:type w:val="continuous"/>
          <w:pgSz w:w="11906" w:h="15875"/>
          <w:pgMar w:top="400" w:right="850" w:bottom="991" w:left="850" w:header="0" w:footer="771" w:gutter="0"/>
          <w:cols w:equalWidth="0" w:num="2">
            <w:col w:w="8441" w:space="100"/>
            <w:col w:w="1664" w:space="0"/>
          </w:cols>
        </w:sectPr>
        <w:rPr>
          <w:rFonts w:ascii="Arial" w:hAnsi="Arial" w:eastAsia="Arial" w:cs="Arial"/>
          <w:sz w:val="57"/>
          <w:szCs w:val="57"/>
        </w:rPr>
      </w:pPr>
    </w:p>
    <w:p>
      <w:pPr>
        <w:spacing w:line="60" w:lineRule="exact"/>
        <w:rPr/>
      </w:pPr>
      <w:r>
        <w:rPr>
          <w:position w:val="-1"/>
        </w:rPr>
        <w:pict>
          <v:shape id="_x0000_s14" style="mso-position-vertical-relative:line;mso-position-horizontal-relative:char;width:510.25pt;height:3pt;" filled="false" strokecolor="#D1232A" strokeweight="3.00pt" coordsize="10205,60" coordorigin="0,0" path="m0,30l10204,30e">
            <v:stroke joinstyle="miter" miterlimit="4"/>
          </v:shape>
        </w:pic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3002" w:right="109" w:hanging="1"/>
        <w:spacing w:before="54" w:line="282" w:lineRule="auto"/>
        <w:rPr/>
      </w:pPr>
      <w:r>
        <w:rPr>
          <w:color w:val="231F20"/>
        </w:rPr>
        <w:t>EndNote</w:t>
      </w:r>
      <w:r>
        <w:rPr>
          <w:color w:val="231F20"/>
          <w:spacing w:val="11"/>
        </w:rPr>
        <w:t>, </w:t>
      </w:r>
      <w:r>
        <w:rPr>
          <w:color w:val="231F20"/>
        </w:rPr>
        <w:t>duplicates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excluded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through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title</w:t>
      </w:r>
      <w:r>
        <w:rPr>
          <w:color w:val="231F20"/>
          <w:spacing w:val="11"/>
        </w:rPr>
        <w:t>, </w:t>
      </w:r>
      <w:r>
        <w:rPr>
          <w:color w:val="231F20"/>
        </w:rPr>
        <w:t>author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name</w:t>
      </w:r>
      <w:r>
        <w:rPr>
          <w:color w:val="231F20"/>
          <w:spacing w:val="11"/>
        </w:rPr>
        <w:t>, </w:t>
      </w:r>
      <w:r>
        <w:rPr>
          <w:color w:val="231F20"/>
        </w:rPr>
        <w:t>publication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year</w:t>
      </w:r>
      <w:r>
        <w:rPr>
          <w:color w:val="231F20"/>
          <w:spacing w:val="11"/>
        </w:rPr>
        <w:t>, </w:t>
      </w:r>
      <w:r>
        <w:rPr>
          <w:color w:val="231F20"/>
        </w:rPr>
        <w:t>and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journal </w:t>
      </w:r>
      <w:r>
        <w:rPr>
          <w:color w:val="231F20"/>
        </w:rPr>
        <w:t>name. The final completed search formula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was presented in the</w:t>
      </w:r>
      <w:r>
        <w:rPr>
          <w:color w:val="231F20"/>
          <w:spacing w:val="-8"/>
        </w:rPr>
        <w:t xml:space="preserve"> </w:t>
      </w:r>
      <w:hyperlink w:history="true" w:anchor="bookmark18">
        <w:r>
          <w:rPr>
            <w:b/>
            <w:bCs/>
            <w:color w:val="231F20"/>
          </w:rPr>
          <w:t>Supplementary</w:t>
        </w:r>
        <w:r>
          <w:rPr>
            <w:b/>
            <w:bCs/>
            <w:color w:val="231F20"/>
            <w:spacing w:val="-10"/>
          </w:rPr>
          <w:t xml:space="preserve"> </w:t>
        </w:r>
        <w:r>
          <w:rPr>
            <w:b/>
            <w:bCs/>
            <w:color w:val="231F20"/>
          </w:rPr>
          <w:t>Materia</w:t>
        </w:r>
        <w:r>
          <w:rPr>
            <w:b/>
            <w:bCs/>
            <w:color w:val="231F20"/>
            <w:spacing w:val="-1"/>
          </w:rPr>
          <w:t>l 1</w:t>
        </w:r>
      </w:hyperlink>
      <w:r>
        <w:rPr>
          <w:color w:val="231F20"/>
          <w:spacing w:val="-1"/>
        </w:rPr>
        <w:t>.</w:t>
      </w:r>
    </w:p>
    <w:p>
      <w:pPr>
        <w:pStyle w:val="BodyText"/>
        <w:ind w:left="2997" w:right="26" w:firstLine="3"/>
        <w:spacing w:before="266" w:line="283" w:lineRule="auto"/>
        <w:rPr/>
      </w:pPr>
      <w:r>
        <w:rPr>
          <w:color w:val="231F20"/>
        </w:rPr>
        <w:t>In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process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selection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evidence</w:t>
      </w:r>
      <w:r>
        <w:rPr>
          <w:color w:val="231F20"/>
          <w:spacing w:val="10"/>
        </w:rPr>
        <w:t>, </w:t>
      </w:r>
      <w:r>
        <w:rPr>
          <w:color w:val="231F20"/>
        </w:rPr>
        <w:t>two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working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members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assigned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each     </w:t>
      </w:r>
      <w:r>
        <w:rPr>
          <w:color w:val="231F20"/>
        </w:rPr>
        <w:t>key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question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performed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selection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article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according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inclusion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criteria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independently</w:t>
      </w:r>
      <w:r>
        <w:rPr>
          <w:color w:val="231F20"/>
          <w:spacing w:val="12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process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selection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literature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carried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out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according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Preferred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Reporting</w:t>
      </w:r>
    </w:p>
    <w:p>
      <w:pPr>
        <w:pStyle w:val="BodyText"/>
        <w:ind w:left="3000"/>
        <w:spacing w:before="6" w:line="254" w:lineRule="exact"/>
        <w:rPr/>
      </w:pPr>
      <w:r>
        <w:rPr>
          <w:color w:val="231F20"/>
          <w:spacing w:val="-1"/>
          <w:position w:val="3"/>
        </w:rPr>
        <w:t>Items for Systematic reviews and Meta-analyses (PRISMA) flow diagram.</w:t>
      </w:r>
      <w:hyperlink w:history="true" w:anchor="bookmark19">
        <w:r>
          <w:rPr>
            <w:sz w:val="14"/>
            <w:szCs w:val="14"/>
            <w:b/>
            <w:bCs/>
            <w:color w:val="223F99"/>
            <w:spacing w:val="-1"/>
            <w:position w:val="7"/>
          </w:rPr>
          <w:t>12</w:t>
        </w:r>
      </w:hyperlink>
      <w:r>
        <w:rPr>
          <w:sz w:val="14"/>
          <w:szCs w:val="14"/>
          <w:b/>
          <w:bCs/>
          <w:color w:val="223F99"/>
          <w:spacing w:val="-1"/>
          <w:position w:val="7"/>
        </w:rPr>
        <w:t xml:space="preserve"> </w:t>
      </w:r>
      <w:r>
        <w:rPr>
          <w:color w:val="231F20"/>
          <w:spacing w:val="-1"/>
          <w:position w:val="3"/>
        </w:rPr>
        <w:t>The individual</w:t>
      </w:r>
    </w:p>
    <w:p>
      <w:pPr>
        <w:pStyle w:val="BodyText"/>
        <w:ind w:left="3004"/>
        <w:spacing w:before="7" w:line="253" w:lineRule="exact"/>
        <w:rPr/>
      </w:pPr>
      <w:r>
        <w:rPr>
          <w:color w:val="231F20"/>
          <w:position w:val="3"/>
        </w:rPr>
        <w:t>selection process for each key questions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position w:val="3"/>
        </w:rPr>
        <w:t>was added in </w:t>
      </w:r>
      <w:r>
        <w:rPr>
          <w:color w:val="231F20"/>
          <w:spacing w:val="-1"/>
          <w:position w:val="3"/>
        </w:rPr>
        <w:t>the </w:t>
      </w:r>
      <w:hyperlink w:history="true" w:anchor="bookmark20">
        <w:r>
          <w:rPr>
            <w:b/>
            <w:bCs/>
            <w:color w:val="231F20"/>
            <w:spacing w:val="-1"/>
            <w:position w:val="3"/>
          </w:rPr>
          <w:t>Supplementary Figs. 1</w:t>
        </w:r>
      </w:hyperlink>
      <w:r>
        <w:rPr>
          <w:color w:val="231F20"/>
          <w:spacing w:val="-1"/>
          <w:position w:val="3"/>
        </w:rPr>
        <w:t>-</w:t>
      </w:r>
      <w:hyperlink w:history="true" w:anchor="bookmark21">
        <w:r>
          <w:rPr>
            <w:b/>
            <w:bCs/>
            <w:color w:val="231F20"/>
            <w:spacing w:val="-1"/>
            <w:position w:val="3"/>
          </w:rPr>
          <w:t>20</w:t>
        </w:r>
      </w:hyperlink>
      <w:r>
        <w:rPr>
          <w:color w:val="231F20"/>
          <w:spacing w:val="-1"/>
          <w:position w:val="3"/>
        </w:rPr>
        <w:t>. The</w:t>
      </w:r>
    </w:p>
    <w:p>
      <w:pPr>
        <w:pStyle w:val="BodyText"/>
        <w:ind w:left="3001" w:right="23"/>
        <w:spacing w:before="7" w:line="282" w:lineRule="auto"/>
        <w:rPr/>
      </w:pPr>
      <w:r>
        <w:rPr>
          <w:color w:val="231F20"/>
        </w:rPr>
        <w:t>inclusion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exclusion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criteria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each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key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question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literature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selection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derived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and </w:t>
      </w:r>
      <w:r>
        <w:rPr>
          <w:color w:val="231F20"/>
        </w:rPr>
        <w:t>applied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form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each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PICO</w:t>
      </w:r>
      <w:r>
        <w:rPr>
          <w:color w:val="231F20"/>
          <w:spacing w:val="1"/>
        </w:rPr>
        <w:t>.</w:t>
      </w:r>
    </w:p>
    <w:p>
      <w:pPr>
        <w:ind w:left="3004"/>
        <w:spacing w:before="271" w:line="237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i/>
          <w:iCs/>
          <w:color w:val="231F20"/>
          <w:spacing w:val="-9"/>
          <w:position w:val="2"/>
        </w:rPr>
        <w:t>Literature quality assessment and meta-analysis</w:t>
      </w:r>
    </w:p>
    <w:p>
      <w:pPr>
        <w:pStyle w:val="BodyText"/>
        <w:ind w:left="2997"/>
        <w:spacing w:before="18" w:line="254" w:lineRule="exact"/>
        <w:rPr/>
      </w:pPr>
      <w:bookmarkStart w:name="bookmark22" w:id="7"/>
      <w:bookmarkEnd w:id="7"/>
      <w:r>
        <w:rPr>
          <w:color w:val="231F20"/>
          <w:position w:val="3"/>
        </w:rPr>
        <w:t>The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quality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assessment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6"/>
          <w:position w:val="3"/>
        </w:rPr>
        <w:t xml:space="preserve"> </w:t>
      </w:r>
      <w:r>
        <w:rPr>
          <w:color w:val="231F20"/>
          <w:position w:val="3"/>
        </w:rPr>
        <w:t>primary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literature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position w:val="3"/>
        </w:rPr>
        <w:t>was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used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separately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according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to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individual</w:t>
      </w:r>
    </w:p>
    <w:p>
      <w:pPr>
        <w:pStyle w:val="BodyText"/>
        <w:ind w:left="3004"/>
        <w:spacing w:before="6" w:line="254" w:lineRule="exact"/>
        <w:rPr/>
      </w:pPr>
      <w:bookmarkStart w:name="bookmark23" w:id="8"/>
      <w:bookmarkEnd w:id="8"/>
      <w:r>
        <w:rPr>
          <w:color w:val="231F20"/>
          <w:position w:val="3"/>
        </w:rPr>
        <w:t>study design. Cochran Risk of</w:t>
      </w:r>
      <w:r>
        <w:rPr>
          <w:color w:val="231F20"/>
          <w:spacing w:val="-16"/>
          <w:position w:val="3"/>
        </w:rPr>
        <w:t xml:space="preserve"> </w:t>
      </w:r>
      <w:r>
        <w:rPr>
          <w:color w:val="231F20"/>
          <w:position w:val="3"/>
        </w:rPr>
        <w:t>Bias (ROB) 2.0</w:t>
      </w:r>
      <w:hyperlink w:history="true" w:anchor="bookmark24">
        <w:r>
          <w:rPr>
            <w:sz w:val="14"/>
            <w:szCs w:val="14"/>
            <w:b/>
            <w:bCs/>
            <w:color w:val="223F99"/>
            <w:position w:val="7"/>
          </w:rPr>
          <w:t>13</w:t>
        </w:r>
      </w:hyperlink>
      <w:r>
        <w:rPr>
          <w:sz w:val="14"/>
          <w:szCs w:val="14"/>
          <w:b/>
          <w:bCs/>
          <w:color w:val="223F99"/>
          <w:spacing w:val="10"/>
          <w:w w:val="102"/>
          <w:position w:val="7"/>
        </w:rPr>
        <w:t xml:space="preserve"> </w:t>
      </w:r>
      <w:r>
        <w:rPr>
          <w:color w:val="231F20"/>
          <w:position w:val="3"/>
        </w:rPr>
        <w:t>for randomized controlled trials, Risk Of</w:t>
      </w:r>
    </w:p>
    <w:p>
      <w:pPr>
        <w:pStyle w:val="BodyText"/>
        <w:ind w:left="3001"/>
        <w:spacing w:before="6" w:line="254" w:lineRule="exact"/>
        <w:rPr/>
      </w:pPr>
      <w:bookmarkStart w:name="bookmark25" w:id="9"/>
      <w:bookmarkEnd w:id="9"/>
      <w:r>
        <w:rPr>
          <w:color w:val="231F20"/>
          <w:position w:val="3"/>
        </w:rPr>
        <w:t>Bias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In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Non</w:t>
      </w:r>
      <w:r>
        <w:rPr>
          <w:color w:val="231F20"/>
          <w:spacing w:val="4"/>
          <w:position w:val="3"/>
        </w:rPr>
        <w:t>-</w:t>
      </w:r>
      <w:r>
        <w:rPr>
          <w:color w:val="231F20"/>
          <w:position w:val="3"/>
        </w:rPr>
        <w:t>randomized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Studies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8"/>
          <w:position w:val="3"/>
        </w:rPr>
        <w:t xml:space="preserve"> </w:t>
      </w:r>
      <w:r>
        <w:rPr>
          <w:color w:val="231F20"/>
          <w:position w:val="3"/>
        </w:rPr>
        <w:t>Interventions</w:t>
      </w:r>
      <w:r>
        <w:rPr>
          <w:color w:val="231F20"/>
          <w:spacing w:val="4"/>
          <w:position w:val="3"/>
        </w:rPr>
        <w:t xml:space="preserve"> (</w:t>
      </w:r>
      <w:r>
        <w:rPr>
          <w:color w:val="231F20"/>
          <w:position w:val="3"/>
        </w:rPr>
        <w:t>ROBINS</w:t>
      </w:r>
      <w:r>
        <w:rPr>
          <w:color w:val="231F20"/>
          <w:spacing w:val="4"/>
          <w:position w:val="3"/>
        </w:rPr>
        <w:t>-I)</w:t>
      </w:r>
      <w:hyperlink w:history="true" w:anchor="bookmark26">
        <w:r>
          <w:rPr>
            <w:sz w:val="14"/>
            <w:szCs w:val="14"/>
            <w:b/>
            <w:bCs/>
            <w:color w:val="223F99"/>
            <w:spacing w:val="4"/>
            <w:position w:val="7"/>
          </w:rPr>
          <w:t>14</w:t>
        </w:r>
      </w:hyperlink>
      <w:r>
        <w:rPr>
          <w:sz w:val="14"/>
          <w:szCs w:val="14"/>
          <w:b/>
          <w:bCs/>
          <w:color w:val="223F99"/>
          <w:spacing w:val="11"/>
          <w:position w:val="7"/>
        </w:rPr>
        <w:t xml:space="preserve"> </w:t>
      </w:r>
      <w:r>
        <w:rPr>
          <w:color w:val="231F20"/>
          <w:position w:val="3"/>
        </w:rPr>
        <w:t>for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non</w:t>
      </w:r>
      <w:r>
        <w:rPr>
          <w:color w:val="231F20"/>
          <w:spacing w:val="4"/>
          <w:position w:val="3"/>
        </w:rPr>
        <w:t>-</w:t>
      </w:r>
      <w:r>
        <w:rPr>
          <w:color w:val="231F20"/>
          <w:position w:val="3"/>
        </w:rPr>
        <w:t>randomized</w:t>
      </w:r>
    </w:p>
    <w:p>
      <w:pPr>
        <w:pStyle w:val="BodyText"/>
        <w:ind w:left="3004" w:right="60"/>
        <w:spacing w:before="6" w:line="282" w:lineRule="auto"/>
        <w:rPr/>
      </w:pPr>
      <w:r>
        <w:rPr>
          <w:color w:val="231F20"/>
          <w:spacing w:val="-1"/>
        </w:rPr>
        <w:t>study, Quality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Assessment of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Diagnostic Accuracy Studies-2 (QUADAS-2)</w:t>
      </w:r>
      <w:hyperlink w:history="true" w:anchor="bookmark27">
        <w:r>
          <w:rPr>
            <w:sz w:val="14"/>
            <w:szCs w:val="14"/>
            <w:b/>
            <w:bCs/>
            <w:color w:val="223F99"/>
            <w:spacing w:val="-1"/>
            <w:position w:val="4"/>
          </w:rPr>
          <w:t>15</w:t>
        </w:r>
      </w:hyperlink>
      <w:r>
        <w:rPr>
          <w:sz w:val="14"/>
          <w:szCs w:val="14"/>
          <w:b/>
          <w:bCs/>
          <w:color w:val="223F99"/>
          <w:spacing w:val="11"/>
          <w:w w:val="101"/>
          <w:position w:val="4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-2"/>
        </w:rPr>
        <w:t xml:space="preserve"> the diagnostic</w:t>
      </w:r>
      <w:r>
        <w:rPr>
          <w:color w:val="231F20"/>
        </w:rPr>
        <w:t xml:space="preserve"> </w:t>
      </w:r>
      <w:bookmarkStart w:name="bookmark28" w:id="10"/>
      <w:bookmarkEnd w:id="10"/>
      <w:r>
        <w:rPr>
          <w:color w:val="231F20"/>
        </w:rPr>
        <w:t>study, Quality in Prognostic Studies (QUIPS) for the prognostic study, and Asse</w:t>
      </w:r>
      <w:r>
        <w:rPr>
          <w:color w:val="231F20"/>
          <w:spacing w:val="-1"/>
        </w:rPr>
        <w:t>ssing the</w:t>
      </w:r>
    </w:p>
    <w:p>
      <w:pPr>
        <w:pStyle w:val="BodyText"/>
        <w:ind w:left="2999"/>
        <w:spacing w:before="7" w:line="253" w:lineRule="exact"/>
        <w:rPr/>
      </w:pPr>
      <w:r>
        <w:rPr>
          <w:color w:val="231F20"/>
          <w:spacing w:val="-1"/>
          <w:position w:val="3"/>
        </w:rPr>
        <w:t>Methodological Quality of</w:t>
      </w:r>
      <w:r>
        <w:rPr>
          <w:color w:val="231F20"/>
          <w:spacing w:val="-22"/>
          <w:position w:val="3"/>
        </w:rPr>
        <w:t xml:space="preserve"> </w:t>
      </w:r>
      <w:r>
        <w:rPr>
          <w:color w:val="231F20"/>
          <w:spacing w:val="-1"/>
          <w:position w:val="3"/>
        </w:rPr>
        <w:t>Syste</w:t>
      </w:r>
      <w:r>
        <w:rPr>
          <w:color w:val="231F20"/>
          <w:spacing w:val="-2"/>
          <w:position w:val="3"/>
        </w:rPr>
        <w:t>matic Reviews (AMSTAR2)</w:t>
      </w:r>
      <w:hyperlink w:history="true" w:anchor="bookmark29">
        <w:r>
          <w:rPr>
            <w:sz w:val="14"/>
            <w:szCs w:val="14"/>
            <w:b/>
            <w:bCs/>
            <w:color w:val="223F99"/>
            <w:spacing w:val="-2"/>
            <w:position w:val="7"/>
          </w:rPr>
          <w:t>16</w:t>
        </w:r>
      </w:hyperlink>
      <w:r>
        <w:rPr>
          <w:sz w:val="14"/>
          <w:szCs w:val="14"/>
          <w:b/>
          <w:bCs/>
          <w:color w:val="223F99"/>
          <w:spacing w:val="11"/>
          <w:position w:val="7"/>
        </w:rPr>
        <w:t xml:space="preserve"> </w:t>
      </w:r>
      <w:r>
        <w:rPr>
          <w:color w:val="231F20"/>
          <w:spacing w:val="-2"/>
          <w:position w:val="3"/>
        </w:rPr>
        <w:t>for the systematic review</w:t>
      </w:r>
    </w:p>
    <w:p>
      <w:pPr>
        <w:pStyle w:val="BodyText"/>
        <w:ind w:left="3001"/>
        <w:spacing w:before="7" w:line="253" w:lineRule="exact"/>
        <w:rPr/>
      </w:pPr>
      <w:r>
        <w:rPr>
          <w:color w:val="231F20"/>
          <w:position w:val="3"/>
        </w:rPr>
        <w:t>literature</w:t>
      </w:r>
      <w:r>
        <w:rPr>
          <w:color w:val="231F20"/>
          <w:spacing w:val="-4"/>
          <w:position w:val="3"/>
        </w:rPr>
        <w:t xml:space="preserve"> </w:t>
      </w:r>
      <w:r>
        <w:rPr>
          <w:color w:val="231F20"/>
          <w:position w:val="3"/>
        </w:rPr>
        <w:t>were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used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for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quality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assessment</w:t>
      </w:r>
      <w:r>
        <w:rPr>
          <w:color w:val="231F20"/>
          <w:spacing w:val="10"/>
          <w:position w:val="3"/>
        </w:rPr>
        <w:t>. </w:t>
      </w:r>
      <w:r>
        <w:rPr>
          <w:color w:val="231F20"/>
          <w:position w:val="3"/>
        </w:rPr>
        <w:t>The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quality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evaluation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7"/>
          <w:position w:val="3"/>
        </w:rPr>
        <w:t xml:space="preserve"> </w:t>
      </w:r>
      <w:r>
        <w:rPr>
          <w:color w:val="231F20"/>
          <w:position w:val="3"/>
        </w:rPr>
        <w:t>literatures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position w:val="3"/>
        </w:rPr>
        <w:t>was</w:t>
      </w:r>
    </w:p>
    <w:p>
      <w:pPr>
        <w:pStyle w:val="BodyText"/>
        <w:ind w:left="3001"/>
        <w:spacing w:before="7" w:line="253" w:lineRule="exact"/>
        <w:rPr/>
      </w:pPr>
      <w:r>
        <w:rPr>
          <w:color w:val="231F20"/>
          <w:position w:val="3"/>
        </w:rPr>
        <w:t>independently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performed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by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two</w:t>
      </w:r>
      <w:r>
        <w:rPr>
          <w:color w:val="231F20"/>
          <w:spacing w:val="-5"/>
          <w:position w:val="3"/>
        </w:rPr>
        <w:t xml:space="preserve"> </w:t>
      </w:r>
      <w:r>
        <w:rPr>
          <w:color w:val="231F20"/>
          <w:position w:val="3"/>
        </w:rPr>
        <w:t>working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group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members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for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each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key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question</w:t>
      </w:r>
      <w:r>
        <w:rPr>
          <w:color w:val="231F20"/>
          <w:spacing w:val="8"/>
          <w:position w:val="3"/>
        </w:rPr>
        <w:t>, </w:t>
      </w:r>
      <w:r>
        <w:rPr>
          <w:color w:val="231F20"/>
          <w:position w:val="3"/>
        </w:rPr>
        <w:t>and</w:t>
      </w:r>
    </w:p>
    <w:p>
      <w:pPr>
        <w:pStyle w:val="BodyText"/>
        <w:ind w:left="3001" w:right="74" w:firstLine="3"/>
        <w:spacing w:before="7" w:line="284" w:lineRule="auto"/>
        <w:rPr/>
      </w:pPr>
      <w:r>
        <w:rPr>
          <w:color w:val="231F20"/>
          <w:spacing w:val="2"/>
        </w:rPr>
        <w:t>discrepancies in evaluation results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were decided through consensus between</w:t>
      </w:r>
      <w:r>
        <w:rPr>
          <w:color w:val="231F20"/>
          <w:spacing w:val="1"/>
        </w:rPr>
        <w:t xml:space="preserve"> the members</w:t>
      </w:r>
      <w:r>
        <w:rPr>
          <w:color w:val="231F20"/>
        </w:rPr>
        <w:t xml:space="preserve">    </w:t>
      </w:r>
      <w:r>
        <w:rPr>
          <w:color w:val="231F20"/>
        </w:rPr>
        <w:t>in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charge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methodological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experts</w:t>
      </w:r>
      <w:r>
        <w:rPr>
          <w:color w:val="231F20"/>
          <w:spacing w:val="11"/>
        </w:rPr>
        <w:t>.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minimize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discrepancy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between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assessment </w:t>
      </w:r>
      <w:r>
        <w:rPr>
          <w:color w:val="231F20"/>
          <w:spacing w:val="2"/>
        </w:rPr>
        <w:t>results among the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working group members, 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workshop on literatu</w:t>
      </w:r>
      <w:r>
        <w:rPr>
          <w:color w:val="231F20"/>
          <w:spacing w:val="1"/>
        </w:rPr>
        <w:t>re quality assessment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"/>
        </w:rPr>
        <w:t>was</w:t>
      </w:r>
      <w:r>
        <w:rPr>
          <w:color w:val="231F20"/>
        </w:rPr>
        <w:t xml:space="preserve"> </w:t>
      </w:r>
      <w:r>
        <w:rPr>
          <w:color w:val="231F20"/>
        </w:rPr>
        <w:t>conducted</w:t>
      </w:r>
      <w:r>
        <w:rPr>
          <w:color w:val="231F20"/>
          <w:spacing w:val="7"/>
        </w:rPr>
        <w:t>.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evaluation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results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individual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level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evidence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presented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each   </w:t>
      </w:r>
      <w:r>
        <w:rPr>
          <w:color w:val="231F20"/>
        </w:rPr>
        <w:t>key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question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section</w:t>
      </w:r>
      <w:r>
        <w:rPr>
          <w:color w:val="231F20"/>
          <w:spacing w:val="10"/>
        </w:rPr>
        <w:t>.</w:t>
      </w:r>
    </w:p>
    <w:p>
      <w:pPr>
        <w:pStyle w:val="BodyText"/>
        <w:ind w:left="2997"/>
        <w:spacing w:before="267" w:line="253" w:lineRule="exact"/>
        <w:rPr/>
      </w:pPr>
      <w:r>
        <w:rPr>
          <w:color w:val="231F20"/>
          <w:position w:val="3"/>
        </w:rPr>
        <w:t>A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meta</w:t>
      </w:r>
      <w:r>
        <w:rPr>
          <w:color w:val="231F20"/>
          <w:spacing w:val="10"/>
          <w:position w:val="3"/>
        </w:rPr>
        <w:t>-</w:t>
      </w:r>
      <w:r>
        <w:rPr>
          <w:color w:val="231F20"/>
          <w:position w:val="3"/>
        </w:rPr>
        <w:t>analysis</w:t>
      </w:r>
      <w:r>
        <w:rPr>
          <w:color w:val="231F20"/>
          <w:spacing w:val="-4"/>
          <w:position w:val="3"/>
        </w:rPr>
        <w:t xml:space="preserve"> </w:t>
      </w:r>
      <w:r>
        <w:rPr>
          <w:color w:val="231F20"/>
          <w:position w:val="3"/>
        </w:rPr>
        <w:t>was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performed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position w:val="3"/>
        </w:rPr>
        <w:t>when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there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position w:val="3"/>
        </w:rPr>
        <w:t>was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no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unexplainable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heterogeneity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in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the</w:t>
      </w:r>
    </w:p>
    <w:p>
      <w:pPr>
        <w:pStyle w:val="BodyText"/>
        <w:ind w:left="3001"/>
        <w:spacing w:before="7" w:line="253" w:lineRule="exact"/>
        <w:rPr/>
      </w:pPr>
      <w:r>
        <w:rPr>
          <w:color w:val="231F20"/>
          <w:position w:val="3"/>
        </w:rPr>
        <w:t>included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studies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and</w:t>
      </w:r>
      <w:r>
        <w:rPr>
          <w:color w:val="231F20"/>
          <w:spacing w:val="-6"/>
          <w:position w:val="3"/>
        </w:rPr>
        <w:t xml:space="preserve"> </w:t>
      </w:r>
      <w:r>
        <w:rPr>
          <w:color w:val="231F20"/>
          <w:position w:val="3"/>
        </w:rPr>
        <w:t>when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two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or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more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outcomes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position w:val="3"/>
        </w:rPr>
        <w:t>were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included</w:t>
      </w:r>
      <w:r>
        <w:rPr>
          <w:color w:val="231F20"/>
          <w:spacing w:val="9"/>
          <w:position w:val="3"/>
        </w:rPr>
        <w:t>. </w:t>
      </w:r>
      <w:r>
        <w:rPr>
          <w:color w:val="231F20"/>
          <w:position w:val="3"/>
        </w:rPr>
        <w:t>However</w:t>
      </w:r>
      <w:r>
        <w:rPr>
          <w:color w:val="231F20"/>
          <w:spacing w:val="9"/>
          <w:position w:val="3"/>
        </w:rPr>
        <w:t>, </w:t>
      </w:r>
      <w:r>
        <w:rPr>
          <w:color w:val="231F20"/>
          <w:position w:val="3"/>
        </w:rPr>
        <w:t>if</w:t>
      </w:r>
      <w:r>
        <w:rPr>
          <w:color w:val="231F20"/>
          <w:spacing w:val="-24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study</w:t>
      </w:r>
    </w:p>
    <w:p>
      <w:pPr>
        <w:pStyle w:val="BodyText"/>
        <w:ind w:left="3004"/>
        <w:spacing w:before="6" w:line="254" w:lineRule="exact"/>
        <w:rPr/>
      </w:pPr>
      <w:r>
        <w:rPr>
          <w:color w:val="231F20"/>
          <w:position w:val="3"/>
        </w:rPr>
        <w:t>designs</w:t>
      </w:r>
      <w:r>
        <w:rPr>
          <w:color w:val="231F20"/>
          <w:spacing w:val="-2"/>
          <w:position w:val="3"/>
        </w:rPr>
        <w:t xml:space="preserve"> </w:t>
      </w:r>
      <w:r>
        <w:rPr>
          <w:color w:val="231F20"/>
          <w:position w:val="3"/>
        </w:rPr>
        <w:t>were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different</w:t>
      </w:r>
      <w:r>
        <w:rPr>
          <w:color w:val="231F20"/>
          <w:spacing w:val="8"/>
          <w:position w:val="3"/>
        </w:rPr>
        <w:t>, </w:t>
      </w:r>
      <w:r>
        <w:rPr>
          <w:color w:val="231F20"/>
          <w:position w:val="3"/>
        </w:rPr>
        <w:t>they</w:t>
      </w:r>
      <w:r>
        <w:rPr>
          <w:color w:val="231F20"/>
          <w:spacing w:val="-12"/>
          <w:position w:val="3"/>
        </w:rPr>
        <w:t xml:space="preserve"> </w:t>
      </w:r>
      <w:r>
        <w:rPr>
          <w:color w:val="231F20"/>
          <w:position w:val="3"/>
        </w:rPr>
        <w:t>were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presented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separately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instead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5"/>
          <w:position w:val="3"/>
        </w:rPr>
        <w:t xml:space="preserve"> </w:t>
      </w:r>
      <w:r>
        <w:rPr>
          <w:color w:val="231F20"/>
          <w:position w:val="3"/>
        </w:rPr>
        <w:t>being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analyzed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by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meta</w:t>
      </w:r>
      <w:r>
        <w:rPr>
          <w:color w:val="231F20"/>
          <w:spacing w:val="8"/>
          <w:position w:val="3"/>
        </w:rPr>
        <w:t>-</w:t>
      </w:r>
    </w:p>
    <w:p>
      <w:pPr>
        <w:pStyle w:val="BodyText"/>
        <w:ind w:left="3001" w:right="48"/>
        <w:spacing w:before="7" w:line="283" w:lineRule="auto"/>
        <w:rPr/>
      </w:pPr>
      <w:r>
        <w:rPr>
          <w:color w:val="231F20"/>
        </w:rPr>
        <w:t>analysis</w:t>
      </w:r>
      <w:r>
        <w:rPr>
          <w:color w:val="231F20"/>
          <w:spacing w:val="6"/>
        </w:rPr>
        <w:t>. </w:t>
      </w:r>
      <w:r>
        <w:rPr>
          <w:color w:val="231F20"/>
        </w:rPr>
        <w:t>In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addition</w:t>
      </w:r>
      <w:r>
        <w:rPr>
          <w:color w:val="231F20"/>
          <w:spacing w:val="6"/>
        </w:rPr>
        <w:t>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when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several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articles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published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same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cohort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6"/>
        </w:rPr>
        <w:t>, </w:t>
      </w:r>
      <w:r>
        <w:rPr>
          <w:color w:val="231F20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most </w:t>
      </w:r>
      <w:r>
        <w:rPr>
          <w:color w:val="231F20"/>
        </w:rPr>
        <w:t>recently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published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article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containing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most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subjects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selected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and    </w:t>
      </w:r>
      <w:r>
        <w:rPr>
          <w:color w:val="231F20"/>
        </w:rPr>
        <w:t>included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final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meta</w:t>
      </w:r>
      <w:r>
        <w:rPr>
          <w:color w:val="231F20"/>
          <w:spacing w:val="4"/>
        </w:rPr>
        <w:t>-</w:t>
      </w:r>
      <w:r>
        <w:rPr>
          <w:color w:val="231F20"/>
        </w:rPr>
        <w:t>analysis</w:t>
      </w:r>
      <w:r>
        <w:rPr>
          <w:color w:val="231F20"/>
          <w:spacing w:val="4"/>
        </w:rPr>
        <w:t>. </w:t>
      </w:r>
      <w:r>
        <w:rPr>
          <w:color w:val="231F20"/>
        </w:rPr>
        <w:t>For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meta</w:t>
      </w:r>
      <w:r>
        <w:rPr>
          <w:color w:val="231F20"/>
          <w:spacing w:val="4"/>
        </w:rPr>
        <w:t>-</w:t>
      </w:r>
      <w:r>
        <w:rPr>
          <w:color w:val="231F20"/>
        </w:rPr>
        <w:t>analysis</w:t>
      </w:r>
      <w:r>
        <w:rPr>
          <w:color w:val="231F20"/>
          <w:spacing w:val="4"/>
        </w:rPr>
        <w:t>, </w:t>
      </w:r>
      <w:r>
        <w:rPr>
          <w:color w:val="231F20"/>
        </w:rPr>
        <w:t>a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random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effect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model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applied</w:t>
      </w:r>
    </w:p>
    <w:p>
      <w:pPr>
        <w:pStyle w:val="BodyText"/>
        <w:ind w:left="2994" w:right="55" w:firstLine="8"/>
        <w:spacing w:before="6" w:line="283" w:lineRule="auto"/>
        <w:rPr/>
      </w:pPr>
      <w:r>
        <w:rPr>
          <w:color w:val="231F20"/>
        </w:rPr>
        <w:t>because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significant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diversity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exist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cause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gastritis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heterogeneity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results </w:t>
      </w:r>
      <w:r>
        <w:rPr>
          <w:color w:val="231F20"/>
        </w:rPr>
        <w:t>was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confirmed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through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</w:t>
      </w:r>
      <w:r>
        <w:rPr>
          <w:sz w:val="11"/>
          <w:szCs w:val="11"/>
          <w:color w:val="231F20"/>
          <w:spacing w:val="9"/>
          <w:position w:val="6"/>
        </w:rPr>
        <w:t>2</w:t>
      </w:r>
      <w:r>
        <w:rPr>
          <w:sz w:val="11"/>
          <w:szCs w:val="11"/>
          <w:color w:val="231F20"/>
          <w:spacing w:val="-12"/>
          <w:position w:val="6"/>
        </w:rPr>
        <w:t xml:space="preserve"> </w:t>
      </w:r>
      <w:r>
        <w:rPr>
          <w:color w:val="231F20"/>
          <w:spacing w:val="9"/>
        </w:rPr>
        <w:t>.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meta</w:t>
      </w:r>
      <w:r>
        <w:rPr>
          <w:color w:val="231F20"/>
          <w:spacing w:val="9"/>
        </w:rPr>
        <w:t>-</w:t>
      </w:r>
      <w:r>
        <w:rPr>
          <w:color w:val="231F20"/>
        </w:rPr>
        <w:t>analysis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included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all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outcomes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benefits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harms</w:t>
      </w:r>
    </w:p>
    <w:p>
      <w:pPr>
        <w:pStyle w:val="BodyText"/>
        <w:ind w:left="3001"/>
        <w:spacing w:before="6" w:line="253" w:lineRule="exact"/>
        <w:rPr/>
      </w:pPr>
      <w:r>
        <w:rPr>
          <w:color w:val="231F20"/>
          <w:spacing w:val="3"/>
          <w:position w:val="3"/>
        </w:rPr>
        <w:t>attributable to targeted int</w:t>
      </w:r>
      <w:r>
        <w:rPr>
          <w:color w:val="231F20"/>
          <w:spacing w:val="2"/>
          <w:position w:val="3"/>
        </w:rPr>
        <w:t>erventions.</w:t>
      </w:r>
    </w:p>
    <w:p>
      <w:pPr>
        <w:ind w:left="3004" w:right="115"/>
        <w:spacing w:before="272" w:line="269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i/>
          <w:iCs/>
          <w:color w:val="231F20"/>
          <w:spacing w:val="-9"/>
        </w:rPr>
        <w:t>Derivation of recommendations and determination of recommendation strength and level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0"/>
          <w:w w:val="99"/>
        </w:rPr>
        <w:t>of evidence</w:t>
      </w:r>
    </w:p>
    <w:p>
      <w:pPr>
        <w:pStyle w:val="BodyText"/>
        <w:ind w:left="2997"/>
        <w:spacing w:line="253" w:lineRule="exact"/>
        <w:rPr/>
      </w:pPr>
      <w:r>
        <w:rPr>
          <w:color w:val="231F20"/>
          <w:position w:val="3"/>
        </w:rPr>
        <w:t>The</w:t>
      </w:r>
      <w:r>
        <w:rPr>
          <w:color w:val="231F20"/>
          <w:spacing w:val="12"/>
          <w:position w:val="3"/>
        </w:rPr>
        <w:t xml:space="preserve"> </w:t>
      </w:r>
      <w:r>
        <w:rPr>
          <w:color w:val="231F20"/>
          <w:position w:val="3"/>
        </w:rPr>
        <w:t>strength</w:t>
      </w:r>
      <w:r>
        <w:rPr>
          <w:color w:val="231F20"/>
          <w:spacing w:val="12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4"/>
          <w:position w:val="3"/>
        </w:rPr>
        <w:t xml:space="preserve"> </w:t>
      </w:r>
      <w:r>
        <w:rPr>
          <w:color w:val="231F20"/>
          <w:position w:val="3"/>
        </w:rPr>
        <w:t>recommendation</w:t>
      </w:r>
      <w:r>
        <w:rPr>
          <w:color w:val="231F20"/>
          <w:spacing w:val="12"/>
          <w:position w:val="3"/>
        </w:rPr>
        <w:t xml:space="preserve"> </w:t>
      </w:r>
      <w:r>
        <w:rPr>
          <w:color w:val="231F20"/>
          <w:position w:val="3"/>
        </w:rPr>
        <w:t>and</w:t>
      </w:r>
      <w:r>
        <w:rPr>
          <w:color w:val="231F20"/>
          <w:spacing w:val="12"/>
          <w:position w:val="3"/>
        </w:rPr>
        <w:t xml:space="preserve"> </w:t>
      </w:r>
      <w:r>
        <w:rPr>
          <w:color w:val="231F20"/>
          <w:position w:val="3"/>
        </w:rPr>
        <w:t>level</w:t>
      </w:r>
      <w:r>
        <w:rPr>
          <w:color w:val="231F20"/>
          <w:spacing w:val="12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3"/>
          <w:position w:val="3"/>
        </w:rPr>
        <w:t xml:space="preserve"> </w:t>
      </w:r>
      <w:r>
        <w:rPr>
          <w:color w:val="231F20"/>
          <w:position w:val="3"/>
        </w:rPr>
        <w:t>evidence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position w:val="3"/>
        </w:rPr>
        <w:t>were</w:t>
      </w:r>
      <w:r>
        <w:rPr>
          <w:color w:val="231F20"/>
          <w:spacing w:val="12"/>
          <w:position w:val="3"/>
        </w:rPr>
        <w:t xml:space="preserve"> </w:t>
      </w:r>
      <w:r>
        <w:rPr>
          <w:color w:val="231F20"/>
          <w:position w:val="3"/>
        </w:rPr>
        <w:t>evaluated</w:t>
      </w:r>
      <w:r>
        <w:rPr>
          <w:color w:val="231F20"/>
          <w:spacing w:val="12"/>
          <w:position w:val="3"/>
        </w:rPr>
        <w:t xml:space="preserve"> </w:t>
      </w:r>
      <w:r>
        <w:rPr>
          <w:color w:val="231F20"/>
          <w:position w:val="3"/>
        </w:rPr>
        <w:t>according</w:t>
      </w:r>
      <w:r>
        <w:rPr>
          <w:color w:val="231F20"/>
          <w:spacing w:val="12"/>
          <w:position w:val="3"/>
        </w:rPr>
        <w:t xml:space="preserve"> </w:t>
      </w:r>
      <w:r>
        <w:rPr>
          <w:color w:val="231F20"/>
          <w:position w:val="3"/>
        </w:rPr>
        <w:t>to</w:t>
      </w:r>
      <w:r>
        <w:rPr>
          <w:color w:val="231F20"/>
          <w:spacing w:val="12"/>
          <w:position w:val="3"/>
        </w:rPr>
        <w:t xml:space="preserve"> </w:t>
      </w:r>
      <w:r>
        <w:rPr>
          <w:color w:val="231F20"/>
          <w:position w:val="3"/>
        </w:rPr>
        <w:t>the</w:t>
      </w:r>
    </w:p>
    <w:p>
      <w:pPr>
        <w:pStyle w:val="BodyText"/>
        <w:ind w:left="3004"/>
        <w:spacing w:before="6" w:line="254" w:lineRule="exact"/>
        <w:rPr/>
      </w:pPr>
      <w:r>
        <w:rPr>
          <w:color w:val="231F20"/>
          <w:spacing w:val="2"/>
          <w:position w:val="3"/>
        </w:rPr>
        <w:t>evaluation criteria of</w:t>
      </w:r>
      <w:r>
        <w:rPr>
          <w:color w:val="231F20"/>
          <w:spacing w:val="-23"/>
          <w:position w:val="3"/>
        </w:rPr>
        <w:t xml:space="preserve"> </w:t>
      </w:r>
      <w:r>
        <w:rPr>
          <w:color w:val="231F20"/>
          <w:spacing w:val="2"/>
          <w:position w:val="3"/>
        </w:rPr>
        <w:t>strength of</w:t>
      </w:r>
      <w:r>
        <w:rPr>
          <w:color w:val="231F20"/>
          <w:spacing w:val="-25"/>
          <w:position w:val="3"/>
        </w:rPr>
        <w:t xml:space="preserve"> </w:t>
      </w:r>
      <w:r>
        <w:rPr>
          <w:color w:val="231F20"/>
          <w:spacing w:val="2"/>
          <w:position w:val="3"/>
        </w:rPr>
        <w:t>recommendation and level</w:t>
      </w:r>
      <w:r>
        <w:rPr>
          <w:color w:val="231F20"/>
          <w:spacing w:val="1"/>
          <w:position w:val="3"/>
        </w:rPr>
        <w:t xml:space="preserve"> of</w:t>
      </w:r>
      <w:r>
        <w:rPr>
          <w:color w:val="231F20"/>
          <w:spacing w:val="-24"/>
          <w:position w:val="3"/>
        </w:rPr>
        <w:t xml:space="preserve"> </w:t>
      </w:r>
      <w:r>
        <w:rPr>
          <w:color w:val="231F20"/>
          <w:spacing w:val="1"/>
          <w:position w:val="3"/>
        </w:rPr>
        <w:t>evidence presented by</w:t>
      </w:r>
    </w:p>
    <w:p>
      <w:pPr>
        <w:pStyle w:val="BodyText"/>
        <w:ind w:left="3004"/>
        <w:spacing w:before="6" w:line="254" w:lineRule="exact"/>
        <w:rPr/>
      </w:pPr>
      <w:r>
        <w:rPr>
          <w:color w:val="231F20"/>
          <w:position w:val="3"/>
        </w:rPr>
        <w:t>the</w:t>
      </w:r>
      <w:r>
        <w:rPr>
          <w:color w:val="231F20"/>
          <w:spacing w:val="12"/>
          <w:position w:val="3"/>
        </w:rPr>
        <w:t xml:space="preserve"> </w:t>
      </w:r>
      <w:r>
        <w:rPr>
          <w:color w:val="231F20"/>
          <w:position w:val="3"/>
        </w:rPr>
        <w:t>grading</w:t>
      </w:r>
      <w:r>
        <w:rPr>
          <w:color w:val="231F20"/>
          <w:spacing w:val="12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4"/>
          <w:position w:val="3"/>
        </w:rPr>
        <w:t xml:space="preserve"> </w:t>
      </w:r>
      <w:r>
        <w:rPr>
          <w:color w:val="231F20"/>
          <w:position w:val="3"/>
        </w:rPr>
        <w:t>recommendations</w:t>
      </w:r>
      <w:r>
        <w:rPr>
          <w:color w:val="231F20"/>
          <w:spacing w:val="12"/>
          <w:position w:val="3"/>
        </w:rPr>
        <w:t xml:space="preserve"> </w:t>
      </w:r>
      <w:r>
        <w:rPr>
          <w:color w:val="231F20"/>
          <w:position w:val="3"/>
        </w:rPr>
        <w:t>assessment</w:t>
      </w:r>
      <w:r>
        <w:rPr>
          <w:color w:val="231F20"/>
          <w:spacing w:val="12"/>
          <w:position w:val="3"/>
        </w:rPr>
        <w:t>, </w:t>
      </w:r>
      <w:r>
        <w:rPr>
          <w:color w:val="231F20"/>
          <w:position w:val="3"/>
        </w:rPr>
        <w:t>development</w:t>
      </w:r>
      <w:r>
        <w:rPr>
          <w:color w:val="231F20"/>
          <w:spacing w:val="12"/>
          <w:position w:val="3"/>
        </w:rPr>
        <w:t>, </w:t>
      </w:r>
      <w:r>
        <w:rPr>
          <w:color w:val="231F20"/>
          <w:position w:val="3"/>
        </w:rPr>
        <w:t>and</w:t>
      </w:r>
      <w:r>
        <w:rPr>
          <w:color w:val="231F20"/>
          <w:spacing w:val="12"/>
          <w:position w:val="3"/>
        </w:rPr>
        <w:t xml:space="preserve"> </w:t>
      </w:r>
      <w:r>
        <w:rPr>
          <w:color w:val="231F20"/>
          <w:position w:val="3"/>
        </w:rPr>
        <w:t>evaluation</w:t>
      </w:r>
      <w:r>
        <w:rPr>
          <w:color w:val="231F20"/>
          <w:spacing w:val="12"/>
          <w:position w:val="3"/>
        </w:rPr>
        <w:t xml:space="preserve"> (</w:t>
      </w:r>
      <w:r>
        <w:rPr>
          <w:color w:val="231F20"/>
          <w:position w:val="3"/>
        </w:rPr>
        <w:t>GRADE</w:t>
      </w:r>
      <w:r>
        <w:rPr>
          <w:color w:val="231F20"/>
          <w:spacing w:val="12"/>
          <w:position w:val="3"/>
        </w:rPr>
        <w:t>;</w:t>
      </w:r>
    </w:p>
    <w:p>
      <w:pPr>
        <w:pStyle w:val="BodyText"/>
        <w:ind w:left="3001"/>
        <w:spacing w:before="6" w:line="254" w:lineRule="exact"/>
        <w:rPr/>
      </w:pPr>
      <w:hyperlink w:history="true" r:id="rId43">
        <w:r>
          <w:rPr>
            <w:color w:val="231F20"/>
            <w:position w:val="3"/>
          </w:rPr>
          <w:t>http</w:t>
        </w:r>
        <w:r>
          <w:rPr>
            <w:color w:val="231F20"/>
            <w:spacing w:val="14"/>
            <w:position w:val="3"/>
          </w:rPr>
          <w:t>://</w:t>
        </w:r>
        <w:r>
          <w:rPr>
            <w:color w:val="231F20"/>
            <w:position w:val="3"/>
          </w:rPr>
          <w:t>www</w:t>
        </w:r>
        <w:r>
          <w:rPr>
            <w:color w:val="231F20"/>
            <w:spacing w:val="14"/>
            <w:position w:val="3"/>
          </w:rPr>
          <w:t>.</w:t>
        </w:r>
        <w:r>
          <w:rPr>
            <w:color w:val="231F20"/>
            <w:position w:val="3"/>
          </w:rPr>
          <w:t>gradeworkinggroup</w:t>
        </w:r>
        <w:r>
          <w:rPr>
            <w:color w:val="231F20"/>
            <w:spacing w:val="14"/>
            <w:position w:val="3"/>
          </w:rPr>
          <w:t>.</w:t>
        </w:r>
        <w:r>
          <w:rPr>
            <w:color w:val="231F20"/>
            <w:position w:val="3"/>
          </w:rPr>
          <w:t>org</w:t>
        </w:r>
      </w:hyperlink>
      <w:r>
        <w:rPr>
          <w:color w:val="231F20"/>
          <w:spacing w:val="14"/>
          <w:position w:val="3"/>
        </w:rPr>
        <w:t>) </w:t>
      </w:r>
      <w:r>
        <w:rPr>
          <w:color w:val="231F20"/>
          <w:position w:val="3"/>
        </w:rPr>
        <w:t>group</w:t>
      </w:r>
      <w:r>
        <w:rPr>
          <w:color w:val="231F20"/>
          <w:spacing w:val="14"/>
          <w:position w:val="3"/>
        </w:rPr>
        <w:t>.</w:t>
      </w:r>
      <w:r>
        <w:rPr>
          <w:color w:val="231F20"/>
          <w:spacing w:val="-2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14"/>
          <w:position w:val="3"/>
        </w:rPr>
        <w:t xml:space="preserve"> </w:t>
      </w:r>
      <w:r>
        <w:rPr>
          <w:color w:val="231F20"/>
          <w:position w:val="3"/>
        </w:rPr>
        <w:t>final</w:t>
      </w:r>
      <w:r>
        <w:rPr>
          <w:color w:val="231F20"/>
          <w:spacing w:val="14"/>
          <w:position w:val="3"/>
        </w:rPr>
        <w:t xml:space="preserve"> </w:t>
      </w:r>
      <w:r>
        <w:rPr>
          <w:color w:val="231F20"/>
          <w:position w:val="3"/>
        </w:rPr>
        <w:t>treatment</w:t>
      </w:r>
      <w:r>
        <w:rPr>
          <w:color w:val="231F20"/>
          <w:spacing w:val="14"/>
          <w:position w:val="3"/>
        </w:rPr>
        <w:t xml:space="preserve"> </w:t>
      </w:r>
      <w:r>
        <w:rPr>
          <w:color w:val="231F20"/>
          <w:position w:val="3"/>
        </w:rPr>
        <w:t>recommendation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position w:val="3"/>
        </w:rPr>
        <w:t>was</w:t>
      </w:r>
    </w:p>
    <w:p>
      <w:pPr>
        <w:pStyle w:val="BodyText"/>
        <w:ind w:left="3002" w:right="61" w:firstLine="2"/>
        <w:spacing w:before="5" w:line="284" w:lineRule="auto"/>
        <w:rPr/>
      </w:pPr>
      <w:r>
        <w:rPr>
          <w:color w:val="231F20"/>
        </w:rPr>
        <w:t>decided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through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internal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external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review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process</w:t>
      </w:r>
      <w:r>
        <w:rPr>
          <w:color w:val="231F20"/>
          <w:spacing w:val="14"/>
        </w:rPr>
        <w:t>.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recommendation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grade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was     </w:t>
      </w:r>
      <w:r>
        <w:rPr>
          <w:color w:val="231F20"/>
          <w:spacing w:val="2"/>
        </w:rPr>
        <w:t>determined by evaluating the degree of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benefits and harms of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each intervention base</w:t>
      </w:r>
      <w:r>
        <w:rPr>
          <w:color w:val="231F20"/>
          <w:spacing w:val="1"/>
        </w:rPr>
        <w:t>d on the</w:t>
      </w:r>
      <w:r>
        <w:rPr>
          <w:color w:val="231F20"/>
        </w:rPr>
        <w:t xml:space="preserve"> </w:t>
      </w:r>
      <w:r>
        <w:rPr>
          <w:color w:val="231F20"/>
        </w:rPr>
        <w:t>evidence</w:t>
      </w:r>
      <w:r>
        <w:rPr>
          <w:color w:val="231F20"/>
          <w:spacing w:val="6"/>
        </w:rPr>
        <w:t>. </w:t>
      </w:r>
      <w:r>
        <w:rPr>
          <w:color w:val="231F20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recommendation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grade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determined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dividing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into</w:t>
      </w:r>
      <w:r>
        <w:rPr>
          <w:color w:val="231F20"/>
          <w:spacing w:val="6"/>
        </w:rPr>
        <w:t xml:space="preserve"> 4 </w:t>
      </w:r>
      <w:r>
        <w:rPr>
          <w:color w:val="231F20"/>
        </w:rPr>
        <w:t>grades</w:t>
      </w:r>
      <w:r>
        <w:rPr>
          <w:color w:val="231F20"/>
          <w:spacing w:val="6"/>
        </w:rPr>
        <w:t xml:space="preserve"> (</w:t>
      </w:r>
      <w:r>
        <w:rPr>
          <w:color w:val="231F20"/>
        </w:rPr>
        <w:t>general     </w:t>
      </w:r>
      <w:r>
        <w:rPr>
          <w:color w:val="231F20"/>
        </w:rPr>
        <w:t>use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[</w:t>
      </w:r>
      <w:r>
        <w:rPr>
          <w:color w:val="231F20"/>
        </w:rPr>
        <w:t>Do</w:t>
      </w:r>
      <w:r>
        <w:rPr>
          <w:color w:val="231F20"/>
          <w:spacing w:val="4"/>
        </w:rPr>
        <w:t>, </w:t>
      </w:r>
      <w:r>
        <w:rPr>
          <w:color w:val="231F20"/>
        </w:rPr>
        <w:t>Strong</w:t>
      </w:r>
      <w:r>
        <w:rPr>
          <w:color w:val="231F20"/>
          <w:spacing w:val="4"/>
        </w:rPr>
        <w:t>], </w:t>
      </w:r>
      <w:r>
        <w:rPr>
          <w:color w:val="231F20"/>
        </w:rPr>
        <w:t>selective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[</w:t>
      </w:r>
      <w:r>
        <w:rPr>
          <w:color w:val="231F20"/>
        </w:rPr>
        <w:t>Do</w:t>
      </w:r>
      <w:r>
        <w:rPr>
          <w:color w:val="231F20"/>
          <w:spacing w:val="4"/>
        </w:rPr>
        <w:t>, </w:t>
      </w:r>
      <w:r>
        <w:rPr>
          <w:color w:val="231F20"/>
        </w:rPr>
        <w:t>Conditional</w:t>
      </w:r>
      <w:r>
        <w:rPr>
          <w:color w:val="231F20"/>
          <w:spacing w:val="4"/>
        </w:rPr>
        <w:t>], </w:t>
      </w:r>
      <w:r>
        <w:rPr>
          <w:color w:val="231F20"/>
        </w:rPr>
        <w:t>limited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4"/>
        </w:rPr>
        <w:t>[</w:t>
      </w:r>
      <w:r>
        <w:rPr>
          <w:color w:val="231F20"/>
        </w:rPr>
        <w:t>Do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4"/>
        </w:rPr>
        <w:t>, </w:t>
      </w:r>
      <w:r>
        <w:rPr>
          <w:color w:val="231F20"/>
        </w:rPr>
        <w:t>Conditional</w:t>
      </w:r>
      <w:r>
        <w:rPr>
          <w:color w:val="231F20"/>
          <w:spacing w:val="4"/>
        </w:rPr>
        <w:t>], </w:t>
      </w:r>
      <w:r>
        <w:rPr>
          <w:color w:val="231F20"/>
        </w:rPr>
        <w:t>and</w:t>
      </w:r>
    </w:p>
    <w:p>
      <w:pPr>
        <w:pStyle w:val="BodyText"/>
        <w:ind w:left="3002"/>
        <w:spacing w:before="7" w:line="253" w:lineRule="exact"/>
        <w:rPr/>
      </w:pPr>
      <w:r>
        <w:rPr>
          <w:color w:val="231F20"/>
          <w:position w:val="3"/>
        </w:rPr>
        <w:t>general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use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restriction</w:t>
      </w:r>
      <w:r>
        <w:rPr>
          <w:color w:val="231F20"/>
          <w:spacing w:val="28"/>
          <w:w w:val="101"/>
          <w:position w:val="3"/>
        </w:rPr>
        <w:t xml:space="preserve"> </w:t>
      </w:r>
      <w:r>
        <w:rPr>
          <w:color w:val="231F20"/>
          <w:spacing w:val="10"/>
          <w:position w:val="3"/>
        </w:rPr>
        <w:t>[</w:t>
      </w:r>
      <w:r>
        <w:rPr>
          <w:color w:val="231F20"/>
          <w:position w:val="3"/>
        </w:rPr>
        <w:t>Do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not</w:t>
      </w:r>
      <w:r>
        <w:rPr>
          <w:color w:val="231F20"/>
          <w:spacing w:val="10"/>
          <w:position w:val="3"/>
        </w:rPr>
        <w:t>, </w:t>
      </w:r>
      <w:r>
        <w:rPr>
          <w:color w:val="231F20"/>
          <w:position w:val="3"/>
        </w:rPr>
        <w:t>Strong</w:t>
      </w:r>
      <w:r>
        <w:rPr>
          <w:color w:val="231F20"/>
          <w:spacing w:val="10"/>
          <w:position w:val="3"/>
        </w:rPr>
        <w:t>]) </w:t>
      </w:r>
      <w:r>
        <w:rPr>
          <w:color w:val="231F20"/>
          <w:position w:val="3"/>
        </w:rPr>
        <w:t>according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to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strength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and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direction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4"/>
          <w:position w:val="3"/>
        </w:rPr>
        <w:t xml:space="preserve"> </w:t>
      </w:r>
      <w:r>
        <w:rPr>
          <w:color w:val="231F20"/>
          <w:position w:val="3"/>
        </w:rPr>
        <w:t>the</w:t>
      </w:r>
    </w:p>
    <w:p>
      <w:pPr>
        <w:pStyle w:val="BodyText"/>
        <w:ind w:left="3000" w:right="26" w:firstLine="2"/>
        <w:spacing w:before="7" w:line="282" w:lineRule="auto"/>
        <w:rPr/>
      </w:pPr>
      <w:r>
        <w:rPr>
          <w:color w:val="231F20"/>
        </w:rPr>
        <w:t>recommendation</w:t>
      </w:r>
      <w:r>
        <w:rPr>
          <w:color w:val="231F20"/>
          <w:spacing w:val="8"/>
        </w:rPr>
        <w:t xml:space="preserve"> (</w:t>
      </w:r>
      <w:hyperlink w:history="true" w:anchor="bookmark30">
        <w:r>
          <w:rPr>
            <w:b/>
            <w:bCs/>
            <w:color w:val="231F20"/>
          </w:rPr>
          <w:t>Table</w:t>
        </w:r>
        <w:r>
          <w:rPr>
            <w:b/>
            <w:bCs/>
            <w:color w:val="231F20"/>
            <w:spacing w:val="8"/>
          </w:rPr>
          <w:t xml:space="preserve"> 1</w:t>
        </w:r>
      </w:hyperlink>
      <w:r>
        <w:rPr>
          <w:color w:val="231F20"/>
          <w:spacing w:val="8"/>
        </w:rPr>
        <w:t>). </w:t>
      </w:r>
      <w:r>
        <w:rPr>
          <w:color w:val="231F20"/>
        </w:rPr>
        <w:t>Recommended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strength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8"/>
        </w:rPr>
        <w:t>‘</w:t>
      </w:r>
      <w:r>
        <w:rPr>
          <w:color w:val="231F20"/>
        </w:rPr>
        <w:t>strong</w:t>
      </w:r>
      <w:r>
        <w:rPr>
          <w:color w:val="231F20"/>
          <w:spacing w:val="8"/>
        </w:rPr>
        <w:t>’ </w:t>
      </w:r>
      <w:r>
        <w:rPr>
          <w:color w:val="231F20"/>
        </w:rPr>
        <w:t>means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most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well</w:t>
      </w:r>
      <w:r>
        <w:rPr>
          <w:color w:val="231F20"/>
          <w:spacing w:val="8"/>
        </w:rPr>
        <w:t>-</w:t>
      </w:r>
      <w:r>
        <w:rPr>
          <w:color w:val="231F20"/>
        </w:rPr>
        <w:t>informed  </w:t>
      </w:r>
      <w:r>
        <w:rPr>
          <w:color w:val="231F20"/>
          <w:spacing w:val="2"/>
        </w:rPr>
        <w:t>patients choose the intervention method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when the desired effect of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the intervention is </w:t>
      </w:r>
      <w:r>
        <w:rPr>
          <w:color w:val="231F20"/>
          <w:spacing w:val="1"/>
        </w:rPr>
        <w:t>clearly</w:t>
      </w:r>
    </w:p>
    <w:p>
      <w:pPr>
        <w:spacing w:line="282" w:lineRule="auto"/>
        <w:sectPr>
          <w:type w:val="continuous"/>
          <w:pgSz w:w="11906" w:h="15875"/>
          <w:pgMar w:top="400" w:right="850" w:bottom="991" w:left="850" w:header="0" w:footer="771" w:gutter="0"/>
          <w:cols w:equalWidth="0" w:num="1">
            <w:col w:w="10205" w:space="0"/>
          </w:cols>
        </w:sectPr>
        <w:rPr/>
      </w:pPr>
    </w:p>
    <w:p>
      <w:pPr>
        <w:spacing w:line="43" w:lineRule="exact"/>
        <w:rPr/>
      </w:pPr>
      <w:r/>
    </w:p>
    <w:p>
      <w:pPr>
        <w:spacing w:line="43" w:lineRule="exact"/>
        <w:sectPr>
          <w:footerReference w:type="default" r:id="rId44"/>
          <w:pgSz w:w="11906" w:h="15875"/>
          <w:pgMar w:top="400" w:right="835" w:bottom="991" w:left="850" w:header="0" w:footer="772" w:gutter="0"/>
          <w:cols w:equalWidth="0" w:num="1">
            <w:col w:w="10220" w:space="0"/>
          </w:cols>
        </w:sectPr>
        <w:rPr/>
      </w:pP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ind w:left="7"/>
        <w:spacing w:before="52" w:line="186" w:lineRule="auto"/>
        <w:rPr>
          <w:rFonts w:ascii="Arial" w:hAnsi="Arial" w:eastAsia="Arial" w:cs="Arial"/>
          <w:sz w:val="18"/>
          <w:szCs w:val="18"/>
        </w:rPr>
      </w:pPr>
      <w:bookmarkStart w:name="bookmark30" w:id="11"/>
      <w:bookmarkEnd w:id="11"/>
      <w:r>
        <w:rPr>
          <w:rFonts w:ascii="Arial" w:hAnsi="Arial" w:eastAsia="Arial" w:cs="Arial"/>
          <w:sz w:val="18"/>
          <w:szCs w:val="18"/>
          <w:b/>
          <w:bCs/>
          <w:color w:val="231F20"/>
          <w:spacing w:val="-10"/>
        </w:rPr>
        <w:t>Clinical Guideline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0"/>
        </w:rPr>
        <w:t>for Gast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1"/>
        </w:rPr>
        <w:t>ritis</w:t>
      </w:r>
    </w:p>
    <w:p>
      <w:pPr>
        <w:spacing w:line="7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29" w:line="194" w:lineRule="auto"/>
        <w:rPr>
          <w:rFonts w:ascii="Arial" w:hAnsi="Arial" w:eastAsia="Arial" w:cs="Arial"/>
          <w:sz w:val="57"/>
          <w:szCs w:val="57"/>
        </w:rPr>
      </w:pPr>
      <w:r>
        <w:rPr>
          <w:rFonts w:ascii="Arial" w:hAnsi="Arial" w:eastAsia="Arial" w:cs="Arial"/>
          <w:sz w:val="57"/>
          <w:szCs w:val="57"/>
          <w:color w:val="223F99"/>
          <w:spacing w:val="-9"/>
          <w:position w:val="-8"/>
        </w:rPr>
        <w:t>J</w:t>
      </w:r>
      <w:r>
        <w:rPr>
          <w:sz w:val="57"/>
          <w:szCs w:val="57"/>
          <w:position w:val="2"/>
        </w:rPr>
        <w:drawing>
          <wp:inline distT="0" distB="0" distL="0" distR="0">
            <wp:extent cx="339951" cy="301535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951" cy="3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57"/>
          <w:szCs w:val="57"/>
          <w:color w:val="223F99"/>
          <w:spacing w:val="-9"/>
          <w:position w:val="4"/>
        </w:rPr>
        <w:t>MS</w:t>
      </w:r>
    </w:p>
    <w:p>
      <w:pPr>
        <w:spacing w:line="194" w:lineRule="auto"/>
        <w:sectPr>
          <w:type w:val="continuous"/>
          <w:pgSz w:w="11906" w:h="15875"/>
          <w:pgMar w:top="400" w:right="835" w:bottom="991" w:left="850" w:header="0" w:footer="772" w:gutter="0"/>
          <w:cols w:equalWidth="0" w:num="2">
            <w:col w:w="8441" w:space="100"/>
            <w:col w:w="1679" w:space="0"/>
          </w:cols>
        </w:sectPr>
        <w:rPr>
          <w:rFonts w:ascii="Arial" w:hAnsi="Arial" w:eastAsia="Arial" w:cs="Arial"/>
          <w:sz w:val="57"/>
          <w:szCs w:val="57"/>
        </w:rPr>
      </w:pPr>
    </w:p>
    <w:p>
      <w:pPr>
        <w:spacing w:line="60" w:lineRule="exact"/>
        <w:rPr/>
      </w:pPr>
      <w:r>
        <w:rPr>
          <w:position w:val="-1"/>
        </w:rPr>
        <w:pict>
          <v:shape id="_x0000_s16" style="mso-position-vertical-relative:line;mso-position-horizontal-relative:char;width:510.25pt;height:3pt;" filled="false" strokecolor="#D1232A" strokeweight="3.00pt" coordsize="10205,60" coordorigin="0,0" path="m0,30l10204,30e">
            <v:stroke joinstyle="miter" miterlimit="4"/>
          </v:shape>
        </w:pict>
      </w:r>
    </w:p>
    <w:p>
      <w:pPr>
        <w:spacing w:line="347" w:lineRule="auto"/>
        <w:rPr>
          <w:rFonts w:ascii="Arial"/>
          <w:sz w:val="21"/>
        </w:rPr>
      </w:pPr>
      <w:r/>
    </w:p>
    <w:p>
      <w:pPr>
        <w:ind w:left="1"/>
        <w:spacing w:before="46" w:line="194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b/>
          <w:bCs/>
          <w:color w:val="3E3E3F"/>
          <w:spacing w:val="-7"/>
          <w:position w:val="2"/>
        </w:rPr>
        <w:t>Table 1. </w:t>
      </w:r>
      <w:r>
        <w:rPr>
          <w:rFonts w:ascii="Arial" w:hAnsi="Arial" w:eastAsia="Arial" w:cs="Arial"/>
          <w:sz w:val="16"/>
          <w:szCs w:val="16"/>
          <w:color w:val="231F20"/>
          <w:spacing w:val="-7"/>
          <w:position w:val="2"/>
        </w:rPr>
        <w:t>Classification of recommendation s</w:t>
      </w:r>
      <w:r>
        <w:rPr>
          <w:rFonts w:ascii="Arial" w:hAnsi="Arial" w:eastAsia="Arial" w:cs="Arial"/>
          <w:sz w:val="16"/>
          <w:szCs w:val="16"/>
          <w:color w:val="231F20"/>
          <w:spacing w:val="-8"/>
          <w:position w:val="2"/>
        </w:rPr>
        <w:t>trength and direction and the balance of benefits and harms of each recommendation class</w:t>
      </w:r>
    </w:p>
    <w:p>
      <w:pPr>
        <w:spacing w:line="38" w:lineRule="exact"/>
        <w:rPr/>
      </w:pPr>
      <w:r/>
    </w:p>
    <w:tbl>
      <w:tblPr>
        <w:tblStyle w:val="TableNormal"/>
        <w:tblW w:w="1020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43"/>
        <w:gridCol w:w="1588"/>
        <w:gridCol w:w="7173"/>
      </w:tblGrid>
      <w:tr>
        <w:trPr>
          <w:trHeight w:val="380" w:hRule="atLeast"/>
        </w:trPr>
        <w:tc>
          <w:tcPr>
            <w:shd w:val="clear" w:fill="E0E1F0"/>
            <w:tcW w:w="1443" w:type="dxa"/>
            <w:vAlign w:val="top"/>
            <w:tcBorders>
              <w:bottom w:val="single" w:color="223F99" w:sz="4" w:space="0"/>
              <w:top w:val="single" w:color="223F99" w:sz="4" w:space="0"/>
            </w:tcBorders>
          </w:tcPr>
          <w:p>
            <w:pPr>
              <w:ind w:left="13"/>
              <w:spacing w:line="233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Direction of</w:t>
            </w:r>
          </w:p>
          <w:p>
            <w:pPr>
              <w:ind w:left="11"/>
              <w:spacing w:line="187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8"/>
              </w:rPr>
              <w:t>recommendation</w:t>
            </w:r>
          </w:p>
        </w:tc>
        <w:tc>
          <w:tcPr>
            <w:shd w:val="clear" w:fill="E0E1F0"/>
            <w:tcW w:w="1588" w:type="dxa"/>
            <w:vAlign w:val="top"/>
            <w:tcBorders>
              <w:bottom w:val="single" w:color="223F99" w:sz="4" w:space="0"/>
              <w:top w:val="single" w:color="223F99" w:sz="4" w:space="0"/>
            </w:tcBorders>
          </w:tcPr>
          <w:p>
            <w:pPr>
              <w:ind w:left="554"/>
              <w:spacing w:line="233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Strength of</w:t>
            </w:r>
          </w:p>
          <w:p>
            <w:pPr>
              <w:ind w:left="367"/>
              <w:spacing w:line="187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8"/>
              </w:rPr>
              <w:t>recommendation</w:t>
            </w:r>
          </w:p>
        </w:tc>
        <w:tc>
          <w:tcPr>
            <w:shd w:val="clear" w:fill="E0E1F0"/>
            <w:tcW w:w="7173" w:type="dxa"/>
            <w:vAlign w:val="top"/>
            <w:tcBorders>
              <w:bottom w:val="single" w:color="223F99" w:sz="4" w:space="0"/>
              <w:top w:val="single" w:color="223F99" w:sz="4" w:space="0"/>
            </w:tcBorders>
          </w:tcPr>
          <w:p>
            <w:pPr>
              <w:ind w:left="3234"/>
              <w:spacing w:line="188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  <w:position w:val="2"/>
              </w:rPr>
              <w:t>Interpretation</w:t>
            </w:r>
          </w:p>
        </w:tc>
      </w:tr>
      <w:tr>
        <w:trPr>
          <w:trHeight w:val="372" w:hRule="atLeast"/>
        </w:trPr>
        <w:tc>
          <w:tcPr>
            <w:tcW w:w="1443" w:type="dxa"/>
            <w:vAlign w:val="top"/>
            <w:tcBorders>
              <w:top w:val="single" w:color="223F99" w:sz="4" w:space="0"/>
            </w:tcBorders>
          </w:tcPr>
          <w:p>
            <w:pPr>
              <w:ind w:left="13"/>
              <w:spacing w:before="52" w:line="16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3"/>
              </w:rPr>
              <w:t>Do</w:t>
            </w:r>
          </w:p>
        </w:tc>
        <w:tc>
          <w:tcPr>
            <w:tcW w:w="1588" w:type="dxa"/>
            <w:vAlign w:val="top"/>
            <w:tcBorders>
              <w:top w:val="single" w:color="223F99" w:sz="4" w:space="0"/>
            </w:tcBorders>
          </w:tcPr>
          <w:p>
            <w:pPr>
              <w:ind w:left="697"/>
              <w:spacing w:before="50" w:line="17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9"/>
              </w:rPr>
              <w:t>Strong</w:t>
            </w:r>
          </w:p>
        </w:tc>
        <w:tc>
          <w:tcPr>
            <w:tcW w:w="7173" w:type="dxa"/>
            <w:vAlign w:val="top"/>
            <w:tcBorders>
              <w:top w:val="single" w:color="223F99" w:sz="4" w:space="0"/>
            </w:tcBorders>
          </w:tcPr>
          <w:p>
            <w:pPr>
              <w:ind w:left="167" w:right="337" w:hanging="10"/>
              <w:spacing w:line="23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The benefit of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the intervention is greater than the harm and the level of evidence is high, which is strongly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6"/>
              </w:rPr>
              <w:t>recommended in most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 xml:space="preserve"> clinical situations.</w:t>
            </w:r>
          </w:p>
        </w:tc>
      </w:tr>
      <w:tr>
        <w:trPr>
          <w:trHeight w:val="398" w:hRule="atLeast"/>
        </w:trPr>
        <w:tc>
          <w:tcPr>
            <w:shd w:val="clear" w:fill="E0E1F0"/>
            <w:tcW w:w="1443" w:type="dxa"/>
            <w:vAlign w:val="top"/>
          </w:tcPr>
          <w:p>
            <w:pPr>
              <w:ind w:left="13"/>
              <w:spacing w:before="65" w:line="16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3"/>
              </w:rPr>
              <w:t>Do</w:t>
            </w:r>
          </w:p>
        </w:tc>
        <w:tc>
          <w:tcPr>
            <w:shd w:val="clear" w:fill="E0E1F0"/>
            <w:tcW w:w="1588" w:type="dxa"/>
            <w:vAlign w:val="top"/>
          </w:tcPr>
          <w:p>
            <w:pPr>
              <w:ind w:left="539"/>
              <w:spacing w:before="52" w:line="183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Conditional</w:t>
            </w:r>
          </w:p>
        </w:tc>
        <w:tc>
          <w:tcPr>
            <w:shd w:val="clear" w:fill="E0E1F0"/>
            <w:tcW w:w="7173" w:type="dxa"/>
            <w:vAlign w:val="top"/>
          </w:tcPr>
          <w:p>
            <w:pPr>
              <w:ind w:left="160" w:right="96" w:hanging="3"/>
              <w:spacing w:before="6" w:line="24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6"/>
              </w:rPr>
              <w:t>The benefit of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6"/>
              </w:rPr>
              <w:t>the intervention may vary depending on the clinical situation of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6"/>
              </w:rPr>
              <w:t>the intervention or the patient/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social value, and is recommended to be used selectively or conditional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8"/>
              </w:rPr>
              <w:t>ly.</w:t>
            </w:r>
          </w:p>
        </w:tc>
      </w:tr>
      <w:tr>
        <w:trPr>
          <w:trHeight w:val="382" w:hRule="atLeast"/>
        </w:trPr>
        <w:tc>
          <w:tcPr>
            <w:tcW w:w="1443" w:type="dxa"/>
            <w:vAlign w:val="top"/>
          </w:tcPr>
          <w:p>
            <w:pPr>
              <w:ind w:left="13"/>
              <w:spacing w:before="51" w:line="16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3"/>
              </w:rPr>
              <w:t>Do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3"/>
              </w:rPr>
              <w:t>not</w:t>
            </w:r>
          </w:p>
        </w:tc>
        <w:tc>
          <w:tcPr>
            <w:tcW w:w="1588" w:type="dxa"/>
            <w:vAlign w:val="top"/>
          </w:tcPr>
          <w:p>
            <w:pPr>
              <w:ind w:left="539"/>
              <w:spacing w:before="39" w:line="183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Conditional</w:t>
            </w:r>
          </w:p>
        </w:tc>
        <w:tc>
          <w:tcPr>
            <w:tcW w:w="7173" w:type="dxa"/>
            <w:vAlign w:val="top"/>
          </w:tcPr>
          <w:p>
            <w:pPr>
              <w:ind w:left="160" w:right="207" w:hanging="3"/>
              <w:spacing w:line="239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6"/>
              </w:rPr>
              <w:t>The harm of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6"/>
              </w:rPr>
              <w:t>the intervention may vary depending on the clinical situation of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6"/>
              </w:rPr>
              <w:t>the intervention or the patient/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social value, and is recommended not to be used selectively or conditionally.</w:t>
            </w:r>
          </w:p>
        </w:tc>
      </w:tr>
      <w:tr>
        <w:trPr>
          <w:trHeight w:val="393" w:hRule="atLeast"/>
        </w:trPr>
        <w:tc>
          <w:tcPr>
            <w:shd w:val="clear" w:fill="E0E1F0"/>
            <w:tcW w:w="1443" w:type="dxa"/>
            <w:vAlign w:val="top"/>
            <w:tcBorders>
              <w:bottom w:val="single" w:color="223F99" w:sz="4" w:space="0"/>
            </w:tcBorders>
          </w:tcPr>
          <w:p>
            <w:pPr>
              <w:ind w:left="13"/>
              <w:spacing w:before="54" w:line="16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3"/>
              </w:rPr>
              <w:t>Do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3"/>
              </w:rPr>
              <w:t>not</w:t>
            </w:r>
          </w:p>
        </w:tc>
        <w:tc>
          <w:tcPr>
            <w:shd w:val="clear" w:fill="E0E1F0"/>
            <w:tcW w:w="1588" w:type="dxa"/>
            <w:vAlign w:val="top"/>
            <w:tcBorders>
              <w:bottom w:val="single" w:color="223F99" w:sz="4" w:space="0"/>
            </w:tcBorders>
          </w:tcPr>
          <w:p>
            <w:pPr>
              <w:ind w:left="697"/>
              <w:spacing w:before="52" w:line="170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9"/>
              </w:rPr>
              <w:t>Strong</w:t>
            </w:r>
          </w:p>
        </w:tc>
        <w:tc>
          <w:tcPr>
            <w:shd w:val="clear" w:fill="E0E1F0"/>
            <w:tcW w:w="7173" w:type="dxa"/>
            <w:vAlign w:val="top"/>
            <w:tcBorders>
              <w:bottom w:val="single" w:color="223F99" w:sz="4" w:space="0"/>
            </w:tcBorders>
          </w:tcPr>
          <w:p>
            <w:pPr>
              <w:ind w:left="162" w:right="622" w:hanging="5"/>
              <w:spacing w:line="248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The harm of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the intervention is greater than the benefit and the level of evidence is high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or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8"/>
              </w:rPr>
              <w:t xml:space="preserve"> the size of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8"/>
              </w:rPr>
              <w:t>effectiveness is unclear and the level of evidence is low, which is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8"/>
              </w:rPr>
              <w:t>recommended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9"/>
              </w:rPr>
              <w:t>not to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9"/>
              </w:rPr>
              <w:t>be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9"/>
              </w:rPr>
              <w:t>used.</w:t>
            </w:r>
          </w:p>
        </w:tc>
      </w:tr>
    </w:tbl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left="3002" w:right="377"/>
        <w:spacing w:before="55" w:line="282" w:lineRule="auto"/>
        <w:rPr/>
      </w:pPr>
      <w:r>
        <w:rPr>
          <w:color w:val="231F20"/>
        </w:rPr>
        <w:t>greater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undesirable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effect</w:t>
      </w:r>
      <w:r>
        <w:rPr>
          <w:color w:val="231F20"/>
          <w:spacing w:val="14"/>
        </w:rPr>
        <w:t>. </w:t>
      </w:r>
      <w:r>
        <w:rPr>
          <w:color w:val="231F20"/>
        </w:rPr>
        <w:t>Recommended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strength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4"/>
        </w:rPr>
        <w:t>‘</w:t>
      </w:r>
      <w:r>
        <w:rPr>
          <w:color w:val="231F20"/>
        </w:rPr>
        <w:t>conditional</w:t>
      </w:r>
      <w:r>
        <w:rPr>
          <w:color w:val="231F20"/>
          <w:spacing w:val="14"/>
        </w:rPr>
        <w:t>’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means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is </w:t>
      </w:r>
      <w:r>
        <w:rPr>
          <w:color w:val="231F20"/>
          <w:spacing w:val="2"/>
        </w:rPr>
        <w:t>uncertain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"/>
        </w:rPr>
        <w:t>whether the desired effect of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an intervention outweighs the undesirable effect,</w:t>
      </w:r>
    </w:p>
    <w:p>
      <w:pPr>
        <w:pStyle w:val="BodyText"/>
        <w:ind w:left="3000" w:right="165" w:firstLine="1"/>
        <w:spacing w:before="7" w:line="283" w:lineRule="auto"/>
        <w:rPr/>
      </w:pPr>
      <w:r>
        <w:rPr>
          <w:color w:val="231F20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 well</w:t>
      </w:r>
      <w:r>
        <w:rPr>
          <w:color w:val="231F20"/>
          <w:spacing w:val="11"/>
        </w:rPr>
        <w:t>-</w:t>
      </w:r>
      <w:r>
        <w:rPr>
          <w:color w:val="231F20"/>
        </w:rPr>
        <w:t>informed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patient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choose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another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intervention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11"/>
        </w:rPr>
        <w:t>.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1"/>
        </w:rPr>
        <w:t>‘</w:t>
      </w:r>
      <w:r>
        <w:rPr>
          <w:color w:val="231F20"/>
        </w:rPr>
        <w:t>Selective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11"/>
        </w:rPr>
        <w:t>’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means </w:t>
      </w:r>
      <w:r>
        <w:rPr>
          <w:color w:val="231F20"/>
        </w:rPr>
        <w:t>that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vary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depending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situation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values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and  </w:t>
      </w:r>
      <w:r>
        <w:rPr>
          <w:color w:val="231F20"/>
        </w:rPr>
        <w:t>preference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patient</w:t>
      </w:r>
      <w:r>
        <w:rPr>
          <w:color w:val="231F20"/>
          <w:spacing w:val="4"/>
        </w:rPr>
        <w:t>, </w:t>
      </w:r>
      <w:r>
        <w:rPr>
          <w:color w:val="231F20"/>
        </w:rPr>
        <w:t>so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suggested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selectively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conditionally</w:t>
      </w:r>
      <w:r>
        <w:rPr>
          <w:color w:val="231F20"/>
          <w:spacing w:val="4"/>
        </w:rPr>
        <w:t>.</w:t>
      </w:r>
    </w:p>
    <w:p>
      <w:pPr>
        <w:pStyle w:val="BodyText"/>
        <w:ind w:left="2997"/>
        <w:spacing w:before="266" w:line="254" w:lineRule="exact"/>
        <w:rPr/>
      </w:pPr>
      <w:r>
        <w:rPr>
          <w:color w:val="231F20"/>
          <w:position w:val="3"/>
        </w:rPr>
        <w:t>The GRADE level of</w:t>
      </w:r>
      <w:r>
        <w:rPr>
          <w:color w:val="231F20"/>
          <w:spacing w:val="-18"/>
          <w:position w:val="3"/>
        </w:rPr>
        <w:t xml:space="preserve"> </w:t>
      </w:r>
      <w:r>
        <w:rPr>
          <w:color w:val="231F20"/>
          <w:position w:val="3"/>
        </w:rPr>
        <w:t>evidence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position w:val="3"/>
        </w:rPr>
        <w:t>was decided through a discussion process between</w:t>
      </w:r>
    </w:p>
    <w:p>
      <w:pPr>
        <w:pStyle w:val="BodyText"/>
        <w:ind w:left="3003" w:right="308" w:hanging="1"/>
        <w:spacing w:before="6" w:line="282" w:lineRule="auto"/>
        <w:rPr/>
      </w:pPr>
      <w:r>
        <w:rPr>
          <w:color w:val="231F20"/>
        </w:rPr>
        <w:t>methodological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experts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members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who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charge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individual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key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questions</w:t>
      </w:r>
      <w:r>
        <w:rPr>
          <w:color w:val="231F20"/>
          <w:spacing w:val="11"/>
        </w:rPr>
        <w:t>. </w:t>
      </w:r>
      <w:r>
        <w:rPr>
          <w:color w:val="231F20"/>
        </w:rPr>
        <w:t>Through </w:t>
      </w:r>
      <w:r>
        <w:rPr>
          <w:color w:val="231F20"/>
        </w:rPr>
        <w:t>the GRADE methodology, the objectivity of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the level of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evidence evaluation and the </w:t>
      </w:r>
      <w:r>
        <w:rPr>
          <w:color w:val="231F20"/>
          <w:spacing w:val="-1"/>
        </w:rPr>
        <w:t>same</w:t>
      </w:r>
    </w:p>
    <w:p>
      <w:pPr>
        <w:pStyle w:val="BodyText"/>
        <w:ind w:left="3004"/>
        <w:spacing w:before="7" w:line="253" w:lineRule="exact"/>
        <w:rPr/>
      </w:pPr>
      <w:r>
        <w:rPr>
          <w:color w:val="231F20"/>
          <w:position w:val="3"/>
        </w:rPr>
        <w:t>evaluation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criteria</w:t>
      </w:r>
      <w:r>
        <w:rPr>
          <w:color w:val="231F20"/>
          <w:spacing w:val="-5"/>
          <w:position w:val="3"/>
        </w:rPr>
        <w:t xml:space="preserve"> </w:t>
      </w:r>
      <w:r>
        <w:rPr>
          <w:color w:val="231F20"/>
          <w:position w:val="3"/>
        </w:rPr>
        <w:t>were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maintained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position w:val="3"/>
        </w:rPr>
        <w:t>within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clinical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practice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guideline</w:t>
      </w:r>
      <w:r>
        <w:rPr>
          <w:color w:val="231F20"/>
          <w:spacing w:val="5"/>
          <w:position w:val="3"/>
        </w:rPr>
        <w:t>. </w:t>
      </w:r>
      <w:r>
        <w:rPr>
          <w:color w:val="231F20"/>
          <w:position w:val="3"/>
        </w:rPr>
        <w:t>All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levels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of</w:t>
      </w:r>
    </w:p>
    <w:p>
      <w:pPr>
        <w:pStyle w:val="BodyText"/>
        <w:ind w:left="3004"/>
        <w:spacing w:before="7" w:line="253" w:lineRule="exact"/>
        <w:rPr/>
      </w:pPr>
      <w:r>
        <w:rPr>
          <w:color w:val="231F20"/>
          <w:position w:val="3"/>
        </w:rPr>
        <w:t>evidence were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assigned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to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individual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clinical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outcomes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in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key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question</w:t>
      </w:r>
      <w:r>
        <w:rPr>
          <w:color w:val="231F20"/>
          <w:spacing w:val="2"/>
          <w:position w:val="3"/>
        </w:rPr>
        <w:t>, </w:t>
      </w:r>
      <w:r>
        <w:rPr>
          <w:color w:val="231F20"/>
          <w:position w:val="3"/>
        </w:rPr>
        <w:t>and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level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of</w:t>
      </w:r>
    </w:p>
    <w:p>
      <w:pPr>
        <w:pStyle w:val="BodyText"/>
        <w:ind w:left="3002" w:right="281" w:firstLine="2"/>
        <w:spacing w:before="7" w:line="283" w:lineRule="auto"/>
        <w:rPr/>
      </w:pPr>
      <w:r>
        <w:rPr>
          <w:color w:val="231F20"/>
        </w:rPr>
        <w:t>evidence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presented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each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recommendation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accordance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level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evidence </w:t>
      </w:r>
      <w:r>
        <w:rPr>
          <w:color w:val="231F20"/>
        </w:rPr>
        <w:t>for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most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important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outcome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key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questions</w:t>
      </w:r>
      <w:r>
        <w:rPr>
          <w:color w:val="231F20"/>
          <w:spacing w:val="7"/>
        </w:rPr>
        <w:t>.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level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evidence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classified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into </w:t>
      </w:r>
      <w:r>
        <w:rPr>
          <w:color w:val="231F20"/>
          <w:spacing w:val="-1"/>
        </w:rPr>
        <w:t>four levels: high, moderate, low, and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"/>
        </w:rPr>
        <w:t>very low (</w:t>
      </w:r>
      <w:hyperlink w:history="true" w:anchor="bookmark31">
        <w:r>
          <w:rPr>
            <w:b/>
            <w:bCs/>
            <w:color w:val="231F20"/>
            <w:spacing w:val="-1"/>
          </w:rPr>
          <w:t>Table 2</w:t>
        </w:r>
      </w:hyperlink>
      <w:r>
        <w:rPr>
          <w:color w:val="231F20"/>
          <w:spacing w:val="-1"/>
        </w:rPr>
        <w:t>). Once the level of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evidence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was</w:t>
      </w:r>
    </w:p>
    <w:p>
      <w:pPr>
        <w:pStyle w:val="BodyText"/>
        <w:ind w:left="2999" w:right="90" w:firstLine="5"/>
        <w:spacing w:before="7" w:line="286" w:lineRule="auto"/>
        <w:rPr>
          <w:sz w:val="14"/>
          <w:szCs w:val="14"/>
        </w:rPr>
      </w:pPr>
      <w:r>
        <w:rPr>
          <w:color w:val="231F20"/>
        </w:rPr>
        <w:t>classified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according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design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included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key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questions</w:t>
      </w:r>
      <w:r>
        <w:rPr>
          <w:color w:val="231F20"/>
          <w:spacing w:val="5"/>
        </w:rPr>
        <w:t>,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lowering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higher    </w:t>
      </w:r>
      <w:r>
        <w:rPr>
          <w:color w:val="231F20"/>
        </w:rPr>
        <w:t>certainty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evidence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considered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following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criteria</w:t>
      </w:r>
      <w:r>
        <w:rPr>
          <w:color w:val="231F20"/>
          <w:spacing w:val="10"/>
        </w:rPr>
        <w:t>. </w:t>
      </w:r>
      <w:r>
        <w:rPr>
          <w:color w:val="231F20"/>
        </w:rPr>
        <w:t>In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case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ofa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randomized    </w:t>
      </w:r>
      <w:r>
        <w:rPr>
          <w:color w:val="231F20"/>
        </w:rPr>
        <w:t>controlled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trial</w:t>
      </w:r>
      <w:r>
        <w:rPr>
          <w:color w:val="231F20"/>
          <w:spacing w:val="5"/>
        </w:rPr>
        <w:t>, </w:t>
      </w:r>
      <w:r>
        <w:rPr>
          <w:color w:val="231F20"/>
        </w:rPr>
        <w:t>if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there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5"/>
        </w:rPr>
        <w:t xml:space="preserve"> 1) </w:t>
      </w:r>
      <w:r>
        <w:rPr>
          <w:color w:val="231F20"/>
        </w:rPr>
        <w:t>risk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bias</w:t>
      </w:r>
      <w:r>
        <w:rPr>
          <w:color w:val="231F20"/>
          <w:spacing w:val="5"/>
        </w:rPr>
        <w:t>, 2) </w:t>
      </w:r>
      <w:r>
        <w:rPr>
          <w:color w:val="231F20"/>
        </w:rPr>
        <w:t>inconsistency</w:t>
      </w:r>
      <w:r>
        <w:rPr>
          <w:color w:val="231F20"/>
          <w:spacing w:val="5"/>
        </w:rPr>
        <w:t xml:space="preserve"> (</w:t>
      </w:r>
      <w:r>
        <w:rPr>
          <w:color w:val="231F20"/>
        </w:rPr>
        <w:t>heterogeneity</w:t>
      </w:r>
      <w:r>
        <w:rPr>
          <w:color w:val="231F20"/>
          <w:spacing w:val="5"/>
        </w:rPr>
        <w:t>), 3) </w:t>
      </w:r>
      <w:r>
        <w:rPr>
          <w:color w:val="231F20"/>
        </w:rPr>
        <w:t>indirectness</w:t>
      </w:r>
      <w:r>
        <w:rPr>
          <w:color w:val="231F20"/>
          <w:spacing w:val="5"/>
        </w:rPr>
        <w:t>,</w:t>
      </w:r>
      <w:r>
        <w:rPr>
          <w:color w:val="231F20"/>
        </w:rPr>
        <w:t xml:space="preserve"> </w:t>
      </w:r>
      <w:r>
        <w:rPr>
          <w:color w:val="231F20"/>
        </w:rPr>
        <w:t>4) imprecision, and 5) publication bias, the level of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evidence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was downgraded by l</w:t>
      </w:r>
      <w:r>
        <w:rPr>
          <w:color w:val="231F20"/>
          <w:spacing w:val="-1"/>
        </w:rPr>
        <w:t>evel 1 to 3.</w:t>
      </w:r>
      <w:r>
        <w:rPr>
          <w:color w:val="231F20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case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observational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3"/>
        </w:rPr>
        <w:t>, </w:t>
      </w:r>
      <w:r>
        <w:rPr>
          <w:color w:val="231F20"/>
        </w:rPr>
        <w:t>if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3"/>
        </w:rPr>
        <w:t>1)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size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effect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large</w:t>
      </w:r>
      <w:r>
        <w:rPr>
          <w:color w:val="231F20"/>
          <w:spacing w:val="3"/>
        </w:rPr>
        <w:t>, 2) </w:t>
      </w:r>
      <w:r>
        <w:rPr>
          <w:color w:val="231F20"/>
        </w:rPr>
        <w:t>there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dose</w:t>
      </w:r>
      <w:r>
        <w:rPr>
          <w:color w:val="231F20"/>
          <w:spacing w:val="3"/>
        </w:rPr>
        <w:t>-</w:t>
      </w:r>
      <w:r>
        <w:rPr>
          <w:color w:val="231F20"/>
        </w:rPr>
        <w:t xml:space="preserve">   </w:t>
      </w:r>
      <w:bookmarkStart w:name="bookmark32" w:id="12"/>
      <w:bookmarkEnd w:id="12"/>
      <w:r>
        <w:rPr>
          <w:color w:val="231F20"/>
        </w:rPr>
        <w:t>response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relationship</w:t>
      </w:r>
      <w:r>
        <w:rPr>
          <w:color w:val="231F20"/>
          <w:spacing w:val="7"/>
        </w:rPr>
        <w:t>, </w:t>
      </w:r>
      <w:r>
        <w:rPr>
          <w:color w:val="231F20"/>
        </w:rPr>
        <w:t>or</w:t>
      </w:r>
      <w:r>
        <w:rPr>
          <w:color w:val="231F20"/>
          <w:spacing w:val="7"/>
        </w:rPr>
        <w:t xml:space="preserve"> 3) </w:t>
      </w:r>
      <w:r>
        <w:rPr>
          <w:color w:val="231F20"/>
        </w:rPr>
        <w:t>all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plausible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confounding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variables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adjusted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explained</w:t>
      </w:r>
      <w:r>
        <w:rPr>
          <w:color w:val="231F20"/>
          <w:spacing w:val="7"/>
        </w:rPr>
        <w:t>,</w:t>
      </w:r>
      <w:r>
        <w:rPr>
          <w:color w:val="231F20"/>
        </w:rPr>
        <w:t xml:space="preserve">    </w:t>
      </w:r>
      <w:r>
        <w:rPr>
          <w:color w:val="231F20"/>
        </w:rPr>
        <w:t>the level of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evidence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was raised</w:t>
      </w:r>
      <w:hyperlink w:history="true" w:anchor="bookmark33">
        <w:r>
          <w:rPr>
            <w:color w:val="231F20"/>
            <w:position w:val="3"/>
          </w:rPr>
          <w:t>.</w:t>
        </w:r>
        <w:r>
          <w:rPr>
            <w:sz w:val="14"/>
            <w:szCs w:val="14"/>
            <w:b/>
            <w:bCs/>
            <w:color w:val="223F99"/>
            <w:position w:val="3"/>
          </w:rPr>
          <w:t>17</w:t>
        </w:r>
      </w:hyperlink>
    </w:p>
    <w:p>
      <w:pPr>
        <w:pStyle w:val="BodyText"/>
        <w:ind w:left="3004" w:right="865" w:hanging="7"/>
        <w:spacing w:before="228" w:line="282" w:lineRule="auto"/>
        <w:rPr/>
      </w:pPr>
      <w:r>
        <w:rPr>
          <w:color w:val="231F20"/>
        </w:rPr>
        <w:t>Through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summary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findings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level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evidence</w:t>
      </w:r>
      <w:r>
        <w:rPr>
          <w:color w:val="231F20"/>
          <w:spacing w:val="8"/>
        </w:rPr>
        <w:t>,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members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charge   </w:t>
      </w:r>
      <w:r>
        <w:rPr>
          <w:color w:val="231F20"/>
          <w:spacing w:val="2"/>
        </w:rPr>
        <w:t>of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key questions first developed the recommendation and recommendations grade</w:t>
      </w:r>
    </w:p>
    <w:p>
      <w:pPr>
        <w:pStyle w:val="BodyText"/>
        <w:ind w:left="2994"/>
        <w:spacing w:before="6" w:line="254" w:lineRule="exact"/>
        <w:rPr/>
      </w:pPr>
      <w:r>
        <w:rPr>
          <w:color w:val="231F20"/>
          <w:spacing w:val="3"/>
          <w:position w:val="3"/>
        </w:rPr>
        <w:t>with consideration of</w:t>
      </w:r>
      <w:r>
        <w:rPr>
          <w:color w:val="231F20"/>
          <w:spacing w:val="-24"/>
          <w:position w:val="3"/>
        </w:rPr>
        <w:t xml:space="preserve"> </w:t>
      </w:r>
      <w:r>
        <w:rPr>
          <w:color w:val="231F20"/>
          <w:spacing w:val="2"/>
          <w:position w:val="3"/>
        </w:rPr>
        <w:t>the strengths and limitations of</w:t>
      </w:r>
      <w:r>
        <w:rPr>
          <w:color w:val="231F20"/>
          <w:spacing w:val="-24"/>
          <w:position w:val="3"/>
        </w:rPr>
        <w:t xml:space="preserve"> </w:t>
      </w:r>
      <w:r>
        <w:rPr>
          <w:color w:val="231F20"/>
          <w:spacing w:val="2"/>
          <w:position w:val="3"/>
        </w:rPr>
        <w:t>the evidence included in the</w:t>
      </w:r>
    </w:p>
    <w:p>
      <w:pPr>
        <w:pStyle w:val="BodyText"/>
        <w:ind w:left="3004" w:right="137" w:hanging="2"/>
        <w:spacing w:before="6" w:line="282" w:lineRule="auto"/>
        <w:rPr/>
      </w:pPr>
      <w:r>
        <w:rPr>
          <w:color w:val="231F20"/>
          <w:spacing w:val="3"/>
        </w:rPr>
        <w:t>recommendation, the balance of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3"/>
        </w:rPr>
        <w:t>benefits and harms, </w:t>
      </w:r>
      <w:r>
        <w:rPr>
          <w:color w:val="231F20"/>
          <w:spacing w:val="2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values and preferences of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patients,</w:t>
      </w:r>
      <w:r>
        <w:rPr>
          <w:color w:val="231F20"/>
        </w:rPr>
        <w:t xml:space="preserve"> </w:t>
      </w:r>
      <w:r>
        <w:rPr>
          <w:color w:val="231F20"/>
        </w:rPr>
        <w:t>obstacles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implementation</w:t>
      </w:r>
      <w:r>
        <w:rPr>
          <w:color w:val="231F20"/>
          <w:spacing w:val="11"/>
        </w:rPr>
        <w:t>, </w:t>
      </w:r>
      <w:r>
        <w:rPr>
          <w:color w:val="231F20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financial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technical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applicability</w:t>
      </w:r>
      <w:r>
        <w:rPr>
          <w:color w:val="231F20"/>
          <w:spacing w:val="11"/>
        </w:rPr>
        <w:t>.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spacing w:line="330" w:lineRule="auto"/>
        <w:rPr>
          <w:rFonts w:ascii="Arial"/>
          <w:sz w:val="21"/>
        </w:rPr>
      </w:pPr>
      <w:r/>
    </w:p>
    <w:p>
      <w:pPr>
        <w:ind w:left="1"/>
        <w:spacing w:before="47" w:line="194" w:lineRule="exact"/>
        <w:rPr>
          <w:rFonts w:ascii="Arial" w:hAnsi="Arial" w:eastAsia="Arial" w:cs="Arial"/>
          <w:sz w:val="16"/>
          <w:szCs w:val="16"/>
        </w:rPr>
      </w:pPr>
      <w:bookmarkStart w:name="bookmark31" w:id="13"/>
      <w:bookmarkEnd w:id="13"/>
      <w:r>
        <w:rPr>
          <w:rFonts w:ascii="Arial" w:hAnsi="Arial" w:eastAsia="Arial" w:cs="Arial"/>
          <w:sz w:val="16"/>
          <w:szCs w:val="16"/>
          <w:b/>
          <w:bCs/>
          <w:color w:val="3E3E3F"/>
          <w:spacing w:val="-9"/>
        </w:rPr>
        <w:t>Table 2. </w:t>
      </w:r>
      <w:r>
        <w:rPr>
          <w:rFonts w:ascii="Arial" w:hAnsi="Arial" w:eastAsia="Arial" w:cs="Arial"/>
          <w:sz w:val="16"/>
          <w:szCs w:val="16"/>
          <w:color w:val="231F20"/>
          <w:spacing w:val="-9"/>
        </w:rPr>
        <w:t>Level of evidence</w:t>
      </w:r>
    </w:p>
    <w:p>
      <w:pPr>
        <w:spacing w:line="39" w:lineRule="exact"/>
        <w:rPr/>
      </w:pPr>
      <w:r/>
    </w:p>
    <w:tbl>
      <w:tblPr>
        <w:tblStyle w:val="TableNormal"/>
        <w:tblW w:w="1021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0"/>
        <w:gridCol w:w="4777"/>
        <w:gridCol w:w="4642"/>
      </w:tblGrid>
      <w:tr>
        <w:trPr>
          <w:trHeight w:val="200" w:hRule="atLeast"/>
        </w:trPr>
        <w:tc>
          <w:tcPr>
            <w:shd w:val="clear" w:fill="E0E1F0"/>
            <w:tcW w:w="800" w:type="dxa"/>
            <w:vAlign w:val="top"/>
            <w:tcBorders>
              <w:bottom w:val="single" w:color="223F99" w:sz="4" w:space="0"/>
              <w:top w:val="single" w:color="223F99" w:sz="4" w:space="0"/>
            </w:tcBorders>
          </w:tcPr>
          <w:p>
            <w:pPr>
              <w:ind w:left="7"/>
              <w:spacing w:line="186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8"/>
                <w:position w:val="1"/>
              </w:rPr>
              <w:t>Quality level</w:t>
            </w:r>
          </w:p>
        </w:tc>
        <w:tc>
          <w:tcPr>
            <w:shd w:val="clear" w:fill="E0E1F0"/>
            <w:tcW w:w="4777" w:type="dxa"/>
            <w:vAlign w:val="top"/>
            <w:tcBorders>
              <w:bottom w:val="single" w:color="223F99" w:sz="4" w:space="0"/>
              <w:top w:val="single" w:color="223F99" w:sz="4" w:space="0"/>
            </w:tcBorders>
          </w:tcPr>
          <w:p>
            <w:pPr>
              <w:ind w:left="2079"/>
              <w:spacing w:before="36" w:line="185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Definition</w:t>
            </w:r>
          </w:p>
        </w:tc>
        <w:tc>
          <w:tcPr>
            <w:shd w:val="clear" w:fill="E0E1F0"/>
            <w:tcW w:w="4642" w:type="dxa"/>
            <w:vAlign w:val="top"/>
            <w:tcBorders>
              <w:bottom w:val="single" w:color="223F99" w:sz="4" w:space="0"/>
              <w:top w:val="single" w:color="223F99" w:sz="4" w:space="0"/>
            </w:tcBorders>
          </w:tcPr>
          <w:p>
            <w:pPr>
              <w:ind w:left="831"/>
              <w:spacing w:line="186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6"/>
                <w:position w:val="1"/>
              </w:rPr>
              <w:t>Methodological quality of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6"/>
                <w:position w:val="1"/>
              </w:rPr>
              <w:t>su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  <w:position w:val="1"/>
              </w:rPr>
              <w:t>pporting evidence</w:t>
            </w:r>
          </w:p>
        </w:tc>
      </w:tr>
      <w:tr>
        <w:trPr>
          <w:trHeight w:val="372" w:hRule="atLeast"/>
        </w:trPr>
        <w:tc>
          <w:tcPr>
            <w:tcW w:w="800" w:type="dxa"/>
            <w:vAlign w:val="top"/>
            <w:tcBorders>
              <w:top w:val="single" w:color="223F99" w:sz="4" w:space="0"/>
            </w:tcBorders>
          </w:tcPr>
          <w:p>
            <w:pPr>
              <w:ind w:left="13"/>
              <w:spacing w:before="39" w:line="18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0"/>
              </w:rPr>
              <w:t>High</w:t>
            </w:r>
          </w:p>
        </w:tc>
        <w:tc>
          <w:tcPr>
            <w:tcW w:w="4777" w:type="dxa"/>
            <w:vAlign w:val="top"/>
            <w:tcBorders>
              <w:top w:val="single" w:color="223F99" w:sz="4" w:space="0"/>
            </w:tcBorders>
          </w:tcPr>
          <w:p>
            <w:pPr>
              <w:ind w:left="28" w:right="73" w:hanging="5"/>
              <w:spacing w:line="23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6"/>
              </w:rPr>
              <w:t>We are very confident that the true effect lies cl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ose to that of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the estimate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the effect.</w:t>
            </w:r>
          </w:p>
        </w:tc>
        <w:tc>
          <w:tcPr>
            <w:tcW w:w="4642" w:type="dxa"/>
            <w:vAlign w:val="top"/>
            <w:tcBorders>
              <w:top w:val="single" w:color="223F99" w:sz="4" w:space="0"/>
            </w:tcBorders>
          </w:tcPr>
          <w:p>
            <w:pPr>
              <w:ind w:left="64" w:right="340" w:firstLine="6"/>
              <w:spacing w:line="23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RCTs without important limitations or overwhel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8"/>
              </w:rPr>
              <w:t>ming evidence from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observational studies</w:t>
            </w:r>
          </w:p>
        </w:tc>
      </w:tr>
      <w:tr>
        <w:trPr>
          <w:trHeight w:val="577" w:hRule="atLeast"/>
        </w:trPr>
        <w:tc>
          <w:tcPr>
            <w:shd w:val="clear" w:fill="E0E1F0"/>
            <w:tcW w:w="800" w:type="dxa"/>
            <w:vAlign w:val="top"/>
          </w:tcPr>
          <w:p>
            <w:pPr>
              <w:ind w:left="13"/>
              <w:spacing w:before="52" w:line="183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9"/>
              </w:rPr>
              <w:t>Moderate</w:t>
            </w:r>
          </w:p>
        </w:tc>
        <w:tc>
          <w:tcPr>
            <w:shd w:val="clear" w:fill="E0E1F0"/>
            <w:tcW w:w="4777" w:type="dxa"/>
            <w:vAlign w:val="top"/>
          </w:tcPr>
          <w:p>
            <w:pPr>
              <w:ind w:left="23" w:right="60"/>
              <w:spacing w:before="6" w:line="241" w:lineRule="auto"/>
              <w:jc w:val="both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6"/>
              </w:rPr>
              <w:t>We are moderately confident in the ef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fect estimate: the true effect is likely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to be close to the estimate of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the e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6"/>
              </w:rPr>
              <w:t>ffect, but there is a possibility that it is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substantially different.</w:t>
            </w:r>
          </w:p>
        </w:tc>
        <w:tc>
          <w:tcPr>
            <w:shd w:val="clear" w:fill="E0E1F0"/>
            <w:tcW w:w="4642" w:type="dxa"/>
            <w:vAlign w:val="top"/>
          </w:tcPr>
          <w:p>
            <w:pPr>
              <w:ind w:left="64" w:right="165" w:firstLine="6"/>
              <w:spacing w:before="6" w:line="265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RCTs with important limitations or exceptionally strong e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8"/>
              </w:rPr>
              <w:t>vidence from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observational studies</w:t>
            </w:r>
          </w:p>
        </w:tc>
      </w:tr>
      <w:tr>
        <w:trPr>
          <w:trHeight w:val="383" w:hRule="atLeast"/>
        </w:trPr>
        <w:tc>
          <w:tcPr>
            <w:tcW w:w="800" w:type="dxa"/>
            <w:vAlign w:val="top"/>
          </w:tcPr>
          <w:p>
            <w:pPr>
              <w:ind w:left="13"/>
              <w:spacing w:before="52" w:line="16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0"/>
              </w:rPr>
              <w:t>Low</w:t>
            </w:r>
          </w:p>
        </w:tc>
        <w:tc>
          <w:tcPr>
            <w:tcW w:w="4777" w:type="dxa"/>
            <w:vAlign w:val="top"/>
          </w:tcPr>
          <w:p>
            <w:pPr>
              <w:ind w:left="26" w:right="316" w:firstLine="2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6"/>
              </w:rPr>
              <w:t>Our confidence in the eff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ect estimate is limited: the true effect may be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substantially different f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6"/>
              </w:rPr>
              <w:t>rom the estimate of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6"/>
              </w:rPr>
              <w:t>the effect.</w:t>
            </w:r>
          </w:p>
        </w:tc>
        <w:tc>
          <w:tcPr>
            <w:tcW w:w="4642" w:type="dxa"/>
            <w:vAlign w:val="top"/>
          </w:tcPr>
          <w:p>
            <w:pPr>
              <w:ind w:left="61" w:right="222" w:firstLine="8"/>
              <w:spacing w:line="243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RCTs with very important limitations or obser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8"/>
              </w:rPr>
              <w:t>vational studies or case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8"/>
              </w:rPr>
              <w:t>series</w:t>
            </w:r>
          </w:p>
        </w:tc>
      </w:tr>
      <w:tr>
        <w:trPr>
          <w:trHeight w:val="393" w:hRule="atLeast"/>
        </w:trPr>
        <w:tc>
          <w:tcPr>
            <w:shd w:val="clear" w:fill="E0E1F0"/>
            <w:tcW w:w="800" w:type="dxa"/>
            <w:vAlign w:val="top"/>
            <w:tcBorders>
              <w:bottom w:val="single" w:color="223F99" w:sz="4" w:space="0"/>
            </w:tcBorders>
          </w:tcPr>
          <w:p>
            <w:pPr>
              <w:ind w:left="1"/>
              <w:spacing w:line="189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9"/>
                <w:w w:val="99"/>
                <w:position w:val="2"/>
              </w:rPr>
              <w:t>Very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9"/>
                <w:w w:val="99"/>
                <w:position w:val="2"/>
              </w:rPr>
              <w:t>low</w:t>
            </w:r>
          </w:p>
        </w:tc>
        <w:tc>
          <w:tcPr>
            <w:shd w:val="clear" w:fill="E0E1F0"/>
            <w:tcW w:w="4777" w:type="dxa"/>
            <w:vAlign w:val="top"/>
            <w:tcBorders>
              <w:bottom w:val="single" w:color="223F99" w:sz="4" w:space="0"/>
            </w:tcBorders>
          </w:tcPr>
          <w:p>
            <w:pPr>
              <w:ind w:left="32" w:right="358" w:hanging="9"/>
              <w:spacing w:line="24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6"/>
              </w:rPr>
              <w:t>We have very little confidence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 xml:space="preserve"> in the effect estimate: the true effect is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likely to be substant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6"/>
              </w:rPr>
              <w:t>ially different from the estimate of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6"/>
              </w:rPr>
              <w:t>the effect.</w:t>
            </w:r>
          </w:p>
        </w:tc>
        <w:tc>
          <w:tcPr>
            <w:shd w:val="clear" w:fill="E0E1F0"/>
            <w:tcW w:w="4642" w:type="dxa"/>
            <w:vAlign w:val="top"/>
            <w:tcBorders>
              <w:bottom w:val="single" w:color="223F99" w:sz="4" w:space="0"/>
            </w:tcBorders>
          </w:tcPr>
          <w:p>
            <w:pPr>
              <w:ind w:left="61"/>
              <w:spacing w:line="189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3"/>
              </w:rPr>
              <w:t>Same as above</w:t>
            </w:r>
          </w:p>
        </w:tc>
      </w:tr>
    </w:tbl>
    <w:p>
      <w:pPr>
        <w:ind w:left="12"/>
        <w:spacing w:before="4" w:line="194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8"/>
        </w:rPr>
        <w:t>RCT = randomized controlled trial.</w:t>
      </w:r>
    </w:p>
    <w:p>
      <w:pPr>
        <w:spacing w:line="194" w:lineRule="exact"/>
        <w:sectPr>
          <w:type w:val="continuous"/>
          <w:pgSz w:w="11906" w:h="15875"/>
          <w:pgMar w:top="400" w:right="835" w:bottom="991" w:left="850" w:header="0" w:footer="772" w:gutter="0"/>
          <w:cols w:equalWidth="0" w:num="1">
            <w:col w:w="10220" w:space="0"/>
          </w:cols>
        </w:sectPr>
        <w:rPr>
          <w:rFonts w:ascii="Arial" w:hAnsi="Arial" w:eastAsia="Arial" w:cs="Arial"/>
          <w:sz w:val="16"/>
          <w:szCs w:val="16"/>
        </w:rPr>
      </w:pPr>
    </w:p>
    <w:p>
      <w:pPr>
        <w:spacing w:line="43" w:lineRule="exact"/>
        <w:rPr/>
      </w:pPr>
      <w:r/>
    </w:p>
    <w:p>
      <w:pPr>
        <w:spacing w:line="43" w:lineRule="exact"/>
        <w:sectPr>
          <w:footerReference w:type="default" r:id="rId46"/>
          <w:pgSz w:w="11906" w:h="15875"/>
          <w:pgMar w:top="400" w:right="849" w:bottom="991" w:left="850" w:header="0" w:footer="771" w:gutter="0"/>
          <w:cols w:equalWidth="0" w:num="1">
            <w:col w:w="10206" w:space="0"/>
          </w:cols>
        </w:sectPr>
        <w:rPr/>
      </w:pP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ind w:left="7"/>
        <w:spacing w:before="52" w:line="18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spacing w:val="-10"/>
        </w:rPr>
        <w:t>Clinical Guideline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0"/>
        </w:rPr>
        <w:t>for Gast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1"/>
        </w:rPr>
        <w:t>ritis</w:t>
      </w:r>
    </w:p>
    <w:p>
      <w:pPr>
        <w:spacing w:line="7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29" w:line="194" w:lineRule="auto"/>
        <w:rPr>
          <w:rFonts w:ascii="Arial" w:hAnsi="Arial" w:eastAsia="Arial" w:cs="Arial"/>
          <w:sz w:val="57"/>
          <w:szCs w:val="57"/>
        </w:rPr>
      </w:pPr>
      <w:r>
        <w:rPr>
          <w:rFonts w:ascii="Arial" w:hAnsi="Arial" w:eastAsia="Arial" w:cs="Arial"/>
          <w:sz w:val="57"/>
          <w:szCs w:val="57"/>
          <w:color w:val="223F99"/>
          <w:spacing w:val="-9"/>
          <w:position w:val="-8"/>
        </w:rPr>
        <w:t>J</w:t>
      </w:r>
      <w:r>
        <w:rPr>
          <w:sz w:val="57"/>
          <w:szCs w:val="57"/>
          <w:position w:val="2"/>
        </w:rPr>
        <w:drawing>
          <wp:inline distT="0" distB="0" distL="0" distR="0">
            <wp:extent cx="339951" cy="301535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951" cy="3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57"/>
          <w:szCs w:val="57"/>
          <w:color w:val="223F99"/>
          <w:spacing w:val="-9"/>
          <w:position w:val="4"/>
        </w:rPr>
        <w:t>MS</w:t>
      </w:r>
    </w:p>
    <w:p>
      <w:pPr>
        <w:spacing w:line="194" w:lineRule="auto"/>
        <w:sectPr>
          <w:type w:val="continuous"/>
          <w:pgSz w:w="11906" w:h="15875"/>
          <w:pgMar w:top="400" w:right="849" w:bottom="991" w:left="850" w:header="0" w:footer="771" w:gutter="0"/>
          <w:cols w:equalWidth="0" w:num="2">
            <w:col w:w="8441" w:space="100"/>
            <w:col w:w="1665" w:space="0"/>
          </w:cols>
        </w:sectPr>
        <w:rPr>
          <w:rFonts w:ascii="Arial" w:hAnsi="Arial" w:eastAsia="Arial" w:cs="Arial"/>
          <w:sz w:val="57"/>
          <w:szCs w:val="57"/>
        </w:rPr>
      </w:pPr>
    </w:p>
    <w:p>
      <w:pPr>
        <w:spacing w:line="60" w:lineRule="exact"/>
        <w:rPr/>
      </w:pPr>
      <w:r>
        <w:rPr>
          <w:position w:val="-1"/>
        </w:rPr>
        <w:pict>
          <v:shape id="_x0000_s18" style="mso-position-vertical-relative:line;mso-position-horizontal-relative:char;width:510.25pt;height:3pt;" filled="false" strokecolor="#D1232A" strokeweight="3.00pt" coordsize="10205,60" coordorigin="0,0" path="m0,30l10204,30e">
            <v:stroke joinstyle="miter" miterlimit="4"/>
          </v:shape>
        </w:pict>
      </w:r>
    </w:p>
    <w:p>
      <w:pPr>
        <w:spacing w:line="313" w:lineRule="auto"/>
        <w:rPr>
          <w:rFonts w:ascii="Arial"/>
          <w:sz w:val="21"/>
        </w:rPr>
      </w:pPr>
      <w:r/>
    </w:p>
    <w:p>
      <w:pPr>
        <w:ind w:left="3007"/>
        <w:spacing w:before="58" w:line="237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i/>
          <w:iCs/>
          <w:color w:val="231F20"/>
          <w:spacing w:val="-11"/>
          <w:position w:val="2"/>
        </w:rPr>
        <w:t>Consensus and adoption of recommendations</w:t>
      </w:r>
    </w:p>
    <w:p>
      <w:pPr>
        <w:pStyle w:val="BodyText"/>
        <w:ind w:left="2997"/>
        <w:spacing w:before="18" w:line="253" w:lineRule="exact"/>
        <w:rPr/>
      </w:pPr>
      <w:r>
        <w:rPr>
          <w:color w:val="231F20"/>
          <w:position w:val="3"/>
        </w:rPr>
        <w:t>The</w:t>
      </w:r>
      <w:r>
        <w:rPr>
          <w:color w:val="231F20"/>
          <w:spacing w:val="12"/>
          <w:position w:val="3"/>
        </w:rPr>
        <w:t xml:space="preserve"> </w:t>
      </w:r>
      <w:r>
        <w:rPr>
          <w:color w:val="231F20"/>
          <w:position w:val="3"/>
        </w:rPr>
        <w:t>principle</w:t>
      </w:r>
      <w:r>
        <w:rPr>
          <w:color w:val="231F20"/>
          <w:spacing w:val="12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19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12"/>
          <w:position w:val="3"/>
        </w:rPr>
        <w:t xml:space="preserve"> </w:t>
      </w:r>
      <w:r>
        <w:rPr>
          <w:color w:val="231F20"/>
          <w:position w:val="3"/>
        </w:rPr>
        <w:t>recommendation</w:t>
      </w:r>
      <w:r>
        <w:rPr>
          <w:color w:val="231F20"/>
          <w:spacing w:val="12"/>
          <w:position w:val="3"/>
        </w:rPr>
        <w:t xml:space="preserve"> </w:t>
      </w:r>
      <w:r>
        <w:rPr>
          <w:color w:val="231F20"/>
          <w:position w:val="3"/>
        </w:rPr>
        <w:t>grading</w:t>
      </w:r>
      <w:r>
        <w:rPr>
          <w:color w:val="231F20"/>
          <w:spacing w:val="12"/>
          <w:position w:val="3"/>
        </w:rPr>
        <w:t xml:space="preserve"> </w:t>
      </w:r>
      <w:r>
        <w:rPr>
          <w:color w:val="231F20"/>
          <w:position w:val="3"/>
        </w:rPr>
        <w:t>process</w:t>
      </w:r>
      <w:r>
        <w:rPr>
          <w:color w:val="231F20"/>
          <w:spacing w:val="12"/>
          <w:position w:val="3"/>
        </w:rPr>
        <w:t xml:space="preserve"> </w:t>
      </w:r>
      <w:r>
        <w:rPr>
          <w:color w:val="231F20"/>
          <w:position w:val="3"/>
        </w:rPr>
        <w:t>is</w:t>
      </w:r>
      <w:r>
        <w:rPr>
          <w:color w:val="231F20"/>
          <w:spacing w:val="12"/>
          <w:position w:val="3"/>
        </w:rPr>
        <w:t xml:space="preserve"> </w:t>
      </w:r>
      <w:r>
        <w:rPr>
          <w:color w:val="231F20"/>
          <w:position w:val="3"/>
        </w:rPr>
        <w:t>that</w:t>
      </w:r>
      <w:r>
        <w:rPr>
          <w:color w:val="231F20"/>
          <w:spacing w:val="12"/>
          <w:position w:val="3"/>
        </w:rPr>
        <w:t xml:space="preserve"> </w:t>
      </w:r>
      <w:r>
        <w:rPr>
          <w:color w:val="231F20"/>
          <w:position w:val="3"/>
        </w:rPr>
        <w:t>if</w:t>
      </w:r>
      <w:r>
        <w:rPr>
          <w:color w:val="231F20"/>
          <w:spacing w:val="-26"/>
          <w:position w:val="3"/>
        </w:rPr>
        <w:t xml:space="preserve"> </w:t>
      </w:r>
      <w:r>
        <w:rPr>
          <w:color w:val="231F20"/>
          <w:position w:val="3"/>
        </w:rPr>
        <w:t>more</w:t>
      </w:r>
      <w:r>
        <w:rPr>
          <w:color w:val="231F20"/>
          <w:spacing w:val="12"/>
          <w:position w:val="3"/>
        </w:rPr>
        <w:t xml:space="preserve"> </w:t>
      </w:r>
      <w:r>
        <w:rPr>
          <w:color w:val="231F20"/>
          <w:position w:val="3"/>
        </w:rPr>
        <w:t>than</w:t>
      </w:r>
      <w:r>
        <w:rPr>
          <w:color w:val="231F20"/>
          <w:spacing w:val="12"/>
          <w:position w:val="3"/>
        </w:rPr>
        <w:t xml:space="preserve"> 80% </w:t>
      </w:r>
      <w:r>
        <w:rPr>
          <w:color w:val="231F20"/>
          <w:position w:val="3"/>
        </w:rPr>
        <w:t>of</w:t>
      </w:r>
      <w:r>
        <w:rPr>
          <w:color w:val="231F20"/>
          <w:spacing w:val="-26"/>
          <w:position w:val="3"/>
        </w:rPr>
        <w:t xml:space="preserve"> </w:t>
      </w:r>
      <w:r>
        <w:rPr>
          <w:color w:val="231F20"/>
          <w:position w:val="3"/>
        </w:rPr>
        <w:t>all</w:t>
      </w:r>
    </w:p>
    <w:p>
      <w:pPr>
        <w:pStyle w:val="BodyText"/>
        <w:ind w:left="3001" w:right="193"/>
        <w:spacing w:before="4" w:line="285" w:lineRule="auto"/>
        <w:rPr/>
      </w:pPr>
      <w:r>
        <w:rPr>
          <w:color w:val="231F20"/>
        </w:rPr>
        <w:t>members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working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participate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6"/>
        </w:rPr>
        <w:t xml:space="preserve"> 70%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vote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favor</w:t>
      </w:r>
      <w:r>
        <w:rPr>
          <w:color w:val="231F20"/>
          <w:spacing w:val="6"/>
        </w:rPr>
        <w:t>, </w:t>
      </w:r>
      <w:r>
        <w:rPr>
          <w:color w:val="231F20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decision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is </w:t>
      </w:r>
      <w:r>
        <w:rPr>
          <w:color w:val="231F20"/>
        </w:rPr>
        <w:t>evaluated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reaching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consensus</w:t>
      </w:r>
      <w:r>
        <w:rPr>
          <w:color w:val="231F20"/>
          <w:spacing w:val="5"/>
        </w:rPr>
        <w:t>. </w:t>
      </w:r>
      <w:r>
        <w:rPr>
          <w:color w:val="231F20"/>
        </w:rPr>
        <w:t>If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5"/>
        </w:rPr>
        <w:t xml:space="preserve"> 70% </w:t>
      </w:r>
      <w:r>
        <w:rPr>
          <w:color w:val="231F20"/>
        </w:rPr>
        <w:t>of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votes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favor</w:t>
      </w:r>
      <w:r>
        <w:rPr>
          <w:color w:val="231F20"/>
          <w:spacing w:val="5"/>
        </w:rPr>
        <w:t>, </w:t>
      </w:r>
      <w:r>
        <w:rPr>
          <w:color w:val="231F20"/>
        </w:rPr>
        <w:t>a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second  </w:t>
      </w:r>
      <w:r>
        <w:rPr>
          <w:color w:val="231F20"/>
          <w:spacing w:val="2"/>
        </w:rPr>
        <w:t>round of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"/>
        </w:rPr>
        <w:t>voting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"/>
        </w:rPr>
        <w:t>was conducted by drafting an amendment through discussion among the</w:t>
      </w:r>
      <w:r>
        <w:rPr>
          <w:color w:val="231F20"/>
        </w:rPr>
        <w:t xml:space="preserve">    </w:t>
      </w:r>
      <w:r>
        <w:rPr>
          <w:color w:val="231F20"/>
        </w:rPr>
        <w:t>members</w:t>
      </w:r>
      <w:r>
        <w:rPr>
          <w:color w:val="231F20"/>
          <w:spacing w:val="11"/>
        </w:rPr>
        <w:t>.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result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first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vote</w:t>
      </w:r>
      <w:r>
        <w:rPr>
          <w:color w:val="231F20"/>
          <w:spacing w:val="11"/>
        </w:rPr>
        <w:t>, </w:t>
      </w:r>
      <w:r>
        <w:rPr>
          <w:color w:val="231F20"/>
        </w:rPr>
        <w:t>seven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nine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recommendations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passed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and  </w:t>
      </w:r>
      <w:r>
        <w:rPr>
          <w:color w:val="231F20"/>
        </w:rPr>
        <w:t>adopted</w:t>
      </w:r>
      <w:r>
        <w:rPr>
          <w:color w:val="231F20"/>
          <w:spacing w:val="11"/>
        </w:rPr>
        <w:t>, </w:t>
      </w:r>
      <w:r>
        <w:rPr>
          <w:color w:val="231F20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recommendations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did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pass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revised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second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round  </w:t>
      </w:r>
      <w:r>
        <w:rPr>
          <w:color w:val="231F20"/>
          <w:spacing w:val="2"/>
        </w:rPr>
        <w:t>of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2"/>
        </w:rPr>
        <w:t>voting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was conducted.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2"/>
        </w:rPr>
        <w:t>At the second round of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2"/>
        </w:rPr>
        <w:t>voting, the two revised recommen</w:t>
      </w:r>
      <w:r>
        <w:rPr>
          <w:color w:val="231F20"/>
          <w:spacing w:val="1"/>
        </w:rPr>
        <w:t>dations</w:t>
      </w:r>
      <w:r>
        <w:rPr>
          <w:color w:val="231F20"/>
        </w:rPr>
        <w:t xml:space="preserve">  </w:t>
      </w:r>
      <w:r>
        <w:rPr>
          <w:color w:val="231F20"/>
        </w:rPr>
        <w:t>reached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consensus</w:t>
      </w:r>
      <w:r>
        <w:rPr>
          <w:color w:val="231F20"/>
          <w:spacing w:val="11"/>
        </w:rPr>
        <w:t>, </w:t>
      </w:r>
      <w:r>
        <w:rPr>
          <w:color w:val="231F20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finally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decided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eight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recommendations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agreed  </w:t>
      </w:r>
      <w:r>
        <w:rPr>
          <w:color w:val="231F20"/>
        </w:rPr>
        <w:t>upon</w:t>
      </w:r>
      <w:r>
        <w:rPr>
          <w:color w:val="231F20"/>
          <w:spacing w:val="8"/>
        </w:rPr>
        <w:t>.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key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questions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recommendations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presented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8"/>
        </w:rPr>
        <w:t xml:space="preserve"> </w:t>
      </w:r>
      <w:hyperlink w:history="true" w:anchor="bookmark34">
        <w:r>
          <w:rPr>
            <w:b/>
            <w:bCs/>
            <w:color w:val="231F20"/>
          </w:rPr>
          <w:t>Table</w:t>
        </w:r>
        <w:r>
          <w:rPr>
            <w:b/>
            <w:bCs/>
            <w:color w:val="231F20"/>
            <w:spacing w:val="8"/>
          </w:rPr>
          <w:t xml:space="preserve"> 3</w:t>
        </w:r>
      </w:hyperlink>
      <w:r>
        <w:rPr>
          <w:color w:val="231F20"/>
          <w:spacing w:val="8"/>
        </w:rPr>
        <w:t>.</w:t>
      </w:r>
    </w:p>
    <w:p>
      <w:pPr>
        <w:ind w:left="3004"/>
        <w:spacing w:before="271" w:line="237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i/>
          <w:iCs/>
          <w:color w:val="231F20"/>
          <w:spacing w:val="-8"/>
        </w:rPr>
        <w:t>Internal and external review</w:t>
      </w:r>
    </w:p>
    <w:p>
      <w:pPr>
        <w:pStyle w:val="BodyText"/>
        <w:ind w:left="3000"/>
        <w:spacing w:before="18" w:line="254" w:lineRule="exact"/>
        <w:rPr/>
      </w:pPr>
      <w:r>
        <w:rPr>
          <w:color w:val="231F20"/>
          <w:position w:val="3"/>
        </w:rPr>
        <w:t>For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internal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review</w:t>
      </w:r>
      <w:r>
        <w:rPr>
          <w:color w:val="231F20"/>
          <w:spacing w:val="1"/>
          <w:position w:val="3"/>
        </w:rPr>
        <w:t>, </w:t>
      </w:r>
      <w:r>
        <w:rPr>
          <w:color w:val="231F20"/>
          <w:position w:val="3"/>
        </w:rPr>
        <w:t>the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manuscript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prepared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by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-9"/>
          <w:position w:val="3"/>
        </w:rPr>
        <w:t xml:space="preserve"> </w:t>
      </w:r>
      <w:r>
        <w:rPr>
          <w:color w:val="231F20"/>
          <w:position w:val="3"/>
        </w:rPr>
        <w:t>working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group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position w:val="3"/>
        </w:rPr>
        <w:t>was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peer</w:t>
      </w:r>
      <w:r>
        <w:rPr>
          <w:color w:val="231F20"/>
          <w:spacing w:val="1"/>
          <w:position w:val="3"/>
        </w:rPr>
        <w:t>–</w:t>
      </w:r>
      <w:r>
        <w:rPr>
          <w:color w:val="231F20"/>
          <w:position w:val="3"/>
        </w:rPr>
        <w:t>reviewed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by</w:t>
      </w:r>
    </w:p>
    <w:p>
      <w:pPr>
        <w:pStyle w:val="BodyText"/>
        <w:ind w:left="3004"/>
        <w:spacing w:before="6" w:line="254" w:lineRule="exact"/>
        <w:rPr/>
      </w:pPr>
      <w:r>
        <w:rPr>
          <w:color w:val="231F20"/>
          <w:position w:val="3"/>
        </w:rPr>
        <w:t>two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experts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in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gastroenterology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field</w:t>
      </w:r>
      <w:r>
        <w:rPr>
          <w:color w:val="231F20"/>
          <w:spacing w:val="-8"/>
          <w:position w:val="3"/>
        </w:rPr>
        <w:t xml:space="preserve"> </w:t>
      </w:r>
      <w:r>
        <w:rPr>
          <w:color w:val="231F20"/>
          <w:position w:val="3"/>
        </w:rPr>
        <w:t>who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did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not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directly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participate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in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guideline</w:t>
      </w:r>
    </w:p>
    <w:p>
      <w:pPr>
        <w:pStyle w:val="BodyText"/>
        <w:ind w:left="2994" w:right="118" w:firstLine="10"/>
        <w:spacing w:before="7" w:line="283" w:lineRule="auto"/>
        <w:rPr/>
      </w:pPr>
      <w:r>
        <w:rPr>
          <w:color w:val="231F20"/>
        </w:rPr>
        <w:t>development</w:t>
      </w:r>
      <w:r>
        <w:rPr>
          <w:color w:val="231F20"/>
          <w:spacing w:val="10"/>
        </w:rPr>
        <w:t>.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remarks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pointed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out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expert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evaluation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corrected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reflected </w:t>
      </w:r>
      <w:r>
        <w:rPr>
          <w:color w:val="231F20"/>
        </w:rPr>
        <w:t>through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internal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discussion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process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3"/>
        </w:rPr>
        <w:t xml:space="preserve"> </w:t>
      </w:r>
      <w:r>
        <w:rPr>
          <w:color w:val="231F20"/>
        </w:rPr>
        <w:t>working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12"/>
        </w:rPr>
        <w:t>. </w:t>
      </w:r>
      <w:r>
        <w:rPr>
          <w:color w:val="231F20"/>
        </w:rPr>
        <w:t>In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addition</w:t>
      </w:r>
      <w:r>
        <w:rPr>
          <w:color w:val="231F20"/>
          <w:spacing w:val="12"/>
        </w:rPr>
        <w:t>, </w:t>
      </w:r>
      <w:r>
        <w:rPr>
          <w:color w:val="231F20"/>
        </w:rPr>
        <w:t>an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external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review     </w:t>
      </w:r>
      <w:r>
        <w:rPr>
          <w:color w:val="231F20"/>
        </w:rPr>
        <w:t>was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conducted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methodological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experts</w:t>
      </w:r>
      <w:r>
        <w:rPr>
          <w:color w:val="231F20"/>
          <w:spacing w:val="10"/>
        </w:rPr>
        <w:t>, </w:t>
      </w:r>
      <w:r>
        <w:rPr>
          <w:color w:val="231F20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corrections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made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after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internal</w:t>
      </w:r>
    </w:p>
    <w:p>
      <w:pPr>
        <w:pStyle w:val="BodyText"/>
        <w:ind w:left="3004"/>
        <w:spacing w:before="6" w:line="254" w:lineRule="exact"/>
        <w:rPr/>
      </w:pPr>
      <w:r>
        <w:rPr>
          <w:color w:val="231F20"/>
          <w:spacing w:val="3"/>
          <w:position w:val="3"/>
        </w:rPr>
        <w:t>discussion on the comments pointed ou</w:t>
      </w:r>
      <w:r>
        <w:rPr>
          <w:color w:val="231F20"/>
          <w:spacing w:val="2"/>
          <w:position w:val="3"/>
        </w:rPr>
        <w:t>t.</w:t>
      </w:r>
    </w:p>
    <w:p>
      <w:pPr>
        <w:pStyle w:val="BodyText"/>
        <w:ind w:left="2997" w:right="406"/>
        <w:spacing w:before="267" w:line="283" w:lineRule="auto"/>
        <w:rPr/>
      </w:pPr>
      <w:r>
        <w:rPr>
          <w:color w:val="231F20"/>
        </w:rPr>
        <w:t>At the 2021 Fall Symposium and Postgraduate Course of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the KCHUGRheld on October    </w:t>
      </w:r>
      <w:r>
        <w:rPr>
          <w:color w:val="231F20"/>
          <w:spacing w:val="4"/>
        </w:rPr>
        <w:t>30, 2021, </w:t>
      </w:r>
      <w:r>
        <w:rPr>
          <w:color w:val="231F20"/>
        </w:rPr>
        <w:t>the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draft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practice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guidelines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including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all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eight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recommendations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were </w:t>
      </w:r>
      <w:r>
        <w:rPr>
          <w:color w:val="231F20"/>
          <w:spacing w:val="3"/>
        </w:rPr>
        <w:t>presented to members composed of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3"/>
        </w:rPr>
        <w:t>gastroen</w:t>
      </w:r>
      <w:r>
        <w:rPr>
          <w:color w:val="231F20"/>
          <w:spacing w:val="2"/>
        </w:rPr>
        <w:t>terologists, and opinions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were collected</w:t>
      </w:r>
    </w:p>
    <w:p>
      <w:pPr>
        <w:pStyle w:val="BodyText"/>
        <w:ind w:left="3004"/>
        <w:spacing w:before="6" w:line="254" w:lineRule="exact"/>
        <w:rPr/>
      </w:pPr>
      <w:r>
        <w:rPr>
          <w:color w:val="231F20"/>
          <w:spacing w:val="2"/>
          <w:position w:val="3"/>
        </w:rPr>
        <w:t>through an open discussion.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ind w:left="1"/>
        <w:spacing w:before="46" w:line="195" w:lineRule="exact"/>
        <w:rPr>
          <w:rFonts w:ascii="Arial" w:hAnsi="Arial" w:eastAsia="Arial" w:cs="Arial"/>
          <w:sz w:val="16"/>
          <w:szCs w:val="16"/>
        </w:rPr>
      </w:pPr>
      <w:bookmarkStart w:name="bookmark34" w:id="14"/>
      <w:bookmarkEnd w:id="14"/>
      <w:r>
        <w:rPr>
          <w:rFonts w:ascii="Arial" w:hAnsi="Arial" w:eastAsia="Arial" w:cs="Arial"/>
          <w:sz w:val="16"/>
          <w:szCs w:val="16"/>
          <w:b/>
          <w:bCs/>
          <w:color w:val="3E3E3F"/>
          <w:spacing w:val="-9"/>
          <w:position w:val="2"/>
        </w:rPr>
        <w:t>Table 3. </w:t>
      </w:r>
      <w:r>
        <w:rPr>
          <w:rFonts w:ascii="Arial" w:hAnsi="Arial" w:eastAsia="Arial" w:cs="Arial"/>
          <w:sz w:val="16"/>
          <w:szCs w:val="16"/>
          <w:color w:val="231F20"/>
          <w:spacing w:val="-9"/>
          <w:position w:val="2"/>
        </w:rPr>
        <w:t>Summary of key questions and recommendations</w:t>
      </w:r>
    </w:p>
    <w:p>
      <w:pPr>
        <w:spacing w:line="38" w:lineRule="exact"/>
        <w:rPr/>
      </w:pPr>
      <w:r/>
    </w:p>
    <w:tbl>
      <w:tblPr>
        <w:tblStyle w:val="TableNormal"/>
        <w:tblW w:w="1020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760"/>
        <w:gridCol w:w="4257"/>
        <w:gridCol w:w="1267"/>
        <w:gridCol w:w="921"/>
      </w:tblGrid>
      <w:tr>
        <w:trPr>
          <w:trHeight w:val="381" w:hRule="atLeast"/>
        </w:trPr>
        <w:tc>
          <w:tcPr>
            <w:shd w:val="clear" w:fill="E0E1F0"/>
            <w:tcW w:w="3760" w:type="dxa"/>
            <w:vAlign w:val="top"/>
            <w:tcBorders>
              <w:bottom w:val="single" w:color="223F99" w:sz="4" w:space="0"/>
              <w:top w:val="single" w:color="223F99" w:sz="4" w:space="0"/>
            </w:tcBorders>
          </w:tcPr>
          <w:p>
            <w:pPr>
              <w:ind w:left="13"/>
              <w:spacing w:line="186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0"/>
                <w:position w:val="2"/>
              </w:rPr>
              <w:t>Key question</w:t>
            </w:r>
          </w:p>
        </w:tc>
        <w:tc>
          <w:tcPr>
            <w:shd w:val="clear" w:fill="E0E1F0"/>
            <w:tcW w:w="4257" w:type="dxa"/>
            <w:vAlign w:val="top"/>
            <w:tcBorders>
              <w:bottom w:val="single" w:color="223F99" w:sz="4" w:space="0"/>
              <w:top w:val="single" w:color="223F99" w:sz="4" w:space="0"/>
            </w:tcBorders>
          </w:tcPr>
          <w:p>
            <w:pPr>
              <w:ind w:left="1597"/>
              <w:spacing w:before="37" w:line="18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0"/>
              </w:rPr>
              <w:t>Recommendation</w:t>
            </w:r>
          </w:p>
        </w:tc>
        <w:tc>
          <w:tcPr>
            <w:shd w:val="clear" w:fill="E0E1F0"/>
            <w:tcW w:w="1267" w:type="dxa"/>
            <w:vAlign w:val="top"/>
            <w:tcBorders>
              <w:bottom w:val="single" w:color="223F99" w:sz="4" w:space="0"/>
              <w:top w:val="single" w:color="223F99" w:sz="4" w:space="0"/>
            </w:tcBorders>
          </w:tcPr>
          <w:p>
            <w:pPr>
              <w:ind w:left="37"/>
              <w:spacing w:before="37" w:line="175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0"/>
              </w:rPr>
              <w:t>Recommendation</w:t>
            </w:r>
          </w:p>
          <w:p>
            <w:pPr>
              <w:ind w:left="447"/>
              <w:spacing w:line="194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9"/>
              </w:rPr>
              <w:t>level</w:t>
            </w:r>
          </w:p>
        </w:tc>
        <w:tc>
          <w:tcPr>
            <w:shd w:val="clear" w:fill="E0E1F0"/>
            <w:tcW w:w="921" w:type="dxa"/>
            <w:vAlign w:val="top"/>
            <w:tcBorders>
              <w:bottom w:val="single" w:color="223F99" w:sz="4" w:space="0"/>
              <w:top w:val="single" w:color="223F99" w:sz="4" w:space="0"/>
            </w:tcBorders>
          </w:tcPr>
          <w:p>
            <w:pPr>
              <w:ind w:left="192"/>
              <w:spacing w:line="233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9"/>
              </w:rPr>
              <w:t>Level of</w:t>
            </w:r>
          </w:p>
          <w:p>
            <w:pPr>
              <w:ind w:left="147"/>
              <w:spacing w:line="187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9"/>
              </w:rPr>
              <w:t>evidence</w:t>
            </w:r>
          </w:p>
        </w:tc>
      </w:tr>
      <w:tr>
        <w:trPr>
          <w:trHeight w:val="197" w:hRule="atLeast"/>
        </w:trPr>
        <w:tc>
          <w:tcPr>
            <w:tcW w:w="3760" w:type="dxa"/>
            <w:vAlign w:val="top"/>
            <w:tcBorders>
              <w:top w:val="single" w:color="223F99" w:sz="4" w:space="0"/>
            </w:tcBorders>
          </w:tcPr>
          <w:p>
            <w:pPr>
              <w:ind w:left="13"/>
              <w:spacing w:line="186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8"/>
                <w:position w:val="1"/>
              </w:rPr>
              <w:t>Is image-enhanced endoscopy helpful in the diagnosis of</w:t>
            </w:r>
          </w:p>
        </w:tc>
        <w:tc>
          <w:tcPr>
            <w:tcW w:w="4257" w:type="dxa"/>
            <w:vAlign w:val="top"/>
            <w:tcBorders>
              <w:top w:val="single" w:color="223F99" w:sz="4" w:space="0"/>
            </w:tcBorders>
          </w:tcPr>
          <w:p>
            <w:pPr>
              <w:ind w:left="58"/>
              <w:spacing w:line="186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  <w:position w:val="1"/>
              </w:rPr>
              <w:t>Addition of image-enhanced endoscopic to white light endoscopy</w:t>
            </w:r>
          </w:p>
        </w:tc>
        <w:tc>
          <w:tcPr>
            <w:tcW w:w="1267" w:type="dxa"/>
            <w:vAlign w:val="top"/>
            <w:tcBorders>
              <w:top w:val="single" w:color="223F99" w:sz="4" w:space="0"/>
            </w:tcBorders>
          </w:tcPr>
          <w:p>
            <w:pPr>
              <w:ind w:left="177"/>
              <w:spacing w:before="39" w:line="183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9"/>
              </w:rPr>
              <w:t>Selective use</w:t>
            </w:r>
          </w:p>
        </w:tc>
        <w:tc>
          <w:tcPr>
            <w:tcW w:w="921" w:type="dxa"/>
            <w:vAlign w:val="top"/>
            <w:tcBorders>
              <w:top w:val="single" w:color="223F99" w:sz="4" w:space="0"/>
            </w:tcBorders>
          </w:tcPr>
          <w:p>
            <w:pPr>
              <w:ind w:left="157"/>
              <w:spacing w:line="186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9"/>
                <w:w w:val="99"/>
                <w:position w:val="2"/>
              </w:rPr>
              <w:t>Very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9"/>
                <w:w w:val="99"/>
                <w:position w:val="2"/>
              </w:rPr>
              <w:t>low</w:t>
            </w:r>
          </w:p>
        </w:tc>
      </w:tr>
      <w:tr>
        <w:trPr>
          <w:trHeight w:val="371" w:hRule="atLeast"/>
        </w:trPr>
        <w:tc>
          <w:tcPr>
            <w:tcW w:w="3760" w:type="dxa"/>
            <w:vAlign w:val="top"/>
          </w:tcPr>
          <w:p>
            <w:pPr>
              <w:ind w:left="6"/>
              <w:spacing w:line="22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6"/>
              </w:rPr>
              <w:t>atrophic gastritis and intestinal metaplasia?</w:t>
            </w:r>
          </w:p>
        </w:tc>
        <w:tc>
          <w:tcPr>
            <w:tcW w:w="4257" w:type="dxa"/>
            <w:vAlign w:val="top"/>
          </w:tcPr>
          <w:p>
            <w:pPr>
              <w:ind w:left="69" w:right="195"/>
              <w:spacing w:line="229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may be helpful to increase the diagnostic accuracy of intestinal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8"/>
              </w:rPr>
              <w:t>metaplasia.</w:t>
            </w:r>
          </w:p>
        </w:tc>
        <w:tc>
          <w:tcPr>
            <w:tcW w:w="1267" w:type="dxa"/>
            <w:vAlign w:val="top"/>
          </w:tcPr>
          <w:p>
            <w:pPr>
              <w:ind w:left="50"/>
              <w:spacing w:before="21" w:line="18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(Do, Conditional)</w:t>
            </w:r>
          </w:p>
        </w:tc>
        <w:tc>
          <w:tcPr>
            <w:tcW w:w="92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93" w:hRule="atLeast"/>
        </w:trPr>
        <w:tc>
          <w:tcPr>
            <w:shd w:val="clear" w:fill="E0E1F0"/>
            <w:tcW w:w="3760" w:type="dxa"/>
            <w:vAlign w:val="top"/>
          </w:tcPr>
          <w:p>
            <w:pPr>
              <w:ind w:left="13"/>
              <w:spacing w:line="238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6"/>
              </w:rPr>
              <w:t>If atrophic gastritis or intestinal metaplasia is suspec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ted</w:t>
            </w:r>
          </w:p>
        </w:tc>
        <w:tc>
          <w:tcPr>
            <w:shd w:val="clear" w:fill="E0E1F0"/>
            <w:tcW w:w="4257" w:type="dxa"/>
            <w:vAlign w:val="top"/>
          </w:tcPr>
          <w:p>
            <w:pPr>
              <w:ind w:left="58"/>
              <w:spacing w:line="238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When a biopsy is considered to confirm atrophic gastritis</w:t>
            </w:r>
          </w:p>
        </w:tc>
        <w:tc>
          <w:tcPr>
            <w:shd w:val="clear" w:fill="E0E1F0"/>
            <w:tcW w:w="1267" w:type="dxa"/>
            <w:vAlign w:val="top"/>
          </w:tcPr>
          <w:p>
            <w:pPr>
              <w:ind w:left="230"/>
              <w:spacing w:before="35" w:line="18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8"/>
              </w:rPr>
              <w:t>Limited use</w:t>
            </w:r>
          </w:p>
        </w:tc>
        <w:tc>
          <w:tcPr>
            <w:shd w:val="clear" w:fill="E0E1F0"/>
            <w:tcW w:w="921" w:type="dxa"/>
            <w:vAlign w:val="top"/>
          </w:tcPr>
          <w:p>
            <w:pPr>
              <w:ind w:left="308"/>
              <w:spacing w:before="48" w:line="16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0"/>
              </w:rPr>
              <w:t>Low</w:t>
            </w:r>
          </w:p>
        </w:tc>
      </w:tr>
      <w:tr>
        <w:trPr>
          <w:trHeight w:val="180" w:hRule="atLeast"/>
        </w:trPr>
        <w:tc>
          <w:tcPr>
            <w:shd w:val="clear" w:fill="E0E1F0"/>
            <w:tcW w:w="3760" w:type="dxa"/>
            <w:vAlign w:val="top"/>
          </w:tcPr>
          <w:p>
            <w:pPr>
              <w:ind w:left="7"/>
              <w:spacing w:line="22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on white light endoscopy, should a biopsy be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8"/>
              </w:rPr>
              <w:t xml:space="preserve"> performed</w:t>
            </w:r>
          </w:p>
        </w:tc>
        <w:tc>
          <w:tcPr>
            <w:shd w:val="clear" w:fill="E0E1F0"/>
            <w:tcW w:w="4257" w:type="dxa"/>
            <w:vAlign w:val="top"/>
          </w:tcPr>
          <w:p>
            <w:pPr>
              <w:ind w:left="64"/>
              <w:spacing w:line="22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6"/>
              </w:rPr>
              <w:t>or intestinal metaplasia, white light endoscopy f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indings are</w:t>
            </w:r>
          </w:p>
        </w:tc>
        <w:tc>
          <w:tcPr>
            <w:shd w:val="clear" w:fill="E0E1F0"/>
            <w:tcW w:w="1267" w:type="dxa"/>
            <w:vAlign w:val="top"/>
          </w:tcPr>
          <w:p>
            <w:pPr>
              <w:ind w:left="334"/>
              <w:spacing w:before="22" w:line="18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9"/>
              </w:rPr>
              <w:t>(Do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9"/>
              </w:rPr>
              <w:t>not,</w:t>
            </w:r>
          </w:p>
        </w:tc>
        <w:tc>
          <w:tcPr>
            <w:shd w:val="clear" w:fill="E0E1F0"/>
            <w:tcW w:w="921" w:type="dxa"/>
            <w:vAlign w:val="top"/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</w:tr>
      <w:tr>
        <w:trPr>
          <w:trHeight w:val="371" w:hRule="atLeast"/>
        </w:trPr>
        <w:tc>
          <w:tcPr>
            <w:shd w:val="clear" w:fill="E0E1F0"/>
            <w:tcW w:w="3760" w:type="dxa"/>
            <w:vAlign w:val="top"/>
          </w:tcPr>
          <w:p>
            <w:pPr>
              <w:ind w:left="1"/>
              <w:spacing w:line="22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to confirm the diagnosis?</w:t>
            </w:r>
          </w:p>
        </w:tc>
        <w:tc>
          <w:tcPr>
            <w:shd w:val="clear" w:fill="E0E1F0"/>
            <w:tcW w:w="4257" w:type="dxa"/>
            <w:vAlign w:val="top"/>
          </w:tcPr>
          <w:p>
            <w:pPr>
              <w:ind w:left="68" w:right="404" w:hanging="2"/>
              <w:spacing w:before="1" w:line="228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insufficient to be used as a basis for determining whethe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8"/>
              </w:rPr>
              <w:t>r to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8"/>
              </w:rPr>
              <w:t>perform a biopsy.</w:t>
            </w:r>
          </w:p>
        </w:tc>
        <w:tc>
          <w:tcPr>
            <w:shd w:val="clear" w:fill="E0E1F0"/>
            <w:tcW w:w="1267" w:type="dxa"/>
            <w:vAlign w:val="top"/>
          </w:tcPr>
          <w:p>
            <w:pPr>
              <w:ind w:left="199"/>
              <w:spacing w:before="22" w:line="18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6"/>
              </w:rPr>
              <w:t>Conditional)</w:t>
            </w:r>
          </w:p>
        </w:tc>
        <w:tc>
          <w:tcPr>
            <w:shd w:val="clear" w:fill="E0E1F0"/>
            <w:tcW w:w="92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92" w:hRule="atLeast"/>
        </w:trPr>
        <w:tc>
          <w:tcPr>
            <w:tcW w:w="3760" w:type="dxa"/>
            <w:vAlign w:val="top"/>
          </w:tcPr>
          <w:p>
            <w:pPr>
              <w:ind w:left="13"/>
              <w:spacing w:line="23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Do patients with atrophic gastriti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6"/>
              </w:rPr>
              <w:t>s/intestinal metaplasia at</w:t>
            </w:r>
          </w:p>
        </w:tc>
        <w:tc>
          <w:tcPr>
            <w:tcW w:w="4257" w:type="dxa"/>
            <w:vAlign w:val="top"/>
          </w:tcPr>
          <w:p>
            <w:pPr>
              <w:ind w:left="70"/>
              <w:spacing w:line="23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6"/>
              </w:rPr>
              <w:t>Because patients with a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 xml:space="preserve"> high-risk stage of atrophic gastritis/</w:t>
            </w:r>
          </w:p>
        </w:tc>
        <w:tc>
          <w:tcPr>
            <w:tcW w:w="1267" w:type="dxa"/>
            <w:vAlign w:val="top"/>
          </w:tcPr>
          <w:p>
            <w:pPr>
              <w:ind w:left="177"/>
              <w:spacing w:before="36" w:line="183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9"/>
              </w:rPr>
              <w:t>Selective use</w:t>
            </w:r>
          </w:p>
        </w:tc>
        <w:tc>
          <w:tcPr>
            <w:tcW w:w="921" w:type="dxa"/>
            <w:vAlign w:val="top"/>
          </w:tcPr>
          <w:p>
            <w:pPr>
              <w:ind w:left="157"/>
              <w:spacing w:line="23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9"/>
                <w:w w:val="99"/>
              </w:rPr>
              <w:t>Very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9"/>
                <w:w w:val="99"/>
              </w:rPr>
              <w:t>low</w:t>
            </w:r>
          </w:p>
        </w:tc>
      </w:tr>
      <w:tr>
        <w:trPr>
          <w:trHeight w:val="180" w:hRule="atLeast"/>
        </w:trPr>
        <w:tc>
          <w:tcPr>
            <w:tcW w:w="3760" w:type="dxa"/>
            <w:vAlign w:val="top"/>
          </w:tcPr>
          <w:p>
            <w:pPr>
              <w:ind w:left="6"/>
              <w:spacing w:line="22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8"/>
              </w:rPr>
              <w:t>a high-risk stage have an increased risk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8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8"/>
              </w:rPr>
              <w:t>gastric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8"/>
              </w:rPr>
              <w:t>cancer</w:t>
            </w:r>
          </w:p>
        </w:tc>
        <w:tc>
          <w:tcPr>
            <w:tcW w:w="4257" w:type="dxa"/>
            <w:vAlign w:val="top"/>
          </w:tcPr>
          <w:p>
            <w:pPr>
              <w:ind w:left="66"/>
              <w:spacing w:line="22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intestinal metaplasia have a higher risk of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gastric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cancer than</w:t>
            </w:r>
          </w:p>
        </w:tc>
        <w:tc>
          <w:tcPr>
            <w:tcW w:w="1267" w:type="dxa"/>
            <w:vAlign w:val="top"/>
          </w:tcPr>
          <w:p>
            <w:pPr>
              <w:ind w:left="49"/>
              <w:spacing w:before="23" w:line="18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(Do, Conditional)</w:t>
            </w:r>
          </w:p>
        </w:tc>
        <w:tc>
          <w:tcPr>
            <w:tcW w:w="921" w:type="dxa"/>
            <w:vAlign w:val="top"/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</w:tr>
      <w:tr>
        <w:trPr>
          <w:trHeight w:val="372" w:hRule="atLeast"/>
        </w:trPr>
        <w:tc>
          <w:tcPr>
            <w:tcW w:w="3760" w:type="dxa"/>
            <w:vAlign w:val="top"/>
          </w:tcPr>
          <w:p>
            <w:pPr>
              <w:ind w:left="7"/>
              <w:spacing w:line="22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6"/>
              </w:rPr>
              <w:t>compared to patients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with a low-risk stage?</w:t>
            </w:r>
          </w:p>
        </w:tc>
        <w:tc>
          <w:tcPr>
            <w:tcW w:w="4257" w:type="dxa"/>
            <w:vAlign w:val="top"/>
          </w:tcPr>
          <w:p>
            <w:pPr>
              <w:ind w:left="58" w:right="135"/>
              <w:spacing w:before="1" w:line="229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6"/>
              </w:rPr>
              <w:t>those with low-risk stage patients, different follow-up according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8"/>
              </w:rPr>
              <w:t>to grade can be recom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9"/>
              </w:rPr>
              <w:t>mended.</w:t>
            </w:r>
          </w:p>
        </w:tc>
        <w:tc>
          <w:tcPr>
            <w:tcW w:w="12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92" w:hRule="atLeast"/>
        </w:trPr>
        <w:tc>
          <w:tcPr>
            <w:shd w:val="clear" w:fill="E0E1F0"/>
            <w:tcW w:w="3760" w:type="dxa"/>
            <w:vAlign w:val="top"/>
          </w:tcPr>
          <w:p>
            <w:pPr>
              <w:ind w:left="7"/>
              <w:spacing w:line="23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Can eradication therapy reduce the incidence of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gast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8"/>
              </w:rPr>
              <w:t>ric</w:t>
            </w:r>
          </w:p>
        </w:tc>
        <w:tc>
          <w:tcPr>
            <w:shd w:val="clear" w:fill="E0E1F0"/>
            <w:tcW w:w="4257" w:type="dxa"/>
            <w:vAlign w:val="top"/>
          </w:tcPr>
          <w:p>
            <w:pPr>
              <w:ind w:left="70"/>
              <w:spacing w:line="23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6"/>
              </w:rPr>
              <w:t>For patients with </w:t>
            </w:r>
            <w:r>
              <w:rPr>
                <w:rFonts w:ascii="Arial" w:hAnsi="Arial" w:eastAsia="Arial" w:cs="Arial"/>
                <w:sz w:val="16"/>
                <w:szCs w:val="16"/>
                <w:i/>
                <w:iCs/>
                <w:color w:val="231F20"/>
                <w:spacing w:val="-6"/>
              </w:rPr>
              <w:t>H. pylori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6"/>
              </w:rPr>
              <w:t>-associated gastritis, eradication is</w:t>
            </w:r>
          </w:p>
        </w:tc>
        <w:tc>
          <w:tcPr>
            <w:shd w:val="clear" w:fill="E0E1F0"/>
            <w:tcW w:w="1267" w:type="dxa"/>
            <w:vAlign w:val="top"/>
          </w:tcPr>
          <w:p>
            <w:pPr>
              <w:ind w:left="177"/>
              <w:spacing w:before="37" w:line="183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9"/>
              </w:rPr>
              <w:t>Selective use</w:t>
            </w:r>
          </w:p>
        </w:tc>
        <w:tc>
          <w:tcPr>
            <w:shd w:val="clear" w:fill="E0E1F0"/>
            <w:tcW w:w="921" w:type="dxa"/>
            <w:vAlign w:val="top"/>
          </w:tcPr>
          <w:p>
            <w:pPr>
              <w:ind w:left="133"/>
              <w:spacing w:before="37" w:line="183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9"/>
              </w:rPr>
              <w:t>Moderate</w:t>
            </w:r>
          </w:p>
        </w:tc>
      </w:tr>
      <w:tr>
        <w:trPr>
          <w:trHeight w:val="191" w:hRule="atLeast"/>
        </w:trPr>
        <w:tc>
          <w:tcPr>
            <w:shd w:val="clear" w:fill="E0E1F0"/>
            <w:tcW w:w="3760" w:type="dxa"/>
            <w:vAlign w:val="top"/>
          </w:tcPr>
          <w:p>
            <w:pPr>
              <w:ind w:left="7"/>
              <w:spacing w:line="225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cancer in </w:t>
            </w:r>
            <w:r>
              <w:rPr>
                <w:rFonts w:ascii="Arial" w:hAnsi="Arial" w:eastAsia="Arial" w:cs="Arial"/>
                <w:sz w:val="16"/>
                <w:szCs w:val="16"/>
                <w:i/>
                <w:iCs/>
                <w:color w:val="231F20"/>
                <w:spacing w:val="-7"/>
              </w:rPr>
              <w:t>Helicobacter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-associated gastritis patients?</w:t>
            </w:r>
          </w:p>
        </w:tc>
        <w:tc>
          <w:tcPr>
            <w:shd w:val="clear" w:fill="E0E1F0"/>
            <w:tcW w:w="4257" w:type="dxa"/>
            <w:vAlign w:val="top"/>
          </w:tcPr>
          <w:p>
            <w:pPr>
              <w:ind w:left="69"/>
              <w:spacing w:line="225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8"/>
              </w:rPr>
              <w:t>recommended to prevent gastric cancer.</w:t>
            </w:r>
          </w:p>
        </w:tc>
        <w:tc>
          <w:tcPr>
            <w:shd w:val="clear" w:fill="E0E1F0"/>
            <w:tcW w:w="1267" w:type="dxa"/>
            <w:vAlign w:val="top"/>
          </w:tcPr>
          <w:p>
            <w:pPr>
              <w:ind w:left="49"/>
              <w:spacing w:before="24" w:line="18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(Do, Conditional)</w:t>
            </w:r>
          </w:p>
        </w:tc>
        <w:tc>
          <w:tcPr>
            <w:shd w:val="clear" w:fill="E0E1F0"/>
            <w:tcW w:w="921" w:type="dxa"/>
            <w:vAlign w:val="top"/>
          </w:tcPr>
          <w:p>
            <w:pPr>
              <w:spacing w:line="181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92" w:hRule="atLeast"/>
        </w:trPr>
        <w:tc>
          <w:tcPr>
            <w:tcW w:w="3760" w:type="dxa"/>
            <w:vAlign w:val="top"/>
          </w:tcPr>
          <w:p>
            <w:pPr>
              <w:ind w:left="13"/>
              <w:spacing w:line="23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In </w:t>
            </w:r>
            <w:r>
              <w:rPr>
                <w:rFonts w:ascii="Arial" w:hAnsi="Arial" w:eastAsia="Arial" w:cs="Arial"/>
                <w:sz w:val="16"/>
                <w:szCs w:val="16"/>
                <w:i/>
                <w:iCs/>
                <w:color w:val="231F20"/>
                <w:spacing w:val="-5"/>
              </w:rPr>
              <w:t>Helicobacter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-positive atr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6"/>
              </w:rPr>
              <w:t>ophic gastritis or intestinal</w:t>
            </w:r>
          </w:p>
        </w:tc>
        <w:tc>
          <w:tcPr>
            <w:tcW w:w="4257" w:type="dxa"/>
            <w:vAlign w:val="top"/>
          </w:tcPr>
          <w:p>
            <w:pPr>
              <w:ind w:left="70"/>
              <w:spacing w:line="23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6"/>
              </w:rPr>
              <w:t>Helicobacter eradication ca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n be performed to improve atrophic</w:t>
            </w:r>
          </w:p>
        </w:tc>
        <w:tc>
          <w:tcPr>
            <w:tcW w:w="1267" w:type="dxa"/>
            <w:vAlign w:val="top"/>
          </w:tcPr>
          <w:p>
            <w:pPr>
              <w:ind w:left="177"/>
              <w:spacing w:before="38" w:line="183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9"/>
              </w:rPr>
              <w:t>Selective use</w:t>
            </w:r>
          </w:p>
        </w:tc>
        <w:tc>
          <w:tcPr>
            <w:tcW w:w="921" w:type="dxa"/>
            <w:vAlign w:val="top"/>
          </w:tcPr>
          <w:p>
            <w:pPr>
              <w:ind w:left="308"/>
              <w:spacing w:before="51" w:line="16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0"/>
              </w:rPr>
              <w:t>Low</w:t>
            </w:r>
          </w:p>
        </w:tc>
      </w:tr>
      <w:tr>
        <w:trPr>
          <w:trHeight w:val="180" w:hRule="atLeast"/>
        </w:trPr>
        <w:tc>
          <w:tcPr>
            <w:tcW w:w="3760" w:type="dxa"/>
            <w:vAlign w:val="top"/>
          </w:tcPr>
          <w:p>
            <w:pPr>
              <w:ind w:left="11"/>
              <w:spacing w:line="22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6"/>
              </w:rPr>
              <w:t>metaplasia, will eradication therapy improve atr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ophic</w:t>
            </w:r>
          </w:p>
        </w:tc>
        <w:tc>
          <w:tcPr>
            <w:tcW w:w="4257" w:type="dxa"/>
            <w:vAlign w:val="top"/>
          </w:tcPr>
          <w:p>
            <w:pPr>
              <w:ind w:left="58"/>
              <w:spacing w:line="22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gastritis in </w:t>
            </w:r>
            <w:r>
              <w:rPr>
                <w:rFonts w:ascii="Arial" w:hAnsi="Arial" w:eastAsia="Arial" w:cs="Arial"/>
                <w:sz w:val="16"/>
                <w:szCs w:val="16"/>
                <w:i/>
                <w:iCs/>
                <w:color w:val="231F20"/>
                <w:spacing w:val="-5"/>
              </w:rPr>
              <w:t>Helicobacter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-positive atrophic gast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6"/>
              </w:rPr>
              <w:t>ritis patients.</w:t>
            </w:r>
          </w:p>
        </w:tc>
        <w:tc>
          <w:tcPr>
            <w:tcW w:w="1267" w:type="dxa"/>
            <w:vAlign w:val="top"/>
          </w:tcPr>
          <w:p>
            <w:pPr>
              <w:ind w:left="49"/>
              <w:spacing w:before="26" w:line="18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(Do, Conditional)</w:t>
            </w:r>
          </w:p>
        </w:tc>
        <w:tc>
          <w:tcPr>
            <w:tcW w:w="921" w:type="dxa"/>
            <w:vAlign w:val="top"/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</w:tr>
      <w:tr>
        <w:trPr>
          <w:trHeight w:val="203" w:hRule="atLeast"/>
        </w:trPr>
        <w:tc>
          <w:tcPr>
            <w:tcW w:w="3760" w:type="dxa"/>
            <w:vAlign w:val="top"/>
          </w:tcPr>
          <w:p>
            <w:pPr>
              <w:ind w:left="1"/>
              <w:spacing w:line="22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gastritis/intestinal metaplasia?</w:t>
            </w:r>
          </w:p>
        </w:tc>
        <w:tc>
          <w:tcPr>
            <w:tcW w:w="4257" w:type="dxa"/>
            <w:vAlign w:val="top"/>
          </w:tcPr>
          <w:p>
            <w:pPr>
              <w:ind w:left="70"/>
              <w:spacing w:before="4" w:line="188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6"/>
                <w:position w:val="1"/>
              </w:rPr>
              <w:t>In the case of </w:t>
            </w:r>
            <w:r>
              <w:rPr>
                <w:rFonts w:ascii="Arial" w:hAnsi="Arial" w:eastAsia="Arial" w:cs="Arial"/>
                <w:sz w:val="16"/>
                <w:szCs w:val="16"/>
                <w:i/>
                <w:iCs/>
                <w:color w:val="231F20"/>
                <w:spacing w:val="-6"/>
                <w:position w:val="1"/>
              </w:rPr>
              <w:t>Helicobacter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6"/>
                <w:position w:val="1"/>
              </w:rPr>
              <w:t>-posi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  <w:position w:val="1"/>
              </w:rPr>
              <w:t>tive intestinal metaplasia</w:t>
            </w:r>
          </w:p>
        </w:tc>
        <w:tc>
          <w:tcPr>
            <w:tcW w:w="1267" w:type="dxa"/>
            <w:vAlign w:val="top"/>
          </w:tcPr>
          <w:p>
            <w:pPr>
              <w:ind w:left="230"/>
              <w:spacing w:before="51" w:line="183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8"/>
              </w:rPr>
              <w:t>Limited use</w:t>
            </w:r>
          </w:p>
        </w:tc>
        <w:tc>
          <w:tcPr>
            <w:tcW w:w="921" w:type="dxa"/>
            <w:vAlign w:val="top"/>
          </w:tcPr>
          <w:p>
            <w:pPr>
              <w:ind w:left="308"/>
              <w:spacing w:before="63" w:line="16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0"/>
              </w:rPr>
              <w:t>Low</w:t>
            </w:r>
          </w:p>
        </w:tc>
      </w:tr>
      <w:tr>
        <w:trPr>
          <w:trHeight w:val="372" w:hRule="atLeast"/>
        </w:trPr>
        <w:tc>
          <w:tcPr>
            <w:tcW w:w="376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57" w:type="dxa"/>
            <w:vAlign w:val="top"/>
          </w:tcPr>
          <w:p>
            <w:pPr>
              <w:ind w:left="66" w:right="172" w:firstLine="2"/>
              <w:spacing w:line="233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6"/>
              </w:rPr>
              <w:t>patients, </w:t>
            </w:r>
            <w:r>
              <w:rPr>
                <w:rFonts w:ascii="Arial" w:hAnsi="Arial" w:eastAsia="Arial" w:cs="Arial"/>
                <w:sz w:val="16"/>
                <w:szCs w:val="16"/>
                <w:i/>
                <w:iCs/>
                <w:color w:val="231F20"/>
                <w:spacing w:val="-6"/>
              </w:rPr>
              <w:t>Helicobac</w:t>
            </w:r>
            <w:r>
              <w:rPr>
                <w:rFonts w:ascii="Arial" w:hAnsi="Arial" w:eastAsia="Arial" w:cs="Arial"/>
                <w:sz w:val="16"/>
                <w:szCs w:val="16"/>
                <w:i/>
                <w:iCs/>
                <w:color w:val="231F20"/>
                <w:spacing w:val="-7"/>
              </w:rPr>
              <w:t>ter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eradication is not recommended only for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6"/>
              </w:rPr>
              <w:t>improvement of intestinal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 xml:space="preserve"> metaplasia.</w:t>
            </w:r>
          </w:p>
        </w:tc>
        <w:tc>
          <w:tcPr>
            <w:tcW w:w="1267" w:type="dxa"/>
            <w:vAlign w:val="top"/>
          </w:tcPr>
          <w:p>
            <w:pPr>
              <w:ind w:left="334"/>
              <w:spacing w:before="27" w:line="18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9"/>
              </w:rPr>
              <w:t>(Do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9"/>
              </w:rPr>
              <w:t>not,</w:t>
            </w:r>
          </w:p>
          <w:p>
            <w:pPr>
              <w:ind w:left="199"/>
              <w:spacing w:before="40" w:line="18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6"/>
              </w:rPr>
              <w:t>Conditional)</w:t>
            </w:r>
          </w:p>
        </w:tc>
        <w:tc>
          <w:tcPr>
            <w:tcW w:w="92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44" w:hRule="atLeast"/>
        </w:trPr>
        <w:tc>
          <w:tcPr>
            <w:shd w:val="clear" w:fill="E0E1F0"/>
            <w:tcW w:w="3760" w:type="dxa"/>
            <w:vAlign w:val="top"/>
          </w:tcPr>
          <w:p>
            <w:pPr>
              <w:ind w:left="1" w:right="274" w:firstLine="11"/>
              <w:spacing w:before="1" w:line="235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In patients diagnosed with intestinal metaplasia, does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7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8"/>
              </w:rPr>
              <w:t>endoscopy at intervals of less than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8"/>
              </w:rPr>
              <w:t>2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8"/>
              </w:rPr>
              <w:t>years help reduce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6"/>
              </w:rPr>
              <w:t>gastric cancer mortal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ity compared to endoscopy at</w:t>
            </w:r>
          </w:p>
          <w:p>
            <w:pPr>
              <w:ind w:left="9"/>
              <w:spacing w:line="187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8"/>
                <w:position w:val="1"/>
              </w:rPr>
              <w:t>intervals of 2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8"/>
                <w:position w:val="1"/>
              </w:rPr>
              <w:t>years?</w:t>
            </w:r>
          </w:p>
        </w:tc>
        <w:tc>
          <w:tcPr>
            <w:shd w:val="clear" w:fill="E0E1F0"/>
            <w:tcW w:w="4257" w:type="dxa"/>
            <w:vAlign w:val="top"/>
          </w:tcPr>
          <w:p>
            <w:pPr>
              <w:ind w:left="70"/>
              <w:spacing w:line="188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9"/>
              </w:rPr>
              <w:t>No recommendation</w:t>
            </w:r>
          </w:p>
        </w:tc>
        <w:tc>
          <w:tcPr>
            <w:shd w:val="clear" w:fill="E0E1F0"/>
            <w:tcW w:w="12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0E1F0"/>
            <w:tcW w:w="92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4" w:hRule="atLeast"/>
        </w:trPr>
        <w:tc>
          <w:tcPr>
            <w:tcW w:w="3760" w:type="dxa"/>
            <w:vAlign w:val="top"/>
          </w:tcPr>
          <w:p>
            <w:pPr>
              <w:ind w:left="6"/>
              <w:spacing w:line="189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  <w:position w:val="2"/>
              </w:rPr>
              <w:t>Can proton pump inhibitors improve erosive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8"/>
                <w:position w:val="2"/>
              </w:rPr>
              <w:t>gastritis?</w:t>
            </w:r>
          </w:p>
        </w:tc>
        <w:tc>
          <w:tcPr>
            <w:tcW w:w="4257" w:type="dxa"/>
            <w:vAlign w:val="top"/>
          </w:tcPr>
          <w:p>
            <w:pPr>
              <w:ind w:left="66" w:right="320" w:firstLine="4"/>
              <w:spacing w:line="241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In patients with NSAID-related erosive gastritis, proton pump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inhibitor can be considered to improve endoscopic findings.</w:t>
            </w:r>
          </w:p>
        </w:tc>
        <w:tc>
          <w:tcPr>
            <w:tcW w:w="1267" w:type="dxa"/>
            <w:vAlign w:val="top"/>
          </w:tcPr>
          <w:p>
            <w:pPr>
              <w:ind w:left="176"/>
              <w:spacing w:before="41" w:line="183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9"/>
              </w:rPr>
              <w:t>Selective use</w:t>
            </w:r>
          </w:p>
          <w:p>
            <w:pPr>
              <w:ind w:left="49"/>
              <w:spacing w:before="39" w:line="18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(Do, Conditional)</w:t>
            </w:r>
          </w:p>
        </w:tc>
        <w:tc>
          <w:tcPr>
            <w:tcW w:w="921" w:type="dxa"/>
            <w:vAlign w:val="top"/>
          </w:tcPr>
          <w:p>
            <w:pPr>
              <w:ind w:left="156"/>
              <w:spacing w:line="189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9"/>
                <w:w w:val="99"/>
                <w:position w:val="2"/>
              </w:rPr>
              <w:t>Very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9"/>
                <w:w w:val="99"/>
                <w:position w:val="2"/>
              </w:rPr>
              <w:t>low</w:t>
            </w:r>
          </w:p>
        </w:tc>
      </w:tr>
      <w:tr>
        <w:trPr>
          <w:trHeight w:val="574" w:hRule="atLeast"/>
        </w:trPr>
        <w:tc>
          <w:tcPr>
            <w:shd w:val="clear" w:fill="E0E1F0"/>
            <w:tcW w:w="3760" w:type="dxa"/>
            <w:vAlign w:val="top"/>
            <w:tcBorders>
              <w:bottom w:val="single" w:color="223F99" w:sz="4" w:space="0"/>
            </w:tcBorders>
          </w:tcPr>
          <w:p>
            <w:pPr>
              <w:ind w:left="6"/>
              <w:spacing w:line="189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8"/>
                <w:position w:val="2"/>
              </w:rPr>
              <w:t>Can mucoprotective agents improve erosive gastrit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9"/>
                <w:position w:val="2"/>
              </w:rPr>
              <w:t>is?</w:t>
            </w:r>
          </w:p>
        </w:tc>
        <w:tc>
          <w:tcPr>
            <w:shd w:val="clear" w:fill="E0E1F0"/>
            <w:tcW w:w="4257" w:type="dxa"/>
            <w:vAlign w:val="top"/>
            <w:tcBorders>
              <w:bottom w:val="single" w:color="223F99" w:sz="4" w:space="0"/>
            </w:tcBorders>
          </w:tcPr>
          <w:p>
            <w:pPr>
              <w:ind w:left="63" w:right="204" w:firstLine="7"/>
              <w:spacing w:line="245" w:lineRule="auto"/>
              <w:jc w:val="both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6"/>
              </w:rPr>
              <w:t>In patients with erosi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ve gastritis, it is not recommended to use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7"/>
              </w:rPr>
              <w:t>a mucoprotective agent solely for the purpose of improving the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9"/>
              </w:rPr>
              <w:t>erosions.</w:t>
            </w:r>
          </w:p>
        </w:tc>
        <w:tc>
          <w:tcPr>
            <w:shd w:val="clear" w:fill="E0E1F0"/>
            <w:tcW w:w="1267" w:type="dxa"/>
            <w:vAlign w:val="top"/>
            <w:tcBorders>
              <w:bottom w:val="single" w:color="223F99" w:sz="4" w:space="0"/>
            </w:tcBorders>
          </w:tcPr>
          <w:p>
            <w:pPr>
              <w:ind w:left="230"/>
              <w:spacing w:before="42" w:line="183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8"/>
              </w:rPr>
              <w:t>Limited use</w:t>
            </w:r>
          </w:p>
          <w:p>
            <w:pPr>
              <w:ind w:left="334"/>
              <w:spacing w:before="39" w:line="18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9"/>
              </w:rPr>
              <w:t>(Do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9"/>
              </w:rPr>
              <w:t>not,</w:t>
            </w:r>
          </w:p>
          <w:p>
            <w:pPr>
              <w:ind w:left="198"/>
              <w:spacing w:before="40" w:line="18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6"/>
              </w:rPr>
              <w:t>Conditional)</w:t>
            </w:r>
          </w:p>
        </w:tc>
        <w:tc>
          <w:tcPr>
            <w:shd w:val="clear" w:fill="E0E1F0"/>
            <w:tcW w:w="921" w:type="dxa"/>
            <w:vAlign w:val="top"/>
            <w:tcBorders>
              <w:bottom w:val="single" w:color="223F99" w:sz="4" w:space="0"/>
            </w:tcBorders>
          </w:tcPr>
          <w:p>
            <w:pPr>
              <w:ind w:left="308"/>
              <w:spacing w:before="54" w:line="16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0"/>
              </w:rPr>
              <w:t>Low</w:t>
            </w:r>
          </w:p>
        </w:tc>
      </w:tr>
    </w:tbl>
    <w:p>
      <w:pPr>
        <w:ind w:left="13"/>
        <w:spacing w:before="4" w:line="194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7"/>
          <w:position w:val="2"/>
        </w:rPr>
        <w:t>NSAID = non-steroidal anti-infl</w:t>
      </w:r>
      <w:r>
        <w:rPr>
          <w:rFonts w:ascii="Arial" w:hAnsi="Arial" w:eastAsia="Arial" w:cs="Arial"/>
          <w:sz w:val="16"/>
          <w:szCs w:val="16"/>
          <w:color w:val="231F20"/>
          <w:spacing w:val="-8"/>
          <w:position w:val="2"/>
        </w:rPr>
        <w:t>ammatory drug.</w:t>
      </w:r>
    </w:p>
    <w:p>
      <w:pPr>
        <w:spacing w:line="194" w:lineRule="exact"/>
        <w:sectPr>
          <w:type w:val="continuous"/>
          <w:pgSz w:w="11906" w:h="15875"/>
          <w:pgMar w:top="400" w:right="849" w:bottom="991" w:left="850" w:header="0" w:footer="771" w:gutter="0"/>
          <w:cols w:equalWidth="0" w:num="1">
            <w:col w:w="10206" w:space="0"/>
          </w:cols>
        </w:sectPr>
        <w:rPr>
          <w:rFonts w:ascii="Arial" w:hAnsi="Arial" w:eastAsia="Arial" w:cs="Arial"/>
          <w:sz w:val="16"/>
          <w:szCs w:val="16"/>
        </w:rPr>
      </w:pPr>
    </w:p>
    <w:p>
      <w:pPr>
        <w:spacing w:line="43" w:lineRule="exact"/>
        <w:rPr/>
      </w:pPr>
      <w:r/>
    </w:p>
    <w:p>
      <w:pPr>
        <w:spacing w:line="43" w:lineRule="exact"/>
        <w:sectPr>
          <w:footerReference w:type="default" r:id="rId48"/>
          <w:pgSz w:w="11906" w:h="15875"/>
          <w:pgMar w:top="400" w:right="828" w:bottom="991" w:left="850" w:header="0" w:footer="772" w:gutter="0"/>
          <w:cols w:equalWidth="0" w:num="1">
            <w:col w:w="10227" w:space="0"/>
          </w:cols>
        </w:sectPr>
        <w:rPr/>
      </w:pP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ind w:left="7"/>
        <w:spacing w:before="52" w:line="18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spacing w:val="-10"/>
        </w:rPr>
        <w:t>Clinical Guideline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0"/>
        </w:rPr>
        <w:t>for Gast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1"/>
        </w:rPr>
        <w:t>ritis</w:t>
      </w:r>
    </w:p>
    <w:p>
      <w:pPr>
        <w:spacing w:line="7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29" w:line="194" w:lineRule="auto"/>
        <w:rPr>
          <w:rFonts w:ascii="Arial" w:hAnsi="Arial" w:eastAsia="Arial" w:cs="Arial"/>
          <w:sz w:val="57"/>
          <w:szCs w:val="57"/>
        </w:rPr>
      </w:pPr>
      <w:r>
        <w:rPr>
          <w:rFonts w:ascii="Arial" w:hAnsi="Arial" w:eastAsia="Arial" w:cs="Arial"/>
          <w:sz w:val="57"/>
          <w:szCs w:val="57"/>
          <w:color w:val="223F99"/>
          <w:spacing w:val="-9"/>
          <w:position w:val="-8"/>
        </w:rPr>
        <w:t>J</w:t>
      </w:r>
      <w:r>
        <w:rPr>
          <w:sz w:val="57"/>
          <w:szCs w:val="57"/>
          <w:position w:val="2"/>
        </w:rPr>
        <w:drawing>
          <wp:inline distT="0" distB="0" distL="0" distR="0">
            <wp:extent cx="339951" cy="301535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951" cy="3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57"/>
          <w:szCs w:val="57"/>
          <w:color w:val="223F99"/>
          <w:spacing w:val="-9"/>
          <w:position w:val="4"/>
        </w:rPr>
        <w:t>MS</w:t>
      </w:r>
    </w:p>
    <w:p>
      <w:pPr>
        <w:spacing w:line="194" w:lineRule="auto"/>
        <w:sectPr>
          <w:type w:val="continuous"/>
          <w:pgSz w:w="11906" w:h="15875"/>
          <w:pgMar w:top="400" w:right="828" w:bottom="991" w:left="850" w:header="0" w:footer="772" w:gutter="0"/>
          <w:cols w:equalWidth="0" w:num="2">
            <w:col w:w="8441" w:space="100"/>
            <w:col w:w="1686" w:space="0"/>
          </w:cols>
        </w:sectPr>
        <w:rPr>
          <w:rFonts w:ascii="Arial" w:hAnsi="Arial" w:eastAsia="Arial" w:cs="Arial"/>
          <w:sz w:val="57"/>
          <w:szCs w:val="57"/>
        </w:rPr>
      </w:pPr>
    </w:p>
    <w:p>
      <w:pPr>
        <w:spacing w:line="60" w:lineRule="exact"/>
        <w:rPr/>
      </w:pPr>
      <w:r>
        <w:rPr>
          <w:position w:val="-1"/>
        </w:rPr>
        <w:pict>
          <v:shape id="_x0000_s20" style="mso-position-vertical-relative:line;mso-position-horizontal-relative:char;width:510.25pt;height:3pt;" filled="false" strokecolor="#D1232A" strokeweight="3.00pt" coordsize="10205,60" coordorigin="0,0" path="m0,30l10204,30e">
            <v:stroke joinstyle="miter" miterlimit="4"/>
          </v:shape>
        </w:pict>
      </w:r>
    </w:p>
    <w:p>
      <w:pPr>
        <w:spacing w:line="313" w:lineRule="auto"/>
        <w:rPr>
          <w:rFonts w:ascii="Arial"/>
          <w:sz w:val="21"/>
        </w:rPr>
      </w:pPr>
      <w:r/>
    </w:p>
    <w:p>
      <w:pPr>
        <w:ind w:left="3004"/>
        <w:spacing w:before="58" w:line="237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i/>
          <w:iCs/>
          <w:color w:val="231F20"/>
          <w:spacing w:val="-9"/>
          <w:position w:val="2"/>
        </w:rPr>
        <w:t>Financial support of clinical guideline development and independence of development</w:t>
      </w:r>
    </w:p>
    <w:p>
      <w:pPr>
        <w:pStyle w:val="BodyText"/>
        <w:ind w:left="3001" w:right="193" w:hanging="4"/>
        <w:spacing w:before="18" w:line="283" w:lineRule="auto"/>
        <w:rPr/>
      </w:pPr>
      <w:r>
        <w:rPr>
          <w:color w:val="231F20"/>
        </w:rPr>
        <w:t>Although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guideline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developed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budget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support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KCHUGR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without </w:t>
      </w:r>
      <w:r>
        <w:rPr>
          <w:color w:val="231F20"/>
        </w:rPr>
        <w:t>any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external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financial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support</w:t>
      </w:r>
      <w:r>
        <w:rPr>
          <w:color w:val="231F20"/>
          <w:spacing w:val="12"/>
        </w:rPr>
        <w:t>, </w:t>
      </w:r>
      <w:r>
        <w:rPr>
          <w:color w:val="231F20"/>
        </w:rPr>
        <w:t>this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guideline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development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committee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operated </w:t>
      </w:r>
      <w:r>
        <w:rPr>
          <w:color w:val="231F20"/>
        </w:rPr>
        <w:t>independently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academic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society</w:t>
      </w:r>
      <w:r>
        <w:rPr>
          <w:color w:val="231F20"/>
          <w:spacing w:val="3"/>
        </w:rPr>
        <w:t>.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support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KCHUGR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did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directly</w:t>
      </w:r>
      <w:r>
        <w:rPr>
          <w:color w:val="231F20"/>
          <w:spacing w:val="3"/>
        </w:rPr>
        <w:t>,</w:t>
      </w:r>
    </w:p>
    <w:p>
      <w:pPr>
        <w:pStyle w:val="BodyText"/>
        <w:ind w:left="3001"/>
        <w:spacing w:before="6" w:line="253" w:lineRule="exact"/>
        <w:rPr/>
      </w:pPr>
      <w:r>
        <w:rPr>
          <w:color w:val="231F20"/>
          <w:position w:val="3"/>
        </w:rPr>
        <w:t>indirectly</w:t>
      </w:r>
      <w:r>
        <w:rPr>
          <w:color w:val="231F20"/>
          <w:spacing w:val="12"/>
          <w:position w:val="3"/>
        </w:rPr>
        <w:t>, </w:t>
      </w:r>
      <w:r>
        <w:rPr>
          <w:color w:val="231F20"/>
          <w:position w:val="3"/>
        </w:rPr>
        <w:t>or</w:t>
      </w:r>
      <w:r>
        <w:rPr>
          <w:color w:val="231F20"/>
          <w:spacing w:val="12"/>
          <w:position w:val="3"/>
        </w:rPr>
        <w:t xml:space="preserve"> </w:t>
      </w:r>
      <w:r>
        <w:rPr>
          <w:color w:val="231F20"/>
          <w:position w:val="3"/>
        </w:rPr>
        <w:t>potentially</w:t>
      </w:r>
      <w:r>
        <w:rPr>
          <w:color w:val="231F20"/>
          <w:spacing w:val="12"/>
          <w:position w:val="3"/>
        </w:rPr>
        <w:t xml:space="preserve"> </w:t>
      </w:r>
      <w:r>
        <w:rPr>
          <w:color w:val="231F20"/>
          <w:position w:val="3"/>
        </w:rPr>
        <w:t>affect</w:t>
      </w:r>
      <w:r>
        <w:rPr>
          <w:color w:val="231F20"/>
          <w:spacing w:val="12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12"/>
          <w:position w:val="3"/>
        </w:rPr>
        <w:t xml:space="preserve"> </w:t>
      </w:r>
      <w:r>
        <w:rPr>
          <w:color w:val="231F20"/>
          <w:position w:val="3"/>
        </w:rPr>
        <w:t>contents</w:t>
      </w:r>
      <w:r>
        <w:rPr>
          <w:color w:val="231F20"/>
          <w:spacing w:val="12"/>
          <w:position w:val="3"/>
        </w:rPr>
        <w:t xml:space="preserve"> </w:t>
      </w:r>
      <w:r>
        <w:rPr>
          <w:color w:val="231F20"/>
          <w:position w:val="3"/>
        </w:rPr>
        <w:t>ofthe</w:t>
      </w:r>
      <w:r>
        <w:rPr>
          <w:color w:val="231F20"/>
          <w:spacing w:val="12"/>
          <w:position w:val="3"/>
        </w:rPr>
        <w:t xml:space="preserve"> </w:t>
      </w:r>
      <w:r>
        <w:rPr>
          <w:color w:val="231F20"/>
          <w:position w:val="3"/>
        </w:rPr>
        <w:t>guidelines</w:t>
      </w:r>
      <w:r>
        <w:rPr>
          <w:color w:val="231F20"/>
          <w:spacing w:val="12"/>
          <w:position w:val="3"/>
        </w:rPr>
        <w:t xml:space="preserve"> </w:t>
      </w:r>
      <w:r>
        <w:rPr>
          <w:color w:val="231F20"/>
          <w:position w:val="3"/>
        </w:rPr>
        <w:t>or</w:t>
      </w:r>
      <w:r>
        <w:rPr>
          <w:color w:val="231F20"/>
          <w:spacing w:val="12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12"/>
          <w:position w:val="3"/>
        </w:rPr>
        <w:t xml:space="preserve"> </w:t>
      </w:r>
      <w:r>
        <w:rPr>
          <w:color w:val="231F20"/>
          <w:position w:val="3"/>
        </w:rPr>
        <w:t>guideline</w:t>
      </w:r>
      <w:r>
        <w:rPr>
          <w:color w:val="231F20"/>
          <w:spacing w:val="12"/>
          <w:position w:val="3"/>
        </w:rPr>
        <w:t xml:space="preserve"> </w:t>
      </w:r>
      <w:r>
        <w:rPr>
          <w:color w:val="231F20"/>
          <w:position w:val="3"/>
        </w:rPr>
        <w:t>development</w:t>
      </w:r>
    </w:p>
    <w:p>
      <w:pPr>
        <w:pStyle w:val="BodyText"/>
        <w:ind w:left="3000"/>
        <w:spacing w:before="7" w:line="253" w:lineRule="exact"/>
        <w:rPr/>
      </w:pPr>
      <w:r>
        <w:rPr>
          <w:color w:val="231F20"/>
          <w:position w:val="3"/>
        </w:rPr>
        <w:t>process</w:t>
      </w:r>
      <w:r>
        <w:rPr>
          <w:color w:val="231F20"/>
          <w:spacing w:val="12"/>
          <w:position w:val="3"/>
        </w:rPr>
        <w:t>.</w:t>
      </w:r>
      <w:r>
        <w:rPr>
          <w:color w:val="231F20"/>
          <w:spacing w:val="-5"/>
          <w:position w:val="3"/>
        </w:rPr>
        <w:t xml:space="preserve"> </w:t>
      </w:r>
      <w:r>
        <w:rPr>
          <w:color w:val="231F20"/>
          <w:position w:val="3"/>
        </w:rPr>
        <w:t>All</w:t>
      </w:r>
      <w:r>
        <w:rPr>
          <w:color w:val="231F20"/>
          <w:spacing w:val="12"/>
          <w:position w:val="3"/>
        </w:rPr>
        <w:t xml:space="preserve"> </w:t>
      </w:r>
      <w:r>
        <w:rPr>
          <w:color w:val="231F20"/>
          <w:position w:val="3"/>
        </w:rPr>
        <w:t>members</w:t>
      </w:r>
      <w:r>
        <w:rPr>
          <w:color w:val="231F20"/>
          <w:spacing w:val="12"/>
          <w:position w:val="3"/>
        </w:rPr>
        <w:t xml:space="preserve"> </w:t>
      </w:r>
      <w:r>
        <w:rPr>
          <w:color w:val="231F20"/>
          <w:position w:val="3"/>
        </w:rPr>
        <w:t>participating</w:t>
      </w:r>
      <w:r>
        <w:rPr>
          <w:color w:val="231F20"/>
          <w:spacing w:val="12"/>
          <w:position w:val="3"/>
        </w:rPr>
        <w:t xml:space="preserve"> </w:t>
      </w:r>
      <w:r>
        <w:rPr>
          <w:color w:val="231F20"/>
          <w:position w:val="3"/>
        </w:rPr>
        <w:t>in</w:t>
      </w:r>
      <w:r>
        <w:rPr>
          <w:color w:val="231F20"/>
          <w:spacing w:val="12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12"/>
          <w:position w:val="3"/>
        </w:rPr>
        <w:t xml:space="preserve"> </w:t>
      </w:r>
      <w:r>
        <w:rPr>
          <w:color w:val="231F20"/>
          <w:position w:val="3"/>
        </w:rPr>
        <w:t>development</w:t>
      </w:r>
      <w:r>
        <w:rPr>
          <w:color w:val="231F20"/>
          <w:spacing w:val="12"/>
          <w:position w:val="3"/>
        </w:rPr>
        <w:t xml:space="preserve"> </w:t>
      </w:r>
      <w:r>
        <w:rPr>
          <w:color w:val="231F20"/>
          <w:position w:val="3"/>
        </w:rPr>
        <w:t>conducted</w:t>
      </w:r>
      <w:r>
        <w:rPr>
          <w:color w:val="231F20"/>
          <w:spacing w:val="12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12"/>
          <w:position w:val="3"/>
        </w:rPr>
        <w:t xml:space="preserve"> </w:t>
      </w:r>
      <w:r>
        <w:rPr>
          <w:color w:val="231F20"/>
          <w:position w:val="3"/>
        </w:rPr>
        <w:t>following</w:t>
      </w:r>
    </w:p>
    <w:p>
      <w:pPr>
        <w:pStyle w:val="BodyText"/>
        <w:ind w:left="3001"/>
        <w:spacing w:before="7" w:line="253" w:lineRule="exact"/>
        <w:rPr/>
      </w:pPr>
      <w:r>
        <w:rPr>
          <w:color w:val="231F20"/>
          <w:position w:val="3"/>
        </w:rPr>
        <w:t>investigations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to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confirm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that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there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is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no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conflict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19"/>
          <w:position w:val="3"/>
        </w:rPr>
        <w:t xml:space="preserve"> </w:t>
      </w:r>
      <w:r>
        <w:rPr>
          <w:color w:val="231F20"/>
          <w:position w:val="3"/>
        </w:rPr>
        <w:t>interest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or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potential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interest</w:t>
      </w:r>
      <w:r>
        <w:rPr>
          <w:color w:val="231F20"/>
          <w:spacing w:val="8"/>
          <w:position w:val="3"/>
        </w:rPr>
        <w:t>. 1) </w:t>
      </w:r>
      <w:r>
        <w:rPr>
          <w:color w:val="231F20"/>
          <w:position w:val="3"/>
        </w:rPr>
        <w:t>In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the</w:t>
      </w:r>
    </w:p>
    <w:p>
      <w:pPr>
        <w:pStyle w:val="BodyText"/>
        <w:ind w:left="3000"/>
        <w:spacing w:before="7" w:line="253" w:lineRule="exact"/>
        <w:rPr/>
      </w:pPr>
      <w:r>
        <w:rPr>
          <w:color w:val="231F20"/>
          <w:position w:val="3"/>
        </w:rPr>
        <w:t>past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two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position w:val="3"/>
        </w:rPr>
        <w:t>years</w:t>
      </w:r>
      <w:r>
        <w:rPr>
          <w:color w:val="231F20"/>
          <w:spacing w:val="2"/>
          <w:position w:val="3"/>
        </w:rPr>
        <w:t>, </w:t>
      </w:r>
      <w:r>
        <w:rPr>
          <w:color w:val="231F20"/>
          <w:position w:val="3"/>
        </w:rPr>
        <w:t>if</w:t>
      </w:r>
      <w:r>
        <w:rPr>
          <w:color w:val="231F20"/>
          <w:spacing w:val="-34"/>
          <w:position w:val="3"/>
        </w:rPr>
        <w:t xml:space="preserve"> </w:t>
      </w:r>
      <w:r>
        <w:rPr>
          <w:color w:val="231F20"/>
          <w:position w:val="3"/>
        </w:rPr>
        <w:t>you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have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received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support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or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key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money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5"/>
          <w:position w:val="3"/>
        </w:rPr>
        <w:t xml:space="preserve"> </w:t>
      </w:r>
      <w:r>
        <w:rPr>
          <w:color w:val="231F20"/>
          <w:position w:val="3"/>
        </w:rPr>
        <w:t>more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than</w:t>
      </w:r>
      <w:r>
        <w:rPr>
          <w:color w:val="231F20"/>
          <w:spacing w:val="2"/>
          <w:position w:val="3"/>
        </w:rPr>
        <w:t xml:space="preserve"> 10 </w:t>
      </w:r>
      <w:r>
        <w:rPr>
          <w:color w:val="231F20"/>
          <w:position w:val="3"/>
        </w:rPr>
        <w:t>million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position w:val="3"/>
        </w:rPr>
        <w:t>won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on</w:t>
      </w:r>
    </w:p>
    <w:p>
      <w:pPr>
        <w:pStyle w:val="BodyText"/>
        <w:ind w:left="3001"/>
        <w:spacing w:before="7" w:line="253" w:lineRule="exact"/>
        <w:rPr/>
      </w:pPr>
      <w:r>
        <w:rPr>
          <w:color w:val="231F20"/>
          <w:position w:val="3"/>
        </w:rPr>
        <w:t>a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topic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related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to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development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1"/>
          <w:position w:val="3"/>
        </w:rPr>
        <w:t xml:space="preserve"> </w:t>
      </w:r>
      <w:r>
        <w:rPr>
          <w:color w:val="231F20"/>
          <w:position w:val="3"/>
        </w:rPr>
        <w:t>guidelines</w:t>
      </w:r>
      <w:r>
        <w:rPr>
          <w:color w:val="231F20"/>
          <w:spacing w:val="5"/>
          <w:position w:val="3"/>
        </w:rPr>
        <w:t>, 2) </w:t>
      </w:r>
      <w:r>
        <w:rPr>
          <w:color w:val="231F20"/>
          <w:position w:val="3"/>
        </w:rPr>
        <w:t>If</w:t>
      </w:r>
      <w:r>
        <w:rPr>
          <w:color w:val="231F20"/>
          <w:spacing w:val="-33"/>
          <w:position w:val="3"/>
        </w:rPr>
        <w:t xml:space="preserve"> </w:t>
      </w:r>
      <w:r>
        <w:rPr>
          <w:color w:val="231F20"/>
          <w:position w:val="3"/>
        </w:rPr>
        <w:t>you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have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experience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in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conducting</w:t>
      </w:r>
    </w:p>
    <w:p>
      <w:pPr>
        <w:pStyle w:val="BodyText"/>
        <w:ind w:left="3002"/>
        <w:spacing w:before="7" w:line="253" w:lineRule="exact"/>
        <w:rPr/>
      </w:pPr>
      <w:r>
        <w:rPr>
          <w:color w:val="231F20"/>
          <w:position w:val="3"/>
        </w:rPr>
        <w:t>research</w:t>
      </w:r>
      <w:r>
        <w:rPr>
          <w:color w:val="231F20"/>
          <w:spacing w:val="-8"/>
          <w:position w:val="3"/>
        </w:rPr>
        <w:t xml:space="preserve"> </w:t>
      </w:r>
      <w:r>
        <w:rPr>
          <w:color w:val="231F20"/>
          <w:position w:val="3"/>
        </w:rPr>
        <w:t>with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financial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support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from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a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specific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institution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or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pharmaceutical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company</w:t>
      </w:r>
      <w:r>
        <w:rPr>
          <w:color w:val="231F20"/>
          <w:spacing w:val="8"/>
          <w:position w:val="3"/>
        </w:rPr>
        <w:t>, 3)</w:t>
      </w:r>
    </w:p>
    <w:p>
      <w:pPr>
        <w:pStyle w:val="BodyText"/>
        <w:ind w:left="3000"/>
        <w:spacing w:before="6" w:line="254" w:lineRule="exact"/>
        <w:rPr/>
      </w:pPr>
      <w:r>
        <w:rPr>
          <w:color w:val="231F20"/>
          <w:position w:val="3"/>
        </w:rPr>
        <w:t>If</w:t>
      </w:r>
      <w:r>
        <w:rPr>
          <w:color w:val="231F20"/>
          <w:spacing w:val="-19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right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to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economic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interests</w:t>
      </w:r>
      <w:r>
        <w:rPr>
          <w:color w:val="231F20"/>
          <w:spacing w:val="9"/>
          <w:position w:val="3"/>
        </w:rPr>
        <w:t>, </w:t>
      </w:r>
      <w:r>
        <w:rPr>
          <w:color w:val="231F20"/>
          <w:position w:val="3"/>
        </w:rPr>
        <w:t>such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as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stocks</w:t>
      </w:r>
      <w:r>
        <w:rPr>
          <w:color w:val="231F20"/>
          <w:spacing w:val="9"/>
          <w:position w:val="3"/>
        </w:rPr>
        <w:t>, </w:t>
      </w:r>
      <w:r>
        <w:rPr>
          <w:color w:val="231F20"/>
          <w:position w:val="3"/>
        </w:rPr>
        <w:t>is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provided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from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an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organization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related</w:t>
      </w:r>
    </w:p>
    <w:p>
      <w:pPr>
        <w:pStyle w:val="BodyText"/>
        <w:ind w:left="3004"/>
        <w:spacing w:before="6" w:line="254" w:lineRule="exact"/>
        <w:rPr/>
      </w:pPr>
      <w:r>
        <w:rPr>
          <w:color w:val="231F20"/>
          <w:position w:val="3"/>
        </w:rPr>
        <w:t>to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development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guideline</w:t>
      </w:r>
      <w:r>
        <w:rPr>
          <w:color w:val="231F20"/>
          <w:spacing w:val="2"/>
          <w:position w:val="3"/>
        </w:rPr>
        <w:t>, 4) </w:t>
      </w:r>
      <w:r>
        <w:rPr>
          <w:color w:val="231F20"/>
          <w:position w:val="3"/>
        </w:rPr>
        <w:t>If</w:t>
      </w:r>
      <w:r>
        <w:rPr>
          <w:color w:val="231F20"/>
          <w:spacing w:val="-26"/>
          <w:position w:val="3"/>
        </w:rPr>
        <w:t xml:space="preserve"> </w:t>
      </w:r>
      <w:r>
        <w:rPr>
          <w:color w:val="231F20"/>
          <w:position w:val="3"/>
        </w:rPr>
        <w:t>an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official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or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unofficial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title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is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provided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by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the</w:t>
      </w:r>
    </w:p>
    <w:p>
      <w:pPr>
        <w:pStyle w:val="BodyText"/>
        <w:ind w:left="2994" w:firstLine="10"/>
        <w:spacing w:before="7" w:line="283" w:lineRule="auto"/>
        <w:rPr/>
      </w:pPr>
      <w:r>
        <w:rPr>
          <w:color w:val="231F20"/>
        </w:rPr>
        <w:t>organization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related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development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guideline</w:t>
      </w:r>
      <w:r>
        <w:rPr>
          <w:color w:val="231F20"/>
          <w:spacing w:val="10"/>
        </w:rPr>
        <w:t>, </w:t>
      </w:r>
      <w:r>
        <w:rPr>
          <w:color w:val="231F20"/>
        </w:rPr>
        <w:t>and</w:t>
      </w:r>
      <w:r>
        <w:rPr>
          <w:color w:val="231F20"/>
          <w:spacing w:val="10"/>
        </w:rPr>
        <w:t xml:space="preserve"> 5) </w:t>
      </w:r>
      <w:r>
        <w:rPr>
          <w:color w:val="231F20"/>
        </w:rPr>
        <w:t>If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there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drugs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which   </w:t>
      </w:r>
      <w:r>
        <w:rPr>
          <w:color w:val="231F20"/>
        </w:rPr>
        <w:t>you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own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intellectual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property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rights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related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development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guideline</w:t>
      </w:r>
      <w:r>
        <w:rPr>
          <w:color w:val="231F20"/>
          <w:spacing w:val="7"/>
        </w:rPr>
        <w:t>. </w:t>
      </w:r>
      <w:r>
        <w:rPr>
          <w:color w:val="231F20"/>
        </w:rPr>
        <w:t>As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result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of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investigation</w:t>
      </w:r>
      <w:r>
        <w:rPr>
          <w:color w:val="231F20"/>
          <w:spacing w:val="13"/>
        </w:rPr>
        <w:t>, </w:t>
      </w:r>
      <w:r>
        <w:rPr>
          <w:color w:val="231F20"/>
        </w:rPr>
        <w:t>it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confirmed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there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conflicting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potential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interests</w:t>
      </w:r>
      <w:r>
        <w:rPr>
          <w:color w:val="231F20"/>
          <w:spacing w:val="13"/>
        </w:rPr>
        <w:t>.</w:t>
      </w:r>
    </w:p>
    <w:p>
      <w:pPr>
        <w:ind w:left="3006"/>
        <w:spacing w:before="272" w:line="237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i/>
          <w:iCs/>
          <w:color w:val="231F20"/>
          <w:spacing w:val="-8"/>
          <w:position w:val="2"/>
        </w:rPr>
        <w:t>Dissemination of clinical guidelines and update plan</w:t>
      </w:r>
    </w:p>
    <w:p>
      <w:pPr>
        <w:pStyle w:val="BodyText"/>
        <w:ind w:left="2997"/>
        <w:spacing w:before="18" w:line="254" w:lineRule="exact"/>
        <w:rPr/>
      </w:pPr>
      <w:r>
        <w:rPr>
          <w:color w:val="231F20"/>
          <w:spacing w:val="2"/>
          <w:position w:val="3"/>
        </w:rPr>
        <w:t>This guideline is published in domestic and international medical</w:t>
      </w:r>
      <w:r>
        <w:rPr>
          <w:color w:val="231F20"/>
          <w:spacing w:val="-14"/>
          <w:position w:val="3"/>
        </w:rPr>
        <w:t xml:space="preserve"> </w:t>
      </w:r>
      <w:r>
        <w:rPr>
          <w:color w:val="231F20"/>
          <w:spacing w:val="2"/>
          <w:position w:val="3"/>
        </w:rPr>
        <w:t>journ</w:t>
      </w:r>
      <w:r>
        <w:rPr>
          <w:color w:val="231F20"/>
          <w:spacing w:val="1"/>
          <w:position w:val="3"/>
        </w:rPr>
        <w:t>als of</w:t>
      </w:r>
    </w:p>
    <w:p>
      <w:pPr>
        <w:pStyle w:val="BodyText"/>
        <w:ind w:left="3002"/>
        <w:spacing w:before="6" w:line="254" w:lineRule="exact"/>
        <w:rPr/>
      </w:pPr>
      <w:r>
        <w:rPr>
          <w:color w:val="231F20"/>
          <w:position w:val="3"/>
        </w:rPr>
        <w:t>gastroenterology</w:t>
      </w:r>
      <w:r>
        <w:rPr>
          <w:color w:val="231F20"/>
          <w:spacing w:val="13"/>
          <w:position w:val="3"/>
        </w:rPr>
        <w:t xml:space="preserve"> </w:t>
      </w:r>
      <w:r>
        <w:rPr>
          <w:color w:val="231F20"/>
          <w:position w:val="3"/>
        </w:rPr>
        <w:t>or</w:t>
      </w:r>
      <w:r>
        <w:rPr>
          <w:color w:val="231F20"/>
          <w:spacing w:val="13"/>
          <w:position w:val="3"/>
        </w:rPr>
        <w:t xml:space="preserve"> </w:t>
      </w:r>
      <w:r>
        <w:rPr>
          <w:color w:val="231F20"/>
          <w:position w:val="3"/>
        </w:rPr>
        <w:t>internal</w:t>
      </w:r>
      <w:r>
        <w:rPr>
          <w:color w:val="231F20"/>
          <w:spacing w:val="13"/>
          <w:position w:val="3"/>
        </w:rPr>
        <w:t xml:space="preserve"> </w:t>
      </w:r>
      <w:r>
        <w:rPr>
          <w:color w:val="231F20"/>
          <w:position w:val="3"/>
        </w:rPr>
        <w:t>medicine</w:t>
      </w:r>
      <w:r>
        <w:rPr>
          <w:color w:val="231F20"/>
          <w:spacing w:val="13"/>
          <w:position w:val="3"/>
        </w:rPr>
        <w:t xml:space="preserve"> </w:t>
      </w:r>
      <w:r>
        <w:rPr>
          <w:color w:val="231F20"/>
          <w:position w:val="3"/>
        </w:rPr>
        <w:t>and</w:t>
      </w:r>
      <w:r>
        <w:rPr>
          <w:color w:val="231F20"/>
          <w:spacing w:val="13"/>
          <w:position w:val="3"/>
        </w:rPr>
        <w:t xml:space="preserve"> </w:t>
      </w:r>
      <w:r>
        <w:rPr>
          <w:color w:val="231F20"/>
          <w:position w:val="3"/>
        </w:rPr>
        <w:t>posted</w:t>
      </w:r>
      <w:r>
        <w:rPr>
          <w:color w:val="231F20"/>
          <w:spacing w:val="13"/>
          <w:position w:val="3"/>
        </w:rPr>
        <w:t xml:space="preserve"> </w:t>
      </w:r>
      <w:r>
        <w:rPr>
          <w:color w:val="231F20"/>
          <w:position w:val="3"/>
        </w:rPr>
        <w:t>on</w:t>
      </w:r>
      <w:r>
        <w:rPr>
          <w:color w:val="231F20"/>
          <w:spacing w:val="13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13"/>
          <w:position w:val="3"/>
        </w:rPr>
        <w:t xml:space="preserve"> </w:t>
      </w:r>
      <w:r>
        <w:rPr>
          <w:color w:val="231F20"/>
          <w:position w:val="3"/>
        </w:rPr>
        <w:t>academic</w:t>
      </w:r>
      <w:r>
        <w:rPr>
          <w:color w:val="231F20"/>
          <w:spacing w:val="13"/>
          <w:position w:val="3"/>
        </w:rPr>
        <w:t xml:space="preserve"> </w:t>
      </w:r>
      <w:r>
        <w:rPr>
          <w:color w:val="231F20"/>
          <w:position w:val="3"/>
        </w:rPr>
        <w:t>society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position w:val="3"/>
        </w:rPr>
        <w:t>website</w:t>
      </w:r>
      <w:r>
        <w:rPr>
          <w:color w:val="231F20"/>
          <w:spacing w:val="13"/>
          <w:position w:val="3"/>
        </w:rPr>
        <w:t xml:space="preserve"> </w:t>
      </w:r>
      <w:r>
        <w:rPr>
          <w:color w:val="231F20"/>
          <w:position w:val="3"/>
        </w:rPr>
        <w:t>and</w:t>
      </w:r>
    </w:p>
    <w:p>
      <w:pPr>
        <w:pStyle w:val="BodyText"/>
        <w:ind w:left="3000"/>
        <w:spacing w:before="6" w:line="254" w:lineRule="exact"/>
        <w:rPr/>
      </w:pPr>
      <w:r>
        <w:rPr>
          <w:color w:val="231F20"/>
          <w:position w:val="3"/>
        </w:rPr>
        <w:t>Facebook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so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that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any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physician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can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easily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download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and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use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it</w:t>
      </w:r>
      <w:r>
        <w:rPr>
          <w:color w:val="231F20"/>
          <w:spacing w:val="1"/>
          <w:position w:val="3"/>
        </w:rPr>
        <w:t>. </w:t>
      </w:r>
      <w:r>
        <w:rPr>
          <w:color w:val="231F20"/>
          <w:position w:val="3"/>
        </w:rPr>
        <w:t>In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addition</w:t>
      </w:r>
      <w:r>
        <w:rPr>
          <w:color w:val="231F20"/>
          <w:spacing w:val="1"/>
          <w:position w:val="3"/>
        </w:rPr>
        <w:t>,</w:t>
      </w:r>
      <w:r>
        <w:rPr>
          <w:color w:val="231F20"/>
          <w:spacing w:val="-1"/>
          <w:position w:val="3"/>
        </w:rPr>
        <w:t xml:space="preserve"> </w:t>
      </w:r>
      <w:r>
        <w:rPr>
          <w:color w:val="231F20"/>
          <w:position w:val="3"/>
        </w:rPr>
        <w:t>we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plan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to</w:t>
      </w:r>
    </w:p>
    <w:p>
      <w:pPr>
        <w:pStyle w:val="BodyText"/>
        <w:ind w:left="2999" w:right="317"/>
        <w:spacing w:before="6" w:line="282" w:lineRule="auto"/>
        <w:rPr/>
      </w:pPr>
      <w:r>
        <w:rPr>
          <w:color w:val="231F20"/>
          <w:spacing w:val="2"/>
        </w:rPr>
        <w:t>promote this guideline by registering on the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website of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1"/>
        </w:rPr>
        <w:t xml:space="preserve"> Korean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"/>
        </w:rPr>
        <w:t>Association of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"/>
        </w:rPr>
        <w:t>Internal</w:t>
      </w:r>
      <w:r>
        <w:rPr>
          <w:color w:val="231F20"/>
        </w:rPr>
        <w:t xml:space="preserve"> </w:t>
      </w:r>
      <w:r>
        <w:rPr>
          <w:color w:val="231F20"/>
        </w:rPr>
        <w:t>Medicine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KCHUGR</w:t>
      </w:r>
      <w:r>
        <w:rPr>
          <w:color w:val="231F20"/>
          <w:spacing w:val="1"/>
        </w:rPr>
        <w:t>,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make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booklet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consisting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summary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actively</w:t>
      </w:r>
    </w:p>
    <w:p>
      <w:pPr>
        <w:pStyle w:val="BodyText"/>
        <w:ind w:left="3004"/>
        <w:spacing w:before="6" w:line="254" w:lineRule="exact"/>
        <w:rPr/>
      </w:pPr>
      <w:r>
        <w:rPr>
          <w:color w:val="231F20"/>
          <w:position w:val="3"/>
        </w:rPr>
        <w:t>distribute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it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through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future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events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or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symposium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1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academic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society</w:t>
      </w:r>
      <w:r>
        <w:rPr>
          <w:color w:val="231F20"/>
          <w:spacing w:val="10"/>
          <w:position w:val="3"/>
        </w:rPr>
        <w:t>.</w:t>
      </w:r>
    </w:p>
    <w:p>
      <w:pPr>
        <w:pStyle w:val="BodyText"/>
        <w:ind w:left="3003" w:right="114" w:hanging="6"/>
        <w:spacing w:before="267" w:line="282" w:lineRule="auto"/>
        <w:rPr/>
      </w:pPr>
      <w:r>
        <w:rPr>
          <w:color w:val="231F20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academic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committee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practice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guideline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committee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KCHUGR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plan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monitor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results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related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fields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such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H</w:t>
      </w:r>
      <w:r>
        <w:rPr>
          <w:color w:val="231F20"/>
          <w:spacing w:val="5"/>
        </w:rPr>
        <w:t>.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pylori</w:t>
      </w:r>
      <w:r>
        <w:rPr>
          <w:color w:val="231F20"/>
          <w:spacing w:val="5"/>
        </w:rPr>
        <w:t>, </w:t>
      </w:r>
      <w:r>
        <w:rPr>
          <w:color w:val="231F20"/>
        </w:rPr>
        <w:t>atrophic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gastritis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intestinal</w:t>
      </w:r>
    </w:p>
    <w:p>
      <w:pPr>
        <w:pStyle w:val="BodyText"/>
        <w:ind w:left="2994" w:right="181" w:firstLine="8"/>
        <w:spacing w:before="6" w:line="284" w:lineRule="auto"/>
        <w:rPr/>
      </w:pPr>
      <w:r>
        <w:rPr>
          <w:color w:val="231F20"/>
        </w:rPr>
        <w:t>metaplasia</w:t>
      </w:r>
      <w:r>
        <w:rPr>
          <w:color w:val="231F20"/>
          <w:spacing w:val="6"/>
        </w:rPr>
        <w:t>, </w:t>
      </w:r>
      <w:r>
        <w:rPr>
          <w:color w:val="231F20"/>
        </w:rPr>
        <w:t>as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well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foreign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guidelines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published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future</w:t>
      </w:r>
      <w:r>
        <w:rPr>
          <w:color w:val="231F20"/>
          <w:spacing w:val="6"/>
        </w:rPr>
        <w:t>. </w:t>
      </w:r>
      <w:r>
        <w:rPr>
          <w:color w:val="231F20"/>
        </w:rPr>
        <w:t>If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judged </w:t>
      </w:r>
      <w:r>
        <w:rPr>
          <w:color w:val="231F20"/>
        </w:rPr>
        <w:t>that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necessary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add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change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recommendations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due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accumulation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new   </w:t>
      </w:r>
      <w:r>
        <w:rPr>
          <w:color w:val="231F20"/>
        </w:rPr>
        <w:t>research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results</w:t>
      </w:r>
      <w:r>
        <w:rPr>
          <w:color w:val="231F20"/>
          <w:spacing w:val="5"/>
        </w:rPr>
        <w:t>, </w:t>
      </w:r>
      <w:r>
        <w:rPr>
          <w:color w:val="231F20"/>
        </w:rPr>
        <w:t>this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guideline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revised</w:t>
      </w:r>
      <w:r>
        <w:rPr>
          <w:color w:val="231F20"/>
          <w:spacing w:val="5"/>
        </w:rPr>
        <w:t>. </w:t>
      </w:r>
      <w:r>
        <w:rPr>
          <w:color w:val="231F20"/>
        </w:rPr>
        <w:t>Periodic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review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revision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guideline </w:t>
      </w:r>
      <w:r>
        <w:rPr>
          <w:color w:val="231F20"/>
          <w:spacing w:val="-2"/>
        </w:rPr>
        <w:t>will be done every five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years.</w:t>
      </w:r>
    </w:p>
    <w:p>
      <w:pPr>
        <w:spacing w:line="442" w:lineRule="auto"/>
        <w:rPr>
          <w:rFonts w:ascii="Arial"/>
          <w:sz w:val="21"/>
        </w:rPr>
      </w:pPr>
      <w:r/>
    </w:p>
    <w:p>
      <w:pPr>
        <w:ind w:left="3020"/>
        <w:spacing w:before="86" w:line="173" w:lineRule="auto"/>
        <w:outlineLvl w:val="1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color w:val="223F99"/>
          <w:spacing w:val="-29"/>
        </w:rPr>
        <w:t>RECOMMENDATIONS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3196" w:right="235" w:hanging="197"/>
        <w:spacing w:before="64" w:line="231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5661AC"/>
          <w:spacing w:val="-13"/>
        </w:rPr>
        <w:t>1. Addition of image-enhanced endoscopic to white li</w:t>
      </w:r>
      <w:r>
        <w:rPr>
          <w:rFonts w:ascii="Arial" w:hAnsi="Arial" w:eastAsia="Arial" w:cs="Arial"/>
          <w:sz w:val="22"/>
          <w:szCs w:val="22"/>
          <w:b/>
          <w:bCs/>
          <w:color w:val="5661AC"/>
          <w:spacing w:val="-14"/>
        </w:rPr>
        <w:t>ght endoscopy may be</w:t>
      </w:r>
      <w:r>
        <w:rPr>
          <w:rFonts w:ascii="Arial" w:hAnsi="Arial" w:eastAsia="Arial" w:cs="Arial"/>
          <w:sz w:val="22"/>
          <w:szCs w:val="22"/>
          <w:b/>
          <w:bCs/>
          <w:color w:val="5661AC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5661AC"/>
          <w:spacing w:val="-10"/>
        </w:rPr>
        <w:t>helpful to increase</w:t>
      </w:r>
      <w:r>
        <w:rPr>
          <w:rFonts w:ascii="Arial" w:hAnsi="Arial" w:eastAsia="Arial" w:cs="Arial"/>
          <w:sz w:val="22"/>
          <w:szCs w:val="22"/>
          <w:b/>
          <w:bCs/>
          <w:color w:val="5661AC"/>
          <w:spacing w:val="-11"/>
        </w:rPr>
        <w:t xml:space="preserve"> the diagnostic accuracy of intestinal metaplasia</w:t>
      </w:r>
    </w:p>
    <w:p>
      <w:pPr>
        <w:spacing w:line="75" w:lineRule="exact"/>
        <w:rPr/>
      </w:pPr>
      <w:r/>
    </w:p>
    <w:tbl>
      <w:tblPr>
        <w:tblStyle w:val="TableNormal"/>
        <w:tblW w:w="7212" w:type="dxa"/>
        <w:tblInd w:w="2994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7212"/>
      </w:tblGrid>
      <w:tr>
        <w:trPr>
          <w:trHeight w:val="752" w:hRule="atLeast"/>
        </w:trPr>
        <w:tc>
          <w:tcPr>
            <w:tcW w:w="7212" w:type="dxa"/>
            <w:vAlign w:val="top"/>
          </w:tcPr>
          <w:p>
            <w:pPr>
              <w:pStyle w:val="TableText"/>
              <w:ind w:left="183"/>
              <w:spacing w:before="128" w:line="253" w:lineRule="exact"/>
              <w:rPr/>
            </w:pPr>
            <w:r>
              <w:rPr>
                <w:color w:val="231F20"/>
                <w:position w:val="3"/>
              </w:rPr>
              <w:t>Strength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-2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recommendation</w:t>
            </w:r>
            <w:r>
              <w:rPr>
                <w:color w:val="231F20"/>
                <w:spacing w:val="9"/>
                <w:position w:val="3"/>
              </w:rPr>
              <w:t>: </w:t>
            </w:r>
            <w:r>
              <w:rPr>
                <w:color w:val="231F20"/>
                <w:position w:val="3"/>
              </w:rPr>
              <w:t>Selective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use</w:t>
            </w:r>
            <w:r>
              <w:rPr>
                <w:color w:val="231F20"/>
                <w:spacing w:val="9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Do</w:t>
            </w:r>
            <w:r>
              <w:rPr>
                <w:color w:val="231F20"/>
                <w:spacing w:val="9"/>
                <w:position w:val="3"/>
              </w:rPr>
              <w:t>, </w:t>
            </w:r>
            <w:r>
              <w:rPr>
                <w:color w:val="231F20"/>
                <w:position w:val="3"/>
              </w:rPr>
              <w:t>Conditional</w:t>
            </w:r>
            <w:r>
              <w:rPr>
                <w:color w:val="231F20"/>
                <w:spacing w:val="9"/>
                <w:position w:val="3"/>
              </w:rPr>
              <w:t>)</w:t>
            </w:r>
          </w:p>
          <w:p>
            <w:pPr>
              <w:pStyle w:val="TableText"/>
              <w:ind w:left="177"/>
              <w:spacing w:before="6" w:line="253" w:lineRule="exact"/>
              <w:rPr/>
            </w:pPr>
            <w:r>
              <w:rPr>
                <w:color w:val="231F20"/>
                <w:spacing w:val="-3"/>
                <w:position w:val="3"/>
              </w:rPr>
              <w:t>Level of</w:t>
            </w:r>
            <w:r>
              <w:rPr>
                <w:color w:val="231F20"/>
                <w:spacing w:val="-24"/>
                <w:position w:val="3"/>
              </w:rPr>
              <w:t xml:space="preserve"> </w:t>
            </w:r>
            <w:r>
              <w:rPr>
                <w:color w:val="231F20"/>
                <w:spacing w:val="-3"/>
                <w:position w:val="3"/>
              </w:rPr>
              <w:t>evidence: Very low</w:t>
            </w:r>
          </w:p>
        </w:tc>
      </w:tr>
    </w:tbl>
    <w:p>
      <w:pPr>
        <w:pStyle w:val="BodyText"/>
        <w:ind w:left="3006"/>
        <w:spacing w:before="185" w:line="253" w:lineRule="exact"/>
        <w:rPr/>
      </w:pPr>
      <w:r>
        <w:rPr>
          <w:color w:val="231F20"/>
          <w:position w:val="3"/>
        </w:rPr>
        <w:t>Six articles</w:t>
      </w:r>
      <w:r>
        <w:rPr>
          <w:color w:val="231F20"/>
          <w:spacing w:val="-12"/>
          <w:position w:val="3"/>
        </w:rPr>
        <w:t xml:space="preserve"> </w:t>
      </w:r>
      <w:r>
        <w:rPr>
          <w:color w:val="231F20"/>
          <w:position w:val="3"/>
        </w:rPr>
        <w:t>were selected as</w:t>
      </w:r>
      <w:r>
        <w:rPr>
          <w:color w:val="231F20"/>
          <w:spacing w:val="-1"/>
          <w:position w:val="3"/>
        </w:rPr>
        <w:t xml:space="preserve"> a result of</w:t>
      </w:r>
      <w:r>
        <w:rPr>
          <w:color w:val="231F20"/>
          <w:spacing w:val="-28"/>
          <w:position w:val="3"/>
        </w:rPr>
        <w:t xml:space="preserve"> </w:t>
      </w:r>
      <w:r>
        <w:rPr>
          <w:color w:val="231F20"/>
          <w:spacing w:val="-1"/>
          <w:position w:val="3"/>
        </w:rPr>
        <w:t>literature search for the efficacy of</w:t>
      </w:r>
      <w:r>
        <w:rPr>
          <w:color w:val="231F20"/>
          <w:spacing w:val="-29"/>
          <w:position w:val="3"/>
        </w:rPr>
        <w:t xml:space="preserve"> </w:t>
      </w:r>
      <w:r>
        <w:rPr>
          <w:color w:val="231F20"/>
          <w:spacing w:val="-1"/>
          <w:position w:val="3"/>
        </w:rPr>
        <w:t>image–enhanced</w:t>
      </w:r>
    </w:p>
    <w:p>
      <w:pPr>
        <w:pStyle w:val="BodyText"/>
        <w:ind w:left="3004"/>
        <w:spacing w:before="7" w:line="253" w:lineRule="exact"/>
        <w:rPr/>
      </w:pPr>
      <w:bookmarkStart w:name="bookmark35" w:id="15"/>
      <w:bookmarkEnd w:id="15"/>
      <w:r>
        <w:rPr>
          <w:color w:val="231F20"/>
          <w:position w:val="3"/>
        </w:rPr>
        <w:t>endoscopy in the diagnosis of</w:t>
      </w:r>
      <w:r>
        <w:rPr>
          <w:color w:val="231F20"/>
          <w:spacing w:val="-20"/>
          <w:position w:val="3"/>
        </w:rPr>
        <w:t xml:space="preserve"> </w:t>
      </w:r>
      <w:r>
        <w:rPr>
          <w:color w:val="231F20"/>
          <w:position w:val="3"/>
        </w:rPr>
        <w:t>intestinal metaplasia and atrophic gastritis (</w:t>
      </w:r>
      <w:hyperlink w:history="true" w:anchor="bookmark20">
        <w:r>
          <w:rPr>
            <w:b/>
            <w:bCs/>
            <w:color w:val="231F20"/>
            <w:position w:val="3"/>
          </w:rPr>
          <w:t>Supplementary</w:t>
        </w:r>
      </w:hyperlink>
    </w:p>
    <w:p>
      <w:pPr>
        <w:pStyle w:val="BodyText"/>
        <w:ind w:left="3000"/>
        <w:spacing w:before="7" w:line="253" w:lineRule="exact"/>
        <w:rPr/>
      </w:pPr>
      <w:hyperlink w:history="true" w:anchor="bookmark20">
        <w:r>
          <w:rPr>
            <w:b/>
            <w:bCs/>
            <w:color w:val="231F20"/>
            <w:position w:val="3"/>
          </w:rPr>
          <w:t>Fig. 1</w:t>
        </w:r>
      </w:hyperlink>
      <w:r>
        <w:rPr>
          <w:color w:val="231F20"/>
          <w:position w:val="3"/>
        </w:rPr>
        <w:t>).</w:t>
      </w:r>
      <w:hyperlink w:history="true" w:anchor="bookmark36">
        <w:r>
          <w:rPr>
            <w:sz w:val="14"/>
            <w:szCs w:val="14"/>
            <w:b/>
            <w:bCs/>
            <w:color w:val="223F99"/>
            <w:position w:val="7"/>
          </w:rPr>
          <w:t>18</w:t>
        </w:r>
      </w:hyperlink>
      <w:hyperlink w:history="true" w:anchor="bookmark37">
        <w:r>
          <w:rPr>
            <w:sz w:val="11"/>
            <w:szCs w:val="11"/>
            <w:b/>
            <w:bCs/>
            <w:color w:val="223F99"/>
            <w:position w:val="7"/>
          </w:rPr>
          <w:t>-</w:t>
        </w:r>
        <w:r>
          <w:rPr>
            <w:sz w:val="14"/>
            <w:szCs w:val="14"/>
            <w:b/>
            <w:bCs/>
            <w:color w:val="223F99"/>
            <w:position w:val="7"/>
          </w:rPr>
          <w:t>23</w:t>
        </w:r>
      </w:hyperlink>
      <w:r>
        <w:rPr>
          <w:sz w:val="14"/>
          <w:szCs w:val="14"/>
          <w:b/>
          <w:bCs/>
          <w:color w:val="223F99"/>
          <w:spacing w:val="10"/>
          <w:position w:val="7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6"/>
          <w:position w:val="3"/>
        </w:rPr>
        <w:t xml:space="preserve"> </w:t>
      </w:r>
      <w:r>
        <w:rPr>
          <w:color w:val="231F20"/>
          <w:position w:val="3"/>
        </w:rPr>
        <w:t>these, one article</w:t>
      </w:r>
      <w:r>
        <w:rPr>
          <w:color w:val="231F20"/>
          <w:spacing w:val="-12"/>
          <w:position w:val="3"/>
        </w:rPr>
        <w:t xml:space="preserve"> </w:t>
      </w:r>
      <w:r>
        <w:rPr>
          <w:color w:val="231F20"/>
          <w:position w:val="3"/>
        </w:rPr>
        <w:t>was on atrophic gastritis, an</w:t>
      </w:r>
      <w:r>
        <w:rPr>
          <w:color w:val="231F20"/>
          <w:spacing w:val="-1"/>
          <w:position w:val="3"/>
        </w:rPr>
        <w:t>d five</w:t>
      </w:r>
      <w:r>
        <w:rPr>
          <w:color w:val="231F20"/>
          <w:spacing w:val="-12"/>
          <w:position w:val="3"/>
        </w:rPr>
        <w:t xml:space="preserve"> </w:t>
      </w:r>
      <w:r>
        <w:rPr>
          <w:color w:val="231F20"/>
          <w:spacing w:val="-1"/>
          <w:position w:val="3"/>
        </w:rPr>
        <w:t>were on intestinal</w:t>
      </w:r>
    </w:p>
    <w:p>
      <w:pPr>
        <w:pStyle w:val="BodyText"/>
        <w:ind w:left="3002"/>
        <w:spacing w:before="7" w:line="253" w:lineRule="exact"/>
        <w:rPr/>
      </w:pPr>
      <w:r>
        <w:rPr>
          <w:color w:val="231F20"/>
          <w:position w:val="3"/>
        </w:rPr>
        <w:t>metaplasia</w:t>
      </w:r>
      <w:r>
        <w:rPr>
          <w:color w:val="231F20"/>
          <w:spacing w:val="3"/>
          <w:position w:val="3"/>
        </w:rPr>
        <w:t>. </w:t>
      </w:r>
      <w:r>
        <w:rPr>
          <w:color w:val="231F20"/>
          <w:position w:val="3"/>
        </w:rPr>
        <w:t>In</w:t>
      </w:r>
      <w:r>
        <w:rPr>
          <w:color w:val="231F20"/>
          <w:spacing w:val="3"/>
          <w:position w:val="3"/>
        </w:rPr>
        <w:t xml:space="preserve"> </w:t>
      </w:r>
      <w:r>
        <w:rPr>
          <w:color w:val="231F20"/>
          <w:position w:val="3"/>
        </w:rPr>
        <w:t>atrophic</w:t>
      </w:r>
      <w:r>
        <w:rPr>
          <w:color w:val="231F20"/>
          <w:spacing w:val="3"/>
          <w:position w:val="3"/>
        </w:rPr>
        <w:t xml:space="preserve"> </w:t>
      </w:r>
      <w:r>
        <w:rPr>
          <w:color w:val="231F20"/>
          <w:position w:val="3"/>
        </w:rPr>
        <w:t>gastritis</w:t>
      </w:r>
      <w:r>
        <w:rPr>
          <w:color w:val="231F20"/>
          <w:spacing w:val="3"/>
          <w:position w:val="3"/>
        </w:rPr>
        <w:t>, </w:t>
      </w:r>
      <w:r>
        <w:rPr>
          <w:color w:val="231F20"/>
          <w:position w:val="3"/>
        </w:rPr>
        <w:t>compared</w:t>
      </w:r>
      <w:r>
        <w:rPr>
          <w:color w:val="231F20"/>
          <w:spacing w:val="-5"/>
          <w:position w:val="3"/>
        </w:rPr>
        <w:t xml:space="preserve"> </w:t>
      </w:r>
      <w:r>
        <w:rPr>
          <w:color w:val="231F20"/>
          <w:position w:val="3"/>
        </w:rPr>
        <w:t>with</w:t>
      </w:r>
      <w:r>
        <w:rPr>
          <w:color w:val="231F20"/>
          <w:spacing w:val="-12"/>
          <w:position w:val="3"/>
        </w:rPr>
        <w:t xml:space="preserve"> </w:t>
      </w:r>
      <w:r>
        <w:rPr>
          <w:color w:val="231F20"/>
          <w:position w:val="3"/>
        </w:rPr>
        <w:t>white</w:t>
      </w:r>
      <w:r>
        <w:rPr>
          <w:color w:val="231F20"/>
          <w:spacing w:val="3"/>
          <w:position w:val="3"/>
        </w:rPr>
        <w:t xml:space="preserve"> </w:t>
      </w:r>
      <w:r>
        <w:rPr>
          <w:color w:val="231F20"/>
          <w:position w:val="3"/>
        </w:rPr>
        <w:t>light</w:t>
      </w:r>
      <w:r>
        <w:rPr>
          <w:color w:val="231F20"/>
          <w:spacing w:val="3"/>
          <w:position w:val="3"/>
        </w:rPr>
        <w:t xml:space="preserve"> </w:t>
      </w:r>
      <w:r>
        <w:rPr>
          <w:color w:val="231F20"/>
          <w:position w:val="3"/>
        </w:rPr>
        <w:t>endoscopy</w:t>
      </w:r>
      <w:r>
        <w:rPr>
          <w:color w:val="231F20"/>
          <w:spacing w:val="3"/>
          <w:position w:val="3"/>
        </w:rPr>
        <w:t>, </w:t>
      </w:r>
      <w:r>
        <w:rPr>
          <w:color w:val="231F20"/>
          <w:position w:val="3"/>
        </w:rPr>
        <w:t>image</w:t>
      </w:r>
      <w:r>
        <w:rPr>
          <w:color w:val="231F20"/>
          <w:spacing w:val="3"/>
          <w:position w:val="3"/>
        </w:rPr>
        <w:t>–</w:t>
      </w:r>
      <w:r>
        <w:rPr>
          <w:color w:val="231F20"/>
          <w:position w:val="3"/>
        </w:rPr>
        <w:t>enhanced</w:t>
      </w:r>
    </w:p>
    <w:p>
      <w:pPr>
        <w:pStyle w:val="BodyText"/>
        <w:ind w:left="3005"/>
        <w:spacing w:before="7" w:line="253" w:lineRule="exact"/>
        <w:rPr/>
      </w:pPr>
      <w:r>
        <w:rPr>
          <w:color w:val="231F20"/>
          <w:position w:val="3"/>
        </w:rPr>
        <w:t>endoscopy improved the sensitivity for the diagnosis, but did not show an improvement </w:t>
      </w:r>
      <w:r>
        <w:rPr>
          <w:color w:val="231F20"/>
          <w:spacing w:val="-1"/>
          <w:position w:val="3"/>
        </w:rPr>
        <w:t>in</w:t>
      </w:r>
    </w:p>
    <w:p>
      <w:pPr>
        <w:pStyle w:val="BodyText"/>
        <w:ind w:left="3002" w:right="26" w:firstLine="2"/>
        <w:spacing w:before="6" w:line="282" w:lineRule="auto"/>
        <w:rPr/>
      </w:pPr>
      <w:r>
        <w:rPr>
          <w:color w:val="231F20"/>
        </w:rPr>
        <w:t>specificity.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 sensitivity and specificity of</w:t>
      </w:r>
      <w:r>
        <w:rPr>
          <w:color w:val="231F20"/>
          <w:spacing w:val="-36"/>
        </w:rPr>
        <w:t xml:space="preserve"> </w:t>
      </w:r>
      <w:r>
        <w:rPr>
          <w:color w:val="231F20"/>
        </w:rPr>
        <w:t>white light endoscopy fo</w:t>
      </w:r>
      <w:r>
        <w:rPr>
          <w:color w:val="231F20"/>
          <w:spacing w:val="-1"/>
        </w:rPr>
        <w:t>r the diagnosis of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atrophic</w:t>
      </w:r>
      <w:r>
        <w:rPr>
          <w:color w:val="231F20"/>
        </w:rPr>
        <w:t xml:space="preserve"> </w:t>
      </w:r>
      <w:r>
        <w:rPr>
          <w:color w:val="231F20"/>
        </w:rPr>
        <w:t>gastritis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were 0.13 (9</w:t>
      </w:r>
      <w:r>
        <w:rPr>
          <w:color w:val="231F20"/>
          <w:spacing w:val="-1"/>
        </w:rPr>
        <w:t>5% confidence interval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[CI], 0.04–0.30) and 0.88 (95% CI, 0.72–0.97),</w:t>
      </w:r>
    </w:p>
    <w:p>
      <w:pPr>
        <w:pStyle w:val="BodyText"/>
        <w:ind w:left="3002"/>
        <w:spacing w:before="7" w:line="253" w:lineRule="exact"/>
        <w:rPr/>
      </w:pPr>
      <w:r>
        <w:rPr>
          <w:color w:val="231F20"/>
          <w:position w:val="3"/>
        </w:rPr>
        <w:t>respectively, and the sensitivity </w:t>
      </w:r>
      <w:r>
        <w:rPr>
          <w:color w:val="231F20"/>
          <w:spacing w:val="-1"/>
          <w:position w:val="3"/>
        </w:rPr>
        <w:t>and specificity of</w:t>
      </w:r>
      <w:r>
        <w:rPr>
          <w:color w:val="231F20"/>
          <w:spacing w:val="-28"/>
          <w:position w:val="3"/>
        </w:rPr>
        <w:t xml:space="preserve"> </w:t>
      </w:r>
      <w:r>
        <w:rPr>
          <w:color w:val="231F20"/>
          <w:spacing w:val="-1"/>
          <w:position w:val="3"/>
        </w:rPr>
        <w:t>imaging–enhanced endoscopy</w:t>
      </w:r>
      <w:r>
        <w:rPr>
          <w:color w:val="231F20"/>
          <w:spacing w:val="-14"/>
          <w:position w:val="3"/>
        </w:rPr>
        <w:t xml:space="preserve"> </w:t>
      </w:r>
      <w:r>
        <w:rPr>
          <w:color w:val="231F20"/>
          <w:spacing w:val="-1"/>
          <w:position w:val="3"/>
        </w:rPr>
        <w:t>were 0.96</w:t>
      </w:r>
    </w:p>
    <w:p>
      <w:pPr>
        <w:pStyle w:val="BodyText"/>
        <w:ind w:left="3011"/>
        <w:spacing w:before="7" w:line="253" w:lineRule="exact"/>
        <w:rPr/>
      </w:pPr>
      <w:r>
        <w:rPr>
          <w:color w:val="231F20"/>
          <w:position w:val="3"/>
        </w:rPr>
        <w:t>(95% CI, 0.90–0.99), 0.50 (</w:t>
      </w:r>
      <w:r>
        <w:rPr>
          <w:color w:val="231F20"/>
          <w:spacing w:val="-1"/>
          <w:position w:val="3"/>
        </w:rPr>
        <w:t>95% CI, 0.29–0.71), respectively. On the other hand, the sensitivity</w:t>
      </w:r>
    </w:p>
    <w:p>
      <w:pPr>
        <w:spacing w:line="253" w:lineRule="exact"/>
        <w:sectPr>
          <w:type w:val="continuous"/>
          <w:pgSz w:w="11906" w:h="15875"/>
          <w:pgMar w:top="400" w:right="828" w:bottom="991" w:left="850" w:header="0" w:footer="772" w:gutter="0"/>
          <w:cols w:equalWidth="0" w:num="1">
            <w:col w:w="10227" w:space="0"/>
          </w:cols>
        </w:sectPr>
        <w:rPr/>
      </w:pPr>
    </w:p>
    <w:p>
      <w:pPr>
        <w:spacing w:line="43" w:lineRule="exact"/>
        <w:rPr/>
      </w:pPr>
      <w:r/>
    </w:p>
    <w:p>
      <w:pPr>
        <w:spacing w:line="43" w:lineRule="exact"/>
        <w:sectPr>
          <w:footerReference w:type="default" r:id="rId50"/>
          <w:pgSz w:w="11906" w:h="15875"/>
          <w:pgMar w:top="400" w:right="843" w:bottom="991" w:left="850" w:header="0" w:footer="771" w:gutter="0"/>
          <w:cols w:equalWidth="0" w:num="1">
            <w:col w:w="10212" w:space="0"/>
          </w:cols>
        </w:sectPr>
        <w:rPr/>
      </w:pP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ind w:left="7"/>
        <w:spacing w:before="52" w:line="18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spacing w:val="-10"/>
        </w:rPr>
        <w:t>Clinical Guideline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0"/>
        </w:rPr>
        <w:t>for Gast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1"/>
        </w:rPr>
        <w:t>ritis</w:t>
      </w:r>
    </w:p>
    <w:p>
      <w:pPr>
        <w:spacing w:line="7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29" w:line="194" w:lineRule="auto"/>
        <w:outlineLvl w:val="2"/>
        <w:rPr>
          <w:rFonts w:ascii="Arial" w:hAnsi="Arial" w:eastAsia="Arial" w:cs="Arial"/>
          <w:sz w:val="57"/>
          <w:szCs w:val="57"/>
        </w:rPr>
      </w:pPr>
      <w:r>
        <w:rPr>
          <w:rFonts w:ascii="Arial" w:hAnsi="Arial" w:eastAsia="Arial" w:cs="Arial"/>
          <w:sz w:val="57"/>
          <w:szCs w:val="57"/>
          <w:color w:val="223F99"/>
          <w:spacing w:val="-9"/>
          <w:position w:val="-8"/>
        </w:rPr>
        <w:t>J</w:t>
      </w:r>
      <w:r>
        <w:rPr>
          <w:sz w:val="57"/>
          <w:szCs w:val="57"/>
          <w:position w:val="2"/>
        </w:rPr>
        <w:drawing>
          <wp:inline distT="0" distB="0" distL="0" distR="0">
            <wp:extent cx="339951" cy="301535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951" cy="3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57"/>
          <w:szCs w:val="57"/>
          <w:color w:val="223F99"/>
          <w:spacing w:val="-9"/>
          <w:position w:val="4"/>
        </w:rPr>
        <w:t>MS</w:t>
      </w:r>
    </w:p>
    <w:p>
      <w:pPr>
        <w:spacing w:line="194" w:lineRule="auto"/>
        <w:sectPr>
          <w:type w:val="continuous"/>
          <w:pgSz w:w="11906" w:h="15875"/>
          <w:pgMar w:top="400" w:right="843" w:bottom="991" w:left="850" w:header="0" w:footer="771" w:gutter="0"/>
          <w:cols w:equalWidth="0" w:num="2">
            <w:col w:w="8441" w:space="100"/>
            <w:col w:w="1671" w:space="0"/>
          </w:cols>
        </w:sectPr>
        <w:rPr>
          <w:rFonts w:ascii="Arial" w:hAnsi="Arial" w:eastAsia="Arial" w:cs="Arial"/>
          <w:sz w:val="57"/>
          <w:szCs w:val="57"/>
        </w:rPr>
      </w:pPr>
    </w:p>
    <w:p>
      <w:pPr>
        <w:spacing w:line="60" w:lineRule="exact"/>
        <w:rPr/>
      </w:pPr>
      <w:r>
        <w:rPr>
          <w:position w:val="-1"/>
        </w:rPr>
        <w:pict>
          <v:shape id="_x0000_s22" style="mso-position-vertical-relative:line;mso-position-horizontal-relative:char;width:510.25pt;height:3pt;" filled="false" strokecolor="#D1232A" strokeweight="3.00pt" coordsize="10205,60" coordorigin="0,0" path="m0,30l10204,30e">
            <v:stroke joinstyle="miter" miterlimit="4"/>
          </v:shape>
        </w:pic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3001"/>
        <w:spacing w:before="54" w:line="254" w:lineRule="exact"/>
        <w:rPr/>
      </w:pPr>
      <w:r>
        <w:rPr>
          <w:color w:val="231F20"/>
          <w:position w:val="3"/>
        </w:rPr>
        <w:t>and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specificity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1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diagnosis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8"/>
          <w:position w:val="3"/>
        </w:rPr>
        <w:t xml:space="preserve"> </w:t>
      </w:r>
      <w:r>
        <w:rPr>
          <w:color w:val="231F20"/>
          <w:position w:val="3"/>
        </w:rPr>
        <w:t>intestinal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epithelial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metaplasia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5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image</w:t>
      </w:r>
      <w:r>
        <w:rPr>
          <w:color w:val="231F20"/>
          <w:spacing w:val="7"/>
          <w:position w:val="3"/>
        </w:rPr>
        <w:t>–</w:t>
      </w:r>
      <w:r>
        <w:rPr>
          <w:color w:val="231F20"/>
          <w:position w:val="3"/>
        </w:rPr>
        <w:t>enhanced</w:t>
      </w:r>
    </w:p>
    <w:p>
      <w:pPr>
        <w:pStyle w:val="BodyText"/>
        <w:ind w:left="3004" w:right="156"/>
        <w:spacing w:before="6" w:line="282" w:lineRule="auto"/>
        <w:rPr/>
      </w:pPr>
      <w:r>
        <w:rPr>
          <w:color w:val="231F20"/>
          <w:spacing w:val="-1"/>
        </w:rPr>
        <w:t>endoscopy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were 0.79 (95% CI, 0.66–0.88) a</w:t>
      </w:r>
      <w:r>
        <w:rPr>
          <w:color w:val="231F20"/>
          <w:spacing w:val="-2"/>
        </w:rPr>
        <w:t>nd 0.67 (95% CI, 0.47–0.83), respectively, and the</w:t>
      </w:r>
      <w:r>
        <w:rPr>
          <w:color w:val="231F20"/>
        </w:rPr>
        <w:t xml:space="preserve"> </w:t>
      </w:r>
      <w:r>
        <w:rPr>
          <w:color w:val="231F20"/>
        </w:rPr>
        <w:t>sensitivity of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white light endoscope alo</w:t>
      </w:r>
      <w:r>
        <w:rPr>
          <w:color w:val="231F20"/>
          <w:spacing w:val="-1"/>
        </w:rPr>
        <w:t>ne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was 0.32 (95% CI, 0.24–0.41) and specificity</w:t>
      </w:r>
    </w:p>
    <w:p>
      <w:pPr>
        <w:pStyle w:val="BodyText"/>
        <w:ind w:left="2994" w:right="179" w:firstLine="8"/>
        <w:spacing w:before="6" w:line="283" w:lineRule="auto"/>
        <w:rPr/>
      </w:pPr>
      <w:r>
        <w:rPr>
          <w:color w:val="231F20"/>
          <w:spacing w:val="-1"/>
        </w:rPr>
        <w:t>0.63 (95% CI, 0.27–0.89). In terms of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sensitivity and specificity, image–enhanced endoscopy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was superior to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1"/>
        </w:rPr>
        <w:t>white light endoscopy alone (</w:t>
      </w:r>
      <w:hyperlink w:history="true" w:anchor="bookmark38">
        <w:r>
          <w:rPr>
            <w:b/>
            <w:bCs/>
            <w:color w:val="231F20"/>
            <w:spacing w:val="-1"/>
          </w:rPr>
          <w:t>Supplementary Fig.</w:t>
        </w:r>
        <w:r>
          <w:rPr>
            <w:b/>
            <w:bCs/>
            <w:color w:val="231F20"/>
            <w:spacing w:val="-8"/>
          </w:rPr>
          <w:t xml:space="preserve"> </w:t>
        </w:r>
        <w:r>
          <w:rPr>
            <w:b/>
            <w:bCs/>
            <w:color w:val="231F20"/>
            <w:spacing w:val="-1"/>
          </w:rPr>
          <w:t>2</w:t>
        </w:r>
      </w:hyperlink>
      <w:r>
        <w:rPr>
          <w:color w:val="231F20"/>
          <w:spacing w:val="-1"/>
        </w:rPr>
        <w:t>). In particular, according</w:t>
      </w:r>
      <w:r>
        <w:rPr>
          <w:color w:val="231F20"/>
        </w:rPr>
        <w:t xml:space="preserve"> </w:t>
      </w:r>
      <w:r>
        <w:rPr>
          <w:color w:val="231F20"/>
        </w:rPr>
        <w:t>to the results of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meta–analysis of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studies using narrow band image (NBI), the sensitivity of</w:t>
      </w:r>
    </w:p>
    <w:p>
      <w:pPr>
        <w:pStyle w:val="BodyText"/>
        <w:ind w:left="3001" w:right="90" w:firstLine="2"/>
        <w:spacing w:before="7" w:line="283" w:lineRule="auto"/>
        <w:rPr/>
      </w:pPr>
      <w:r>
        <w:rPr>
          <w:color w:val="231F20"/>
        </w:rPr>
        <w:t>the diagnosis of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intestinal metaplasia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was 0.78 (95% CI, 0.69–0.89), and the specificity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was     </w:t>
      </w:r>
      <w:r>
        <w:rPr>
          <w:color w:val="231F20"/>
        </w:rPr>
        <w:t>0.89 (95% CI, 0.84–0.92)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without using magnifying endoscopy.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When magnifying</w:t>
      </w:r>
      <w:r>
        <w:rPr>
          <w:color w:val="231F20"/>
          <w:spacing w:val="-1"/>
        </w:rPr>
        <w:t xml:space="preserve"> endoscopy</w:t>
      </w:r>
      <w:r>
        <w:rPr>
          <w:color w:val="231F20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2"/>
        </w:rPr>
        <w:t>, </w:t>
      </w:r>
      <w:r>
        <w:rPr>
          <w:color w:val="231F20"/>
        </w:rPr>
        <w:t>a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light</w:t>
      </w:r>
      <w:r>
        <w:rPr>
          <w:color w:val="231F20"/>
          <w:spacing w:val="2"/>
        </w:rPr>
        <w:t>–</w:t>
      </w:r>
      <w:r>
        <w:rPr>
          <w:color w:val="231F20"/>
        </w:rPr>
        <w:t>blue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crest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brush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border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intestinal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metaplasia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bright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is</w:t>
      </w:r>
    </w:p>
    <w:p>
      <w:pPr>
        <w:pStyle w:val="BodyText"/>
        <w:ind w:left="3004" w:right="228"/>
        <w:spacing w:before="6" w:line="282" w:lineRule="auto"/>
        <w:rPr/>
      </w:pPr>
      <w:r>
        <w:rPr>
          <w:color w:val="231F20"/>
        </w:rPr>
        <w:t>characteristic.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 diagnostic sensitivity and specificity of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N</w:t>
      </w:r>
      <w:r>
        <w:rPr>
          <w:color w:val="231F20"/>
          <w:spacing w:val="-1"/>
        </w:rPr>
        <w:t>BI endoscopy using magnifying</w:t>
      </w:r>
      <w:r>
        <w:rPr>
          <w:color w:val="231F20"/>
        </w:rPr>
        <w:t xml:space="preserve"> </w:t>
      </w:r>
      <w:bookmarkStart w:name="bookmark39" w:id="16"/>
      <w:bookmarkEnd w:id="16"/>
      <w:r>
        <w:rPr>
          <w:color w:val="231F20"/>
          <w:spacing w:val="-1"/>
        </w:rPr>
        <w:t>endoscopy showed high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values of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0.82 (95% CI, 0.67–0.92) and 0.97 (95% CI,</w:t>
      </w:r>
      <w:r>
        <w:rPr>
          <w:color w:val="231F20"/>
          <w:spacing w:val="-2"/>
        </w:rPr>
        <w:t xml:space="preserve"> 0.92–0.99),</w:t>
      </w:r>
    </w:p>
    <w:p>
      <w:pPr>
        <w:pStyle w:val="BodyText"/>
        <w:ind w:left="3002" w:right="130"/>
        <w:spacing w:before="7" w:line="282" w:lineRule="auto"/>
        <w:rPr/>
      </w:pPr>
      <w:r>
        <w:rPr>
          <w:color w:val="231F20"/>
          <w:spacing w:val="-1"/>
        </w:rPr>
        <w:t>respectively.</w:t>
      </w:r>
      <w:hyperlink w:history="true" w:anchor="bookmark36">
        <w:r>
          <w:rPr>
            <w:sz w:val="14"/>
            <w:szCs w:val="14"/>
            <w:b/>
            <w:bCs/>
            <w:color w:val="223F99"/>
            <w:spacing w:val="-1"/>
            <w:position w:val="4"/>
          </w:rPr>
          <w:t>18</w:t>
        </w:r>
      </w:hyperlink>
      <w:r>
        <w:rPr>
          <w:sz w:val="14"/>
          <w:szCs w:val="14"/>
          <w:b/>
          <w:bCs/>
          <w:color w:val="223F99"/>
          <w:spacing w:val="-1"/>
          <w:position w:val="4"/>
        </w:rPr>
        <w:t xml:space="preserve"> </w:t>
      </w:r>
      <w:r>
        <w:rPr>
          <w:color w:val="231F20"/>
          <w:spacing w:val="-1"/>
        </w:rPr>
        <w:t>Therefore, image–enhanced endoscopy techniques such as NBI are expected to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very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helpful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endoscopic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diagnosis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intestinal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epithelial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metaplasia</w:t>
      </w:r>
      <w:r>
        <w:rPr>
          <w:color w:val="231F20"/>
          <w:spacing w:val="7"/>
        </w:rPr>
        <w:t>.</w:t>
      </w:r>
    </w:p>
    <w:p>
      <w:pPr>
        <w:pStyle w:val="BodyText"/>
        <w:ind w:left="3000"/>
        <w:spacing w:before="267" w:line="253" w:lineRule="exact"/>
        <w:rPr/>
      </w:pPr>
      <w:r>
        <w:rPr>
          <w:color w:val="231F20"/>
          <w:position w:val="3"/>
        </w:rPr>
        <w:t>In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case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0"/>
          <w:position w:val="3"/>
        </w:rPr>
        <w:t xml:space="preserve"> </w:t>
      </w:r>
      <w:r>
        <w:rPr>
          <w:color w:val="231F20"/>
          <w:position w:val="3"/>
        </w:rPr>
        <w:t>image</w:t>
      </w:r>
      <w:r>
        <w:rPr>
          <w:color w:val="231F20"/>
          <w:spacing w:val="8"/>
          <w:position w:val="3"/>
        </w:rPr>
        <w:t>–</w:t>
      </w:r>
      <w:r>
        <w:rPr>
          <w:color w:val="231F20"/>
          <w:position w:val="3"/>
        </w:rPr>
        <w:t>enhanced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endoscopy</w:t>
      </w:r>
      <w:r>
        <w:rPr>
          <w:color w:val="231F20"/>
          <w:spacing w:val="8"/>
          <w:position w:val="3"/>
        </w:rPr>
        <w:t>, </w:t>
      </w:r>
      <w:r>
        <w:rPr>
          <w:color w:val="231F20"/>
          <w:position w:val="3"/>
        </w:rPr>
        <w:t>most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4"/>
          <w:position w:val="3"/>
        </w:rPr>
        <w:t xml:space="preserve"> </w:t>
      </w:r>
      <w:r>
        <w:rPr>
          <w:color w:val="231F20"/>
          <w:position w:val="3"/>
        </w:rPr>
        <w:t>them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are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installed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in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position w:val="3"/>
        </w:rPr>
        <w:t>white</w:t>
      </w:r>
      <w:r>
        <w:rPr>
          <w:color w:val="231F20"/>
          <w:spacing w:val="8"/>
          <w:position w:val="3"/>
        </w:rPr>
        <w:t xml:space="preserve"> </w:t>
      </w:r>
      <w:r>
        <w:rPr>
          <w:color w:val="231F20"/>
          <w:position w:val="3"/>
        </w:rPr>
        <w:t>light</w:t>
      </w:r>
    </w:p>
    <w:p>
      <w:pPr>
        <w:pStyle w:val="BodyText"/>
        <w:ind w:left="3004" w:right="204"/>
        <w:spacing w:before="7" w:line="282" w:lineRule="auto"/>
        <w:rPr/>
      </w:pPr>
      <w:r>
        <w:rPr>
          <w:color w:val="231F20"/>
        </w:rPr>
        <w:t>endoscopy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equipment</w:t>
      </w:r>
      <w:r>
        <w:rPr>
          <w:color w:val="231F20"/>
          <w:spacing w:val="6"/>
        </w:rPr>
        <w:t>, </w:t>
      </w:r>
      <w:r>
        <w:rPr>
          <w:color w:val="231F20"/>
        </w:rPr>
        <w:t>and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physicians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simply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operate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pressing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button</w:t>
      </w:r>
      <w:r>
        <w:rPr>
          <w:color w:val="231F20"/>
          <w:spacing w:val="6"/>
        </w:rPr>
        <w:t>. </w:t>
      </w:r>
      <w:r>
        <w:rPr>
          <w:color w:val="231F20"/>
        </w:rPr>
        <w:t>Although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examination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time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longer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white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light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endoscope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alone</w:t>
      </w:r>
      <w:r>
        <w:rPr>
          <w:color w:val="231F20"/>
          <w:spacing w:val="12"/>
        </w:rPr>
        <w:t>, </w:t>
      </w:r>
      <w:r>
        <w:rPr>
          <w:color w:val="231F20"/>
        </w:rPr>
        <w:t>the</w:t>
      </w:r>
    </w:p>
    <w:p>
      <w:pPr>
        <w:pStyle w:val="BodyText"/>
        <w:ind w:left="3004"/>
        <w:spacing w:before="6" w:line="254" w:lineRule="exact"/>
        <w:rPr/>
      </w:pPr>
      <w:r>
        <w:rPr>
          <w:color w:val="231F20"/>
          <w:position w:val="3"/>
        </w:rPr>
        <w:t>difference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in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procedure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time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is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considered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to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be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insignificant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and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benefit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is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expected</w:t>
      </w:r>
    </w:p>
    <w:p>
      <w:pPr>
        <w:pStyle w:val="BodyText"/>
        <w:ind w:left="3004"/>
        <w:spacing w:before="6" w:line="254" w:lineRule="exact"/>
        <w:rPr/>
      </w:pPr>
      <w:r>
        <w:rPr>
          <w:color w:val="231F20"/>
          <w:position w:val="3"/>
        </w:rPr>
        <w:t>to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be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relatively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high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as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number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position w:val="3"/>
        </w:rPr>
        <w:t>times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5"/>
          <w:position w:val="3"/>
        </w:rPr>
        <w:t xml:space="preserve"> </w:t>
      </w:r>
      <w:r>
        <w:rPr>
          <w:color w:val="231F20"/>
          <w:position w:val="3"/>
        </w:rPr>
        <w:t>biopsy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can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be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reduced</w:t>
      </w:r>
      <w:r>
        <w:rPr>
          <w:color w:val="231F20"/>
          <w:spacing w:val="2"/>
          <w:position w:val="3"/>
        </w:rPr>
        <w:t>. </w:t>
      </w:r>
      <w:r>
        <w:rPr>
          <w:color w:val="231F20"/>
          <w:position w:val="3"/>
        </w:rPr>
        <w:t>However</w:t>
      </w:r>
      <w:r>
        <w:rPr>
          <w:color w:val="231F20"/>
          <w:spacing w:val="2"/>
          <w:position w:val="3"/>
        </w:rPr>
        <w:t>, </w:t>
      </w:r>
      <w:r>
        <w:rPr>
          <w:color w:val="231F20"/>
          <w:position w:val="3"/>
        </w:rPr>
        <w:t>in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order</w:t>
      </w:r>
    </w:p>
    <w:p>
      <w:pPr>
        <w:pStyle w:val="BodyText"/>
        <w:ind w:left="3004"/>
        <w:spacing w:before="6" w:line="254" w:lineRule="exact"/>
        <w:rPr/>
      </w:pPr>
      <w:r>
        <w:rPr>
          <w:color w:val="231F20"/>
          <w:position w:val="3"/>
        </w:rPr>
        <w:t>to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diagnose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intestinal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metaplasia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using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image</w:t>
      </w:r>
      <w:r>
        <w:rPr>
          <w:color w:val="231F20"/>
          <w:spacing w:val="7"/>
          <w:position w:val="3"/>
        </w:rPr>
        <w:t>–</w:t>
      </w:r>
      <w:r>
        <w:rPr>
          <w:color w:val="231F20"/>
          <w:position w:val="3"/>
        </w:rPr>
        <w:t>enhanced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endoscopy</w:t>
      </w:r>
      <w:r>
        <w:rPr>
          <w:color w:val="231F20"/>
          <w:spacing w:val="7"/>
          <w:position w:val="3"/>
        </w:rPr>
        <w:t>, </w:t>
      </w:r>
      <w:r>
        <w:rPr>
          <w:color w:val="231F20"/>
          <w:position w:val="3"/>
        </w:rPr>
        <w:t>it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is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necessary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to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be</w:t>
      </w:r>
    </w:p>
    <w:p>
      <w:pPr>
        <w:pStyle w:val="BodyText"/>
        <w:ind w:left="3001" w:right="120"/>
        <w:spacing w:before="7" w:line="283" w:lineRule="auto"/>
        <w:rPr/>
      </w:pPr>
      <w:r>
        <w:rPr>
          <w:color w:val="231F20"/>
        </w:rPr>
        <w:t>familiar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various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endoscopic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findings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properly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educated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image</w:t>
      </w:r>
      <w:r>
        <w:rPr>
          <w:color w:val="231F20"/>
          <w:spacing w:val="8"/>
        </w:rPr>
        <w:t>–</w:t>
      </w:r>
      <w:r>
        <w:rPr>
          <w:color w:val="231F20"/>
        </w:rPr>
        <w:t>enhanced    </w:t>
      </w:r>
      <w:r>
        <w:rPr>
          <w:color w:val="231F20"/>
        </w:rPr>
        <w:t>endoscopy</w:t>
      </w:r>
      <w:r>
        <w:rPr>
          <w:color w:val="231F20"/>
          <w:spacing w:val="3"/>
        </w:rPr>
        <w:t>. </w:t>
      </w:r>
      <w:r>
        <w:rPr>
          <w:color w:val="231F20"/>
        </w:rPr>
        <w:t>Since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there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additional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separate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payment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image</w:t>
      </w:r>
      <w:r>
        <w:rPr>
          <w:color w:val="231F20"/>
          <w:spacing w:val="3"/>
        </w:rPr>
        <w:t>–</w:t>
      </w:r>
      <w:r>
        <w:rPr>
          <w:color w:val="231F20"/>
        </w:rPr>
        <w:t>enhanced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endoscopy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insurance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system</w:t>
      </w:r>
      <w:r>
        <w:rPr>
          <w:color w:val="231F20"/>
          <w:spacing w:val="8"/>
        </w:rPr>
        <w:t>, </w:t>
      </w:r>
      <w:r>
        <w:rPr>
          <w:color w:val="231F20"/>
        </w:rPr>
        <w:t>it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seems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necessary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discuss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issue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future</w:t>
      </w:r>
      <w:r>
        <w:rPr>
          <w:color w:val="231F20"/>
          <w:spacing w:val="8"/>
        </w:rPr>
        <w:t>.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3003"/>
        <w:spacing w:before="63" w:line="18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5661AC"/>
          <w:spacing w:val="-11"/>
        </w:rPr>
        <w:t>2. When a biopsy is considered to confirm atrophic gastritis or intesti</w:t>
      </w:r>
      <w:r>
        <w:rPr>
          <w:rFonts w:ascii="Arial" w:hAnsi="Arial" w:eastAsia="Arial" w:cs="Arial"/>
          <w:sz w:val="22"/>
          <w:szCs w:val="22"/>
          <w:b/>
          <w:bCs/>
          <w:color w:val="5661AC"/>
          <w:spacing w:val="-12"/>
        </w:rPr>
        <w:t>nal</w:t>
      </w:r>
    </w:p>
    <w:p>
      <w:pPr>
        <w:ind w:left="3235"/>
        <w:spacing w:before="64" w:line="18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5661AC"/>
          <w:spacing w:val="-12"/>
        </w:rPr>
        <w:t>metaplasia, white light endoscopy findings are insufficient to be used as a</w:t>
      </w:r>
    </w:p>
    <w:p>
      <w:pPr>
        <w:ind w:left="3235"/>
        <w:spacing w:before="64" w:line="18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5661AC"/>
          <w:spacing w:val="-11"/>
        </w:rPr>
        <w:t>basis for determining whether to perform a</w:t>
      </w:r>
      <w:r>
        <w:rPr>
          <w:rFonts w:ascii="Arial" w:hAnsi="Arial" w:eastAsia="Arial" w:cs="Arial"/>
          <w:sz w:val="22"/>
          <w:szCs w:val="22"/>
          <w:b/>
          <w:bCs/>
          <w:color w:val="5661AC"/>
          <w:spacing w:val="-12"/>
        </w:rPr>
        <w:t xml:space="preserve"> biopsy</w:t>
      </w:r>
    </w:p>
    <w:p>
      <w:pPr>
        <w:spacing w:line="106" w:lineRule="exact"/>
        <w:rPr/>
      </w:pPr>
      <w:r/>
    </w:p>
    <w:tbl>
      <w:tblPr>
        <w:tblStyle w:val="TableNormal"/>
        <w:tblW w:w="7212" w:type="dxa"/>
        <w:tblInd w:w="2994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7212"/>
      </w:tblGrid>
      <w:tr>
        <w:trPr>
          <w:trHeight w:val="752" w:hRule="atLeast"/>
        </w:trPr>
        <w:tc>
          <w:tcPr>
            <w:tcW w:w="7212" w:type="dxa"/>
            <w:vAlign w:val="top"/>
          </w:tcPr>
          <w:p>
            <w:pPr>
              <w:pStyle w:val="TableText"/>
              <w:ind w:left="183"/>
              <w:spacing w:before="128" w:line="253" w:lineRule="exact"/>
              <w:rPr/>
            </w:pPr>
            <w:r>
              <w:rPr>
                <w:color w:val="231F20"/>
                <w:position w:val="3"/>
              </w:rPr>
              <w:t>Strength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-1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recommendation</w:t>
            </w:r>
            <w:r>
              <w:rPr>
                <w:color w:val="231F20"/>
                <w:spacing w:val="12"/>
                <w:position w:val="3"/>
              </w:rPr>
              <w:t>: </w:t>
            </w:r>
            <w:r>
              <w:rPr>
                <w:color w:val="231F20"/>
                <w:position w:val="3"/>
              </w:rPr>
              <w:t>Limited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use</w:t>
            </w:r>
            <w:r>
              <w:rPr>
                <w:color w:val="231F20"/>
                <w:spacing w:val="12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Do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12"/>
                <w:position w:val="3"/>
              </w:rPr>
              <w:t>, </w:t>
            </w:r>
            <w:r>
              <w:rPr>
                <w:color w:val="231F20"/>
                <w:position w:val="3"/>
              </w:rPr>
              <w:t>Conditional</w:t>
            </w:r>
            <w:r>
              <w:rPr>
                <w:color w:val="231F20"/>
                <w:spacing w:val="12"/>
                <w:position w:val="3"/>
              </w:rPr>
              <w:t>)</w:t>
            </w:r>
          </w:p>
          <w:p>
            <w:pPr>
              <w:pStyle w:val="TableText"/>
              <w:ind w:left="177"/>
              <w:spacing w:before="6" w:line="253" w:lineRule="exact"/>
              <w:rPr/>
            </w:pPr>
            <w:r>
              <w:rPr>
                <w:color w:val="231F20"/>
                <w:spacing w:val="-3"/>
                <w:position w:val="1"/>
              </w:rPr>
              <w:t>Level of</w:t>
            </w:r>
            <w:r>
              <w:rPr>
                <w:color w:val="231F20"/>
                <w:spacing w:val="-7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evidence: Low</w:t>
            </w:r>
          </w:p>
        </w:tc>
      </w:tr>
    </w:tbl>
    <w:p>
      <w:pPr>
        <w:pStyle w:val="BodyText"/>
        <w:ind w:left="2997"/>
        <w:spacing w:before="184" w:line="254" w:lineRule="exact"/>
        <w:rPr/>
      </w:pPr>
      <w:r>
        <w:rPr>
          <w:color w:val="231F20"/>
          <w:position w:val="3"/>
        </w:rPr>
        <w:t>There</w:t>
      </w:r>
      <w:r>
        <w:rPr>
          <w:color w:val="231F20"/>
          <w:spacing w:val="-2"/>
          <w:position w:val="3"/>
        </w:rPr>
        <w:t xml:space="preserve"> </w:t>
      </w:r>
      <w:r>
        <w:rPr>
          <w:color w:val="231F20"/>
          <w:position w:val="3"/>
        </w:rPr>
        <w:t>were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a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total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3"/>
          <w:position w:val="3"/>
        </w:rPr>
        <w:t xml:space="preserve"> </w:t>
      </w:r>
      <w:r>
        <w:rPr>
          <w:color w:val="231F20"/>
          <w:position w:val="3"/>
        </w:rPr>
        <w:t>six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articles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comparing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endoscopic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findings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and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pathological</w:t>
      </w:r>
    </w:p>
    <w:p>
      <w:pPr>
        <w:pStyle w:val="BodyText"/>
        <w:ind w:left="3004"/>
        <w:spacing w:before="6" w:line="254" w:lineRule="exact"/>
        <w:rPr/>
      </w:pPr>
      <w:bookmarkStart w:name="bookmark40" w:id="17"/>
      <w:bookmarkEnd w:id="17"/>
      <w:r>
        <w:rPr>
          <w:color w:val="231F20"/>
          <w:spacing w:val="2"/>
          <w:position w:val="3"/>
        </w:rPr>
        <w:t>examination results in the diagnosis of</w:t>
      </w:r>
      <w:r>
        <w:rPr>
          <w:color w:val="231F20"/>
          <w:spacing w:val="-26"/>
          <w:position w:val="3"/>
        </w:rPr>
        <w:t xml:space="preserve"> </w:t>
      </w:r>
      <w:r>
        <w:rPr>
          <w:color w:val="231F20"/>
          <w:spacing w:val="2"/>
          <w:position w:val="3"/>
        </w:rPr>
        <w:t>atrophic gastritis or intestinal metaplasia, an</w:t>
      </w:r>
      <w:r>
        <w:rPr>
          <w:color w:val="231F20"/>
          <w:spacing w:val="1"/>
          <w:position w:val="3"/>
        </w:rPr>
        <w:t>d all</w:t>
      </w:r>
    </w:p>
    <w:p>
      <w:pPr>
        <w:pStyle w:val="BodyText"/>
        <w:ind w:left="3004" w:right="88" w:hanging="10"/>
        <w:spacing w:before="5" w:line="284" w:lineRule="auto"/>
        <w:rPr/>
      </w:pPr>
      <w:r>
        <w:rPr>
          <w:color w:val="231F20"/>
        </w:rPr>
        <w:t>were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cross</w:t>
      </w:r>
      <w:r>
        <w:rPr>
          <w:color w:val="231F20"/>
          <w:spacing w:val="7"/>
        </w:rPr>
        <w:t>–</w:t>
      </w:r>
      <w:r>
        <w:rPr>
          <w:color w:val="231F20"/>
        </w:rPr>
        <w:t>sectional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7"/>
        </w:rPr>
        <w:t>.</w:t>
      </w:r>
      <w:hyperlink w:history="true" w:anchor="bookmark41">
        <w:r>
          <w:rPr>
            <w:sz w:val="14"/>
            <w:szCs w:val="14"/>
            <w:b/>
            <w:bCs/>
            <w:color w:val="223F99"/>
            <w:spacing w:val="7"/>
            <w:position w:val="4"/>
          </w:rPr>
          <w:t>24</w:t>
        </w:r>
      </w:hyperlink>
      <w:r>
        <w:rPr>
          <w:sz w:val="11"/>
          <w:szCs w:val="11"/>
          <w:b/>
          <w:bCs/>
          <w:color w:val="223F99"/>
          <w:spacing w:val="7"/>
          <w:position w:val="6"/>
        </w:rPr>
        <w:t>-</w:t>
      </w:r>
      <w:hyperlink w:history="true" w:anchor="bookmark42">
        <w:r>
          <w:rPr>
            <w:sz w:val="14"/>
            <w:szCs w:val="14"/>
            <w:b/>
            <w:bCs/>
            <w:color w:val="223F99"/>
            <w:spacing w:val="7"/>
            <w:position w:val="4"/>
          </w:rPr>
          <w:t>29</w:t>
        </w:r>
      </w:hyperlink>
      <w:r>
        <w:rPr>
          <w:sz w:val="14"/>
          <w:szCs w:val="14"/>
          <w:b/>
          <w:bCs/>
          <w:color w:val="223F99"/>
          <w:spacing w:val="25"/>
          <w:w w:val="102"/>
          <w:position w:val="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these</w:t>
      </w:r>
      <w:r>
        <w:rPr>
          <w:color w:val="231F20"/>
          <w:spacing w:val="7"/>
        </w:rPr>
        <w:t>, </w:t>
      </w:r>
      <w:r>
        <w:rPr>
          <w:color w:val="231F20"/>
        </w:rPr>
        <w:t>three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atrophic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gastritis</w:t>
      </w:r>
      <w:r>
        <w:rPr>
          <w:color w:val="231F20"/>
          <w:spacing w:val="7"/>
        </w:rPr>
        <w:t>, </w:t>
      </w:r>
      <w:r>
        <w:rPr>
          <w:color w:val="231F20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three </w:t>
      </w:r>
      <w:r>
        <w:rPr>
          <w:color w:val="231F20"/>
        </w:rPr>
        <w:t>studies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intestinal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metaplasia</w:t>
      </w:r>
      <w:r>
        <w:rPr>
          <w:color w:val="231F20"/>
          <w:spacing w:val="14"/>
        </w:rPr>
        <w:t>. </w:t>
      </w:r>
      <w:r>
        <w:rPr>
          <w:color w:val="231F20"/>
        </w:rPr>
        <w:t>In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atrophic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gastritis</w:t>
      </w:r>
      <w:r>
        <w:rPr>
          <w:color w:val="231F20"/>
          <w:spacing w:val="14"/>
        </w:rPr>
        <w:t>, </w:t>
      </w:r>
      <w:r>
        <w:rPr>
          <w:color w:val="231F20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outcome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results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were   </w:t>
      </w:r>
      <w:r>
        <w:rPr>
          <w:color w:val="231F20"/>
        </w:rPr>
        <w:t>obtained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separately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depending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whether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biopsy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site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antrum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body</w:t>
      </w:r>
      <w:r>
        <w:rPr>
          <w:color w:val="231F20"/>
          <w:spacing w:val="8"/>
        </w:rPr>
        <w:t>, </w:t>
      </w:r>
      <w:r>
        <w:rPr>
          <w:color w:val="231F20"/>
        </w:rPr>
        <w:t>so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    </w:t>
      </w:r>
      <w:r>
        <w:rPr>
          <w:color w:val="231F20"/>
          <w:spacing w:val="-1"/>
        </w:rPr>
        <w:t>statistical analysis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was also performed separately (</w:t>
      </w:r>
      <w:hyperlink w:history="true" w:anchor="bookmark43">
        <w:r>
          <w:rPr>
            <w:b/>
            <w:bCs/>
            <w:color w:val="231F20"/>
            <w:spacing w:val="-1"/>
          </w:rPr>
          <w:t>Supplementary</w:t>
        </w:r>
        <w:r>
          <w:rPr>
            <w:b/>
            <w:bCs/>
            <w:color w:val="231F20"/>
            <w:spacing w:val="-9"/>
          </w:rPr>
          <w:t xml:space="preserve"> </w:t>
        </w:r>
        <w:r>
          <w:rPr>
            <w:b/>
            <w:bCs/>
            <w:color w:val="231F20"/>
            <w:spacing w:val="-1"/>
          </w:rPr>
          <w:t>Table 2</w:t>
        </w:r>
      </w:hyperlink>
      <w:r>
        <w:rPr>
          <w:color w:val="231F20"/>
          <w:spacing w:val="-1"/>
        </w:rPr>
        <w:t>).</w:t>
      </w:r>
    </w:p>
    <w:p>
      <w:pPr>
        <w:pStyle w:val="BodyText"/>
        <w:ind w:left="3000"/>
        <w:spacing w:before="267" w:line="253" w:lineRule="exact"/>
        <w:rPr/>
      </w:pPr>
      <w:r>
        <w:rPr>
          <w:color w:val="231F20"/>
          <w:position w:val="3"/>
        </w:rPr>
        <w:t>In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case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3"/>
          <w:position w:val="3"/>
        </w:rPr>
        <w:t xml:space="preserve"> </w:t>
      </w:r>
      <w:r>
        <w:rPr>
          <w:color w:val="231F20"/>
          <w:position w:val="3"/>
        </w:rPr>
        <w:t>atrophy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in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antrum</w:t>
      </w:r>
      <w:r>
        <w:rPr>
          <w:color w:val="231F20"/>
          <w:spacing w:val="11"/>
          <w:position w:val="3"/>
        </w:rPr>
        <w:t>, </w:t>
      </w:r>
      <w:r>
        <w:rPr>
          <w:color w:val="231F20"/>
          <w:position w:val="3"/>
        </w:rPr>
        <w:t>a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total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11"/>
          <w:position w:val="3"/>
        </w:rPr>
        <w:t>3,446 </w:t>
      </w:r>
      <w:r>
        <w:rPr>
          <w:color w:val="231F20"/>
          <w:position w:val="3"/>
        </w:rPr>
        <w:t>patients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position w:val="3"/>
        </w:rPr>
        <w:t>who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underwent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endoscopic</w:t>
      </w:r>
    </w:p>
    <w:p>
      <w:pPr>
        <w:pStyle w:val="BodyText"/>
        <w:ind w:left="3004"/>
        <w:spacing w:before="7" w:line="253" w:lineRule="exact"/>
        <w:rPr/>
      </w:pPr>
      <w:r>
        <w:rPr>
          <w:color w:val="231F20"/>
          <w:position w:val="3"/>
        </w:rPr>
        <w:t>examination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underwent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biopsy</w:t>
      </w:r>
      <w:r>
        <w:rPr>
          <w:color w:val="231F20"/>
          <w:spacing w:val="4"/>
          <w:position w:val="3"/>
        </w:rPr>
        <w:t>. </w:t>
      </w:r>
      <w:r>
        <w:rPr>
          <w:color w:val="231F20"/>
          <w:position w:val="3"/>
        </w:rPr>
        <w:t>Among</w:t>
      </w:r>
      <w:r>
        <w:rPr>
          <w:color w:val="231F20"/>
          <w:spacing w:val="4"/>
          <w:position w:val="3"/>
        </w:rPr>
        <w:t xml:space="preserve"> 3,446 </w:t>
      </w:r>
      <w:r>
        <w:rPr>
          <w:color w:val="231F20"/>
          <w:position w:val="3"/>
        </w:rPr>
        <w:t>patients</w:t>
      </w:r>
      <w:r>
        <w:rPr>
          <w:color w:val="231F20"/>
          <w:spacing w:val="4"/>
          <w:position w:val="3"/>
        </w:rPr>
        <w:t>, 1,863 </w:t>
      </w:r>
      <w:r>
        <w:rPr>
          <w:color w:val="231F20"/>
          <w:position w:val="3"/>
        </w:rPr>
        <w:t>patients</w:t>
      </w:r>
      <w:r>
        <w:rPr>
          <w:color w:val="231F20"/>
          <w:spacing w:val="-5"/>
          <w:position w:val="3"/>
        </w:rPr>
        <w:t xml:space="preserve"> </w:t>
      </w:r>
      <w:r>
        <w:rPr>
          <w:color w:val="231F20"/>
          <w:position w:val="3"/>
        </w:rPr>
        <w:t>were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diagnosed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as</w:t>
      </w:r>
    </w:p>
    <w:p>
      <w:pPr>
        <w:pStyle w:val="BodyText"/>
        <w:ind w:left="3000"/>
        <w:spacing w:before="7" w:line="253" w:lineRule="exact"/>
        <w:rPr/>
      </w:pPr>
      <w:r>
        <w:rPr>
          <w:color w:val="231F20"/>
          <w:position w:val="3"/>
        </w:rPr>
        <w:t>positive</w:t>
      </w:r>
      <w:r>
        <w:rPr>
          <w:color w:val="231F20"/>
          <w:spacing w:val="3"/>
          <w:position w:val="3"/>
        </w:rPr>
        <w:t xml:space="preserve"> </w:t>
      </w:r>
      <w:r>
        <w:rPr>
          <w:color w:val="231F20"/>
          <w:position w:val="3"/>
        </w:rPr>
        <w:t>for</w:t>
      </w:r>
      <w:r>
        <w:rPr>
          <w:color w:val="231F20"/>
          <w:spacing w:val="3"/>
          <w:position w:val="3"/>
        </w:rPr>
        <w:t xml:space="preserve"> </w:t>
      </w:r>
      <w:r>
        <w:rPr>
          <w:color w:val="231F20"/>
          <w:position w:val="3"/>
        </w:rPr>
        <w:t>atrophy</w:t>
      </w:r>
      <w:r>
        <w:rPr>
          <w:color w:val="231F20"/>
          <w:spacing w:val="3"/>
          <w:position w:val="3"/>
        </w:rPr>
        <w:t xml:space="preserve"> </w:t>
      </w:r>
      <w:r>
        <w:rPr>
          <w:color w:val="231F20"/>
          <w:position w:val="3"/>
        </w:rPr>
        <w:t>on</w:t>
      </w:r>
      <w:r>
        <w:rPr>
          <w:color w:val="231F20"/>
          <w:spacing w:val="3"/>
          <w:position w:val="3"/>
        </w:rPr>
        <w:t xml:space="preserve"> </w:t>
      </w:r>
      <w:r>
        <w:rPr>
          <w:color w:val="231F20"/>
          <w:position w:val="3"/>
        </w:rPr>
        <w:t>endoscopic</w:t>
      </w:r>
      <w:r>
        <w:rPr>
          <w:color w:val="231F20"/>
          <w:spacing w:val="3"/>
          <w:position w:val="3"/>
        </w:rPr>
        <w:t xml:space="preserve"> </w:t>
      </w:r>
      <w:r>
        <w:rPr>
          <w:color w:val="231F20"/>
          <w:position w:val="3"/>
        </w:rPr>
        <w:t>findings</w:t>
      </w:r>
      <w:r>
        <w:rPr>
          <w:color w:val="231F20"/>
          <w:spacing w:val="3"/>
          <w:position w:val="3"/>
        </w:rPr>
        <w:t>, </w:t>
      </w:r>
      <w:r>
        <w:rPr>
          <w:color w:val="231F20"/>
          <w:position w:val="3"/>
        </w:rPr>
        <w:t>and</w:t>
      </w:r>
      <w:r>
        <w:rPr>
          <w:color w:val="231F20"/>
          <w:spacing w:val="3"/>
          <w:position w:val="3"/>
        </w:rPr>
        <w:t xml:space="preserve"> </w:t>
      </w:r>
      <w:r>
        <w:rPr>
          <w:color w:val="231F20"/>
          <w:position w:val="3"/>
        </w:rPr>
        <w:t>among</w:t>
      </w:r>
      <w:r>
        <w:rPr>
          <w:color w:val="231F20"/>
          <w:spacing w:val="3"/>
          <w:position w:val="3"/>
        </w:rPr>
        <w:t xml:space="preserve"> </w:t>
      </w:r>
      <w:r>
        <w:rPr>
          <w:color w:val="231F20"/>
          <w:position w:val="3"/>
        </w:rPr>
        <w:t>them</w:t>
      </w:r>
      <w:r>
        <w:rPr>
          <w:color w:val="231F20"/>
          <w:spacing w:val="3"/>
          <w:position w:val="3"/>
        </w:rPr>
        <w:t>, 1,231 </w:t>
      </w:r>
      <w:r>
        <w:rPr>
          <w:color w:val="231F20"/>
          <w:position w:val="3"/>
        </w:rPr>
        <w:t>patients</w:t>
      </w:r>
      <w:r>
        <w:rPr>
          <w:color w:val="231F20"/>
          <w:spacing w:val="3"/>
          <w:position w:val="3"/>
        </w:rPr>
        <w:t xml:space="preserve"> </w:t>
      </w:r>
      <w:r>
        <w:rPr>
          <w:color w:val="231F20"/>
          <w:position w:val="3"/>
        </w:rPr>
        <w:t>were</w:t>
      </w:r>
      <w:r>
        <w:rPr>
          <w:color w:val="231F20"/>
          <w:spacing w:val="3"/>
          <w:position w:val="3"/>
        </w:rPr>
        <w:t xml:space="preserve"> </w:t>
      </w:r>
      <w:r>
        <w:rPr>
          <w:color w:val="231F20"/>
          <w:position w:val="3"/>
        </w:rPr>
        <w:t>also</w:t>
      </w:r>
    </w:p>
    <w:p>
      <w:pPr>
        <w:pStyle w:val="BodyText"/>
        <w:ind w:left="3002" w:right="99" w:firstLine="2"/>
        <w:spacing w:before="7" w:line="283" w:lineRule="auto"/>
        <w:rPr/>
      </w:pPr>
      <w:r>
        <w:rPr>
          <w:color w:val="231F20"/>
        </w:rPr>
        <w:t>diagnosed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positive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atrophy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biopsy</w:t>
      </w:r>
      <w:r>
        <w:rPr>
          <w:color w:val="231F20"/>
          <w:spacing w:val="1"/>
        </w:rPr>
        <w:t>,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632 </w:t>
      </w:r>
      <w:r>
        <w:rPr>
          <w:color w:val="231F20"/>
        </w:rPr>
        <w:t>patients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diagnosed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negative  </w:t>
      </w:r>
      <w:r>
        <w:rPr>
          <w:color w:val="231F20"/>
        </w:rPr>
        <w:t>for atrophy. Among 1,582 patients diagnosed as negative for atrophy by endoscopic findings,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4"/>
        </w:rPr>
        <w:t>884 </w:t>
      </w:r>
      <w:r>
        <w:rPr>
          <w:color w:val="231F20"/>
        </w:rPr>
        <w:t>patients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also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diagnosed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negative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atrophy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histological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examination</w:t>
      </w:r>
      <w:r>
        <w:rPr>
          <w:color w:val="231F20"/>
          <w:spacing w:val="4"/>
        </w:rPr>
        <w:t>, </w:t>
      </w:r>
      <w:r>
        <w:rPr>
          <w:color w:val="231F20"/>
        </w:rPr>
        <w:t>and</w:t>
      </w:r>
    </w:p>
    <w:p>
      <w:pPr>
        <w:pStyle w:val="BodyText"/>
        <w:ind w:left="3000" w:right="187" w:firstLine="2"/>
        <w:spacing w:before="7" w:line="284" w:lineRule="auto"/>
        <w:rPr/>
      </w:pPr>
      <w:r>
        <w:rPr>
          <w:color w:val="231F20"/>
        </w:rPr>
        <w:t>698 patients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were diagnosed as pathologically proven atrophy. As a result of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meta–ana</w:t>
      </w:r>
      <w:r>
        <w:rPr>
          <w:color w:val="231F20"/>
          <w:spacing w:val="-1"/>
        </w:rPr>
        <w:t>lysis</w:t>
      </w:r>
      <w:r>
        <w:rPr>
          <w:color w:val="231F20"/>
        </w:rPr>
        <w:t xml:space="preserve">   </w:t>
      </w:r>
      <w:r>
        <w:rPr>
          <w:color w:val="231F20"/>
        </w:rPr>
        <w:t>of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three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1"/>
        </w:rPr>
        <w:t>,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sensitivity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"/>
        </w:rPr>
        <w:t xml:space="preserve"> 0.63 (95% </w:t>
      </w:r>
      <w:r>
        <w:rPr>
          <w:color w:val="231F20"/>
        </w:rPr>
        <w:t>CI</w:t>
      </w:r>
      <w:r>
        <w:rPr>
          <w:color w:val="231F20"/>
          <w:spacing w:val="1"/>
        </w:rPr>
        <w:t>, 0.60–0.67),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specificity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"/>
        </w:rPr>
        <w:t xml:space="preserve"> 0.58 (95%</w:t>
      </w:r>
      <w:r>
        <w:rPr>
          <w:color w:val="231F20"/>
        </w:rPr>
        <w:t xml:space="preserve"> </w:t>
      </w:r>
      <w:r>
        <w:rPr>
          <w:color w:val="231F20"/>
        </w:rPr>
        <w:t>CI, 0.56–0.61), the positive predictive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value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was 0.66 (95% CI, 0.64–0.68), and the negative </w:t>
      </w:r>
      <w:r>
        <w:rPr>
          <w:color w:val="231F20"/>
          <w:spacing w:val="-1"/>
        </w:rPr>
        <w:t>predictive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value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was 0.56 (95% CI, 0.52–0.60) (</w:t>
      </w:r>
      <w:hyperlink w:history="true" w:anchor="bookmark44">
        <w:r>
          <w:rPr>
            <w:b/>
            <w:bCs/>
            <w:color w:val="231F20"/>
            <w:spacing w:val="-1"/>
          </w:rPr>
          <w:t>Supplementary Fig. 3</w:t>
        </w:r>
      </w:hyperlink>
      <w:r>
        <w:rPr>
          <w:color w:val="231F20"/>
          <w:spacing w:val="-1"/>
        </w:rPr>
        <w:t>). In case of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"/>
        </w:rPr>
        <w:t>atr</w:t>
      </w:r>
      <w:r>
        <w:rPr>
          <w:color w:val="231F20"/>
          <w:spacing w:val="-2"/>
        </w:rPr>
        <w:t>ophy</w:t>
      </w:r>
      <w:r>
        <w:rPr>
          <w:color w:val="231F20"/>
        </w:rPr>
        <w:t xml:space="preserve">      </w:t>
      </w:r>
      <w:r>
        <w:rPr>
          <w:color w:val="231F20"/>
        </w:rPr>
        <w:t>in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body</w:t>
      </w:r>
      <w:r>
        <w:rPr>
          <w:color w:val="231F20"/>
          <w:spacing w:val="5"/>
        </w:rPr>
        <w:t>, </w:t>
      </w:r>
      <w:r>
        <w:rPr>
          <w:color w:val="231F20"/>
        </w:rPr>
        <w:t>a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biopsy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performed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5"/>
        </w:rPr>
        <w:t xml:space="preserve"> 3,603 </w:t>
      </w:r>
      <w:r>
        <w:rPr>
          <w:color w:val="231F20"/>
        </w:rPr>
        <w:t>out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5"/>
        </w:rPr>
        <w:t>4,022 </w:t>
      </w:r>
      <w:r>
        <w:rPr>
          <w:color w:val="231F20"/>
        </w:rPr>
        <w:t>patients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who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underwent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endoscopic</w:t>
      </w:r>
    </w:p>
    <w:p>
      <w:pPr>
        <w:spacing w:line="284" w:lineRule="auto"/>
        <w:sectPr>
          <w:type w:val="continuous"/>
          <w:pgSz w:w="11906" w:h="15875"/>
          <w:pgMar w:top="400" w:right="843" w:bottom="991" w:left="850" w:header="0" w:footer="771" w:gutter="0"/>
          <w:cols w:equalWidth="0" w:num="1">
            <w:col w:w="10212" w:space="0"/>
          </w:cols>
        </w:sectPr>
        <w:rPr/>
      </w:pPr>
    </w:p>
    <w:p>
      <w:pPr>
        <w:spacing w:line="43" w:lineRule="exact"/>
        <w:rPr/>
      </w:pPr>
      <w:r/>
    </w:p>
    <w:p>
      <w:pPr>
        <w:spacing w:line="43" w:lineRule="exact"/>
        <w:sectPr>
          <w:footerReference w:type="default" r:id="rId52"/>
          <w:pgSz w:w="11906" w:h="15875"/>
          <w:pgMar w:top="400" w:right="843" w:bottom="991" w:left="850" w:header="0" w:footer="772" w:gutter="0"/>
          <w:cols w:equalWidth="0" w:num="1">
            <w:col w:w="10212" w:space="0"/>
          </w:cols>
        </w:sectPr>
        <w:rPr/>
      </w:pP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ind w:left="7"/>
        <w:spacing w:before="52" w:line="18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spacing w:val="-10"/>
        </w:rPr>
        <w:t>Clinical Guideline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0"/>
        </w:rPr>
        <w:t>for Gast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1"/>
        </w:rPr>
        <w:t>ritis</w:t>
      </w:r>
    </w:p>
    <w:p>
      <w:pPr>
        <w:spacing w:line="7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29" w:line="194" w:lineRule="auto"/>
        <w:outlineLvl w:val="2"/>
        <w:rPr>
          <w:rFonts w:ascii="Arial" w:hAnsi="Arial" w:eastAsia="Arial" w:cs="Arial"/>
          <w:sz w:val="57"/>
          <w:szCs w:val="57"/>
        </w:rPr>
      </w:pPr>
      <w:r>
        <w:rPr>
          <w:rFonts w:ascii="Arial" w:hAnsi="Arial" w:eastAsia="Arial" w:cs="Arial"/>
          <w:sz w:val="57"/>
          <w:szCs w:val="57"/>
          <w:color w:val="223F99"/>
          <w:spacing w:val="-9"/>
          <w:position w:val="-8"/>
        </w:rPr>
        <w:t>J</w:t>
      </w:r>
      <w:r>
        <w:rPr>
          <w:sz w:val="57"/>
          <w:szCs w:val="57"/>
          <w:position w:val="2"/>
        </w:rPr>
        <w:drawing>
          <wp:inline distT="0" distB="0" distL="0" distR="0">
            <wp:extent cx="339951" cy="301535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951" cy="3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57"/>
          <w:szCs w:val="57"/>
          <w:color w:val="223F99"/>
          <w:spacing w:val="-9"/>
          <w:position w:val="4"/>
        </w:rPr>
        <w:t>MS</w:t>
      </w:r>
    </w:p>
    <w:p>
      <w:pPr>
        <w:spacing w:line="194" w:lineRule="auto"/>
        <w:sectPr>
          <w:type w:val="continuous"/>
          <w:pgSz w:w="11906" w:h="15875"/>
          <w:pgMar w:top="400" w:right="843" w:bottom="991" w:left="850" w:header="0" w:footer="772" w:gutter="0"/>
          <w:cols w:equalWidth="0" w:num="2">
            <w:col w:w="8441" w:space="100"/>
            <w:col w:w="1671" w:space="0"/>
          </w:cols>
        </w:sectPr>
        <w:rPr>
          <w:rFonts w:ascii="Arial" w:hAnsi="Arial" w:eastAsia="Arial" w:cs="Arial"/>
          <w:sz w:val="57"/>
          <w:szCs w:val="57"/>
        </w:rPr>
      </w:pPr>
    </w:p>
    <w:p>
      <w:pPr>
        <w:spacing w:line="60" w:lineRule="exact"/>
        <w:rPr/>
      </w:pPr>
      <w:r>
        <w:rPr>
          <w:position w:val="-1"/>
        </w:rPr>
        <w:pict>
          <v:shape id="_x0000_s24" style="mso-position-vertical-relative:line;mso-position-horizontal-relative:char;width:510.25pt;height:3pt;" filled="false" strokecolor="#D1232A" strokeweight="3.00pt" coordsize="10205,60" coordorigin="0,0" path="m0,30l10204,30e">
            <v:stroke joinstyle="miter" miterlimit="4"/>
          </v:shape>
        </w:pic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3004"/>
        <w:spacing w:before="54" w:line="254" w:lineRule="exact"/>
        <w:rPr/>
      </w:pPr>
      <w:r>
        <w:rPr>
          <w:color w:val="231F20"/>
          <w:position w:val="3"/>
        </w:rPr>
        <w:t>examination</w:t>
      </w:r>
      <w:r>
        <w:rPr>
          <w:color w:val="231F20"/>
          <w:spacing w:val="4"/>
          <w:position w:val="3"/>
        </w:rPr>
        <w:t>. </w:t>
      </w:r>
      <w:r>
        <w:rPr>
          <w:color w:val="231F20"/>
          <w:position w:val="3"/>
        </w:rPr>
        <w:t>Among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them</w:t>
      </w:r>
      <w:r>
        <w:rPr>
          <w:color w:val="231F20"/>
          <w:spacing w:val="4"/>
          <w:position w:val="3"/>
        </w:rPr>
        <w:t>, 1,688 </w:t>
      </w:r>
      <w:r>
        <w:rPr>
          <w:color w:val="231F20"/>
          <w:position w:val="3"/>
        </w:rPr>
        <w:t>patients</w:t>
      </w:r>
      <w:r>
        <w:rPr>
          <w:color w:val="231F20"/>
          <w:spacing w:val="-3"/>
          <w:position w:val="3"/>
        </w:rPr>
        <w:t xml:space="preserve"> </w:t>
      </w:r>
      <w:r>
        <w:rPr>
          <w:color w:val="231F20"/>
          <w:position w:val="3"/>
        </w:rPr>
        <w:t>were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diagnosed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as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positive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for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atrophy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on</w:t>
      </w:r>
    </w:p>
    <w:p>
      <w:pPr>
        <w:pStyle w:val="BodyText"/>
        <w:ind w:left="3001" w:right="47" w:firstLine="3"/>
        <w:spacing w:before="3" w:line="285" w:lineRule="auto"/>
        <w:rPr/>
      </w:pPr>
      <w:r>
        <w:rPr>
          <w:color w:val="231F20"/>
        </w:rPr>
        <w:t>endoscopic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findings</w:t>
      </w:r>
      <w:r>
        <w:rPr>
          <w:color w:val="231F20"/>
          <w:spacing w:val="4"/>
        </w:rPr>
        <w:t>, </w:t>
      </w:r>
      <w:r>
        <w:rPr>
          <w:color w:val="231F20"/>
        </w:rPr>
        <w:t>of</w:t>
      </w:r>
      <w:r>
        <w:rPr>
          <w:color w:val="231F20"/>
          <w:spacing w:val="-34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4"/>
        </w:rPr>
        <w:t xml:space="preserve"> 851 </w:t>
      </w:r>
      <w:r>
        <w:rPr>
          <w:color w:val="231F20"/>
        </w:rPr>
        <w:t>patients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also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diagnosed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positive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atrophy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the  </w:t>
      </w:r>
      <w:r>
        <w:rPr>
          <w:color w:val="231F20"/>
        </w:rPr>
        <w:t>biopsy</w:t>
      </w:r>
      <w:r>
        <w:rPr>
          <w:color w:val="231F20"/>
          <w:spacing w:val="3"/>
        </w:rPr>
        <w:t>, </w:t>
      </w:r>
      <w:r>
        <w:rPr>
          <w:color w:val="231F20"/>
        </w:rPr>
        <w:t>and</w:t>
      </w:r>
      <w:r>
        <w:rPr>
          <w:color w:val="231F20"/>
          <w:spacing w:val="3"/>
        </w:rPr>
        <w:t xml:space="preserve"> 837 </w:t>
      </w:r>
      <w:r>
        <w:rPr>
          <w:color w:val="231F20"/>
        </w:rPr>
        <w:t>patients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diagnosed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negative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pathological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examination</w:t>
      </w:r>
      <w:r>
        <w:rPr>
          <w:color w:val="231F20"/>
          <w:spacing w:val="3"/>
        </w:rPr>
        <w:t>. </w:t>
      </w:r>
      <w:r>
        <w:rPr>
          <w:color w:val="231F20"/>
        </w:rPr>
        <w:t>Among </w:t>
      </w:r>
      <w:r>
        <w:rPr>
          <w:color w:val="231F20"/>
        </w:rPr>
        <w:t>1,915 patients diagnosed as negative for atrophy by endoscopic findings, 1,413 patients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were   </w:t>
      </w:r>
      <w:r>
        <w:rPr>
          <w:color w:val="231F20"/>
        </w:rPr>
        <w:t>also diagnosed as negative in biopsy, however, 502 patients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were diagnosed as posit</w:t>
      </w:r>
      <w:r>
        <w:rPr>
          <w:color w:val="231F20"/>
          <w:spacing w:val="-1"/>
        </w:rPr>
        <w:t>ive. As a</w:t>
      </w:r>
      <w:r>
        <w:rPr>
          <w:color w:val="231F20"/>
        </w:rPr>
        <w:t xml:space="preserve">   </w:t>
      </w:r>
      <w:r>
        <w:rPr>
          <w:color w:val="231F20"/>
        </w:rPr>
        <w:t>result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meta</w:t>
      </w:r>
      <w:r>
        <w:rPr>
          <w:color w:val="231F20"/>
          <w:spacing w:val="2"/>
        </w:rPr>
        <w:t>–</w:t>
      </w:r>
      <w:r>
        <w:rPr>
          <w:color w:val="231F20"/>
        </w:rPr>
        <w:t>analysis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three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2"/>
        </w:rPr>
        <w:t>, </w:t>
      </w:r>
      <w:r>
        <w:rPr>
          <w:color w:val="231F20"/>
        </w:rPr>
        <w:t>sensitivity</w:t>
      </w:r>
      <w:r>
        <w:rPr>
          <w:color w:val="231F20"/>
          <w:spacing w:val="2"/>
        </w:rPr>
        <w:t>, </w:t>
      </w:r>
      <w:r>
        <w:rPr>
          <w:color w:val="231F20"/>
        </w:rPr>
        <w:t>specificity</w:t>
      </w:r>
      <w:r>
        <w:rPr>
          <w:color w:val="231F20"/>
          <w:spacing w:val="2"/>
        </w:rPr>
        <w:t>, </w:t>
      </w:r>
      <w:r>
        <w:rPr>
          <w:color w:val="231F20"/>
        </w:rPr>
        <w:t>positive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predictive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value</w:t>
      </w:r>
      <w:r>
        <w:rPr>
          <w:color w:val="231F20"/>
          <w:spacing w:val="2"/>
        </w:rPr>
        <w:t>, </w:t>
      </w:r>
      <w:r>
        <w:rPr>
          <w:color w:val="231F20"/>
        </w:rPr>
        <w:t>and    </w:t>
      </w:r>
      <w:r>
        <w:rPr>
          <w:color w:val="231F20"/>
        </w:rPr>
        <w:t>negative predictive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val</w:t>
      </w:r>
      <w:r>
        <w:rPr>
          <w:color w:val="231F20"/>
          <w:spacing w:val="-1"/>
        </w:rPr>
        <w:t>ue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were 0.67 (95% CI, 0.46–0.82), 0.67 (95% CI, 0.48–0.81), 0.58 (95%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CI, 0.44–0.70), and 0.74 (95% CI, 0.68–0.80), respectively (</w:t>
      </w:r>
      <w:hyperlink w:history="true" w:anchor="bookmark45">
        <w:r>
          <w:rPr>
            <w:b/>
            <w:bCs/>
            <w:color w:val="231F20"/>
            <w:spacing w:val="-1"/>
          </w:rPr>
          <w:t>Supplementary Fig. 4</w:t>
        </w:r>
      </w:hyperlink>
      <w:r>
        <w:rPr>
          <w:color w:val="231F20"/>
          <w:spacing w:val="-1"/>
        </w:rPr>
        <w:t>).</w:t>
      </w:r>
    </w:p>
    <w:p>
      <w:pPr>
        <w:pStyle w:val="BodyText"/>
        <w:ind w:left="3000" w:right="119"/>
        <w:spacing w:before="267" w:line="284" w:lineRule="auto"/>
        <w:rPr/>
      </w:pPr>
      <w:r>
        <w:rPr>
          <w:color w:val="231F20"/>
        </w:rPr>
        <w:t>In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case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intestinal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metaplasia</w:t>
      </w:r>
      <w:r>
        <w:rPr>
          <w:color w:val="231F20"/>
          <w:spacing w:val="3"/>
        </w:rPr>
        <w:t>, </w:t>
      </w:r>
      <w:r>
        <w:rPr>
          <w:color w:val="231F20"/>
        </w:rPr>
        <w:t>biopsy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performed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"/>
        </w:rPr>
        <w:t xml:space="preserve"> 1,521 </w:t>
      </w:r>
      <w:r>
        <w:rPr>
          <w:color w:val="231F20"/>
        </w:rPr>
        <w:t>patients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who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underwent    </w:t>
      </w:r>
      <w:r>
        <w:rPr>
          <w:color w:val="231F20"/>
        </w:rPr>
        <w:t>endoscopic examination.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Among 1,521 patients,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338 patients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were diagnosed</w:t>
      </w:r>
      <w:r>
        <w:rPr>
          <w:color w:val="231F20"/>
          <w:spacing w:val="-1"/>
        </w:rPr>
        <w:t xml:space="preserve"> as positive for</w:t>
      </w:r>
      <w:r>
        <w:rPr>
          <w:color w:val="231F20"/>
        </w:rPr>
        <w:t xml:space="preserve">    </w:t>
      </w:r>
      <w:r>
        <w:rPr>
          <w:color w:val="231F20"/>
        </w:rPr>
        <w:t>intestinal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metaplasia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endoscopic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findings</w:t>
      </w:r>
      <w:r>
        <w:rPr>
          <w:color w:val="231F20"/>
          <w:spacing w:val="2"/>
        </w:rPr>
        <w:t>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Among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these</w:t>
      </w:r>
      <w:r>
        <w:rPr>
          <w:color w:val="231F20"/>
          <w:spacing w:val="2"/>
        </w:rPr>
        <w:t>, 274 </w:t>
      </w:r>
      <w:r>
        <w:rPr>
          <w:color w:val="231F20"/>
        </w:rPr>
        <w:t>patients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also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diagnosed </w:t>
      </w:r>
      <w:r>
        <w:rPr>
          <w:color w:val="231F20"/>
        </w:rPr>
        <w:t>as positive on histological examination,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while 64 patients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were diag</w:t>
      </w:r>
      <w:r>
        <w:rPr>
          <w:color w:val="231F20"/>
          <w:spacing w:val="-1"/>
        </w:rPr>
        <w:t>nosed negatively.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Among</w:t>
      </w:r>
      <w:r>
        <w:rPr>
          <w:color w:val="231F20"/>
        </w:rPr>
        <w:t xml:space="preserve">  </w:t>
      </w:r>
      <w:r>
        <w:rPr>
          <w:color w:val="231F20"/>
        </w:rPr>
        <w:t>1,183 patients diagnosed as negative for intest</w:t>
      </w:r>
      <w:r>
        <w:rPr>
          <w:color w:val="231F20"/>
          <w:spacing w:val="-1"/>
        </w:rPr>
        <w:t>inal metaplasia by endoscopic findings, 553</w:t>
      </w:r>
    </w:p>
    <w:p>
      <w:pPr>
        <w:pStyle w:val="BodyText"/>
        <w:ind w:left="2994"/>
        <w:spacing w:before="6" w:line="253" w:lineRule="exact"/>
        <w:rPr/>
      </w:pPr>
      <w:r>
        <w:rPr>
          <w:color w:val="231F20"/>
          <w:position w:val="3"/>
        </w:rPr>
        <w:t>were also diagnosed as negative in histological exami</w:t>
      </w:r>
      <w:r>
        <w:rPr>
          <w:color w:val="231F20"/>
          <w:spacing w:val="-1"/>
          <w:position w:val="3"/>
        </w:rPr>
        <w:t>nation and 630 as positive.</w:t>
      </w:r>
      <w:r>
        <w:rPr>
          <w:color w:val="231F20"/>
          <w:spacing w:val="-9"/>
          <w:position w:val="3"/>
        </w:rPr>
        <w:t xml:space="preserve"> </w:t>
      </w:r>
      <w:r>
        <w:rPr>
          <w:color w:val="231F20"/>
          <w:spacing w:val="-1"/>
          <w:position w:val="3"/>
        </w:rPr>
        <w:t>The result</w:t>
      </w:r>
    </w:p>
    <w:p>
      <w:pPr>
        <w:pStyle w:val="BodyText"/>
        <w:ind w:left="3004"/>
        <w:spacing w:before="6" w:line="254" w:lineRule="exact"/>
        <w:rPr/>
      </w:pPr>
      <w:r>
        <w:rPr>
          <w:color w:val="231F20"/>
          <w:spacing w:val="-1"/>
          <w:position w:val="3"/>
        </w:rPr>
        <w:t>of</w:t>
      </w:r>
      <w:r>
        <w:rPr>
          <w:color w:val="231F20"/>
          <w:spacing w:val="-27"/>
          <w:position w:val="3"/>
        </w:rPr>
        <w:t xml:space="preserve"> </w:t>
      </w:r>
      <w:r>
        <w:rPr>
          <w:color w:val="231F20"/>
          <w:spacing w:val="-1"/>
          <w:position w:val="3"/>
        </w:rPr>
        <w:t>meta–analysis of</w:t>
      </w:r>
      <w:r>
        <w:rPr>
          <w:color w:val="231F20"/>
          <w:spacing w:val="-26"/>
          <w:position w:val="3"/>
        </w:rPr>
        <w:t xml:space="preserve"> </w:t>
      </w:r>
      <w:r>
        <w:rPr>
          <w:color w:val="231F20"/>
          <w:spacing w:val="-1"/>
          <w:position w:val="3"/>
        </w:rPr>
        <w:t>three studies are as follows: the sensitivity 0.71 (95% CI, 0.19</w:t>
      </w:r>
      <w:r>
        <w:rPr>
          <w:color w:val="231F20"/>
          <w:spacing w:val="-2"/>
          <w:position w:val="3"/>
        </w:rPr>
        <w:t>–0.96),</w:t>
      </w:r>
    </w:p>
    <w:p>
      <w:pPr>
        <w:pStyle w:val="BodyText"/>
        <w:ind w:left="3002" w:right="184" w:firstLine="2"/>
        <w:spacing w:before="7" w:line="283" w:lineRule="auto"/>
        <w:rPr/>
      </w:pPr>
      <w:r>
        <w:rPr>
          <w:color w:val="231F20"/>
          <w:spacing w:val="-1"/>
        </w:rPr>
        <w:t>specificity 0.80 (95% CI, 0.49–0.94), positive predictive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value 0.79 (95% CI</w:t>
      </w:r>
      <w:r>
        <w:rPr>
          <w:color w:val="231F20"/>
          <w:spacing w:val="-2"/>
        </w:rPr>
        <w:t>, 0.69–0.87), and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negative predictive rate 0.71 (95% CI, 0.39–0</w:t>
      </w:r>
      <w:r>
        <w:rPr>
          <w:color w:val="231F20"/>
          <w:spacing w:val="-3"/>
        </w:rPr>
        <w:t>.91) (</w:t>
      </w:r>
      <w:hyperlink w:history="true" w:anchor="bookmark46">
        <w:r>
          <w:rPr>
            <w:b/>
            <w:bCs/>
            <w:color w:val="231F20"/>
            <w:spacing w:val="-3"/>
          </w:rPr>
          <w:t>Supplementary Fig. 5</w:t>
        </w:r>
      </w:hyperlink>
      <w:r>
        <w:rPr>
          <w:color w:val="231F20"/>
          <w:spacing w:val="-3"/>
        </w:rPr>
        <w:t>). Overall, in the case</w:t>
      </w:r>
      <w:r>
        <w:rPr>
          <w:color w:val="231F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diagnosing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atrophy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intestinal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metaplasia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only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endoscopy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findings</w:t>
      </w:r>
      <w:r>
        <w:rPr>
          <w:color w:val="231F20"/>
          <w:spacing w:val="3"/>
        </w:rPr>
        <w:t>,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accuracy</w:t>
      </w:r>
    </w:p>
    <w:p>
      <w:pPr>
        <w:pStyle w:val="BodyText"/>
        <w:ind w:left="3004"/>
        <w:spacing w:before="6" w:line="253" w:lineRule="exact"/>
        <w:rPr/>
      </w:pPr>
      <w:r>
        <w:rPr>
          <w:color w:val="231F20"/>
          <w:position w:val="3"/>
        </w:rPr>
        <w:t>of</w:t>
      </w:r>
      <w:r>
        <w:rPr>
          <w:color w:val="231F20"/>
          <w:spacing w:val="-22"/>
          <w:position w:val="3"/>
        </w:rPr>
        <w:t xml:space="preserve"> </w:t>
      </w:r>
      <w:r>
        <w:rPr>
          <w:color w:val="231F20"/>
          <w:position w:val="3"/>
        </w:rPr>
        <w:t>diagnosis is not high, and the meta–analysis results show that there is a large</w:t>
      </w:r>
      <w:r>
        <w:rPr>
          <w:color w:val="231F20"/>
          <w:spacing w:val="-12"/>
          <w:position w:val="3"/>
        </w:rPr>
        <w:t xml:space="preserve"> </w:t>
      </w:r>
      <w:r>
        <w:rPr>
          <w:color w:val="231F20"/>
          <w:position w:val="3"/>
        </w:rPr>
        <w:t>variation</w:t>
      </w:r>
    </w:p>
    <w:p>
      <w:pPr>
        <w:pStyle w:val="BodyText"/>
        <w:ind w:left="3001"/>
        <w:spacing w:before="7" w:line="253" w:lineRule="exact"/>
        <w:rPr/>
      </w:pPr>
      <w:r>
        <w:rPr>
          <w:color w:val="231F20"/>
          <w:position w:val="3"/>
        </w:rPr>
        <w:t>in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diagnosis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among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physicians</w:t>
      </w:r>
      <w:r>
        <w:rPr>
          <w:color w:val="231F20"/>
          <w:spacing w:val="1"/>
          <w:position w:val="3"/>
        </w:rPr>
        <w:t>, </w:t>
      </w:r>
      <w:r>
        <w:rPr>
          <w:color w:val="231F20"/>
          <w:position w:val="3"/>
        </w:rPr>
        <w:t>considering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high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heterogeneity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in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meta</w:t>
      </w:r>
      <w:r>
        <w:rPr>
          <w:color w:val="231F20"/>
          <w:spacing w:val="1"/>
          <w:position w:val="3"/>
        </w:rPr>
        <w:t>–</w:t>
      </w:r>
      <w:r>
        <w:rPr>
          <w:color w:val="231F20"/>
          <w:position w:val="3"/>
        </w:rPr>
        <w:t>analysis</w:t>
      </w:r>
      <w:r>
        <w:rPr>
          <w:color w:val="231F20"/>
          <w:spacing w:val="1"/>
          <w:position w:val="3"/>
        </w:rPr>
        <w:t>.</w:t>
      </w:r>
    </w:p>
    <w:p>
      <w:pPr>
        <w:pStyle w:val="BodyText"/>
        <w:ind w:left="3002" w:right="58" w:hanging="5"/>
        <w:spacing w:before="7" w:line="282" w:lineRule="auto"/>
        <w:rPr/>
      </w:pPr>
      <w:r>
        <w:rPr>
          <w:color w:val="231F20"/>
        </w:rPr>
        <w:t>Therefore</w:t>
      </w:r>
      <w:r>
        <w:rPr>
          <w:color w:val="231F20"/>
          <w:spacing w:val="3"/>
        </w:rPr>
        <w:t>, </w:t>
      </w:r>
      <w:r>
        <w:rPr>
          <w:color w:val="231F20"/>
        </w:rPr>
        <w:t>it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concluded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recommended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decide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whether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perform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biopsy </w:t>
      </w:r>
      <w:r>
        <w:rPr>
          <w:color w:val="231F20"/>
        </w:rPr>
        <w:t>for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diagnosis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atrophy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intestinal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metaplasia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based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white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light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endoscopy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findings</w:t>
      </w:r>
      <w:r>
        <w:rPr>
          <w:color w:val="231F20"/>
          <w:spacing w:val="5"/>
        </w:rPr>
        <w:t>.</w:t>
      </w:r>
    </w:p>
    <w:p>
      <w:pPr>
        <w:pStyle w:val="BodyText"/>
        <w:ind w:left="3000"/>
        <w:spacing w:before="266" w:line="254" w:lineRule="exact"/>
        <w:rPr/>
      </w:pPr>
      <w:r>
        <w:rPr>
          <w:color w:val="231F20"/>
          <w:position w:val="3"/>
        </w:rPr>
        <w:t>Diagnosing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atrophic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gastritis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and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intestinal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metaplasia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is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for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purpose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17"/>
          <w:position w:val="3"/>
        </w:rPr>
        <w:t xml:space="preserve"> </w:t>
      </w:r>
      <w:r>
        <w:rPr>
          <w:color w:val="231F20"/>
          <w:position w:val="3"/>
        </w:rPr>
        <w:t>discriminating</w:t>
      </w:r>
    </w:p>
    <w:p>
      <w:pPr>
        <w:pStyle w:val="BodyText"/>
        <w:ind w:left="3001"/>
        <w:spacing w:before="6" w:line="254" w:lineRule="exact"/>
        <w:rPr/>
      </w:pPr>
      <w:r>
        <w:rPr>
          <w:color w:val="231F20"/>
          <w:spacing w:val="-1"/>
          <w:position w:val="3"/>
        </w:rPr>
        <w:t>high–risk groups for gastric cancer. However, in current clinical practice, it is difficu</w:t>
      </w:r>
      <w:r>
        <w:rPr>
          <w:color w:val="231F20"/>
          <w:spacing w:val="-2"/>
          <w:position w:val="3"/>
        </w:rPr>
        <w:t>lt</w:t>
      </w:r>
    </w:p>
    <w:p>
      <w:pPr>
        <w:pStyle w:val="BodyText"/>
        <w:ind w:left="3004"/>
        <w:spacing w:before="6" w:line="254" w:lineRule="exact"/>
        <w:rPr/>
      </w:pPr>
      <w:r>
        <w:rPr>
          <w:color w:val="231F20"/>
          <w:position w:val="3"/>
        </w:rPr>
        <w:t>to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conduct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more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than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five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biopsies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for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diagnosis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7"/>
          <w:position w:val="3"/>
        </w:rPr>
        <w:t xml:space="preserve"> </w:t>
      </w:r>
      <w:r>
        <w:rPr>
          <w:color w:val="231F20"/>
          <w:position w:val="3"/>
        </w:rPr>
        <w:t>atrophic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gastritis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and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intestinal</w:t>
      </w:r>
    </w:p>
    <w:p>
      <w:pPr>
        <w:pStyle w:val="BodyText"/>
        <w:ind w:left="3002"/>
        <w:spacing w:before="6" w:line="254" w:lineRule="exact"/>
        <w:rPr/>
      </w:pPr>
      <w:r>
        <w:rPr>
          <w:color w:val="231F20"/>
          <w:position w:val="3"/>
        </w:rPr>
        <w:t>metaplasia according to Sydney</w:t>
      </w:r>
      <w:r>
        <w:rPr>
          <w:color w:val="231F20"/>
          <w:spacing w:val="-9"/>
          <w:position w:val="3"/>
        </w:rPr>
        <w:t xml:space="preserve"> </w:t>
      </w:r>
      <w:r>
        <w:rPr>
          <w:color w:val="231F20"/>
          <w:position w:val="3"/>
        </w:rPr>
        <w:t>proto</w:t>
      </w:r>
      <w:r>
        <w:rPr>
          <w:color w:val="231F20"/>
          <w:spacing w:val="-1"/>
          <w:position w:val="3"/>
        </w:rPr>
        <w:t>col. Currently, for adults over 40</w:t>
      </w:r>
      <w:r>
        <w:rPr>
          <w:color w:val="231F20"/>
          <w:spacing w:val="-12"/>
          <w:position w:val="3"/>
        </w:rPr>
        <w:t xml:space="preserve"> </w:t>
      </w:r>
      <w:r>
        <w:rPr>
          <w:color w:val="231F20"/>
          <w:spacing w:val="-1"/>
          <w:position w:val="3"/>
        </w:rPr>
        <w:t>years of</w:t>
      </w:r>
      <w:r>
        <w:rPr>
          <w:color w:val="231F20"/>
          <w:spacing w:val="-28"/>
          <w:position w:val="3"/>
        </w:rPr>
        <w:t xml:space="preserve"> </w:t>
      </w:r>
      <w:r>
        <w:rPr>
          <w:color w:val="231F20"/>
          <w:spacing w:val="-1"/>
          <w:position w:val="3"/>
        </w:rPr>
        <w:t>age, regular</w:t>
      </w:r>
    </w:p>
    <w:p>
      <w:pPr>
        <w:pStyle w:val="BodyText"/>
        <w:ind w:left="3001" w:right="49" w:firstLine="1"/>
        <w:spacing w:before="5" w:line="284" w:lineRule="auto"/>
        <w:rPr/>
      </w:pPr>
      <w:r>
        <w:rPr>
          <w:color w:val="231F20"/>
        </w:rPr>
        <w:t>gastroscopy once every two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years is implemented as a national cancer screening pr</w:t>
      </w:r>
      <w:r>
        <w:rPr>
          <w:color w:val="231F20"/>
          <w:spacing w:val="-1"/>
        </w:rPr>
        <w:t>ogram, so a</w:t>
      </w:r>
      <w:r>
        <w:rPr>
          <w:color w:val="231F20"/>
        </w:rPr>
        <w:t xml:space="preserve"> </w:t>
      </w:r>
      <w:r>
        <w:rPr>
          <w:color w:val="231F20"/>
        </w:rPr>
        <w:t>differential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screening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protocol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being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applied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according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diagnosis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1"/>
        </w:rPr>
        <w:t>–</w:t>
      </w:r>
      <w:r>
        <w:rPr>
          <w:color w:val="231F20"/>
        </w:rPr>
        <w:t>risk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and </w:t>
      </w:r>
      <w:r>
        <w:rPr>
          <w:color w:val="231F20"/>
        </w:rPr>
        <w:t>low</w:t>
      </w:r>
      <w:r>
        <w:rPr>
          <w:color w:val="231F20"/>
          <w:spacing w:val="2"/>
        </w:rPr>
        <w:t>–</w:t>
      </w:r>
      <w:r>
        <w:rPr>
          <w:color w:val="231F20"/>
        </w:rPr>
        <w:t>risk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groups</w:t>
      </w:r>
      <w:r>
        <w:rPr>
          <w:color w:val="231F20"/>
          <w:spacing w:val="2"/>
        </w:rPr>
        <w:t>.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Therefore</w:t>
      </w:r>
      <w:r>
        <w:rPr>
          <w:color w:val="231F20"/>
          <w:spacing w:val="2"/>
        </w:rPr>
        <w:t>, </w:t>
      </w:r>
      <w:r>
        <w:rPr>
          <w:color w:val="231F20"/>
        </w:rPr>
        <w:t>pathological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confirmation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atrophy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intestinal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metaplasia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is   </w:t>
      </w:r>
      <w:r>
        <w:rPr>
          <w:color w:val="231F20"/>
        </w:rPr>
        <w:t>not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essential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requirement</w:t>
      </w:r>
      <w:r>
        <w:rPr>
          <w:color w:val="231F20"/>
          <w:spacing w:val="2"/>
        </w:rPr>
        <w:t>, </w:t>
      </w:r>
      <w:r>
        <w:rPr>
          <w:color w:val="231F20"/>
        </w:rPr>
        <w:t>so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random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biopsy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performed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selectively</w:t>
      </w:r>
      <w:r>
        <w:rPr>
          <w:color w:val="231F20"/>
          <w:spacing w:val="2"/>
        </w:rPr>
        <w:t>.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left="2999"/>
        <w:spacing w:before="64" w:line="18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5661AC"/>
          <w:spacing w:val="-10"/>
        </w:rPr>
        <w:t>3. Because patients with a high-risk stage (high grade) of</w:t>
      </w:r>
      <w:r>
        <w:rPr>
          <w:rFonts w:ascii="Arial" w:hAnsi="Arial" w:eastAsia="Arial" w:cs="Arial"/>
          <w:sz w:val="22"/>
          <w:szCs w:val="22"/>
          <w:b/>
          <w:bCs/>
          <w:color w:val="5661AC"/>
          <w:spacing w:val="-17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5661AC"/>
          <w:spacing w:val="-10"/>
        </w:rPr>
        <w:t>atrophic gastritis/</w:t>
      </w:r>
    </w:p>
    <w:p>
      <w:pPr>
        <w:ind w:left="3222" w:right="41" w:firstLine="3"/>
        <w:spacing w:before="63" w:line="23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5661AC"/>
          <w:spacing w:val="-10"/>
        </w:rPr>
        <w:t>intestinal metaplasia ha</w:t>
      </w:r>
      <w:r>
        <w:rPr>
          <w:rFonts w:ascii="Arial" w:hAnsi="Arial" w:eastAsia="Arial" w:cs="Arial"/>
          <w:sz w:val="22"/>
          <w:szCs w:val="22"/>
          <w:b/>
          <w:bCs/>
          <w:color w:val="5661AC"/>
          <w:spacing w:val="-11"/>
        </w:rPr>
        <w:t>ve a higher risk of</w:t>
      </w:r>
      <w:r>
        <w:rPr>
          <w:rFonts w:ascii="Arial" w:hAnsi="Arial" w:eastAsia="Arial" w:cs="Arial"/>
          <w:sz w:val="22"/>
          <w:szCs w:val="22"/>
          <w:b/>
          <w:bCs/>
          <w:color w:val="5661AC"/>
          <w:spacing w:val="-23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5661AC"/>
          <w:spacing w:val="-11"/>
        </w:rPr>
        <w:t>gastric cancer than those with</w:t>
      </w:r>
      <w:r>
        <w:rPr>
          <w:rFonts w:ascii="Arial" w:hAnsi="Arial" w:eastAsia="Arial" w:cs="Arial"/>
          <w:sz w:val="22"/>
          <w:szCs w:val="22"/>
          <w:b/>
          <w:bCs/>
          <w:color w:val="5661AC"/>
        </w:rPr>
        <w:t xml:space="preserve">   </w:t>
      </w:r>
      <w:r>
        <w:rPr>
          <w:rFonts w:ascii="Arial" w:hAnsi="Arial" w:eastAsia="Arial" w:cs="Arial"/>
          <w:sz w:val="22"/>
          <w:szCs w:val="22"/>
          <w:b/>
          <w:bCs/>
          <w:color w:val="5661AC"/>
          <w:spacing w:val="-10"/>
        </w:rPr>
        <w:t>low-risk stage (low grade) patients, different follow-up according to grade</w:t>
      </w:r>
      <w:r>
        <w:rPr>
          <w:rFonts w:ascii="Arial" w:hAnsi="Arial" w:eastAsia="Arial" w:cs="Arial"/>
          <w:sz w:val="22"/>
          <w:szCs w:val="22"/>
          <w:b/>
          <w:bCs/>
          <w:color w:val="5661AC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5661AC"/>
          <w:spacing w:val="-15"/>
        </w:rPr>
        <w:t>can be recommended</w:t>
      </w:r>
    </w:p>
    <w:p>
      <w:pPr>
        <w:spacing w:line="72" w:lineRule="exact"/>
        <w:rPr/>
      </w:pPr>
      <w:r/>
    </w:p>
    <w:tbl>
      <w:tblPr>
        <w:tblStyle w:val="TableNormal"/>
        <w:tblW w:w="7212" w:type="dxa"/>
        <w:tblInd w:w="2994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7212"/>
      </w:tblGrid>
      <w:tr>
        <w:trPr>
          <w:trHeight w:val="752" w:hRule="atLeast"/>
        </w:trPr>
        <w:tc>
          <w:tcPr>
            <w:tcW w:w="7212" w:type="dxa"/>
            <w:vAlign w:val="top"/>
          </w:tcPr>
          <w:p>
            <w:pPr>
              <w:pStyle w:val="TableText"/>
              <w:ind w:left="183"/>
              <w:spacing w:before="128" w:line="253" w:lineRule="exact"/>
              <w:rPr/>
            </w:pPr>
            <w:r>
              <w:rPr>
                <w:color w:val="231F20"/>
                <w:position w:val="3"/>
              </w:rPr>
              <w:t>Strength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-2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recommendation</w:t>
            </w:r>
            <w:r>
              <w:rPr>
                <w:color w:val="231F20"/>
                <w:spacing w:val="9"/>
                <w:position w:val="3"/>
              </w:rPr>
              <w:t>: </w:t>
            </w:r>
            <w:r>
              <w:rPr>
                <w:color w:val="231F20"/>
                <w:position w:val="3"/>
              </w:rPr>
              <w:t>Selective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use</w:t>
            </w:r>
            <w:r>
              <w:rPr>
                <w:color w:val="231F20"/>
                <w:spacing w:val="9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Do</w:t>
            </w:r>
            <w:r>
              <w:rPr>
                <w:color w:val="231F20"/>
                <w:spacing w:val="9"/>
                <w:position w:val="3"/>
              </w:rPr>
              <w:t>, </w:t>
            </w:r>
            <w:r>
              <w:rPr>
                <w:color w:val="231F20"/>
                <w:position w:val="3"/>
              </w:rPr>
              <w:t>Conditional</w:t>
            </w:r>
            <w:r>
              <w:rPr>
                <w:color w:val="231F20"/>
                <w:spacing w:val="9"/>
                <w:position w:val="3"/>
              </w:rPr>
              <w:t>)</w:t>
            </w:r>
          </w:p>
          <w:p>
            <w:pPr>
              <w:pStyle w:val="TableText"/>
              <w:ind w:left="177"/>
              <w:spacing w:before="6" w:line="253" w:lineRule="exact"/>
              <w:rPr/>
            </w:pPr>
            <w:r>
              <w:rPr>
                <w:color w:val="231F20"/>
                <w:spacing w:val="-3"/>
                <w:position w:val="3"/>
              </w:rPr>
              <w:t>Level of</w:t>
            </w:r>
            <w:r>
              <w:rPr>
                <w:color w:val="231F20"/>
                <w:spacing w:val="-24"/>
                <w:position w:val="3"/>
              </w:rPr>
              <w:t xml:space="preserve"> </w:t>
            </w:r>
            <w:r>
              <w:rPr>
                <w:color w:val="231F20"/>
                <w:spacing w:val="-3"/>
                <w:position w:val="3"/>
              </w:rPr>
              <w:t>evidence: Very low</w:t>
            </w:r>
          </w:p>
        </w:tc>
      </w:tr>
    </w:tbl>
    <w:p>
      <w:pPr>
        <w:pStyle w:val="BodyText"/>
        <w:ind w:left="3001" w:right="273" w:firstLine="4"/>
        <w:spacing w:before="183" w:line="283" w:lineRule="auto"/>
        <w:rPr/>
      </w:pPr>
      <w:r>
        <w:rPr>
          <w:color w:val="231F20"/>
        </w:rPr>
        <w:t>Seven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cohort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followed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up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occurrence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gastric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cancer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grading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atrophic </w:t>
      </w:r>
      <w:r>
        <w:rPr>
          <w:color w:val="231F20"/>
          <w:spacing w:val="2"/>
        </w:rPr>
        <w:t>gastritis or intestinal metaplasia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2"/>
        </w:rPr>
        <w:t>were included in this recommendation, including studies</w:t>
      </w:r>
      <w:r>
        <w:rPr>
          <w:color w:val="231F20"/>
        </w:rPr>
        <w:t xml:space="preserve"> </w:t>
      </w:r>
      <w:bookmarkStart w:name="bookmark47" w:id="18"/>
      <w:bookmarkEnd w:id="18"/>
      <w:r>
        <w:rPr>
          <w:color w:val="231F20"/>
        </w:rPr>
        <w:t>included in systematic literature r</w:t>
      </w:r>
      <w:r>
        <w:rPr>
          <w:color w:val="231F20"/>
          <w:spacing w:val="-1"/>
        </w:rPr>
        <w:t>eview and meta–analysis published in 2018 by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Yue et</w:t>
      </w:r>
    </w:p>
    <w:p>
      <w:pPr>
        <w:pStyle w:val="BodyText"/>
        <w:ind w:left="3001"/>
        <w:spacing w:before="7" w:line="253" w:lineRule="exact"/>
        <w:rPr/>
      </w:pPr>
      <w:bookmarkStart w:name="bookmark48" w:id="19"/>
      <w:bookmarkEnd w:id="19"/>
      <w:r>
        <w:rPr>
          <w:color w:val="231F20"/>
          <w:position w:val="3"/>
        </w:rPr>
        <w:t>al. (</w:t>
      </w:r>
      <w:hyperlink w:history="true" w:anchor="bookmark49">
        <w:r>
          <w:rPr>
            <w:b/>
            <w:bCs/>
            <w:color w:val="231F20"/>
            <w:position w:val="3"/>
          </w:rPr>
          <w:t>Supplementary</w:t>
        </w:r>
        <w:r>
          <w:rPr>
            <w:b/>
            <w:bCs/>
            <w:color w:val="231F20"/>
            <w:spacing w:val="-9"/>
            <w:position w:val="3"/>
          </w:rPr>
          <w:t xml:space="preserve"> </w:t>
        </w:r>
        <w:r>
          <w:rPr>
            <w:b/>
            <w:bCs/>
            <w:color w:val="231F20"/>
            <w:position w:val="3"/>
          </w:rPr>
          <w:t>Table 3</w:t>
        </w:r>
      </w:hyperlink>
      <w:r>
        <w:rPr>
          <w:color w:val="231F20"/>
          <w:position w:val="3"/>
        </w:rPr>
        <w:t>).</w:t>
      </w:r>
      <w:hyperlink w:history="true" w:anchor="bookmark50">
        <w:r>
          <w:rPr>
            <w:sz w:val="14"/>
            <w:szCs w:val="14"/>
            <w:b/>
            <w:bCs/>
            <w:color w:val="223F99"/>
            <w:position w:val="7"/>
          </w:rPr>
          <w:t>30</w:t>
        </w:r>
      </w:hyperlink>
      <w:hyperlink w:history="true" w:anchor="bookmark51">
        <w:r>
          <w:rPr>
            <w:sz w:val="11"/>
            <w:szCs w:val="11"/>
            <w:b/>
            <w:bCs/>
            <w:color w:val="223F99"/>
            <w:position w:val="7"/>
          </w:rPr>
          <w:t>-</w:t>
        </w:r>
        <w:r>
          <w:rPr>
            <w:sz w:val="14"/>
            <w:szCs w:val="14"/>
            <w:b/>
            <w:bCs/>
            <w:color w:val="223F99"/>
            <w:position w:val="7"/>
          </w:rPr>
          <w:t>37</w:t>
        </w:r>
      </w:hyperlink>
      <w:r>
        <w:rPr>
          <w:sz w:val="14"/>
          <w:szCs w:val="14"/>
          <w:b/>
          <w:bCs/>
          <w:color w:val="223F99"/>
          <w:position w:val="7"/>
        </w:rPr>
        <w:t xml:space="preserve"> </w:t>
      </w:r>
      <w:r>
        <w:rPr>
          <w:color w:val="231F20"/>
          <w:position w:val="3"/>
        </w:rPr>
        <w:t>Three studies divided atrophic gastriti</w:t>
      </w:r>
      <w:r>
        <w:rPr>
          <w:color w:val="231F20"/>
          <w:spacing w:val="-1"/>
          <w:position w:val="3"/>
        </w:rPr>
        <w:t>s and intestinal</w:t>
      </w:r>
    </w:p>
    <w:p>
      <w:pPr>
        <w:pStyle w:val="BodyText"/>
        <w:ind w:left="3002" w:right="155"/>
        <w:spacing w:before="7" w:line="282" w:lineRule="auto"/>
        <w:rPr/>
      </w:pPr>
      <w:bookmarkStart w:name="bookmark52" w:id="20"/>
      <w:bookmarkEnd w:id="20"/>
      <w:r>
        <w:rPr>
          <w:color w:val="231F20"/>
        </w:rPr>
        <w:t>metaplasia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grade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determine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gastric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cancer</w:t>
      </w:r>
      <w:r>
        <w:rPr>
          <w:color w:val="231F20"/>
          <w:spacing w:val="5"/>
        </w:rPr>
        <w:t>,</w:t>
      </w:r>
      <w:hyperlink w:history="true" w:anchor="bookmark53">
        <w:r>
          <w:rPr>
            <w:sz w:val="14"/>
            <w:szCs w:val="14"/>
            <w:b/>
            <w:bCs/>
            <w:color w:val="223F99"/>
            <w:spacing w:val="5"/>
            <w:position w:val="4"/>
          </w:rPr>
          <w:t>31</w:t>
        </w:r>
      </w:hyperlink>
      <w:hyperlink w:history="true" w:anchor="bookmark54">
        <w:r>
          <w:rPr>
            <w:sz w:val="14"/>
            <w:szCs w:val="14"/>
            <w:b/>
            <w:bCs/>
            <w:color w:val="223F99"/>
            <w:spacing w:val="5"/>
            <w:position w:val="4"/>
          </w:rPr>
          <w:t>,36</w:t>
        </w:r>
      </w:hyperlink>
      <w:hyperlink w:history="true" w:anchor="bookmark51">
        <w:r>
          <w:rPr>
            <w:sz w:val="14"/>
            <w:szCs w:val="14"/>
            <w:b/>
            <w:bCs/>
            <w:color w:val="223F99"/>
            <w:spacing w:val="5"/>
            <w:position w:val="4"/>
          </w:rPr>
          <w:t>,37</w:t>
        </w:r>
      </w:hyperlink>
      <w:r>
        <w:rPr>
          <w:sz w:val="14"/>
          <w:szCs w:val="14"/>
          <w:b/>
          <w:bCs/>
          <w:color w:val="223F99"/>
          <w:spacing w:val="11"/>
          <w:w w:val="102"/>
          <w:position w:val="4"/>
        </w:rPr>
        <w:t xml:space="preserve"> </w:t>
      </w:r>
      <w:r>
        <w:rPr>
          <w:color w:val="231F20"/>
        </w:rPr>
        <w:t>three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divided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atrophic </w:t>
      </w:r>
      <w:bookmarkStart w:name="bookmark55" w:id="21"/>
      <w:bookmarkEnd w:id="21"/>
      <w:r>
        <w:rPr>
          <w:color w:val="231F20"/>
        </w:rPr>
        <w:t>gastritis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into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grade</w:t>
      </w:r>
      <w:r>
        <w:rPr>
          <w:color w:val="231F20"/>
          <w:spacing w:val="5"/>
        </w:rPr>
        <w:t>,</w:t>
      </w:r>
      <w:hyperlink w:history="true" w:anchor="bookmark56">
        <w:r>
          <w:rPr>
            <w:sz w:val="14"/>
            <w:szCs w:val="14"/>
            <w:b/>
            <w:bCs/>
            <w:color w:val="223F99"/>
            <w:spacing w:val="5"/>
            <w:position w:val="4"/>
          </w:rPr>
          <w:t>32</w:t>
        </w:r>
      </w:hyperlink>
      <w:r>
        <w:rPr>
          <w:sz w:val="11"/>
          <w:szCs w:val="11"/>
          <w:b/>
          <w:bCs/>
          <w:color w:val="223F99"/>
          <w:spacing w:val="5"/>
          <w:position w:val="6"/>
        </w:rPr>
        <w:t>-</w:t>
      </w:r>
      <w:hyperlink w:history="true" w:anchor="bookmark57">
        <w:r>
          <w:rPr>
            <w:sz w:val="14"/>
            <w:szCs w:val="14"/>
            <w:b/>
            <w:bCs/>
            <w:color w:val="223F99"/>
            <w:spacing w:val="5"/>
            <w:position w:val="4"/>
          </w:rPr>
          <w:t>34</w:t>
        </w:r>
      </w:hyperlink>
      <w:r>
        <w:rPr>
          <w:sz w:val="14"/>
          <w:szCs w:val="14"/>
          <w:b/>
          <w:bCs/>
          <w:color w:val="223F99"/>
          <w:spacing w:val="16"/>
          <w:w w:val="102"/>
          <w:position w:val="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one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divided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intestinal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metaplasia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grade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examine</w:t>
      </w:r>
    </w:p>
    <w:p>
      <w:pPr>
        <w:pStyle w:val="BodyText"/>
        <w:ind w:left="3003" w:right="158"/>
        <w:spacing w:before="7" w:line="282" w:lineRule="auto"/>
        <w:rPr/>
      </w:pPr>
      <w:r>
        <w:rPr>
          <w:color w:val="231F20"/>
        </w:rPr>
        <w:t>the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development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gastric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cancer</w:t>
      </w:r>
      <w:r>
        <w:rPr>
          <w:color w:val="231F20"/>
          <w:spacing w:val="9"/>
        </w:rPr>
        <w:t>.</w:t>
      </w:r>
      <w:hyperlink w:history="true" w:anchor="bookmark58">
        <w:r>
          <w:rPr>
            <w:sz w:val="14"/>
            <w:szCs w:val="14"/>
            <w:b/>
            <w:bCs/>
            <w:color w:val="223F99"/>
            <w:spacing w:val="9"/>
            <w:position w:val="4"/>
          </w:rPr>
          <w:t>35</w:t>
        </w:r>
      </w:hyperlink>
      <w:r>
        <w:rPr>
          <w:sz w:val="14"/>
          <w:szCs w:val="14"/>
          <w:b/>
          <w:bCs/>
          <w:color w:val="223F99"/>
          <w:spacing w:val="9"/>
          <w:position w:val="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guideline</w:t>
      </w:r>
      <w:r>
        <w:rPr>
          <w:color w:val="231F20"/>
          <w:spacing w:val="9"/>
        </w:rPr>
        <w:t>, </w:t>
      </w:r>
      <w:r>
        <w:rPr>
          <w:color w:val="231F20"/>
        </w:rPr>
        <w:t>for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grade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atrophic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gastritis</w:t>
      </w:r>
      <w:r>
        <w:rPr>
          <w:color w:val="231F20"/>
          <w:spacing w:val="9"/>
        </w:rPr>
        <w:t>, </w:t>
      </w:r>
      <w:r>
        <w:rPr>
          <w:color w:val="231F20"/>
        </w:rPr>
        <w:t>the </w:t>
      </w:r>
      <w:r>
        <w:rPr>
          <w:color w:val="231F20"/>
        </w:rPr>
        <w:t>Operative Link on Gastritis Assessm</w:t>
      </w:r>
      <w:r>
        <w:rPr>
          <w:color w:val="231F20"/>
          <w:spacing w:val="-1"/>
        </w:rPr>
        <w:t>ent (OLGA) classification system proposed by Rugge</w:t>
      </w:r>
    </w:p>
    <w:p>
      <w:pPr>
        <w:spacing w:line="282" w:lineRule="auto"/>
        <w:sectPr>
          <w:type w:val="continuous"/>
          <w:pgSz w:w="11906" w:h="15875"/>
          <w:pgMar w:top="400" w:right="843" w:bottom="991" w:left="850" w:header="0" w:footer="772" w:gutter="0"/>
          <w:cols w:equalWidth="0" w:num="1">
            <w:col w:w="10212" w:space="0"/>
          </w:cols>
        </w:sectPr>
        <w:rPr/>
      </w:pPr>
    </w:p>
    <w:p>
      <w:pPr>
        <w:spacing w:line="43" w:lineRule="exact"/>
        <w:rPr/>
      </w:pPr>
      <w:r/>
    </w:p>
    <w:p>
      <w:pPr>
        <w:spacing w:line="43" w:lineRule="exact"/>
        <w:sectPr>
          <w:footerReference w:type="default" r:id="rId54"/>
          <w:pgSz w:w="11906" w:h="15875"/>
          <w:pgMar w:top="400" w:right="850" w:bottom="991" w:left="850" w:header="0" w:footer="771" w:gutter="0"/>
          <w:cols w:equalWidth="0" w:num="1">
            <w:col w:w="10205" w:space="0"/>
          </w:cols>
        </w:sectPr>
        <w:rPr/>
      </w:pP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ind w:left="7"/>
        <w:spacing w:before="52" w:line="18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spacing w:val="-10"/>
        </w:rPr>
        <w:t>Clinical Guideline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0"/>
        </w:rPr>
        <w:t>for Gast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1"/>
        </w:rPr>
        <w:t>ritis</w:t>
      </w:r>
    </w:p>
    <w:p>
      <w:pPr>
        <w:spacing w:line="7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29" w:line="194" w:lineRule="auto"/>
        <w:rPr>
          <w:rFonts w:ascii="Arial" w:hAnsi="Arial" w:eastAsia="Arial" w:cs="Arial"/>
          <w:sz w:val="57"/>
          <w:szCs w:val="57"/>
        </w:rPr>
      </w:pPr>
      <w:bookmarkStart w:name="bookmark59" w:id="22"/>
      <w:bookmarkEnd w:id="22"/>
      <w:r>
        <w:rPr>
          <w:rFonts w:ascii="Arial" w:hAnsi="Arial" w:eastAsia="Arial" w:cs="Arial"/>
          <w:sz w:val="57"/>
          <w:szCs w:val="57"/>
          <w:color w:val="223F99"/>
          <w:spacing w:val="-9"/>
          <w:position w:val="-8"/>
        </w:rPr>
        <w:t>J</w:t>
      </w:r>
      <w:r>
        <w:rPr>
          <w:sz w:val="57"/>
          <w:szCs w:val="57"/>
          <w:position w:val="2"/>
        </w:rPr>
        <w:drawing>
          <wp:inline distT="0" distB="0" distL="0" distR="0">
            <wp:extent cx="339951" cy="301535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951" cy="3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57"/>
          <w:szCs w:val="57"/>
          <w:color w:val="223F99"/>
          <w:spacing w:val="-9"/>
          <w:position w:val="4"/>
        </w:rPr>
        <w:t>MS</w:t>
      </w:r>
    </w:p>
    <w:p>
      <w:pPr>
        <w:spacing w:line="194" w:lineRule="auto"/>
        <w:sectPr>
          <w:type w:val="continuous"/>
          <w:pgSz w:w="11906" w:h="15875"/>
          <w:pgMar w:top="400" w:right="850" w:bottom="991" w:left="850" w:header="0" w:footer="771" w:gutter="0"/>
          <w:cols w:equalWidth="0" w:num="2">
            <w:col w:w="8441" w:space="100"/>
            <w:col w:w="1664" w:space="0"/>
          </w:cols>
        </w:sectPr>
        <w:rPr>
          <w:rFonts w:ascii="Arial" w:hAnsi="Arial" w:eastAsia="Arial" w:cs="Arial"/>
          <w:sz w:val="57"/>
          <w:szCs w:val="57"/>
        </w:rPr>
      </w:pPr>
    </w:p>
    <w:p>
      <w:pPr>
        <w:spacing w:line="60" w:lineRule="exact"/>
        <w:rPr/>
      </w:pPr>
      <w:r>
        <w:rPr>
          <w:position w:val="-1"/>
        </w:rPr>
        <w:pict>
          <v:shape id="_x0000_s26" style="mso-position-vertical-relative:line;mso-position-horizontal-relative:char;width:510.25pt;height:3pt;" filled="false" strokecolor="#D1232A" strokeweight="3.00pt" coordsize="10205,60" coordorigin="0,0" path="m0,30l10204,30e">
            <v:stroke joinstyle="miter" miterlimit="4"/>
          </v:shape>
        </w:pict>
      </w:r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2997" w:right="11" w:firstLine="4"/>
        <w:spacing w:before="55" w:line="279" w:lineRule="auto"/>
        <w:rPr/>
      </w:pPr>
      <w:r>
        <w:rPr>
          <w:color w:val="231F20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Genta</w:t>
      </w:r>
      <w:hyperlink w:history="true" w:anchor="bookmark60">
        <w:r>
          <w:rPr>
            <w:sz w:val="14"/>
            <w:szCs w:val="14"/>
            <w:b/>
            <w:bCs/>
            <w:color w:val="223F99"/>
            <w:spacing w:val="7"/>
            <w:position w:val="4"/>
          </w:rPr>
          <w:t>38</w:t>
        </w:r>
      </w:hyperlink>
      <w:r>
        <w:rPr>
          <w:sz w:val="14"/>
          <w:szCs w:val="14"/>
          <w:b/>
          <w:bCs/>
          <w:color w:val="223F99"/>
          <w:spacing w:val="7"/>
          <w:position w:val="4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7"/>
        </w:rPr>
        <w:t>, </w:t>
      </w:r>
      <w:r>
        <w:rPr>
          <w:color w:val="231F20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intestinal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metaplasia</w:t>
      </w:r>
      <w:r>
        <w:rPr>
          <w:color w:val="231F20"/>
          <w:spacing w:val="7"/>
        </w:rPr>
        <w:t>,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Operative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Link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Gastric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Intestinal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Metaplasia Assessment (OLGIM) classification system proposed by Capel</w:t>
      </w:r>
      <w:r>
        <w:rPr>
          <w:color w:val="231F20"/>
          <w:spacing w:val="-1"/>
        </w:rPr>
        <w:t>le et al</w:t>
      </w:r>
      <w:hyperlink w:history="true" w:anchor="bookmark53">
        <w:r>
          <w:rPr>
            <w:color w:val="231F20"/>
            <w:spacing w:val="-1"/>
            <w:position w:val="4"/>
          </w:rPr>
          <w:t>.</w:t>
        </w:r>
        <w:r>
          <w:rPr>
            <w:sz w:val="14"/>
            <w:szCs w:val="14"/>
            <w:b/>
            <w:bCs/>
            <w:color w:val="223F99"/>
            <w:spacing w:val="-1"/>
            <w:position w:val="4"/>
          </w:rPr>
          <w:t>31</w:t>
        </w:r>
      </w:hyperlink>
      <w:r>
        <w:rPr>
          <w:sz w:val="14"/>
          <w:szCs w:val="14"/>
          <w:b/>
          <w:bCs/>
          <w:color w:val="223F99"/>
          <w:spacing w:val="-1"/>
          <w:position w:val="4"/>
        </w:rPr>
        <w:t xml:space="preserve"> </w:t>
      </w:r>
      <w:r>
        <w:rPr>
          <w:color w:val="231F20"/>
          <w:spacing w:val="-1"/>
        </w:rPr>
        <w:t>was used.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The OLGA and OLGIM classification systems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were classified into 0, I, II, I</w:t>
      </w:r>
      <w:r>
        <w:rPr>
          <w:color w:val="231F20"/>
          <w:spacing w:val="-2"/>
        </w:rPr>
        <w:t>II, and IV according</w:t>
      </w:r>
      <w:r>
        <w:rPr>
          <w:color w:val="231F2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degree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inflammation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antrum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body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using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histological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evaluation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the </w:t>
      </w:r>
      <w:r>
        <w:rPr>
          <w:color w:val="231F20"/>
        </w:rPr>
        <w:t>Sydney system. In the Kyoto Global Conse</w:t>
      </w:r>
      <w:r>
        <w:rPr>
          <w:color w:val="231F20"/>
          <w:spacing w:val="-1"/>
        </w:rPr>
        <w:t>nsus on H.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pylori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gastritis (2014), it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was suggested</w:t>
      </w:r>
      <w:r>
        <w:rPr>
          <w:color w:val="231F20"/>
        </w:rPr>
        <w:t xml:space="preserve">    </w:t>
      </w:r>
      <w:r>
        <w:rPr>
          <w:color w:val="231F20"/>
        </w:rPr>
        <w:t>to use OLGA or OLGIM system for risk assessment of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gastric cancer.</w:t>
      </w:r>
      <w:hyperlink w:history="true" w:anchor="bookmark5">
        <w:r>
          <w:rPr>
            <w:sz w:val="14"/>
            <w:szCs w:val="14"/>
            <w:b/>
            <w:bCs/>
            <w:color w:val="223F99"/>
            <w:position w:val="4"/>
          </w:rPr>
          <w:t>3</w:t>
        </w:r>
      </w:hyperlink>
      <w:r>
        <w:rPr>
          <w:sz w:val="14"/>
          <w:szCs w:val="14"/>
          <w:b/>
          <w:bCs/>
          <w:color w:val="223F99"/>
          <w:position w:val="4"/>
        </w:rPr>
        <w:t xml:space="preserve"> </w:t>
      </w:r>
      <w:r>
        <w:rPr>
          <w:color w:val="231F20"/>
        </w:rPr>
        <w:t>In this guideline, stages </w:t>
      </w:r>
      <w:r>
        <w:rPr>
          <w:color w:val="231F20"/>
          <w:spacing w:val="-1"/>
        </w:rPr>
        <w:t>0, I, and II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were classified as low–risk stage, and stages III and IV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were classified a</w:t>
      </w:r>
      <w:r>
        <w:rPr>
          <w:color w:val="231F20"/>
          <w:spacing w:val="-2"/>
        </w:rPr>
        <w:t>s high–risk</w:t>
      </w:r>
      <w:r>
        <w:rPr>
          <w:color w:val="231F20"/>
        </w:rPr>
        <w:t xml:space="preserve">    </w:t>
      </w:r>
      <w:r>
        <w:rPr>
          <w:color w:val="231F20"/>
          <w:spacing w:val="-3"/>
        </w:rPr>
        <w:t>stage (</w:t>
      </w:r>
      <w:hyperlink w:history="true" w:anchor="bookmark61">
        <w:r>
          <w:rPr>
            <w:b/>
            <w:bCs/>
            <w:color w:val="231F20"/>
            <w:spacing w:val="-3"/>
          </w:rPr>
          <w:t>Supplementary Table 4</w:t>
        </w:r>
      </w:hyperlink>
      <w:r>
        <w:rPr>
          <w:color w:val="231F20"/>
          <w:spacing w:val="-3"/>
        </w:rPr>
        <w:t>).</w:t>
      </w:r>
    </w:p>
    <w:p>
      <w:pPr>
        <w:pStyle w:val="BodyText"/>
        <w:ind w:left="3002" w:right="103"/>
        <w:spacing w:before="266" w:line="282" w:lineRule="auto"/>
        <w:rPr/>
      </w:pPr>
      <w:r>
        <w:rPr>
          <w:color w:val="231F20"/>
        </w:rPr>
        <w:t>Overall, during the follow–up period of5 to 20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years, 33 (6.5%) out of510 pati</w:t>
      </w:r>
      <w:r>
        <w:rPr>
          <w:color w:val="231F20"/>
          <w:spacing w:val="-1"/>
        </w:rPr>
        <w:t>ents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with high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"/>
        </w:rPr>
        <w:t>–</w:t>
      </w:r>
      <w:r>
        <w:rPr>
          <w:color w:val="231F20"/>
        </w:rPr>
        <w:t xml:space="preserve"> </w:t>
      </w:r>
      <w:r>
        <w:rPr>
          <w:color w:val="231F20"/>
        </w:rPr>
        <w:t>risk OLGA stage developed gastric tumors (gastric cancer or high dyspl</w:t>
      </w:r>
      <w:r>
        <w:rPr>
          <w:color w:val="231F20"/>
          <w:spacing w:val="-1"/>
        </w:rPr>
        <w:t>asia) and 26 (0.3%)</w:t>
      </w:r>
    </w:p>
    <w:p>
      <w:pPr>
        <w:pStyle w:val="BodyText"/>
        <w:ind w:left="3005"/>
        <w:spacing w:before="6" w:line="253" w:lineRule="exact"/>
        <w:rPr/>
      </w:pPr>
      <w:r>
        <w:rPr>
          <w:color w:val="231F20"/>
          <w:position w:val="3"/>
        </w:rPr>
        <w:t>of</w:t>
      </w:r>
      <w:r>
        <w:rPr>
          <w:color w:val="231F20"/>
          <w:spacing w:val="-27"/>
          <w:position w:val="3"/>
        </w:rPr>
        <w:t xml:space="preserve"> </w:t>
      </w:r>
      <w:r>
        <w:rPr>
          <w:color w:val="231F20"/>
          <w:position w:val="3"/>
        </w:rPr>
        <w:t>10,296 patients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position w:val="3"/>
        </w:rPr>
        <w:t>with low–risk OLGA stage developed gastric tumors. </w:t>
      </w:r>
      <w:r>
        <w:rPr>
          <w:color w:val="231F20"/>
          <w:spacing w:val="-1"/>
          <w:position w:val="3"/>
        </w:rPr>
        <w:t>As a result of</w:t>
      </w:r>
      <w:r>
        <w:rPr>
          <w:color w:val="231F20"/>
          <w:spacing w:val="-26"/>
          <w:position w:val="3"/>
        </w:rPr>
        <w:t xml:space="preserve"> </w:t>
      </w:r>
      <w:r>
        <w:rPr>
          <w:color w:val="231F20"/>
          <w:spacing w:val="-1"/>
          <w:position w:val="3"/>
        </w:rPr>
        <w:t>meta</w:t>
      </w:r>
      <w:r>
        <w:rPr>
          <w:color w:val="231F20"/>
          <w:spacing w:val="-40"/>
          <w:position w:val="3"/>
        </w:rPr>
        <w:t xml:space="preserve"> </w:t>
      </w:r>
      <w:r>
        <w:rPr>
          <w:color w:val="231F20"/>
          <w:spacing w:val="-1"/>
          <w:position w:val="3"/>
        </w:rPr>
        <w:t>–</w:t>
      </w:r>
    </w:p>
    <w:p>
      <w:pPr>
        <w:pStyle w:val="BodyText"/>
        <w:ind w:left="3002" w:right="102" w:hanging="1"/>
        <w:spacing w:before="7" w:line="283" w:lineRule="auto"/>
        <w:rPr/>
      </w:pPr>
      <w:r>
        <w:rPr>
          <w:color w:val="231F20"/>
        </w:rPr>
        <w:t>analysis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six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8"/>
        </w:rPr>
        <w:t>,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incidence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gastric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tumors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higher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8"/>
        </w:rPr>
        <w:t>–</w:t>
      </w:r>
      <w:r>
        <w:rPr>
          <w:color w:val="231F20"/>
        </w:rPr>
        <w:t>risk   </w:t>
      </w:r>
      <w:r>
        <w:rPr>
          <w:color w:val="231F20"/>
          <w:spacing w:val="-1"/>
        </w:rPr>
        <w:t>OLGA stage than in patients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wi</w:t>
      </w:r>
      <w:r>
        <w:rPr>
          <w:color w:val="231F20"/>
          <w:spacing w:val="-2"/>
        </w:rPr>
        <w:t>th low–risk stage (risk ratio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2"/>
        </w:rPr>
        <w:t>[RR], 28.19; 95% CI, 3.61–220.32)</w:t>
      </w:r>
      <w:r>
        <w:rPr>
          <w:color w:val="231F20"/>
        </w:rPr>
        <w:t xml:space="preserve"> </w:t>
      </w:r>
      <w:hyperlink w:history="true" w:anchor="bookmark62">
        <w:r>
          <w:rPr>
            <w:color w:val="231F20"/>
            <w:spacing w:val="2"/>
          </w:rPr>
          <w:t>(</w:t>
        </w:r>
        <w:r>
          <w:rPr>
            <w:b/>
            <w:bCs/>
            <w:color w:val="231F20"/>
          </w:rPr>
          <w:t>Supplementary</w:t>
        </w:r>
        <w:r>
          <w:rPr>
            <w:b/>
            <w:bCs/>
            <w:color w:val="231F20"/>
            <w:spacing w:val="2"/>
          </w:rPr>
          <w:t xml:space="preserve"> </w:t>
        </w:r>
        <w:r>
          <w:rPr>
            <w:b/>
            <w:bCs/>
            <w:color w:val="231F20"/>
          </w:rPr>
          <w:t>Fig</w:t>
        </w:r>
        <w:r>
          <w:rPr>
            <w:b/>
            <w:bCs/>
            <w:color w:val="231F20"/>
            <w:spacing w:val="2"/>
          </w:rPr>
          <w:t>. 6</w:t>
        </w:r>
      </w:hyperlink>
      <w:r>
        <w:rPr>
          <w:color w:val="231F20"/>
          <w:spacing w:val="2"/>
        </w:rPr>
        <w:t>). </w:t>
      </w:r>
      <w:r>
        <w:rPr>
          <w:color w:val="231F20"/>
        </w:rPr>
        <w:t>In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addition</w:t>
      </w:r>
      <w:r>
        <w:rPr>
          <w:color w:val="231F20"/>
          <w:spacing w:val="2"/>
        </w:rPr>
        <w:t>, </w:t>
      </w:r>
      <w:r>
        <w:rPr>
          <w:color w:val="231F20"/>
        </w:rPr>
        <w:t>during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same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period</w:t>
      </w:r>
      <w:r>
        <w:rPr>
          <w:color w:val="231F20"/>
          <w:spacing w:val="2"/>
        </w:rPr>
        <w:t>, </w:t>
      </w:r>
      <w:r>
        <w:rPr>
          <w:color w:val="231F20"/>
        </w:rPr>
        <w:t>gastric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tumors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occurred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in</w:t>
      </w:r>
    </w:p>
    <w:p>
      <w:pPr>
        <w:pStyle w:val="BodyText"/>
        <w:ind w:left="2998"/>
        <w:spacing w:before="6" w:line="254" w:lineRule="exact"/>
        <w:rPr/>
      </w:pPr>
      <w:r>
        <w:rPr>
          <w:color w:val="231F20"/>
          <w:position w:val="3"/>
        </w:rPr>
        <w:t>20 (6.2%) of325 patients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position w:val="3"/>
        </w:rPr>
        <w:t>with high–risk OLGIM stage a</w:t>
      </w:r>
      <w:r>
        <w:rPr>
          <w:color w:val="231F20"/>
          <w:spacing w:val="-1"/>
          <w:position w:val="3"/>
        </w:rPr>
        <w:t>nd 26 (1.8%) of</w:t>
      </w:r>
      <w:r>
        <w:rPr>
          <w:color w:val="231F20"/>
          <w:spacing w:val="-27"/>
          <w:position w:val="3"/>
        </w:rPr>
        <w:t xml:space="preserve"> </w:t>
      </w:r>
      <w:r>
        <w:rPr>
          <w:color w:val="231F20"/>
          <w:spacing w:val="-1"/>
          <w:position w:val="3"/>
        </w:rPr>
        <w:t>1,414 patients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spacing w:val="-1"/>
          <w:position w:val="3"/>
        </w:rPr>
        <w:t>with</w:t>
      </w:r>
    </w:p>
    <w:p>
      <w:pPr>
        <w:pStyle w:val="BodyText"/>
        <w:ind w:left="3004" w:right="3" w:hanging="3"/>
        <w:spacing w:before="6" w:line="282" w:lineRule="auto"/>
        <w:rPr/>
      </w:pPr>
      <w:r>
        <w:rPr>
          <w:color w:val="231F20"/>
        </w:rPr>
        <w:t>low–risk OLGIM stage. As a result of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meta–analysis of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the four studies,</w:t>
      </w:r>
      <w:r>
        <w:rPr>
          <w:color w:val="231F20"/>
          <w:spacing w:val="-1"/>
        </w:rPr>
        <w:t xml:space="preserve"> the incidence of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"/>
        </w:rPr>
        <w:t>gastric</w:t>
      </w:r>
      <w:r>
        <w:rPr>
          <w:color w:val="231F20"/>
        </w:rPr>
        <w:t xml:space="preserve"> </w:t>
      </w:r>
      <w:r>
        <w:rPr>
          <w:color w:val="231F20"/>
        </w:rPr>
        <w:t>tumor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was also higher in high–risk OLGIM stage than those in low–risk sta</w:t>
      </w:r>
      <w:r>
        <w:rPr>
          <w:color w:val="231F20"/>
          <w:spacing w:val="-1"/>
        </w:rPr>
        <w:t>ge patients (RR,</w:t>
      </w:r>
    </w:p>
    <w:p>
      <w:pPr>
        <w:pStyle w:val="BodyText"/>
        <w:ind w:left="2999"/>
        <w:spacing w:before="7" w:line="253" w:lineRule="exact"/>
        <w:rPr/>
      </w:pPr>
      <w:r>
        <w:rPr>
          <w:color w:val="231F20"/>
          <w:spacing w:val="-4"/>
          <w:position w:val="3"/>
        </w:rPr>
        <w:t>4.99; 95% CI, 1.44–17.33) (</w:t>
      </w:r>
      <w:hyperlink w:history="true" w:anchor="bookmark63">
        <w:r>
          <w:rPr>
            <w:b/>
            <w:bCs/>
            <w:color w:val="231F20"/>
            <w:spacing w:val="-4"/>
            <w:position w:val="3"/>
          </w:rPr>
          <w:t>Supplementary Fig. 7</w:t>
        </w:r>
      </w:hyperlink>
      <w:r>
        <w:rPr>
          <w:color w:val="231F20"/>
          <w:spacing w:val="-4"/>
          <w:position w:val="3"/>
        </w:rPr>
        <w:t>).</w:t>
      </w:r>
    </w:p>
    <w:p>
      <w:pPr>
        <w:pStyle w:val="BodyText"/>
        <w:ind w:left="3000"/>
        <w:spacing w:before="267" w:line="253" w:lineRule="exact"/>
        <w:rPr/>
      </w:pPr>
      <w:r>
        <w:rPr>
          <w:color w:val="231F20"/>
          <w:position w:val="3"/>
        </w:rPr>
        <w:t>In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order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to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use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prognosis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that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patients</w:t>
      </w:r>
      <w:r>
        <w:rPr>
          <w:color w:val="231F20"/>
          <w:spacing w:val="-8"/>
          <w:position w:val="3"/>
        </w:rPr>
        <w:t xml:space="preserve"> </w:t>
      </w:r>
      <w:r>
        <w:rPr>
          <w:color w:val="231F20"/>
          <w:position w:val="3"/>
        </w:rPr>
        <w:t>with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high</w:t>
      </w:r>
      <w:r>
        <w:rPr>
          <w:color w:val="231F20"/>
          <w:spacing w:val="11"/>
          <w:position w:val="3"/>
        </w:rPr>
        <w:t>–</w:t>
      </w:r>
      <w:r>
        <w:rPr>
          <w:color w:val="231F20"/>
          <w:position w:val="3"/>
        </w:rPr>
        <w:t>risk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stage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6"/>
          <w:position w:val="3"/>
        </w:rPr>
        <w:t xml:space="preserve"> </w:t>
      </w:r>
      <w:r>
        <w:rPr>
          <w:color w:val="231F20"/>
          <w:position w:val="3"/>
        </w:rPr>
        <w:t>atrophic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gastritis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and</w:t>
      </w:r>
    </w:p>
    <w:p>
      <w:pPr>
        <w:pStyle w:val="BodyText"/>
        <w:ind w:left="3001" w:right="241"/>
        <w:spacing w:before="7" w:line="282" w:lineRule="auto"/>
        <w:rPr/>
      </w:pPr>
      <w:r>
        <w:rPr>
          <w:color w:val="231F20"/>
        </w:rPr>
        <w:t>intestinal metaplasia has a 28–fold or 5–fold higher risk of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gastric tumors compa</w:t>
      </w:r>
      <w:r>
        <w:rPr>
          <w:color w:val="231F20"/>
          <w:spacing w:val="-1"/>
        </w:rPr>
        <w:t>red to low–</w:t>
      </w:r>
      <w:r>
        <w:rPr>
          <w:color w:val="231F20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stage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7"/>
        </w:rPr>
        <w:t>, </w:t>
      </w:r>
      <w:r>
        <w:rPr>
          <w:color w:val="231F20"/>
        </w:rPr>
        <w:t>high</w:t>
      </w:r>
      <w:r>
        <w:rPr>
          <w:color w:val="231F20"/>
          <w:spacing w:val="7"/>
        </w:rPr>
        <w:t>–</w:t>
      </w:r>
      <w:r>
        <w:rPr>
          <w:color w:val="231F20"/>
        </w:rPr>
        <w:t>risk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stage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defined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concept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diagnosis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predict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the</w:t>
      </w:r>
    </w:p>
    <w:p>
      <w:pPr>
        <w:pStyle w:val="BodyText"/>
        <w:ind w:left="3000"/>
        <w:spacing w:before="6" w:line="253" w:lineRule="exact"/>
        <w:rPr/>
      </w:pPr>
      <w:r>
        <w:rPr>
          <w:color w:val="231F20"/>
          <w:position w:val="3"/>
        </w:rPr>
        <w:t>prognosis</w:t>
      </w:r>
      <w:r>
        <w:rPr>
          <w:color w:val="231F20"/>
          <w:spacing w:val="4"/>
          <w:position w:val="3"/>
        </w:rPr>
        <w:t>, </w:t>
      </w:r>
      <w:r>
        <w:rPr>
          <w:color w:val="231F20"/>
          <w:position w:val="3"/>
        </w:rPr>
        <w:t>that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is</w:t>
      </w:r>
      <w:r>
        <w:rPr>
          <w:color w:val="231F20"/>
          <w:spacing w:val="4"/>
          <w:position w:val="3"/>
        </w:rPr>
        <w:t>, “</w:t>
      </w:r>
      <w:r>
        <w:rPr>
          <w:color w:val="231F20"/>
          <w:position w:val="3"/>
        </w:rPr>
        <w:t>prognostic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diagnosis</w:t>
      </w:r>
      <w:r>
        <w:rPr>
          <w:color w:val="231F20"/>
          <w:spacing w:val="4"/>
          <w:position w:val="3"/>
        </w:rPr>
        <w:t>”. </w:t>
      </w:r>
      <w:r>
        <w:rPr>
          <w:color w:val="231F20"/>
          <w:position w:val="3"/>
        </w:rPr>
        <w:t>The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sensitivity</w:t>
      </w:r>
      <w:r>
        <w:rPr>
          <w:color w:val="231F20"/>
          <w:spacing w:val="4"/>
          <w:position w:val="3"/>
        </w:rPr>
        <w:t>, </w:t>
      </w:r>
      <w:r>
        <w:rPr>
          <w:color w:val="231F20"/>
          <w:position w:val="3"/>
        </w:rPr>
        <w:t>specificity</w:t>
      </w:r>
      <w:r>
        <w:rPr>
          <w:color w:val="231F20"/>
          <w:spacing w:val="4"/>
          <w:position w:val="3"/>
        </w:rPr>
        <w:t>, </w:t>
      </w:r>
      <w:r>
        <w:rPr>
          <w:color w:val="231F20"/>
          <w:position w:val="3"/>
        </w:rPr>
        <w:t>true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positive</w:t>
      </w:r>
      <w:r>
        <w:rPr>
          <w:color w:val="231F20"/>
          <w:spacing w:val="4"/>
          <w:position w:val="3"/>
        </w:rPr>
        <w:t>, </w:t>
      </w:r>
      <w:r>
        <w:rPr>
          <w:color w:val="231F20"/>
          <w:position w:val="3"/>
        </w:rPr>
        <w:t>true</w:t>
      </w:r>
    </w:p>
    <w:p>
      <w:pPr>
        <w:pStyle w:val="BodyText"/>
        <w:ind w:left="3001" w:right="238" w:firstLine="1"/>
        <w:spacing w:before="7" w:line="282" w:lineRule="auto"/>
        <w:rPr/>
      </w:pPr>
      <w:r>
        <w:rPr>
          <w:color w:val="231F20"/>
        </w:rPr>
        <w:t>negative</w:t>
      </w:r>
      <w:r>
        <w:rPr>
          <w:color w:val="231F20"/>
          <w:spacing w:val="5"/>
        </w:rPr>
        <w:t>, </w:t>
      </w:r>
      <w:r>
        <w:rPr>
          <w:color w:val="231F20"/>
        </w:rPr>
        <w:t>false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positive</w:t>
      </w:r>
      <w:r>
        <w:rPr>
          <w:color w:val="231F20"/>
          <w:spacing w:val="5"/>
        </w:rPr>
        <w:t>, </w:t>
      </w:r>
      <w:r>
        <w:rPr>
          <w:color w:val="231F20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false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negative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gastric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tumor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prediction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diagnosis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of </w:t>
      </w:r>
      <w:r>
        <w:rPr>
          <w:color w:val="231F20"/>
          <w:spacing w:val="-1"/>
        </w:rPr>
        <w:t>high–risk stage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were as follows. Six studies in 10,806 patients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with high–risk OLGA </w:t>
      </w:r>
      <w:r>
        <w:rPr>
          <w:color w:val="231F20"/>
          <w:spacing w:val="-2"/>
        </w:rPr>
        <w:t>stage</w:t>
      </w:r>
    </w:p>
    <w:p>
      <w:pPr>
        <w:pStyle w:val="BodyText"/>
        <w:ind w:left="3002" w:right="105" w:hanging="1"/>
        <w:spacing w:before="5" w:line="284" w:lineRule="auto"/>
        <w:rPr/>
      </w:pPr>
      <w:r>
        <w:rPr>
          <w:color w:val="231F20"/>
          <w:spacing w:val="-1"/>
        </w:rPr>
        <w:t>had a sensitivity of56% (95% CI: 42%–69%)</w:t>
      </w:r>
      <w:r>
        <w:rPr>
          <w:color w:val="231F20"/>
          <w:spacing w:val="-2"/>
        </w:rPr>
        <w:t xml:space="preserve"> and a specificity of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96% (95% CI: 95%–96%) for</w:t>
      </w:r>
      <w:r>
        <w:rPr>
          <w:color w:val="231F20"/>
        </w:rPr>
        <w:t xml:space="preserve"> </w:t>
      </w:r>
      <w:r>
        <w:rPr>
          <w:color w:val="231F20"/>
        </w:rPr>
        <w:t>development of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gastric tumors (</w:t>
      </w:r>
      <w:hyperlink w:history="true" w:anchor="bookmark64">
        <w:r>
          <w:rPr>
            <w:b/>
            <w:bCs/>
            <w:color w:val="231F20"/>
          </w:rPr>
          <w:t>Supplementary Fig. 8</w:t>
        </w:r>
      </w:hyperlink>
      <w:r>
        <w:rPr>
          <w:color w:val="231F20"/>
        </w:rPr>
        <w:t>). In addition, the sensitivity of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-41"/>
        </w:rPr>
        <w:t xml:space="preserve"> </w:t>
      </w:r>
      <w:r>
        <w:rPr>
          <w:color w:val="231F20"/>
        </w:rPr>
        <w:t>–    </w:t>
      </w:r>
      <w:r>
        <w:rPr>
          <w:color w:val="231F20"/>
        </w:rPr>
        <w:t>risk OLGIM stage to gastric tumor development in 1,739 patient</w:t>
      </w:r>
      <w:r>
        <w:rPr>
          <w:color w:val="231F20"/>
          <w:spacing w:val="-1"/>
        </w:rPr>
        <w:t>s in 4 studies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was 43% (95%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CI: 29%–59%), and the specificity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was 82%</w:t>
      </w:r>
      <w:r>
        <w:rPr>
          <w:color w:val="231F20"/>
          <w:spacing w:val="-3"/>
        </w:rPr>
        <w:t xml:space="preserve"> (95% CI: 80% –84%) (</w:t>
      </w:r>
      <w:hyperlink w:history="true" w:anchor="bookmark65">
        <w:r>
          <w:rPr>
            <w:b/>
            <w:bCs/>
            <w:color w:val="231F20"/>
            <w:spacing w:val="-3"/>
          </w:rPr>
          <w:t>Supplementary Fig. 9</w:t>
        </w:r>
      </w:hyperlink>
      <w:r>
        <w:rPr>
          <w:color w:val="231F20"/>
          <w:spacing w:val="-3"/>
        </w:rPr>
        <w:t>).</w:t>
      </w:r>
    </w:p>
    <w:p>
      <w:pPr>
        <w:pStyle w:val="BodyText"/>
        <w:ind w:left="2997"/>
        <w:spacing w:before="267" w:line="253" w:lineRule="exact"/>
        <w:rPr/>
      </w:pPr>
      <w:r>
        <w:rPr>
          <w:color w:val="231F20"/>
          <w:position w:val="3"/>
        </w:rPr>
        <w:t>Therefore</w:t>
      </w:r>
      <w:r>
        <w:rPr>
          <w:color w:val="231F20"/>
          <w:spacing w:val="11"/>
          <w:position w:val="3"/>
        </w:rPr>
        <w:t>,</w:t>
      </w:r>
      <w:r>
        <w:rPr>
          <w:color w:val="231F20"/>
          <w:spacing w:val="-11"/>
          <w:position w:val="3"/>
        </w:rPr>
        <w:t xml:space="preserve"> </w:t>
      </w:r>
      <w:r>
        <w:rPr>
          <w:color w:val="231F20"/>
          <w:position w:val="3"/>
        </w:rPr>
        <w:t>when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predicting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risk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5"/>
          <w:position w:val="3"/>
        </w:rPr>
        <w:t xml:space="preserve"> </w:t>
      </w:r>
      <w:r>
        <w:rPr>
          <w:color w:val="231F20"/>
          <w:position w:val="3"/>
        </w:rPr>
        <w:t>gastric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tumors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by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dividing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atrophic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gastritis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and</w:t>
      </w:r>
    </w:p>
    <w:p>
      <w:pPr>
        <w:pStyle w:val="BodyText"/>
        <w:ind w:left="3001" w:right="125"/>
        <w:spacing w:before="7" w:line="282" w:lineRule="auto"/>
        <w:rPr/>
      </w:pPr>
      <w:r>
        <w:rPr>
          <w:color w:val="231F20"/>
        </w:rPr>
        <w:t>intestinal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epithelial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metaplasia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into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stages</w:t>
      </w:r>
      <w:r>
        <w:rPr>
          <w:color w:val="231F20"/>
          <w:spacing w:val="7"/>
        </w:rPr>
        <w:t>,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sensitivity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7"/>
        </w:rPr>
        <w:t>, </w:t>
      </w:r>
      <w:r>
        <w:rPr>
          <w:color w:val="231F20"/>
        </w:rPr>
        <w:t>but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specificity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is high. Close follow–up is necessary for patients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with high–risk stage. In addition, f</w:t>
      </w:r>
      <w:r>
        <w:rPr>
          <w:color w:val="231F20"/>
          <w:spacing w:val="-1"/>
        </w:rPr>
        <w:t>ollow–</w:t>
      </w:r>
    </w:p>
    <w:p>
      <w:pPr>
        <w:pStyle w:val="BodyText"/>
        <w:ind w:left="3002"/>
        <w:spacing w:before="6" w:line="254" w:lineRule="exact"/>
        <w:rPr/>
      </w:pPr>
      <w:r>
        <w:rPr>
          <w:color w:val="231F20"/>
          <w:position w:val="3"/>
        </w:rPr>
        <w:t>up</w:t>
      </w:r>
      <w:r>
        <w:rPr>
          <w:color w:val="231F20"/>
          <w:spacing w:val="3"/>
          <w:position w:val="3"/>
        </w:rPr>
        <w:t xml:space="preserve"> </w:t>
      </w:r>
      <w:r>
        <w:rPr>
          <w:color w:val="231F20"/>
          <w:position w:val="3"/>
        </w:rPr>
        <w:t>is</w:t>
      </w:r>
      <w:r>
        <w:rPr>
          <w:color w:val="231F20"/>
          <w:spacing w:val="3"/>
          <w:position w:val="3"/>
        </w:rPr>
        <w:t xml:space="preserve"> </w:t>
      </w:r>
      <w:r>
        <w:rPr>
          <w:color w:val="231F20"/>
          <w:position w:val="3"/>
        </w:rPr>
        <w:t>necessary</w:t>
      </w:r>
      <w:r>
        <w:rPr>
          <w:color w:val="231F20"/>
          <w:spacing w:val="3"/>
          <w:position w:val="3"/>
        </w:rPr>
        <w:t xml:space="preserve"> </w:t>
      </w:r>
      <w:r>
        <w:rPr>
          <w:color w:val="231F20"/>
          <w:position w:val="3"/>
        </w:rPr>
        <w:t>because</w:t>
      </w:r>
      <w:r>
        <w:rPr>
          <w:color w:val="231F20"/>
          <w:spacing w:val="3"/>
          <w:position w:val="3"/>
        </w:rPr>
        <w:t xml:space="preserve"> </w:t>
      </w:r>
      <w:r>
        <w:rPr>
          <w:color w:val="231F20"/>
          <w:position w:val="3"/>
        </w:rPr>
        <w:t>gastric</w:t>
      </w:r>
      <w:r>
        <w:rPr>
          <w:color w:val="231F20"/>
          <w:spacing w:val="3"/>
          <w:position w:val="3"/>
        </w:rPr>
        <w:t xml:space="preserve"> </w:t>
      </w:r>
      <w:r>
        <w:rPr>
          <w:color w:val="231F20"/>
          <w:position w:val="3"/>
        </w:rPr>
        <w:t>cancer</w:t>
      </w:r>
      <w:r>
        <w:rPr>
          <w:color w:val="231F20"/>
          <w:spacing w:val="3"/>
          <w:position w:val="3"/>
        </w:rPr>
        <w:t xml:space="preserve"> </w:t>
      </w:r>
      <w:r>
        <w:rPr>
          <w:color w:val="231F20"/>
          <w:position w:val="3"/>
        </w:rPr>
        <w:t>may</w:t>
      </w:r>
      <w:r>
        <w:rPr>
          <w:color w:val="231F20"/>
          <w:spacing w:val="3"/>
          <w:position w:val="3"/>
        </w:rPr>
        <w:t xml:space="preserve"> </w:t>
      </w:r>
      <w:r>
        <w:rPr>
          <w:color w:val="231F20"/>
          <w:position w:val="3"/>
        </w:rPr>
        <w:t>occur</w:t>
      </w:r>
      <w:r>
        <w:rPr>
          <w:color w:val="231F20"/>
          <w:spacing w:val="3"/>
          <w:position w:val="3"/>
        </w:rPr>
        <w:t xml:space="preserve"> </w:t>
      </w:r>
      <w:r>
        <w:rPr>
          <w:color w:val="231F20"/>
          <w:position w:val="3"/>
        </w:rPr>
        <w:t>even</w:t>
      </w:r>
      <w:r>
        <w:rPr>
          <w:color w:val="231F20"/>
          <w:spacing w:val="3"/>
          <w:position w:val="3"/>
        </w:rPr>
        <w:t xml:space="preserve"> </w:t>
      </w:r>
      <w:r>
        <w:rPr>
          <w:color w:val="231F20"/>
          <w:position w:val="3"/>
        </w:rPr>
        <w:t>in</w:t>
      </w:r>
      <w:r>
        <w:rPr>
          <w:color w:val="231F20"/>
          <w:spacing w:val="3"/>
          <w:position w:val="3"/>
        </w:rPr>
        <w:t xml:space="preserve"> </w:t>
      </w:r>
      <w:r>
        <w:rPr>
          <w:color w:val="231F20"/>
          <w:position w:val="3"/>
        </w:rPr>
        <w:t>patients</w:t>
      </w:r>
      <w:r>
        <w:rPr>
          <w:color w:val="231F20"/>
          <w:spacing w:val="3"/>
          <w:position w:val="3"/>
        </w:rPr>
        <w:t xml:space="preserve"> </w:t>
      </w:r>
      <w:r>
        <w:rPr>
          <w:color w:val="231F20"/>
          <w:position w:val="3"/>
        </w:rPr>
        <w:t>diagnosed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position w:val="3"/>
        </w:rPr>
        <w:t>with</w:t>
      </w:r>
      <w:r>
        <w:rPr>
          <w:color w:val="231F20"/>
          <w:spacing w:val="3"/>
          <w:position w:val="3"/>
        </w:rPr>
        <w:t xml:space="preserve"> </w:t>
      </w:r>
      <w:r>
        <w:rPr>
          <w:color w:val="231F20"/>
          <w:position w:val="3"/>
        </w:rPr>
        <w:t>a</w:t>
      </w:r>
      <w:r>
        <w:rPr>
          <w:color w:val="231F20"/>
          <w:spacing w:val="3"/>
          <w:position w:val="3"/>
        </w:rPr>
        <w:t xml:space="preserve"> </w:t>
      </w:r>
      <w:r>
        <w:rPr>
          <w:color w:val="231F20"/>
          <w:position w:val="3"/>
        </w:rPr>
        <w:t>low</w:t>
      </w:r>
      <w:r>
        <w:rPr>
          <w:color w:val="231F20"/>
          <w:spacing w:val="3"/>
          <w:position w:val="3"/>
        </w:rPr>
        <w:t>–</w:t>
      </w:r>
    </w:p>
    <w:p>
      <w:pPr>
        <w:pStyle w:val="BodyText"/>
        <w:ind w:left="3002"/>
        <w:spacing w:before="6" w:line="254" w:lineRule="exact"/>
        <w:rPr/>
      </w:pPr>
      <w:r>
        <w:rPr>
          <w:color w:val="231F20"/>
          <w:position w:val="3"/>
        </w:rPr>
        <w:t>risk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stage</w:t>
      </w:r>
      <w:r>
        <w:rPr>
          <w:color w:val="231F20"/>
          <w:spacing w:val="4"/>
          <w:position w:val="3"/>
        </w:rPr>
        <w:t>, </w:t>
      </w:r>
      <w:r>
        <w:rPr>
          <w:color w:val="231F20"/>
          <w:position w:val="3"/>
        </w:rPr>
        <w:t>but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method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and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interval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6"/>
          <w:position w:val="3"/>
        </w:rPr>
        <w:t xml:space="preserve"> </w:t>
      </w:r>
      <w:r>
        <w:rPr>
          <w:color w:val="231F20"/>
          <w:position w:val="3"/>
        </w:rPr>
        <w:t>follow</w:t>
      </w:r>
      <w:r>
        <w:rPr>
          <w:color w:val="231F20"/>
          <w:spacing w:val="4"/>
          <w:position w:val="3"/>
        </w:rPr>
        <w:t>–</w:t>
      </w:r>
      <w:r>
        <w:rPr>
          <w:color w:val="231F20"/>
          <w:position w:val="3"/>
        </w:rPr>
        <w:t>up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may</w:t>
      </w:r>
      <w:r>
        <w:rPr>
          <w:color w:val="231F20"/>
          <w:spacing w:val="-13"/>
          <w:position w:val="3"/>
        </w:rPr>
        <w:t xml:space="preserve"> </w:t>
      </w:r>
      <w:r>
        <w:rPr>
          <w:color w:val="231F20"/>
          <w:position w:val="3"/>
        </w:rPr>
        <w:t>vary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depending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on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risk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stage</w:t>
      </w:r>
      <w:r>
        <w:rPr>
          <w:color w:val="231F20"/>
          <w:spacing w:val="4"/>
          <w:position w:val="3"/>
        </w:rPr>
        <w:t>.</w:t>
      </w:r>
    </w:p>
    <w:p>
      <w:pPr>
        <w:pStyle w:val="BodyText"/>
        <w:ind w:left="3002" w:right="93" w:hanging="5"/>
        <w:spacing w:before="7" w:line="283" w:lineRule="auto"/>
        <w:rPr/>
      </w:pPr>
      <w:r>
        <w:rPr>
          <w:color w:val="231F20"/>
        </w:rPr>
        <w:t>Although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appropriate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interval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endoscopic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examination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3"/>
        </w:rPr>
        <w:t>–</w:t>
      </w:r>
      <w:r>
        <w:rPr>
          <w:color w:val="231F20"/>
        </w:rPr>
        <w:t>risk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low</w:t>
      </w:r>
      <w:r>
        <w:rPr>
          <w:color w:val="231F20"/>
          <w:spacing w:val="3"/>
        </w:rPr>
        <w:t>–</w:t>
      </w:r>
      <w:r>
        <w:rPr>
          <w:color w:val="231F20"/>
        </w:rPr>
        <w:t>risk   </w:t>
      </w:r>
      <w:r>
        <w:rPr>
          <w:color w:val="231F20"/>
        </w:rPr>
        <w:t>group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GCs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controversial</w:t>
      </w:r>
      <w:r>
        <w:rPr>
          <w:color w:val="231F20"/>
          <w:spacing w:val="1"/>
        </w:rPr>
        <w:t>, </w:t>
      </w:r>
      <w:r>
        <w:rPr>
          <w:color w:val="231F20"/>
        </w:rPr>
        <w:t>according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Korea</w:t>
      </w:r>
      <w:r>
        <w:rPr>
          <w:color w:val="231F20"/>
          <w:spacing w:val="1"/>
        </w:rPr>
        <w:t>, </w:t>
      </w:r>
      <w:r>
        <w:rPr>
          <w:color w:val="231F20"/>
        </w:rPr>
        <w:t>more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GCs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found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when </w:t>
      </w:r>
      <w:bookmarkStart w:name="bookmark66" w:id="23"/>
      <w:bookmarkEnd w:id="23"/>
      <w:r>
        <w:rPr>
          <w:color w:val="231F20"/>
        </w:rPr>
        <w:t>endoscopy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was performed at 1–year intervals th</w:t>
      </w:r>
      <w:r>
        <w:rPr>
          <w:color w:val="231F20"/>
          <w:spacing w:val="-1"/>
        </w:rPr>
        <w:t>an at 2–year intervals in patients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with severe</w:t>
      </w:r>
    </w:p>
    <w:p>
      <w:pPr>
        <w:pStyle w:val="BodyText"/>
        <w:ind w:left="3004" w:hanging="3"/>
        <w:spacing w:before="6" w:line="261" w:lineRule="auto"/>
        <w:rPr>
          <w:sz w:val="14"/>
          <w:szCs w:val="14"/>
        </w:rPr>
      </w:pPr>
      <w:bookmarkStart w:name="bookmark67" w:id="24"/>
      <w:bookmarkEnd w:id="24"/>
      <w:r>
        <w:rPr>
          <w:color w:val="231F20"/>
        </w:rPr>
        <w:t>intestinal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metaplasia</w:t>
      </w:r>
      <w:r>
        <w:rPr>
          <w:color w:val="231F20"/>
          <w:spacing w:val="13"/>
        </w:rPr>
        <w:t>.</w:t>
      </w:r>
      <w:hyperlink w:history="true" w:anchor="bookmark68">
        <w:r>
          <w:rPr>
            <w:sz w:val="14"/>
            <w:szCs w:val="14"/>
            <w:b/>
            <w:bCs/>
            <w:color w:val="223F99"/>
            <w:spacing w:val="13"/>
            <w:position w:val="4"/>
          </w:rPr>
          <w:t>39</w:t>
        </w:r>
      </w:hyperlink>
      <w:r>
        <w:rPr>
          <w:sz w:val="14"/>
          <w:szCs w:val="14"/>
          <w:b/>
          <w:bCs/>
          <w:color w:val="223F99"/>
          <w:spacing w:val="13"/>
          <w:position w:val="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screening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endoscopy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targeting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general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population</w:t>
      </w:r>
      <w:r>
        <w:rPr>
          <w:color w:val="231F20"/>
          <w:spacing w:val="13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endoscopy at 1–year intervals found more early GCs than endoscopy at 2–year interv</w:t>
      </w:r>
      <w:r>
        <w:rPr>
          <w:color w:val="231F20"/>
          <w:spacing w:val="-2"/>
        </w:rPr>
        <w:t>als</w:t>
      </w:r>
      <w:hyperlink w:history="true" w:anchor="bookmark69">
        <w:r>
          <w:rPr>
            <w:color w:val="231F20"/>
            <w:spacing w:val="-2"/>
            <w:position w:val="4"/>
          </w:rPr>
          <w:t>.</w:t>
        </w:r>
        <w:r>
          <w:rPr>
            <w:sz w:val="14"/>
            <w:szCs w:val="14"/>
            <w:b/>
            <w:bCs/>
            <w:color w:val="223F99"/>
            <w:spacing w:val="-2"/>
            <w:position w:val="4"/>
          </w:rPr>
          <w:t>40</w:t>
        </w:r>
      </w:hyperlink>
    </w:p>
    <w:p>
      <w:pPr>
        <w:pStyle w:val="BodyText"/>
        <w:ind w:left="3001" w:right="395"/>
        <w:spacing w:before="7" w:line="282" w:lineRule="auto"/>
        <w:rPr/>
      </w:pPr>
      <w:r>
        <w:rPr>
          <w:color w:val="231F20"/>
        </w:rPr>
        <w:t>However</w:t>
      </w:r>
      <w:r>
        <w:rPr>
          <w:color w:val="231F20"/>
          <w:spacing w:val="5"/>
        </w:rPr>
        <w:t>, </w:t>
      </w:r>
      <w:r>
        <w:rPr>
          <w:color w:val="231F20"/>
        </w:rPr>
        <w:t>since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these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retrospective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do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report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outcomes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survival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mortality</w:t>
      </w:r>
      <w:r>
        <w:rPr>
          <w:color w:val="231F20"/>
          <w:spacing w:val="9"/>
        </w:rPr>
        <w:t>, </w:t>
      </w:r>
      <w:r>
        <w:rPr>
          <w:color w:val="231F20"/>
        </w:rPr>
        <w:t>further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research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needed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issue</w:t>
      </w:r>
      <w:r>
        <w:rPr>
          <w:color w:val="231F20"/>
          <w:spacing w:val="9"/>
        </w:rPr>
        <w:t>.</w:t>
      </w:r>
    </w:p>
    <w:p>
      <w:pPr>
        <w:spacing w:line="282" w:lineRule="auto"/>
        <w:sectPr>
          <w:type w:val="continuous"/>
          <w:pgSz w:w="11906" w:h="15875"/>
          <w:pgMar w:top="400" w:right="850" w:bottom="991" w:left="850" w:header="0" w:footer="771" w:gutter="0"/>
          <w:cols w:equalWidth="0" w:num="1">
            <w:col w:w="10205" w:space="0"/>
          </w:cols>
        </w:sectPr>
        <w:rPr/>
      </w:pPr>
    </w:p>
    <w:p>
      <w:pPr>
        <w:spacing w:line="43" w:lineRule="exact"/>
        <w:rPr/>
      </w:pPr>
      <w:r/>
    </w:p>
    <w:p>
      <w:pPr>
        <w:spacing w:line="43" w:lineRule="exact"/>
        <w:sectPr>
          <w:footerReference w:type="default" r:id="rId56"/>
          <w:pgSz w:w="11906" w:h="15875"/>
          <w:pgMar w:top="400" w:right="843" w:bottom="991" w:left="850" w:header="0" w:footer="772" w:gutter="0"/>
          <w:cols w:equalWidth="0" w:num="1">
            <w:col w:w="10212" w:space="0"/>
          </w:cols>
        </w:sectPr>
        <w:rPr/>
      </w:pP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ind w:left="7"/>
        <w:spacing w:before="52" w:line="18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spacing w:val="-10"/>
        </w:rPr>
        <w:t>Clinical Guideline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0"/>
        </w:rPr>
        <w:t>for Gast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1"/>
        </w:rPr>
        <w:t>ritis</w:t>
      </w:r>
    </w:p>
    <w:p>
      <w:pPr>
        <w:spacing w:line="7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29" w:line="194" w:lineRule="auto"/>
        <w:rPr>
          <w:rFonts w:ascii="Arial" w:hAnsi="Arial" w:eastAsia="Arial" w:cs="Arial"/>
          <w:sz w:val="57"/>
          <w:szCs w:val="57"/>
        </w:rPr>
      </w:pPr>
      <w:bookmarkStart w:name="bookmark70" w:id="25"/>
      <w:bookmarkEnd w:id="25"/>
      <w:r>
        <w:rPr>
          <w:rFonts w:ascii="Arial" w:hAnsi="Arial" w:eastAsia="Arial" w:cs="Arial"/>
          <w:sz w:val="57"/>
          <w:szCs w:val="57"/>
          <w:color w:val="223F99"/>
          <w:spacing w:val="-9"/>
          <w:position w:val="-8"/>
        </w:rPr>
        <w:t>J</w:t>
      </w:r>
      <w:r>
        <w:rPr>
          <w:sz w:val="57"/>
          <w:szCs w:val="57"/>
          <w:position w:val="2"/>
        </w:rPr>
        <w:drawing>
          <wp:inline distT="0" distB="0" distL="0" distR="0">
            <wp:extent cx="339951" cy="301535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951" cy="3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57"/>
          <w:szCs w:val="57"/>
          <w:color w:val="223F99"/>
          <w:spacing w:val="-9"/>
          <w:position w:val="4"/>
        </w:rPr>
        <w:t>MS</w:t>
      </w:r>
    </w:p>
    <w:p>
      <w:pPr>
        <w:spacing w:line="194" w:lineRule="auto"/>
        <w:sectPr>
          <w:type w:val="continuous"/>
          <w:pgSz w:w="11906" w:h="15875"/>
          <w:pgMar w:top="400" w:right="843" w:bottom="991" w:left="850" w:header="0" w:footer="772" w:gutter="0"/>
          <w:cols w:equalWidth="0" w:num="2">
            <w:col w:w="8441" w:space="100"/>
            <w:col w:w="1671" w:space="0"/>
          </w:cols>
        </w:sectPr>
        <w:rPr>
          <w:rFonts w:ascii="Arial" w:hAnsi="Arial" w:eastAsia="Arial" w:cs="Arial"/>
          <w:sz w:val="57"/>
          <w:szCs w:val="57"/>
        </w:rPr>
      </w:pPr>
    </w:p>
    <w:p>
      <w:pPr>
        <w:spacing w:line="60" w:lineRule="exact"/>
        <w:rPr/>
      </w:pPr>
      <w:r>
        <w:rPr>
          <w:position w:val="-1"/>
        </w:rPr>
        <w:pict>
          <v:shape id="_x0000_s28" style="mso-position-vertical-relative:line;mso-position-horizontal-relative:char;width:510.25pt;height:3pt;" filled="false" strokecolor="#D1232A" strokeweight="3.00pt" coordsize="10205,60" coordorigin="0,0" path="m0,30l10204,30e">
            <v:stroke joinstyle="miter" miterlimit="4"/>
          </v:shape>
        </w:pict>
      </w:r>
    </w:p>
    <w:p>
      <w:pPr>
        <w:spacing w:line="275" w:lineRule="auto"/>
        <w:rPr>
          <w:rFonts w:ascii="Arial"/>
          <w:sz w:val="21"/>
        </w:rPr>
      </w:pPr>
      <w:r/>
    </w:p>
    <w:p>
      <w:pPr>
        <w:ind w:left="3244" w:right="1213" w:hanging="244"/>
        <w:spacing w:before="63" w:line="249" w:lineRule="auto"/>
        <w:outlineLvl w:val="2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5661AC"/>
          <w:spacing w:val="-9"/>
        </w:rPr>
        <w:t>4. For patients with </w:t>
      </w:r>
      <w:r>
        <w:rPr>
          <w:rFonts w:ascii="Arial" w:hAnsi="Arial" w:eastAsia="Arial" w:cs="Arial"/>
          <w:sz w:val="22"/>
          <w:szCs w:val="22"/>
          <w:b/>
          <w:bCs/>
          <w:i/>
          <w:iCs/>
          <w:color w:val="5661AC"/>
          <w:spacing w:val="-9"/>
        </w:rPr>
        <w:t>H. pylori</w:t>
      </w:r>
      <w:r>
        <w:rPr>
          <w:rFonts w:ascii="Arial" w:hAnsi="Arial" w:eastAsia="Arial" w:cs="Arial"/>
          <w:sz w:val="22"/>
          <w:szCs w:val="22"/>
          <w:b/>
          <w:bCs/>
          <w:color w:val="5661AC"/>
          <w:spacing w:val="-9"/>
        </w:rPr>
        <w:t>-associated gastritis,</w:t>
      </w:r>
      <w:r>
        <w:rPr>
          <w:rFonts w:ascii="Arial" w:hAnsi="Arial" w:eastAsia="Arial" w:cs="Arial"/>
          <w:sz w:val="22"/>
          <w:szCs w:val="22"/>
          <w:b/>
          <w:bCs/>
          <w:color w:val="5661AC"/>
          <w:spacing w:val="-10"/>
        </w:rPr>
        <w:t xml:space="preserve"> eradication is</w:t>
      </w:r>
      <w:r>
        <w:rPr>
          <w:rFonts w:ascii="Arial" w:hAnsi="Arial" w:eastAsia="Arial" w:cs="Arial"/>
          <w:sz w:val="22"/>
          <w:szCs w:val="22"/>
          <w:b/>
          <w:bCs/>
          <w:color w:val="5661AC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5661AC"/>
          <w:spacing w:val="-12"/>
        </w:rPr>
        <w:t>recommended to prevent gast</w:t>
      </w:r>
      <w:r>
        <w:rPr>
          <w:rFonts w:ascii="Arial" w:hAnsi="Arial" w:eastAsia="Arial" w:cs="Arial"/>
          <w:sz w:val="22"/>
          <w:szCs w:val="22"/>
          <w:b/>
          <w:bCs/>
          <w:color w:val="5661AC"/>
          <w:spacing w:val="-13"/>
        </w:rPr>
        <w:t>ric cancer</w:t>
      </w:r>
    </w:p>
    <w:p>
      <w:pPr>
        <w:spacing w:line="100" w:lineRule="exact"/>
        <w:rPr/>
      </w:pPr>
      <w:r/>
    </w:p>
    <w:tbl>
      <w:tblPr>
        <w:tblStyle w:val="TableNormal"/>
        <w:tblW w:w="7212" w:type="dxa"/>
        <w:tblInd w:w="2994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7212"/>
      </w:tblGrid>
      <w:tr>
        <w:trPr>
          <w:trHeight w:val="752" w:hRule="atLeast"/>
        </w:trPr>
        <w:tc>
          <w:tcPr>
            <w:tcW w:w="7212" w:type="dxa"/>
            <w:vAlign w:val="top"/>
          </w:tcPr>
          <w:p>
            <w:pPr>
              <w:pStyle w:val="TableText"/>
              <w:ind w:left="183"/>
              <w:spacing w:before="128" w:line="253" w:lineRule="exact"/>
              <w:rPr/>
            </w:pPr>
            <w:r>
              <w:rPr>
                <w:color w:val="231F20"/>
                <w:position w:val="3"/>
              </w:rPr>
              <w:t>Strength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-2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recommendation</w:t>
            </w:r>
            <w:r>
              <w:rPr>
                <w:color w:val="231F20"/>
                <w:spacing w:val="9"/>
                <w:position w:val="3"/>
              </w:rPr>
              <w:t>: </w:t>
            </w:r>
            <w:r>
              <w:rPr>
                <w:color w:val="231F20"/>
                <w:position w:val="3"/>
              </w:rPr>
              <w:t>Selective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use</w:t>
            </w:r>
            <w:r>
              <w:rPr>
                <w:color w:val="231F20"/>
                <w:spacing w:val="9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Do</w:t>
            </w:r>
            <w:r>
              <w:rPr>
                <w:color w:val="231F20"/>
                <w:spacing w:val="9"/>
                <w:position w:val="3"/>
              </w:rPr>
              <w:t>, </w:t>
            </w:r>
            <w:r>
              <w:rPr>
                <w:color w:val="231F20"/>
                <w:position w:val="3"/>
              </w:rPr>
              <w:t>Conditional</w:t>
            </w:r>
            <w:r>
              <w:rPr>
                <w:color w:val="231F20"/>
                <w:spacing w:val="9"/>
                <w:position w:val="3"/>
              </w:rPr>
              <w:t>)</w:t>
            </w:r>
          </w:p>
          <w:p>
            <w:pPr>
              <w:pStyle w:val="TableText"/>
              <w:ind w:left="177"/>
              <w:spacing w:before="6" w:line="253" w:lineRule="exact"/>
              <w:rPr/>
            </w:pPr>
            <w:r>
              <w:rPr>
                <w:color w:val="231F20"/>
                <w:spacing w:val="-1"/>
                <w:position w:val="1"/>
              </w:rPr>
              <w:t>Level of</w:t>
            </w:r>
            <w:r>
              <w:rPr>
                <w:color w:val="231F20"/>
                <w:spacing w:val="-16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evidence: Moderate</w:t>
            </w:r>
          </w:p>
        </w:tc>
      </w:tr>
    </w:tbl>
    <w:p>
      <w:pPr>
        <w:pStyle w:val="BodyText"/>
        <w:ind w:left="2997"/>
        <w:spacing w:before="190" w:line="253" w:lineRule="exact"/>
        <w:rPr/>
      </w:pPr>
      <w:r>
        <w:rPr>
          <w:color w:val="231F20"/>
          <w:spacing w:val="2"/>
          <w:position w:val="1"/>
        </w:rPr>
        <w:t>The studies included in this recommendation</w:t>
      </w:r>
      <w:r>
        <w:rPr>
          <w:color w:val="231F20"/>
          <w:spacing w:val="-10"/>
          <w:position w:val="1"/>
        </w:rPr>
        <w:t xml:space="preserve"> </w:t>
      </w:r>
      <w:r>
        <w:rPr>
          <w:color w:val="231F20"/>
          <w:spacing w:val="2"/>
          <w:position w:val="1"/>
        </w:rPr>
        <w:t>were seven randomize</w:t>
      </w:r>
      <w:r>
        <w:rPr>
          <w:color w:val="231F20"/>
          <w:spacing w:val="1"/>
          <w:position w:val="1"/>
        </w:rPr>
        <w:t>d controlled trials</w:t>
      </w:r>
    </w:p>
    <w:p>
      <w:pPr>
        <w:pStyle w:val="BodyText"/>
        <w:ind w:left="3004"/>
        <w:spacing w:before="5" w:line="255" w:lineRule="exact"/>
        <w:rPr/>
      </w:pPr>
      <w:r>
        <w:rPr>
          <w:color w:val="231F20"/>
          <w:position w:val="3"/>
        </w:rPr>
        <w:t>comparing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effects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3"/>
          <w:position w:val="3"/>
        </w:rPr>
        <w:t xml:space="preserve"> </w:t>
      </w:r>
      <w:r>
        <w:rPr>
          <w:color w:val="231F20"/>
          <w:position w:val="3"/>
        </w:rPr>
        <w:t>eradication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treatment</w:t>
      </w:r>
      <w:r>
        <w:rPr>
          <w:color w:val="231F20"/>
          <w:spacing w:val="-11"/>
          <w:position w:val="3"/>
        </w:rPr>
        <w:t xml:space="preserve"> </w:t>
      </w:r>
      <w:r>
        <w:rPr>
          <w:color w:val="231F20"/>
          <w:position w:val="3"/>
        </w:rPr>
        <w:t>with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placebo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in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patients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position w:val="3"/>
        </w:rPr>
        <w:t>with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H</w:t>
      </w:r>
      <w:r>
        <w:rPr>
          <w:color w:val="231F20"/>
          <w:spacing w:val="11"/>
          <w:position w:val="3"/>
        </w:rPr>
        <w:t>.</w:t>
      </w:r>
      <w:r>
        <w:rPr>
          <w:color w:val="231F20"/>
          <w:spacing w:val="-20"/>
          <w:position w:val="3"/>
        </w:rPr>
        <w:t xml:space="preserve"> </w:t>
      </w:r>
      <w:r>
        <w:rPr>
          <w:color w:val="231F20"/>
          <w:position w:val="3"/>
        </w:rPr>
        <w:t>pylori</w:t>
      </w:r>
      <w:r>
        <w:rPr>
          <w:color w:val="231F20"/>
          <w:spacing w:val="11"/>
          <w:position w:val="3"/>
        </w:rPr>
        <w:t>–</w:t>
      </w:r>
    </w:p>
    <w:p>
      <w:pPr>
        <w:pStyle w:val="BodyText"/>
        <w:ind w:left="3002"/>
        <w:spacing w:before="7" w:line="253" w:lineRule="exact"/>
        <w:rPr>
          <w:sz w:val="14"/>
          <w:szCs w:val="14"/>
        </w:rPr>
      </w:pPr>
      <w:r>
        <w:rPr>
          <w:color w:val="231F20"/>
          <w:spacing w:val="-1"/>
          <w:position w:val="3"/>
        </w:rPr>
        <w:t>associated gastritis (</w:t>
      </w:r>
      <w:hyperlink w:history="true" w:anchor="bookmark71">
        <w:r>
          <w:rPr>
            <w:b/>
            <w:bCs/>
            <w:color w:val="231F20"/>
            <w:spacing w:val="-1"/>
            <w:position w:val="3"/>
          </w:rPr>
          <w:t>Supplementary</w:t>
        </w:r>
        <w:r>
          <w:rPr>
            <w:b/>
            <w:bCs/>
            <w:color w:val="231F20"/>
            <w:spacing w:val="-9"/>
            <w:position w:val="3"/>
          </w:rPr>
          <w:t xml:space="preserve"> </w:t>
        </w:r>
        <w:r>
          <w:rPr>
            <w:b/>
            <w:bCs/>
            <w:color w:val="231F20"/>
            <w:spacing w:val="-1"/>
            <w:position w:val="3"/>
          </w:rPr>
          <w:t>Table 5</w:t>
        </w:r>
      </w:hyperlink>
      <w:r>
        <w:rPr>
          <w:color w:val="231F20"/>
          <w:spacing w:val="-1"/>
          <w:position w:val="3"/>
        </w:rPr>
        <w:t>).</w:t>
      </w:r>
      <w:hyperlink w:history="true" w:anchor="bookmark72">
        <w:r>
          <w:rPr>
            <w:sz w:val="14"/>
            <w:szCs w:val="14"/>
            <w:b/>
            <w:bCs/>
            <w:color w:val="223F99"/>
            <w:spacing w:val="-1"/>
            <w:position w:val="7"/>
          </w:rPr>
          <w:t>41</w:t>
        </w:r>
      </w:hyperlink>
      <w:hyperlink w:history="true" w:anchor="bookmark73">
        <w:r>
          <w:rPr>
            <w:sz w:val="11"/>
            <w:szCs w:val="11"/>
            <w:b/>
            <w:bCs/>
            <w:color w:val="223F99"/>
            <w:spacing w:val="-1"/>
            <w:position w:val="7"/>
          </w:rPr>
          <w:t>-</w:t>
        </w:r>
        <w:r>
          <w:rPr>
            <w:sz w:val="14"/>
            <w:szCs w:val="14"/>
            <w:b/>
            <w:bCs/>
            <w:color w:val="223F99"/>
            <w:spacing w:val="-1"/>
            <w:position w:val="7"/>
          </w:rPr>
          <w:t>50</w:t>
        </w:r>
      </w:hyperlink>
      <w:r>
        <w:rPr>
          <w:sz w:val="14"/>
          <w:szCs w:val="14"/>
          <w:b/>
          <w:bCs/>
          <w:color w:val="223F99"/>
          <w:spacing w:val="-1"/>
          <w:position w:val="7"/>
        </w:rPr>
        <w:t xml:space="preserve"> </w:t>
      </w:r>
      <w:r>
        <w:rPr>
          <w:color w:val="231F20"/>
          <w:spacing w:val="-1"/>
          <w:position w:val="3"/>
        </w:rPr>
        <w:t>You et al.</w:t>
      </w:r>
      <w:hyperlink w:history="true" w:anchor="bookmark74">
        <w:r>
          <w:rPr>
            <w:color w:val="231F20"/>
            <w:spacing w:val="-1"/>
            <w:position w:val="6"/>
          </w:rPr>
          <w:t>,</w:t>
        </w:r>
        <w:r>
          <w:rPr>
            <w:sz w:val="14"/>
            <w:szCs w:val="14"/>
            <w:b/>
            <w:bCs/>
            <w:color w:val="223F99"/>
            <w:spacing w:val="-1"/>
            <w:position w:val="6"/>
          </w:rPr>
          <w:t>42</w:t>
        </w:r>
      </w:hyperlink>
      <w:r>
        <w:rPr>
          <w:sz w:val="14"/>
          <w:szCs w:val="14"/>
          <w:b/>
          <w:bCs/>
          <w:color w:val="223F99"/>
          <w:spacing w:val="-1"/>
          <w:position w:val="6"/>
        </w:rPr>
        <w:t xml:space="preserve"> </w:t>
      </w:r>
      <w:r>
        <w:rPr>
          <w:color w:val="231F20"/>
          <w:spacing w:val="-1"/>
          <w:position w:val="3"/>
        </w:rPr>
        <w:t>Ma et al.</w:t>
      </w:r>
      <w:hyperlink w:history="true" w:anchor="bookmark75">
        <w:r>
          <w:rPr>
            <w:color w:val="231F20"/>
            <w:spacing w:val="-1"/>
            <w:position w:val="6"/>
          </w:rPr>
          <w:t>,</w:t>
        </w:r>
        <w:r>
          <w:rPr>
            <w:sz w:val="14"/>
            <w:szCs w:val="14"/>
            <w:b/>
            <w:bCs/>
            <w:color w:val="223F99"/>
            <w:spacing w:val="-1"/>
            <w:position w:val="6"/>
          </w:rPr>
          <w:t>43</w:t>
        </w:r>
      </w:hyperlink>
      <w:r>
        <w:rPr>
          <w:sz w:val="14"/>
          <w:szCs w:val="14"/>
          <w:b/>
          <w:bCs/>
          <w:color w:val="223F99"/>
          <w:spacing w:val="10"/>
          <w:position w:val="6"/>
        </w:rPr>
        <w:t xml:space="preserve"> </w:t>
      </w:r>
      <w:r>
        <w:rPr>
          <w:color w:val="231F20"/>
          <w:spacing w:val="-2"/>
          <w:position w:val="3"/>
        </w:rPr>
        <w:t>and Li et al</w:t>
      </w:r>
      <w:hyperlink w:history="true" w:anchor="bookmark76">
        <w:r>
          <w:rPr>
            <w:color w:val="231F20"/>
            <w:spacing w:val="-2"/>
            <w:position w:val="6"/>
          </w:rPr>
          <w:t>.</w:t>
        </w:r>
        <w:r>
          <w:rPr>
            <w:sz w:val="14"/>
            <w:szCs w:val="14"/>
            <w:b/>
            <w:bCs/>
            <w:color w:val="223F99"/>
            <w:spacing w:val="-2"/>
            <w:position w:val="6"/>
          </w:rPr>
          <w:t>44</w:t>
        </w:r>
      </w:hyperlink>
    </w:p>
    <w:p>
      <w:pPr>
        <w:pStyle w:val="BodyText"/>
        <w:ind w:left="2994" w:right="106"/>
        <w:spacing w:before="6" w:line="273" w:lineRule="auto"/>
        <w:rPr/>
      </w:pPr>
      <w:r>
        <w:rPr>
          <w:color w:val="231F20"/>
        </w:rPr>
        <w:t>was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considered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single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because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results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follow</w:t>
      </w:r>
      <w:r>
        <w:rPr>
          <w:color w:val="231F20"/>
          <w:spacing w:val="3"/>
        </w:rPr>
        <w:t>–</w:t>
      </w:r>
      <w:r>
        <w:rPr>
          <w:color w:val="231F20"/>
        </w:rPr>
        <w:t>up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same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cohort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were     </w:t>
      </w:r>
      <w:r>
        <w:rPr>
          <w:color w:val="231F20"/>
          <w:spacing w:val="-1"/>
        </w:rPr>
        <w:t>published at 7.3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"/>
        </w:rPr>
        <w:t>years, 14.7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years, and 22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years, respectively. Leung et al.</w:t>
      </w:r>
      <w:hyperlink w:history="true" w:anchor="bookmark77">
        <w:r>
          <w:rPr>
            <w:sz w:val="14"/>
            <w:szCs w:val="14"/>
            <w:b/>
            <w:bCs/>
            <w:color w:val="223F99"/>
            <w:spacing w:val="-1"/>
            <w:position w:val="4"/>
          </w:rPr>
          <w:t>45</w:t>
        </w:r>
      </w:hyperlink>
      <w:r>
        <w:rPr>
          <w:sz w:val="14"/>
          <w:szCs w:val="14"/>
          <w:b/>
          <w:bCs/>
          <w:color w:val="223F99"/>
          <w:spacing w:val="10"/>
          <w:position w:val="4"/>
        </w:rPr>
        <w:t xml:space="preserve"> </w:t>
      </w:r>
      <w:r>
        <w:rPr>
          <w:color w:val="231F20"/>
          <w:spacing w:val="-1"/>
        </w:rPr>
        <w:t>and Zhou et al</w:t>
      </w:r>
      <w:hyperlink w:history="true" w:anchor="bookmark78">
        <w:r>
          <w:rPr>
            <w:color w:val="231F20"/>
            <w:spacing w:val="-1"/>
            <w:position w:val="4"/>
          </w:rPr>
          <w:t>.</w:t>
        </w:r>
        <w:r>
          <w:rPr>
            <w:sz w:val="14"/>
            <w:szCs w:val="14"/>
            <w:b/>
            <w:bCs/>
            <w:color w:val="223F99"/>
            <w:spacing w:val="-1"/>
            <w:position w:val="4"/>
          </w:rPr>
          <w:t>46</w:t>
        </w:r>
      </w:hyperlink>
      <w:r>
        <w:rPr>
          <w:sz w:val="14"/>
          <w:szCs w:val="14"/>
          <w:b/>
          <w:bCs/>
          <w:color w:val="223F99"/>
          <w:position w:val="4"/>
        </w:rPr>
        <w:t xml:space="preserve">      </w:t>
      </w:r>
      <w:r>
        <w:rPr>
          <w:color w:val="231F20"/>
        </w:rPr>
        <w:t>was also considered as a single study, as it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was a study in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which follow–up</w:t>
      </w:r>
      <w:r>
        <w:rPr>
          <w:color w:val="231F20"/>
          <w:spacing w:val="-1"/>
        </w:rPr>
        <w:t xml:space="preserve"> results in the same</w:t>
      </w:r>
      <w:r>
        <w:rPr>
          <w:color w:val="231F20"/>
        </w:rPr>
        <w:t xml:space="preserve"> </w:t>
      </w:r>
      <w:r>
        <w:rPr>
          <w:color w:val="231F20"/>
        </w:rPr>
        <w:t>cohort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published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5</w:t>
      </w:r>
      <w:r>
        <w:rPr>
          <w:color w:val="231F20"/>
        </w:rPr>
        <w:t>th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"/>
        </w:rPr>
        <w:t xml:space="preserve"> 10</w:t>
      </w:r>
      <w:r>
        <w:rPr>
          <w:color w:val="231F20"/>
        </w:rPr>
        <w:t>th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years</w:t>
      </w:r>
      <w:r>
        <w:rPr>
          <w:color w:val="231F20"/>
          <w:spacing w:val="2"/>
        </w:rPr>
        <w:t>, </w:t>
      </w:r>
      <w:r>
        <w:rPr>
          <w:color w:val="231F20"/>
        </w:rPr>
        <w:t>respectively</w:t>
      </w:r>
      <w:r>
        <w:rPr>
          <w:color w:val="231F20"/>
          <w:spacing w:val="2"/>
        </w:rPr>
        <w:t>.</w:t>
      </w:r>
    </w:p>
    <w:p>
      <w:pPr>
        <w:pStyle w:val="BodyText"/>
        <w:ind w:left="2997"/>
        <w:spacing w:before="266" w:line="254" w:lineRule="exact"/>
        <w:rPr/>
      </w:pPr>
      <w:bookmarkStart w:name="bookmark79" w:id="26"/>
      <w:bookmarkEnd w:id="26"/>
      <w:r>
        <w:rPr>
          <w:color w:val="231F20"/>
          <w:position w:val="3"/>
        </w:rPr>
        <w:t>All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seven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included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studies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commonly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reported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outcome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16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incidence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5"/>
          <w:position w:val="3"/>
        </w:rPr>
        <w:t xml:space="preserve"> </w:t>
      </w:r>
      <w:r>
        <w:rPr>
          <w:color w:val="231F20"/>
          <w:position w:val="3"/>
        </w:rPr>
        <w:t>gastric</w:t>
      </w:r>
    </w:p>
    <w:p>
      <w:pPr>
        <w:pStyle w:val="BodyText"/>
        <w:ind w:left="3004"/>
        <w:spacing w:before="5" w:line="255" w:lineRule="exact"/>
        <w:rPr>
          <w:sz w:val="14"/>
          <w:szCs w:val="14"/>
        </w:rPr>
      </w:pPr>
      <w:r>
        <w:rPr>
          <w:color w:val="231F20"/>
          <w:position w:val="3"/>
        </w:rPr>
        <w:t>cancer after H.</w:t>
      </w:r>
      <w:r>
        <w:rPr>
          <w:color w:val="231F20"/>
          <w:spacing w:val="-19"/>
          <w:position w:val="3"/>
        </w:rPr>
        <w:t xml:space="preserve"> </w:t>
      </w:r>
      <w:r>
        <w:rPr>
          <w:color w:val="231F20"/>
          <w:position w:val="3"/>
        </w:rPr>
        <w:t>pylori</w:t>
      </w:r>
      <w:r>
        <w:rPr>
          <w:color w:val="231F20"/>
          <w:spacing w:val="-23"/>
          <w:position w:val="3"/>
        </w:rPr>
        <w:t xml:space="preserve"> </w:t>
      </w:r>
      <w:r>
        <w:rPr>
          <w:color w:val="231F20"/>
          <w:position w:val="3"/>
        </w:rPr>
        <w:t>eradication. However, in the study</w:t>
      </w:r>
      <w:r>
        <w:rPr>
          <w:color w:val="231F20"/>
          <w:spacing w:val="-1"/>
          <w:position w:val="3"/>
        </w:rPr>
        <w:t xml:space="preserve"> by Leung et al.</w:t>
      </w:r>
      <w:hyperlink w:history="true" w:anchor="bookmark77">
        <w:r>
          <w:rPr>
            <w:sz w:val="14"/>
            <w:szCs w:val="14"/>
            <w:b/>
            <w:bCs/>
            <w:color w:val="223F99"/>
            <w:spacing w:val="-1"/>
            <w:position w:val="7"/>
          </w:rPr>
          <w:t>45</w:t>
        </w:r>
      </w:hyperlink>
      <w:r>
        <w:rPr>
          <w:sz w:val="14"/>
          <w:szCs w:val="14"/>
          <w:b/>
          <w:bCs/>
          <w:color w:val="223F99"/>
          <w:spacing w:val="9"/>
          <w:w w:val="102"/>
          <w:position w:val="7"/>
        </w:rPr>
        <w:t xml:space="preserve"> </w:t>
      </w:r>
      <w:r>
        <w:rPr>
          <w:color w:val="231F20"/>
          <w:spacing w:val="-1"/>
          <w:position w:val="3"/>
        </w:rPr>
        <w:t>and Zhou et al.</w:t>
      </w:r>
      <w:hyperlink w:history="true" w:anchor="bookmark78">
        <w:r>
          <w:rPr>
            <w:color w:val="231F20"/>
            <w:spacing w:val="-1"/>
            <w:position w:val="6"/>
          </w:rPr>
          <w:t>,</w:t>
        </w:r>
        <w:r>
          <w:rPr>
            <w:sz w:val="14"/>
            <w:szCs w:val="14"/>
            <w:b/>
            <w:bCs/>
            <w:color w:val="223F99"/>
            <w:spacing w:val="-1"/>
            <w:position w:val="6"/>
          </w:rPr>
          <w:t>46</w:t>
        </w:r>
      </w:hyperlink>
    </w:p>
    <w:p>
      <w:pPr>
        <w:pStyle w:val="BodyText"/>
        <w:ind w:left="3004"/>
        <w:spacing w:before="6" w:line="254" w:lineRule="exact"/>
        <w:rPr/>
      </w:pPr>
      <w:r>
        <w:rPr>
          <w:color w:val="231F20"/>
          <w:position w:val="3"/>
        </w:rPr>
        <w:t>the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number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14"/>
          <w:position w:val="3"/>
        </w:rPr>
        <w:t xml:space="preserve"> </w:t>
      </w:r>
      <w:r>
        <w:rPr>
          <w:color w:val="231F20"/>
          <w:position w:val="3"/>
        </w:rPr>
        <w:t>registrations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in</w:t>
      </w:r>
      <w:r>
        <w:rPr>
          <w:color w:val="231F20"/>
          <w:spacing w:val="5"/>
          <w:position w:val="3"/>
        </w:rPr>
        <w:t xml:space="preserve"> 2014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position w:val="3"/>
        </w:rPr>
        <w:t>was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smaller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than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that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in</w:t>
      </w:r>
      <w:r>
        <w:rPr>
          <w:color w:val="231F20"/>
          <w:spacing w:val="5"/>
          <w:position w:val="3"/>
        </w:rPr>
        <w:t xml:space="preserve"> 2004, </w:t>
      </w:r>
      <w:r>
        <w:rPr>
          <w:color w:val="231F20"/>
          <w:position w:val="3"/>
        </w:rPr>
        <w:t>so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it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can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be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concluded</w:t>
      </w:r>
    </w:p>
    <w:p>
      <w:pPr>
        <w:pStyle w:val="BodyText"/>
        <w:ind w:left="3000" w:right="147" w:firstLine="3"/>
        <w:spacing w:before="7" w:line="277" w:lineRule="auto"/>
        <w:rPr/>
      </w:pPr>
      <w:r>
        <w:rPr>
          <w:color w:val="231F20"/>
        </w:rPr>
        <w:t>that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there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number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missing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data</w:t>
      </w:r>
      <w:r>
        <w:rPr>
          <w:color w:val="231F20"/>
          <w:spacing w:val="14"/>
        </w:rPr>
        <w:t>, </w:t>
      </w:r>
      <w:r>
        <w:rPr>
          <w:color w:val="231F20"/>
        </w:rPr>
        <w:t>but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there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explanation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about </w:t>
      </w:r>
      <w:bookmarkStart w:name="bookmark80" w:id="27"/>
      <w:bookmarkEnd w:id="27"/>
      <w:r>
        <w:rPr>
          <w:color w:val="231F20"/>
        </w:rPr>
        <w:t>this</w:t>
      </w:r>
      <w:r>
        <w:rPr>
          <w:color w:val="231F20"/>
          <w:spacing w:val="3"/>
        </w:rPr>
        <w:t>. </w:t>
      </w:r>
      <w:r>
        <w:rPr>
          <w:color w:val="231F20"/>
        </w:rPr>
        <w:t>Data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mortality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reported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"/>
        </w:rPr>
        <w:t xml:space="preserve"> 2014, </w:t>
      </w:r>
      <w:r>
        <w:rPr>
          <w:color w:val="231F20"/>
        </w:rPr>
        <w:t>but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reported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"/>
        </w:rPr>
        <w:t xml:space="preserve"> 2004, </w:t>
      </w:r>
      <w:r>
        <w:rPr>
          <w:color w:val="231F20"/>
        </w:rPr>
        <w:t>so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selective   </w:t>
      </w:r>
      <w:r>
        <w:rPr>
          <w:color w:val="231F20"/>
        </w:rPr>
        <w:t>report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suspected</w:t>
      </w:r>
      <w:r>
        <w:rPr>
          <w:color w:val="231F20"/>
          <w:spacing w:val="4"/>
        </w:rPr>
        <w:t>, </w:t>
      </w:r>
      <w:r>
        <w:rPr>
          <w:color w:val="231F20"/>
        </w:rPr>
        <w:t>but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detailed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available</w:t>
      </w:r>
      <w:r>
        <w:rPr>
          <w:color w:val="231F20"/>
          <w:spacing w:val="4"/>
        </w:rPr>
        <w:t>. </w:t>
      </w:r>
      <w:r>
        <w:rPr>
          <w:color w:val="231F20"/>
        </w:rPr>
        <w:t>Study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Saito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al</w:t>
      </w:r>
      <w:hyperlink w:history="true" w:anchor="bookmark81">
        <w:r>
          <w:rPr>
            <w:color w:val="231F20"/>
            <w:spacing w:val="4"/>
            <w:position w:val="4"/>
          </w:rPr>
          <w:t>.</w:t>
        </w:r>
        <w:r>
          <w:rPr>
            <w:sz w:val="14"/>
            <w:szCs w:val="14"/>
            <w:b/>
            <w:bCs/>
            <w:color w:val="223F99"/>
            <w:spacing w:val="4"/>
            <w:position w:val="4"/>
          </w:rPr>
          <w:t>48</w:t>
        </w:r>
      </w:hyperlink>
      <w:r>
        <w:rPr>
          <w:sz w:val="14"/>
          <w:szCs w:val="14"/>
          <w:b/>
          <w:bCs/>
          <w:color w:val="223F99"/>
          <w:spacing w:val="4"/>
          <w:position w:val="4"/>
        </w:rPr>
        <w:t xml:space="preserve"> </w:t>
      </w:r>
      <w:r>
        <w:rPr>
          <w:color w:val="231F20"/>
        </w:rPr>
        <w:t>was  </w:t>
      </w:r>
      <w:r>
        <w:rPr>
          <w:color w:val="231F20"/>
        </w:rPr>
        <w:t>evaluated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bias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because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detailed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could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obtained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only </w:t>
      </w:r>
      <w:bookmarkStart w:name="bookmark82" w:id="28"/>
      <w:bookmarkEnd w:id="28"/>
      <w:r>
        <w:rPr>
          <w:color w:val="231F20"/>
        </w:rPr>
        <w:t>abstract form submitted to Digestive Disease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Week in 2005 and follow–up studies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were not   </w:t>
      </w:r>
      <w:r>
        <w:rPr>
          <w:color w:val="231F20"/>
        </w:rPr>
        <w:t>published</w:t>
      </w:r>
      <w:r>
        <w:rPr>
          <w:color w:val="231F20"/>
          <w:spacing w:val="4"/>
        </w:rPr>
        <w:t>. </w:t>
      </w:r>
      <w:r>
        <w:rPr>
          <w:color w:val="231F20"/>
        </w:rPr>
        <w:t>Study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Correa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4"/>
        </w:rPr>
        <w:t>.</w:t>
      </w:r>
      <w:hyperlink w:history="true" w:anchor="bookmark73">
        <w:r>
          <w:rPr>
            <w:sz w:val="14"/>
            <w:szCs w:val="14"/>
            <w:b/>
            <w:bCs/>
            <w:color w:val="223F99"/>
            <w:spacing w:val="4"/>
            <w:position w:val="4"/>
          </w:rPr>
          <w:t>50</w:t>
        </w:r>
      </w:hyperlink>
      <w:r>
        <w:rPr>
          <w:sz w:val="14"/>
          <w:szCs w:val="14"/>
          <w:b/>
          <w:bCs/>
          <w:color w:val="223F99"/>
          <w:spacing w:val="23"/>
          <w:w w:val="102"/>
          <w:position w:val="4"/>
        </w:rPr>
        <w:t xml:space="preserve"> </w:t>
      </w:r>
      <w:r>
        <w:rPr>
          <w:color w:val="231F20"/>
        </w:rPr>
        <w:t>reported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data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overall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mortality</w:t>
      </w:r>
      <w:r>
        <w:rPr>
          <w:color w:val="231F20"/>
          <w:spacing w:val="4"/>
        </w:rPr>
        <w:t>, </w:t>
      </w:r>
      <w:r>
        <w:rPr>
          <w:color w:val="231F20"/>
        </w:rPr>
        <w:t>but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did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present</w:t>
      </w:r>
    </w:p>
    <w:p>
      <w:pPr>
        <w:pStyle w:val="BodyText"/>
        <w:ind w:left="3002" w:right="39" w:firstLine="2"/>
        <w:spacing w:before="7" w:line="272" w:lineRule="auto"/>
        <w:rPr>
          <w:sz w:val="14"/>
          <w:szCs w:val="14"/>
        </w:rPr>
      </w:pPr>
      <w:r>
        <w:rPr>
          <w:color w:val="231F20"/>
        </w:rPr>
        <w:t>data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mortality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related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gastric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cancer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follow</w:t>
      </w:r>
      <w:r>
        <w:rPr>
          <w:color w:val="231F20"/>
          <w:spacing w:val="3"/>
        </w:rPr>
        <w:t>–</w:t>
      </w:r>
      <w:r>
        <w:rPr>
          <w:color w:val="231F20"/>
        </w:rPr>
        <w:t>up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loss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rate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higher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3"/>
        </w:rPr>
        <w:t xml:space="preserve"> 25%, </w:t>
      </w:r>
      <w:r>
        <w:rPr>
          <w:color w:val="231F20"/>
        </w:rPr>
        <w:t>but    </w:t>
      </w:r>
      <w:bookmarkStart w:name="bookmark83" w:id="29"/>
      <w:bookmarkEnd w:id="29"/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effect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explained</w:t>
      </w:r>
      <w:r>
        <w:rPr>
          <w:color w:val="231F20"/>
          <w:spacing w:val="2"/>
        </w:rPr>
        <w:t>. </w:t>
      </w:r>
      <w:r>
        <w:rPr>
          <w:color w:val="231F20"/>
        </w:rPr>
        <w:t>It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evaluated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2"/>
        </w:rPr>
        <w:t>–</w:t>
      </w:r>
      <w:r>
        <w:rPr>
          <w:color w:val="231F20"/>
        </w:rPr>
        <w:t>risk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bias</w:t>
      </w:r>
      <w:r>
        <w:rPr>
          <w:color w:val="231F20"/>
          <w:spacing w:val="2"/>
        </w:rPr>
        <w:t>.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remaining </w:t>
      </w:r>
      <w:r>
        <w:rPr>
          <w:color w:val="231F20"/>
          <w:spacing w:val="-1"/>
        </w:rPr>
        <w:t>four studies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were evaluated as low risk of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bias (</w:t>
      </w:r>
      <w:hyperlink w:history="true" w:anchor="bookmark84">
        <w:r>
          <w:rPr>
            <w:b/>
            <w:bCs/>
            <w:color w:val="231F20"/>
            <w:spacing w:val="-1"/>
          </w:rPr>
          <w:t>Supplementa</w:t>
        </w:r>
        <w:r>
          <w:rPr>
            <w:b/>
            <w:bCs/>
            <w:color w:val="231F20"/>
            <w:spacing w:val="-2"/>
          </w:rPr>
          <w:t>ry</w:t>
        </w:r>
        <w:r>
          <w:rPr>
            <w:b/>
            <w:bCs/>
            <w:color w:val="231F20"/>
            <w:spacing w:val="-9"/>
          </w:rPr>
          <w:t xml:space="preserve"> </w:t>
        </w:r>
        <w:r>
          <w:rPr>
            <w:b/>
            <w:bCs/>
            <w:color w:val="231F20"/>
            <w:spacing w:val="-2"/>
          </w:rPr>
          <w:t>Table 6</w:t>
        </w:r>
      </w:hyperlink>
      <w:r>
        <w:rPr>
          <w:color w:val="231F20"/>
          <w:spacing w:val="-2"/>
        </w:rPr>
        <w:t>)</w:t>
      </w:r>
      <w:hyperlink w:history="true" w:anchor="bookmark72">
        <w:r>
          <w:rPr>
            <w:color w:val="231F20"/>
            <w:spacing w:val="-2"/>
            <w:position w:val="3"/>
          </w:rPr>
          <w:t>.</w:t>
        </w:r>
        <w:r>
          <w:rPr>
            <w:sz w:val="14"/>
            <w:szCs w:val="14"/>
            <w:b/>
            <w:bCs/>
            <w:color w:val="223F99"/>
            <w:spacing w:val="-2"/>
            <w:position w:val="3"/>
          </w:rPr>
          <w:t>41</w:t>
        </w:r>
      </w:hyperlink>
      <w:r>
        <w:rPr>
          <w:sz w:val="11"/>
          <w:szCs w:val="11"/>
          <w:b/>
          <w:bCs/>
          <w:color w:val="223F99"/>
          <w:spacing w:val="-2"/>
          <w:position w:val="6"/>
        </w:rPr>
        <w:t>-</w:t>
      </w:r>
      <w:hyperlink w:history="true" w:anchor="bookmark76">
        <w:r>
          <w:rPr>
            <w:sz w:val="14"/>
            <w:szCs w:val="14"/>
            <w:b/>
            <w:bCs/>
            <w:color w:val="223F99"/>
            <w:spacing w:val="-2"/>
            <w:position w:val="4"/>
          </w:rPr>
          <w:t>44</w:t>
        </w:r>
      </w:hyperlink>
      <w:hyperlink w:history="true" w:anchor="bookmark85">
        <w:r>
          <w:rPr>
            <w:sz w:val="14"/>
            <w:szCs w:val="14"/>
            <w:b/>
            <w:bCs/>
            <w:color w:val="223F99"/>
            <w:spacing w:val="-2"/>
            <w:position w:val="4"/>
          </w:rPr>
          <w:t>,47</w:t>
        </w:r>
      </w:hyperlink>
      <w:r>
        <w:rPr>
          <w:sz w:val="14"/>
          <w:szCs w:val="14"/>
          <w:b/>
          <w:bCs/>
          <w:color w:val="223F99"/>
          <w:spacing w:val="-2"/>
          <w:position w:val="4"/>
        </w:rPr>
        <w:t>,</w:t>
      </w:r>
      <w:hyperlink w:history="true" w:anchor="bookmark86">
        <w:r>
          <w:rPr>
            <w:sz w:val="14"/>
            <w:szCs w:val="14"/>
            <w:b/>
            <w:bCs/>
            <w:color w:val="223F99"/>
            <w:spacing w:val="-2"/>
            <w:position w:val="4"/>
          </w:rPr>
          <w:t>49</w:t>
        </w:r>
      </w:hyperlink>
    </w:p>
    <w:p>
      <w:pPr>
        <w:pStyle w:val="BodyText"/>
        <w:ind w:left="2999" w:right="7" w:firstLine="3"/>
        <w:spacing w:before="267" w:line="284" w:lineRule="auto"/>
        <w:rPr/>
      </w:pPr>
      <w:r>
        <w:rPr>
          <w:color w:val="231F20"/>
        </w:rPr>
        <w:t>Overall, during the follow–up period of5 to 22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years, 68 (1.6%) ga</w:t>
      </w:r>
      <w:r>
        <w:rPr>
          <w:color w:val="231F20"/>
          <w:spacing w:val="-1"/>
        </w:rPr>
        <w:t>stric cancer cases developed</w:t>
      </w:r>
      <w:r>
        <w:rPr>
          <w:color w:val="231F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4,206 H.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pylori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eradication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1"/>
        </w:rPr>
        <w:t>,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125 (3.0%) </w:t>
      </w:r>
      <w:r>
        <w:rPr>
          <w:color w:val="231F20"/>
        </w:rPr>
        <w:t>gastric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cancer cases occurred in the     </w:t>
      </w:r>
      <w:r>
        <w:rPr>
          <w:color w:val="231F20"/>
        </w:rPr>
        <w:t>4,117 control group. As a result of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meta–analysis of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sev</w:t>
      </w:r>
      <w:r>
        <w:rPr>
          <w:color w:val="231F20"/>
          <w:spacing w:val="-1"/>
        </w:rPr>
        <w:t>en studies, H.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pylori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eradication lowered</w:t>
      </w:r>
      <w:r>
        <w:rPr>
          <w:color w:val="231F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incidence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gastric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cancer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compared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control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3"/>
        </w:rPr>
        <w:t xml:space="preserve"> (</w:t>
      </w:r>
      <w:r>
        <w:rPr>
          <w:color w:val="231F20"/>
        </w:rPr>
        <w:t>RR</w:t>
      </w:r>
      <w:r>
        <w:rPr>
          <w:color w:val="231F20"/>
          <w:spacing w:val="3"/>
        </w:rPr>
        <w:t>, 0.54; 95% </w:t>
      </w:r>
      <w:r>
        <w:rPr>
          <w:color w:val="231F20"/>
        </w:rPr>
        <w:t>CI</w:t>
      </w:r>
      <w:r>
        <w:rPr>
          <w:color w:val="231F20"/>
          <w:spacing w:val="3"/>
        </w:rPr>
        <w:t>, 0.40–0</w:t>
      </w:r>
      <w:r>
        <w:rPr>
          <w:color w:val="231F20"/>
          <w:spacing w:val="2"/>
        </w:rPr>
        <w:t>.72)</w:t>
      </w:r>
      <w:r>
        <w:rPr>
          <w:color w:val="231F20"/>
        </w:rPr>
        <w:t xml:space="preserve">   </w:t>
      </w:r>
      <w:r>
        <w:rPr>
          <w:color w:val="231F20"/>
          <w:spacing w:val="-3"/>
        </w:rPr>
        <w:t>(</w:t>
      </w:r>
      <w:hyperlink w:history="true" w:anchor="bookmark87">
        <w:r>
          <w:rPr>
            <w:b/>
            <w:bCs/>
            <w:color w:val="231F20"/>
            <w:spacing w:val="-3"/>
          </w:rPr>
          <w:t>Supplementary Fig. 10</w:t>
        </w:r>
      </w:hyperlink>
      <w:r>
        <w:rPr>
          <w:color w:val="231F20"/>
          <w:spacing w:val="-3"/>
        </w:rPr>
        <w:t>).</w:t>
      </w:r>
    </w:p>
    <w:p>
      <w:pPr>
        <w:pStyle w:val="BodyText"/>
        <w:ind w:left="3001" w:right="19" w:hanging="1"/>
        <w:spacing w:before="267" w:line="282" w:lineRule="auto"/>
        <w:rPr/>
      </w:pPr>
      <w:r>
        <w:rPr>
          <w:color w:val="231F20"/>
          <w:spacing w:val="-1"/>
        </w:rPr>
        <w:t>For all–cause mortality, 315 </w:t>
      </w:r>
      <w:r>
        <w:rPr>
          <w:color w:val="231F20"/>
          <w:spacing w:val="-2"/>
        </w:rPr>
        <w:t>(8.9%) deaths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were reported in the 3,551 H.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pylori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eradication group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323 (9.2%) deaths in 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3,528 control group during a follow–up period of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6 to 22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years.</w:t>
      </w:r>
    </w:p>
    <w:p>
      <w:pPr>
        <w:pStyle w:val="BodyText"/>
        <w:ind w:left="2997"/>
        <w:spacing w:before="6" w:line="254" w:lineRule="exact"/>
        <w:rPr/>
      </w:pPr>
      <w:r>
        <w:rPr>
          <w:color w:val="231F20"/>
          <w:position w:val="3"/>
        </w:rPr>
        <w:t>As a result of</w:t>
      </w:r>
      <w:r>
        <w:rPr>
          <w:color w:val="231F20"/>
          <w:spacing w:val="-27"/>
          <w:position w:val="3"/>
        </w:rPr>
        <w:t xml:space="preserve"> </w:t>
      </w:r>
      <w:r>
        <w:rPr>
          <w:color w:val="231F20"/>
          <w:position w:val="3"/>
        </w:rPr>
        <w:t>meta–analysis of</w:t>
      </w:r>
      <w:r>
        <w:rPr>
          <w:color w:val="231F20"/>
          <w:spacing w:val="-26"/>
          <w:position w:val="3"/>
        </w:rPr>
        <w:t xml:space="preserve"> </w:t>
      </w:r>
      <w:r>
        <w:rPr>
          <w:color w:val="231F20"/>
          <w:position w:val="3"/>
        </w:rPr>
        <w:t>the results of</w:t>
      </w:r>
      <w:r>
        <w:rPr>
          <w:color w:val="231F20"/>
          <w:spacing w:val="-27"/>
          <w:position w:val="3"/>
        </w:rPr>
        <w:t xml:space="preserve"> </w:t>
      </w:r>
      <w:r>
        <w:rPr>
          <w:color w:val="231F20"/>
          <w:position w:val="3"/>
        </w:rPr>
        <w:t>five studies, the eradication di</w:t>
      </w:r>
      <w:r>
        <w:rPr>
          <w:color w:val="231F20"/>
          <w:spacing w:val="-1"/>
          <w:position w:val="3"/>
        </w:rPr>
        <w:t>d not lower the</w:t>
      </w:r>
    </w:p>
    <w:p>
      <w:pPr>
        <w:pStyle w:val="BodyText"/>
        <w:ind w:left="2998" w:right="7" w:firstLine="4"/>
        <w:spacing w:before="9" w:line="284" w:lineRule="auto"/>
        <w:rPr/>
      </w:pPr>
      <w:r>
        <w:rPr>
          <w:color w:val="231F20"/>
          <w:spacing w:val="-1"/>
        </w:rPr>
        <w:t>frequency of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all–cause mortality compared to the control group (RR, 0</w:t>
      </w:r>
      <w:r>
        <w:rPr>
          <w:color w:val="231F20"/>
          <w:spacing w:val="-2"/>
        </w:rPr>
        <w:t>.97; 95% CI, 0.85–1.12)</w:t>
      </w:r>
      <w:r>
        <w:rPr>
          <w:color w:val="231F20"/>
        </w:rPr>
        <w:t xml:space="preserve">    </w:t>
      </w:r>
      <w:hyperlink w:history="true" w:anchor="bookmark88">
        <w:r>
          <w:rPr>
            <w:color w:val="231F20"/>
            <w:spacing w:val="-1"/>
          </w:rPr>
          <w:t>(</w:t>
        </w:r>
        <w:r>
          <w:rPr>
            <w:b/>
            <w:bCs/>
            <w:color w:val="231F20"/>
            <w:spacing w:val="-1"/>
          </w:rPr>
          <w:t>Supplementary Fig. 11</w:t>
        </w:r>
      </w:hyperlink>
      <w:r>
        <w:rPr>
          <w:color w:val="231F20"/>
          <w:spacing w:val="-1"/>
        </w:rPr>
        <w:t>). On the other hand, in the case of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gastr</w:t>
      </w:r>
      <w:r>
        <w:rPr>
          <w:color w:val="231F20"/>
          <w:spacing w:val="-2"/>
        </w:rPr>
        <w:t>ic cancer–related mortality, 36</w:t>
      </w:r>
      <w:r>
        <w:rPr>
          <w:color w:val="231F20"/>
        </w:rPr>
        <w:t xml:space="preserve">   </w:t>
      </w:r>
      <w:r>
        <w:rPr>
          <w:color w:val="231F20"/>
          <w:spacing w:val="-1"/>
        </w:rPr>
        <w:t>(1.1%) deaths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"/>
        </w:rPr>
        <w:t>were reported in 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3,154 H.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pylori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eradication group and 59 (1.9%) deaths in the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3,147 control group during the 5 to 2</w:t>
      </w:r>
      <w:r>
        <w:rPr>
          <w:color w:val="231F20"/>
          <w:spacing w:val="-2"/>
        </w:rPr>
        <w:t>2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year follow–up period.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As a result of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"/>
        </w:rPr>
        <w:t>a meta–analysis of</w:t>
      </w:r>
      <w:r>
        <w:rPr>
          <w:color w:val="231F20"/>
        </w:rPr>
        <w:t xml:space="preserve">    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results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four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3"/>
        </w:rPr>
        <w:t>, </w:t>
      </w:r>
      <w:r>
        <w:rPr>
          <w:color w:val="231F20"/>
        </w:rPr>
        <w:t>it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calculated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eradication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reduced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gastric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cancer</w:t>
      </w:r>
      <w:r>
        <w:rPr>
          <w:color w:val="231F20"/>
          <w:spacing w:val="3"/>
        </w:rPr>
        <w:t>–</w:t>
      </w:r>
      <w:r>
        <w:rPr>
          <w:color w:val="231F20"/>
        </w:rPr>
        <w:t xml:space="preserve">   </w:t>
      </w:r>
      <w:r>
        <w:rPr>
          <w:color w:val="231F20"/>
          <w:spacing w:val="-2"/>
        </w:rPr>
        <w:t>related mortality (RR, 0.61; 95% CI, 0.40–0.92) (</w:t>
      </w:r>
      <w:hyperlink w:history="true" w:anchor="bookmark89">
        <w:r>
          <w:rPr>
            <w:b/>
            <w:bCs/>
            <w:color w:val="231F20"/>
            <w:spacing w:val="-2"/>
          </w:rPr>
          <w:t>Supplementary Fig. 12</w:t>
        </w:r>
      </w:hyperlink>
      <w:r>
        <w:rPr>
          <w:color w:val="231F20"/>
          <w:spacing w:val="-2"/>
        </w:rPr>
        <w:t>).</w:t>
      </w:r>
    </w:p>
    <w:p>
      <w:pPr>
        <w:pStyle w:val="BodyText"/>
        <w:ind w:left="3002" w:right="238" w:hanging="5"/>
        <w:spacing w:before="264" w:line="284" w:lineRule="auto"/>
        <w:rPr/>
      </w:pPr>
      <w:r>
        <w:rPr>
          <w:color w:val="231F20"/>
        </w:rPr>
        <w:t>Taken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together</w:t>
      </w:r>
      <w:r>
        <w:rPr>
          <w:color w:val="231F20"/>
          <w:spacing w:val="4"/>
        </w:rPr>
        <w:t>, </w:t>
      </w:r>
      <w:r>
        <w:rPr>
          <w:color w:val="231F20"/>
        </w:rPr>
        <w:t>the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above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results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show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H</w:t>
      </w:r>
      <w:r>
        <w:rPr>
          <w:color w:val="231F20"/>
          <w:spacing w:val="4"/>
        </w:rPr>
        <w:t>.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pylori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eradication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reduced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incidence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of    </w:t>
      </w:r>
      <w:r>
        <w:rPr>
          <w:color w:val="231F20"/>
        </w:rPr>
        <w:t>gastric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cancer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lowered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gastric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cancer</w:t>
      </w:r>
      <w:r>
        <w:rPr>
          <w:color w:val="231F20"/>
          <w:spacing w:val="7"/>
        </w:rPr>
        <w:t>–</w:t>
      </w:r>
      <w:r>
        <w:rPr>
          <w:color w:val="231F20"/>
        </w:rPr>
        <w:t>related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mortality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compared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control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7"/>
        </w:rPr>
        <w:t>,</w:t>
      </w:r>
      <w:r>
        <w:rPr>
          <w:color w:val="231F20"/>
        </w:rPr>
        <w:t xml:space="preserve"> </w:t>
      </w:r>
      <w:r>
        <w:rPr>
          <w:color w:val="231F20"/>
        </w:rPr>
        <w:t>but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did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reduce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overall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mortality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rate</w:t>
      </w:r>
      <w:r>
        <w:rPr>
          <w:color w:val="231F20"/>
          <w:spacing w:val="7"/>
        </w:rPr>
        <w:t>.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Therefore</w:t>
      </w:r>
      <w:r>
        <w:rPr>
          <w:color w:val="231F20"/>
          <w:spacing w:val="7"/>
        </w:rPr>
        <w:t>, </w:t>
      </w:r>
      <w:r>
        <w:rPr>
          <w:color w:val="231F20"/>
        </w:rPr>
        <w:t>based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these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results</w:t>
      </w:r>
      <w:r>
        <w:rPr>
          <w:color w:val="231F20"/>
          <w:spacing w:val="7"/>
        </w:rPr>
        <w:t>, </w:t>
      </w:r>
      <w:r>
        <w:rPr>
          <w:color w:val="231F20"/>
        </w:rPr>
        <w:t>it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was</w:t>
      </w:r>
    </w:p>
    <w:p>
      <w:pPr>
        <w:pStyle w:val="BodyText"/>
        <w:ind w:left="2994" w:right="214" w:firstLine="10"/>
        <w:spacing w:before="7" w:line="282" w:lineRule="auto"/>
        <w:rPr/>
      </w:pPr>
      <w:r>
        <w:rPr>
          <w:color w:val="231F20"/>
          <w:spacing w:val="2"/>
        </w:rPr>
        <w:t>concluded that eradication is recommended for the prevention of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gastric cancer in</w:t>
      </w:r>
      <w:r>
        <w:rPr>
          <w:color w:val="231F20"/>
          <w:spacing w:val="1"/>
        </w:rPr>
        <w:t xml:space="preserve"> patients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with H.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pylori–associated ga</w:t>
      </w:r>
      <w:r>
        <w:rPr>
          <w:color w:val="231F20"/>
          <w:spacing w:val="-2"/>
        </w:rPr>
        <w:t>stritis.</w:t>
      </w:r>
    </w:p>
    <w:p>
      <w:pPr>
        <w:spacing w:line="282" w:lineRule="auto"/>
        <w:sectPr>
          <w:type w:val="continuous"/>
          <w:pgSz w:w="11906" w:h="15875"/>
          <w:pgMar w:top="400" w:right="843" w:bottom="991" w:left="850" w:header="0" w:footer="772" w:gutter="0"/>
          <w:cols w:equalWidth="0" w:num="1">
            <w:col w:w="10212" w:space="0"/>
          </w:cols>
        </w:sectPr>
        <w:rPr/>
      </w:pPr>
    </w:p>
    <w:p>
      <w:pPr>
        <w:spacing w:line="43" w:lineRule="exact"/>
        <w:rPr/>
      </w:pPr>
      <w:r/>
    </w:p>
    <w:p>
      <w:pPr>
        <w:spacing w:line="43" w:lineRule="exact"/>
        <w:sectPr>
          <w:footerReference w:type="default" r:id="rId58"/>
          <w:pgSz w:w="11906" w:h="15875"/>
          <w:pgMar w:top="400" w:right="836" w:bottom="991" w:left="850" w:header="0" w:footer="771" w:gutter="0"/>
          <w:cols w:equalWidth="0" w:num="1">
            <w:col w:w="10219" w:space="0"/>
          </w:cols>
        </w:sectPr>
        <w:rPr/>
      </w:pP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ind w:left="7"/>
        <w:spacing w:before="52" w:line="18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spacing w:val="-10"/>
        </w:rPr>
        <w:t>Clinical Guideline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0"/>
        </w:rPr>
        <w:t>for Gast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1"/>
        </w:rPr>
        <w:t>ritis</w:t>
      </w:r>
    </w:p>
    <w:p>
      <w:pPr>
        <w:spacing w:line="7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29" w:line="194" w:lineRule="auto"/>
        <w:rPr>
          <w:rFonts w:ascii="Arial" w:hAnsi="Arial" w:eastAsia="Arial" w:cs="Arial"/>
          <w:sz w:val="57"/>
          <w:szCs w:val="57"/>
        </w:rPr>
      </w:pPr>
      <w:r>
        <w:rPr>
          <w:rFonts w:ascii="Arial" w:hAnsi="Arial" w:eastAsia="Arial" w:cs="Arial"/>
          <w:sz w:val="57"/>
          <w:szCs w:val="57"/>
          <w:color w:val="223F99"/>
          <w:spacing w:val="-9"/>
          <w:position w:val="-8"/>
        </w:rPr>
        <w:t>J</w:t>
      </w:r>
      <w:r>
        <w:rPr>
          <w:sz w:val="57"/>
          <w:szCs w:val="57"/>
          <w:position w:val="2"/>
        </w:rPr>
        <w:drawing>
          <wp:inline distT="0" distB="0" distL="0" distR="0">
            <wp:extent cx="339951" cy="301535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951" cy="3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57"/>
          <w:szCs w:val="57"/>
          <w:color w:val="223F99"/>
          <w:spacing w:val="-9"/>
          <w:position w:val="4"/>
        </w:rPr>
        <w:t>MS</w:t>
      </w:r>
    </w:p>
    <w:p>
      <w:pPr>
        <w:spacing w:line="194" w:lineRule="auto"/>
        <w:sectPr>
          <w:type w:val="continuous"/>
          <w:pgSz w:w="11906" w:h="15875"/>
          <w:pgMar w:top="400" w:right="836" w:bottom="991" w:left="850" w:header="0" w:footer="771" w:gutter="0"/>
          <w:cols w:equalWidth="0" w:num="2">
            <w:col w:w="8441" w:space="100"/>
            <w:col w:w="1678" w:space="0"/>
          </w:cols>
        </w:sectPr>
        <w:rPr>
          <w:rFonts w:ascii="Arial" w:hAnsi="Arial" w:eastAsia="Arial" w:cs="Arial"/>
          <w:sz w:val="57"/>
          <w:szCs w:val="57"/>
        </w:rPr>
      </w:pPr>
    </w:p>
    <w:p>
      <w:pPr>
        <w:spacing w:line="60" w:lineRule="exact"/>
        <w:rPr/>
      </w:pPr>
      <w:r>
        <w:rPr>
          <w:position w:val="-1"/>
        </w:rPr>
        <w:pict>
          <v:shape id="_x0000_s30" style="mso-position-vertical-relative:line;mso-position-horizontal-relative:char;width:510.25pt;height:3pt;" filled="false" strokecolor="#D1232A" strokeweight="3.00pt" coordsize="10205,60" coordorigin="0,0" path="m0,30l10204,30e">
            <v:stroke joinstyle="miter" miterlimit="4"/>
          </v:shape>
        </w:pic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3227" w:right="228" w:hanging="228"/>
        <w:spacing w:before="63" w:line="216" w:lineRule="auto"/>
        <w:outlineLvl w:val="2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5661AC"/>
          <w:spacing w:val="-10"/>
        </w:rPr>
        <w:t>5. </w:t>
      </w:r>
      <w:r>
        <w:rPr>
          <w:rFonts w:ascii="Arial" w:hAnsi="Arial" w:eastAsia="Arial" w:cs="Arial"/>
          <w:sz w:val="22"/>
          <w:szCs w:val="22"/>
          <w:b/>
          <w:bCs/>
          <w:i/>
          <w:iCs/>
          <w:color w:val="5661AC"/>
          <w:spacing w:val="-10"/>
        </w:rPr>
        <w:t>Helicobacter </w:t>
      </w:r>
      <w:r>
        <w:rPr>
          <w:rFonts w:ascii="Arial" w:hAnsi="Arial" w:eastAsia="Arial" w:cs="Arial"/>
          <w:sz w:val="22"/>
          <w:szCs w:val="22"/>
          <w:b/>
          <w:bCs/>
          <w:color w:val="5661AC"/>
          <w:spacing w:val="-10"/>
        </w:rPr>
        <w:t>eradication can be performed to improve atrophic </w:t>
      </w:r>
      <w:r>
        <w:rPr>
          <w:rFonts w:ascii="Arial" w:hAnsi="Arial" w:eastAsia="Arial" w:cs="Arial"/>
          <w:sz w:val="22"/>
          <w:szCs w:val="22"/>
          <w:b/>
          <w:bCs/>
          <w:color w:val="5661AC"/>
          <w:spacing w:val="-11"/>
        </w:rPr>
        <w:t>gastritis</w:t>
      </w:r>
      <w:r>
        <w:rPr>
          <w:rFonts w:ascii="Arial" w:hAnsi="Arial" w:eastAsia="Arial" w:cs="Arial"/>
          <w:sz w:val="22"/>
          <w:szCs w:val="22"/>
          <w:b/>
          <w:bCs/>
          <w:color w:val="5661AC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5661AC"/>
          <w:spacing w:val="-9"/>
        </w:rPr>
        <w:t>in </w:t>
      </w:r>
      <w:r>
        <w:rPr>
          <w:rFonts w:ascii="Arial" w:hAnsi="Arial" w:eastAsia="Arial" w:cs="Arial"/>
          <w:sz w:val="22"/>
          <w:szCs w:val="22"/>
          <w:b/>
          <w:bCs/>
          <w:i/>
          <w:iCs/>
          <w:color w:val="5661AC"/>
          <w:spacing w:val="-9"/>
        </w:rPr>
        <w:t>Helicobacter</w:t>
      </w:r>
      <w:r>
        <w:rPr>
          <w:rFonts w:ascii="Arial" w:hAnsi="Arial" w:eastAsia="Arial" w:cs="Arial"/>
          <w:sz w:val="22"/>
          <w:szCs w:val="22"/>
          <w:b/>
          <w:bCs/>
          <w:color w:val="5661AC"/>
          <w:spacing w:val="-9"/>
        </w:rPr>
        <w:t>-positive atrophic gastritis patients</w:t>
      </w:r>
    </w:p>
    <w:p>
      <w:pPr>
        <w:spacing w:line="133" w:lineRule="exact"/>
        <w:rPr/>
      </w:pPr>
      <w:r/>
    </w:p>
    <w:tbl>
      <w:tblPr>
        <w:tblStyle w:val="TableNormal"/>
        <w:tblW w:w="7212" w:type="dxa"/>
        <w:tblInd w:w="2994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7212"/>
      </w:tblGrid>
      <w:tr>
        <w:trPr>
          <w:trHeight w:val="752" w:hRule="atLeast"/>
        </w:trPr>
        <w:tc>
          <w:tcPr>
            <w:tcW w:w="7212" w:type="dxa"/>
            <w:vAlign w:val="top"/>
          </w:tcPr>
          <w:p>
            <w:pPr>
              <w:pStyle w:val="TableText"/>
              <w:ind w:left="183"/>
              <w:spacing w:before="128" w:line="253" w:lineRule="exact"/>
              <w:rPr/>
            </w:pPr>
            <w:r>
              <w:rPr>
                <w:color w:val="231F20"/>
                <w:position w:val="3"/>
              </w:rPr>
              <w:t>Strength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-2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recommendation</w:t>
            </w:r>
            <w:r>
              <w:rPr>
                <w:color w:val="231F20"/>
                <w:spacing w:val="9"/>
                <w:position w:val="3"/>
              </w:rPr>
              <w:t>: </w:t>
            </w:r>
            <w:r>
              <w:rPr>
                <w:color w:val="231F20"/>
                <w:position w:val="3"/>
              </w:rPr>
              <w:t>Selective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use</w:t>
            </w:r>
            <w:r>
              <w:rPr>
                <w:color w:val="231F20"/>
                <w:spacing w:val="9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Do</w:t>
            </w:r>
            <w:r>
              <w:rPr>
                <w:color w:val="231F20"/>
                <w:spacing w:val="9"/>
                <w:position w:val="3"/>
              </w:rPr>
              <w:t>, </w:t>
            </w:r>
            <w:r>
              <w:rPr>
                <w:color w:val="231F20"/>
                <w:position w:val="3"/>
              </w:rPr>
              <w:t>Conditional</w:t>
            </w:r>
            <w:r>
              <w:rPr>
                <w:color w:val="231F20"/>
                <w:spacing w:val="9"/>
                <w:position w:val="3"/>
              </w:rPr>
              <w:t>)</w:t>
            </w:r>
          </w:p>
          <w:p>
            <w:pPr>
              <w:pStyle w:val="TableText"/>
              <w:ind w:left="177"/>
              <w:spacing w:before="6" w:line="253" w:lineRule="exact"/>
              <w:rPr/>
            </w:pPr>
            <w:r>
              <w:rPr>
                <w:color w:val="231F20"/>
                <w:spacing w:val="-3"/>
                <w:position w:val="1"/>
              </w:rPr>
              <w:t>Level of</w:t>
            </w:r>
            <w:r>
              <w:rPr>
                <w:color w:val="231F20"/>
                <w:spacing w:val="-7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evidence: Low</w:t>
            </w:r>
          </w:p>
        </w:tc>
      </w:tr>
    </w:tbl>
    <w:p>
      <w:pPr>
        <w:spacing w:line="392" w:lineRule="auto"/>
        <w:rPr>
          <w:rFonts w:ascii="Arial"/>
          <w:sz w:val="21"/>
        </w:rPr>
      </w:pPr>
      <w:r/>
    </w:p>
    <w:p>
      <w:pPr>
        <w:ind w:left="3013"/>
        <w:spacing w:before="63" w:line="187" w:lineRule="auto"/>
        <w:outlineLvl w:val="2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5661AC"/>
          <w:spacing w:val="-9"/>
        </w:rPr>
        <w:t>In the case of</w:t>
      </w:r>
      <w:r>
        <w:rPr>
          <w:rFonts w:ascii="Arial" w:hAnsi="Arial" w:eastAsia="Arial" w:cs="Arial"/>
          <w:sz w:val="22"/>
          <w:szCs w:val="22"/>
          <w:b/>
          <w:bCs/>
          <w:color w:val="5661AC"/>
          <w:spacing w:val="-18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i/>
          <w:iCs/>
          <w:color w:val="5661AC"/>
          <w:spacing w:val="-9"/>
        </w:rPr>
        <w:t>Helicobacter</w:t>
      </w:r>
      <w:r>
        <w:rPr>
          <w:rFonts w:ascii="Arial" w:hAnsi="Arial" w:eastAsia="Arial" w:cs="Arial"/>
          <w:sz w:val="22"/>
          <w:szCs w:val="22"/>
          <w:b/>
          <w:bCs/>
          <w:color w:val="5661AC"/>
          <w:spacing w:val="-9"/>
        </w:rPr>
        <w:t>-positive intestinal metaplasia p</w:t>
      </w:r>
      <w:r>
        <w:rPr>
          <w:rFonts w:ascii="Arial" w:hAnsi="Arial" w:eastAsia="Arial" w:cs="Arial"/>
          <w:sz w:val="22"/>
          <w:szCs w:val="22"/>
          <w:b/>
          <w:bCs/>
          <w:color w:val="5661AC"/>
          <w:spacing w:val="-10"/>
        </w:rPr>
        <w:t>atients,</w:t>
      </w:r>
    </w:p>
    <w:p>
      <w:pPr>
        <w:ind w:left="3006" w:right="623" w:hanging="2"/>
        <w:spacing w:before="63" w:line="217" w:lineRule="auto"/>
        <w:outlineLvl w:val="2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i/>
          <w:iCs/>
          <w:color w:val="5661AC"/>
          <w:spacing w:val="-11"/>
        </w:rPr>
        <w:t>Helicobacter </w:t>
      </w:r>
      <w:r>
        <w:rPr>
          <w:rFonts w:ascii="Arial" w:hAnsi="Arial" w:eastAsia="Arial" w:cs="Arial"/>
          <w:sz w:val="22"/>
          <w:szCs w:val="22"/>
          <w:b/>
          <w:bCs/>
          <w:color w:val="5661AC"/>
          <w:spacing w:val="-11"/>
        </w:rPr>
        <w:t>eradication is not recommended on</w:t>
      </w:r>
      <w:r>
        <w:rPr>
          <w:rFonts w:ascii="Arial" w:hAnsi="Arial" w:eastAsia="Arial" w:cs="Arial"/>
          <w:sz w:val="22"/>
          <w:szCs w:val="22"/>
          <w:b/>
          <w:bCs/>
          <w:color w:val="5661AC"/>
          <w:spacing w:val="-12"/>
        </w:rPr>
        <w:t>ly for improvement of</w:t>
      </w:r>
      <w:r>
        <w:rPr>
          <w:rFonts w:ascii="Arial" w:hAnsi="Arial" w:eastAsia="Arial" w:cs="Arial"/>
          <w:sz w:val="22"/>
          <w:szCs w:val="22"/>
          <w:b/>
          <w:bCs/>
          <w:color w:val="5661AC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5661AC"/>
          <w:spacing w:val="-9"/>
        </w:rPr>
        <w:t>intestinal metaplasia</w:t>
      </w:r>
    </w:p>
    <w:p>
      <w:pPr>
        <w:spacing w:line="106" w:lineRule="exact"/>
        <w:rPr/>
      </w:pPr>
      <w:r/>
    </w:p>
    <w:tbl>
      <w:tblPr>
        <w:tblStyle w:val="TableNormal"/>
        <w:tblW w:w="7212" w:type="dxa"/>
        <w:tblInd w:w="3001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7212"/>
      </w:tblGrid>
      <w:tr>
        <w:trPr>
          <w:trHeight w:val="752" w:hRule="atLeast"/>
        </w:trPr>
        <w:tc>
          <w:tcPr>
            <w:tcW w:w="7212" w:type="dxa"/>
            <w:vAlign w:val="top"/>
          </w:tcPr>
          <w:p>
            <w:pPr>
              <w:pStyle w:val="TableText"/>
              <w:ind w:left="183"/>
              <w:spacing w:before="128" w:line="253" w:lineRule="exact"/>
              <w:rPr/>
            </w:pPr>
            <w:r>
              <w:rPr>
                <w:color w:val="231F20"/>
                <w:position w:val="3"/>
              </w:rPr>
              <w:t>Strength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-1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recommendation</w:t>
            </w:r>
            <w:r>
              <w:rPr>
                <w:color w:val="231F20"/>
                <w:spacing w:val="12"/>
                <w:position w:val="3"/>
              </w:rPr>
              <w:t>: </w:t>
            </w:r>
            <w:r>
              <w:rPr>
                <w:color w:val="231F20"/>
                <w:position w:val="3"/>
              </w:rPr>
              <w:t>Limited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use</w:t>
            </w:r>
            <w:r>
              <w:rPr>
                <w:color w:val="231F20"/>
                <w:spacing w:val="12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Do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12"/>
                <w:position w:val="3"/>
              </w:rPr>
              <w:t>, </w:t>
            </w:r>
            <w:r>
              <w:rPr>
                <w:color w:val="231F20"/>
                <w:position w:val="3"/>
              </w:rPr>
              <w:t>Conditional</w:t>
            </w:r>
            <w:r>
              <w:rPr>
                <w:color w:val="231F20"/>
                <w:spacing w:val="12"/>
                <w:position w:val="3"/>
              </w:rPr>
              <w:t>)</w:t>
            </w:r>
          </w:p>
          <w:p>
            <w:pPr>
              <w:pStyle w:val="TableText"/>
              <w:ind w:left="177"/>
              <w:spacing w:before="6" w:line="253" w:lineRule="exact"/>
              <w:rPr/>
            </w:pPr>
            <w:r>
              <w:rPr>
                <w:color w:val="231F20"/>
                <w:spacing w:val="-3"/>
                <w:position w:val="1"/>
              </w:rPr>
              <w:t>Level of</w:t>
            </w:r>
            <w:r>
              <w:rPr>
                <w:color w:val="231F20"/>
                <w:spacing w:val="-7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evidence: Low</w:t>
            </w:r>
          </w:p>
        </w:tc>
      </w:tr>
    </w:tbl>
    <w:p>
      <w:pPr>
        <w:pStyle w:val="BodyText"/>
        <w:ind w:left="2997"/>
        <w:spacing w:before="183" w:line="253" w:lineRule="exact"/>
        <w:rPr/>
      </w:pPr>
      <w:r>
        <w:rPr>
          <w:color w:val="231F20"/>
          <w:position w:val="3"/>
        </w:rPr>
        <w:t>Titles</w:t>
      </w:r>
      <w:r>
        <w:rPr>
          <w:color w:val="231F20"/>
          <w:spacing w:val="1"/>
          <w:position w:val="3"/>
        </w:rPr>
        <w:t>, </w:t>
      </w:r>
      <w:r>
        <w:rPr>
          <w:color w:val="231F20"/>
          <w:position w:val="3"/>
        </w:rPr>
        <w:t>abstracts</w:t>
      </w:r>
      <w:r>
        <w:rPr>
          <w:color w:val="231F20"/>
          <w:spacing w:val="1"/>
          <w:position w:val="3"/>
        </w:rPr>
        <w:t>, </w:t>
      </w:r>
      <w:r>
        <w:rPr>
          <w:color w:val="231F20"/>
          <w:position w:val="3"/>
        </w:rPr>
        <w:t>and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original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texts</w:t>
      </w:r>
      <w:r>
        <w:rPr>
          <w:color w:val="231F20"/>
          <w:spacing w:val="6"/>
          <w:position w:val="3"/>
        </w:rPr>
        <w:t xml:space="preserve"> </w:t>
      </w:r>
      <w:r>
        <w:rPr>
          <w:color w:val="231F20"/>
          <w:position w:val="3"/>
        </w:rPr>
        <w:t>were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reviewed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for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a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total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7"/>
          <w:position w:val="3"/>
        </w:rPr>
        <w:t xml:space="preserve"> </w:t>
      </w:r>
      <w:r>
        <w:rPr>
          <w:color w:val="231F20"/>
          <w:spacing w:val="1"/>
          <w:position w:val="3"/>
        </w:rPr>
        <w:t>1,924 </w:t>
      </w:r>
      <w:r>
        <w:rPr>
          <w:color w:val="231F20"/>
          <w:position w:val="3"/>
        </w:rPr>
        <w:t>articles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found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by</w:t>
      </w:r>
    </w:p>
    <w:p>
      <w:pPr>
        <w:pStyle w:val="BodyText"/>
        <w:ind w:left="3001"/>
        <w:spacing w:before="7" w:line="253" w:lineRule="exact"/>
        <w:rPr/>
      </w:pPr>
      <w:r>
        <w:rPr>
          <w:color w:val="231F20"/>
          <w:position w:val="3"/>
        </w:rPr>
        <w:t>hand</w:t>
      </w:r>
      <w:r>
        <w:rPr>
          <w:color w:val="231F20"/>
          <w:spacing w:val="6"/>
          <w:position w:val="3"/>
        </w:rPr>
        <w:t xml:space="preserve"> </w:t>
      </w:r>
      <w:r>
        <w:rPr>
          <w:color w:val="231F20"/>
          <w:position w:val="3"/>
        </w:rPr>
        <w:t>search</w:t>
      </w:r>
      <w:r>
        <w:rPr>
          <w:color w:val="231F20"/>
          <w:spacing w:val="6"/>
          <w:position w:val="3"/>
        </w:rPr>
        <w:t xml:space="preserve"> </w:t>
      </w:r>
      <w:r>
        <w:rPr>
          <w:color w:val="231F20"/>
          <w:position w:val="3"/>
        </w:rPr>
        <w:t>and</w:t>
      </w:r>
      <w:r>
        <w:rPr>
          <w:color w:val="231F20"/>
          <w:spacing w:val="6"/>
          <w:position w:val="3"/>
        </w:rPr>
        <w:t xml:space="preserve"> </w:t>
      </w:r>
      <w:r>
        <w:rPr>
          <w:color w:val="231F20"/>
          <w:position w:val="3"/>
        </w:rPr>
        <w:t>search</w:t>
      </w:r>
      <w:r>
        <w:rPr>
          <w:color w:val="231F20"/>
          <w:spacing w:val="6"/>
          <w:position w:val="3"/>
        </w:rPr>
        <w:t xml:space="preserve"> </w:t>
      </w:r>
      <w:r>
        <w:rPr>
          <w:color w:val="231F20"/>
          <w:position w:val="3"/>
        </w:rPr>
        <w:t>in</w:t>
      </w:r>
      <w:r>
        <w:rPr>
          <w:color w:val="231F20"/>
          <w:spacing w:val="6"/>
          <w:position w:val="3"/>
        </w:rPr>
        <w:t xml:space="preserve"> </w:t>
      </w:r>
      <w:r>
        <w:rPr>
          <w:color w:val="231F20"/>
          <w:position w:val="3"/>
        </w:rPr>
        <w:t>domestic</w:t>
      </w:r>
      <w:r>
        <w:rPr>
          <w:color w:val="231F20"/>
          <w:spacing w:val="6"/>
          <w:position w:val="3"/>
        </w:rPr>
        <w:t xml:space="preserve"> </w:t>
      </w:r>
      <w:r>
        <w:rPr>
          <w:color w:val="231F20"/>
          <w:position w:val="3"/>
        </w:rPr>
        <w:t>and</w:t>
      </w:r>
      <w:r>
        <w:rPr>
          <w:color w:val="231F20"/>
          <w:spacing w:val="6"/>
          <w:position w:val="3"/>
        </w:rPr>
        <w:t xml:space="preserve"> </w:t>
      </w:r>
      <w:r>
        <w:rPr>
          <w:color w:val="231F20"/>
          <w:position w:val="3"/>
        </w:rPr>
        <w:t>foreign</w:t>
      </w:r>
      <w:r>
        <w:rPr>
          <w:color w:val="231F20"/>
          <w:spacing w:val="6"/>
          <w:position w:val="3"/>
        </w:rPr>
        <w:t xml:space="preserve"> </w:t>
      </w:r>
      <w:r>
        <w:rPr>
          <w:color w:val="231F20"/>
          <w:position w:val="3"/>
        </w:rPr>
        <w:t>literature</w:t>
      </w:r>
      <w:r>
        <w:rPr>
          <w:color w:val="231F20"/>
          <w:spacing w:val="6"/>
          <w:position w:val="3"/>
        </w:rPr>
        <w:t xml:space="preserve"> </w:t>
      </w:r>
      <w:r>
        <w:rPr>
          <w:color w:val="231F20"/>
          <w:position w:val="3"/>
        </w:rPr>
        <w:t>databases</w:t>
      </w:r>
      <w:r>
        <w:rPr>
          <w:color w:val="231F20"/>
          <w:spacing w:val="6"/>
          <w:position w:val="3"/>
        </w:rPr>
        <w:t>. </w:t>
      </w:r>
      <w:r>
        <w:rPr>
          <w:color w:val="231F20"/>
          <w:position w:val="3"/>
        </w:rPr>
        <w:t>Finally</w:t>
      </w:r>
      <w:r>
        <w:rPr>
          <w:color w:val="231F20"/>
          <w:spacing w:val="6"/>
          <w:position w:val="3"/>
        </w:rPr>
        <w:t>, </w:t>
      </w:r>
      <w:r>
        <w:rPr>
          <w:color w:val="231F20"/>
          <w:position w:val="3"/>
        </w:rPr>
        <w:t>a</w:t>
      </w:r>
      <w:r>
        <w:rPr>
          <w:color w:val="231F20"/>
          <w:spacing w:val="6"/>
          <w:position w:val="3"/>
        </w:rPr>
        <w:t xml:space="preserve"> </w:t>
      </w:r>
      <w:r>
        <w:rPr>
          <w:color w:val="231F20"/>
          <w:position w:val="3"/>
        </w:rPr>
        <w:t>total</w:t>
      </w:r>
      <w:r>
        <w:rPr>
          <w:color w:val="231F20"/>
          <w:spacing w:val="6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15"/>
          <w:position w:val="3"/>
        </w:rPr>
        <w:t xml:space="preserve"> </w:t>
      </w:r>
      <w:r>
        <w:rPr>
          <w:color w:val="231F20"/>
          <w:spacing w:val="6"/>
          <w:position w:val="3"/>
        </w:rPr>
        <w:t>4</w:t>
      </w:r>
    </w:p>
    <w:p>
      <w:pPr>
        <w:pStyle w:val="BodyText"/>
        <w:ind w:left="2994" w:right="235" w:firstLine="8"/>
        <w:spacing w:before="7" w:line="282" w:lineRule="auto"/>
        <w:rPr/>
      </w:pPr>
      <w:r>
        <w:rPr>
          <w:color w:val="231F20"/>
        </w:rPr>
        <w:t>randomized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controlled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finally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selected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flowchart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selection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process </w:t>
      </w:r>
      <w:r>
        <w:rPr>
          <w:color w:val="231F20"/>
          <w:spacing w:val="-1"/>
        </w:rPr>
        <w:t>was presented in </w:t>
      </w:r>
      <w:hyperlink w:history="true" w:anchor="bookmark90">
        <w:r>
          <w:rPr>
            <w:b/>
            <w:bCs/>
            <w:color w:val="231F20"/>
            <w:spacing w:val="-1"/>
          </w:rPr>
          <w:t>Supp</w:t>
        </w:r>
        <w:r>
          <w:rPr>
            <w:b/>
            <w:bCs/>
            <w:color w:val="231F20"/>
            <w:spacing w:val="-2"/>
          </w:rPr>
          <w:t>lementary Fig. 13</w:t>
        </w:r>
      </w:hyperlink>
      <w:r>
        <w:rPr>
          <w:color w:val="231F20"/>
          <w:spacing w:val="-2"/>
        </w:rPr>
        <w:t>.</w:t>
      </w:r>
    </w:p>
    <w:p>
      <w:pPr>
        <w:pStyle w:val="BodyText"/>
        <w:ind w:left="2997"/>
        <w:spacing w:before="266" w:line="254" w:lineRule="exact"/>
        <w:rPr/>
      </w:pPr>
      <w:r>
        <w:rPr>
          <w:color w:val="231F20"/>
          <w:position w:val="3"/>
        </w:rPr>
        <w:t>A study by Sung et al.</w:t>
      </w:r>
      <w:hyperlink w:history="true" w:anchor="bookmark91">
        <w:r>
          <w:rPr>
            <w:sz w:val="14"/>
            <w:szCs w:val="14"/>
            <w:b/>
            <w:bCs/>
            <w:color w:val="223F99"/>
            <w:position w:val="7"/>
          </w:rPr>
          <w:t>51</w:t>
        </w:r>
      </w:hyperlink>
      <w:r>
        <w:rPr>
          <w:sz w:val="14"/>
          <w:szCs w:val="14"/>
          <w:b/>
          <w:bCs/>
          <w:color w:val="223F99"/>
          <w:position w:val="7"/>
        </w:rPr>
        <w:t xml:space="preserve"> </w:t>
      </w:r>
      <w:r>
        <w:rPr>
          <w:color w:val="231F20"/>
          <w:position w:val="3"/>
        </w:rPr>
        <w:t>was conducted in asymptomatic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position w:val="3"/>
        </w:rPr>
        <w:t>volunteers and </w:t>
      </w:r>
      <w:r>
        <w:rPr>
          <w:color w:val="231F20"/>
          <w:spacing w:val="-1"/>
          <w:position w:val="3"/>
        </w:rPr>
        <w:t>a study by Kamada</w:t>
      </w:r>
    </w:p>
    <w:p>
      <w:pPr>
        <w:pStyle w:val="BodyText"/>
        <w:ind w:left="3004"/>
        <w:spacing w:before="6" w:line="235" w:lineRule="auto"/>
        <w:rPr/>
      </w:pPr>
      <w:r>
        <w:rPr>
          <w:color w:val="231F20"/>
        </w:rPr>
        <w:t>et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2"/>
        </w:rPr>
        <w:t>.</w:t>
      </w:r>
      <w:hyperlink w:history="true" w:anchor="bookmark92">
        <w:r>
          <w:rPr>
            <w:sz w:val="14"/>
            <w:szCs w:val="14"/>
            <w:b/>
            <w:bCs/>
            <w:color w:val="223F99"/>
            <w:spacing w:val="2"/>
            <w:position w:val="4"/>
          </w:rPr>
          <w:t>52</w:t>
        </w:r>
      </w:hyperlink>
      <w:r>
        <w:rPr>
          <w:sz w:val="14"/>
          <w:szCs w:val="14"/>
          <w:b/>
          <w:bCs/>
          <w:color w:val="223F99"/>
          <w:spacing w:val="23"/>
          <w:position w:val="4"/>
        </w:rPr>
        <w:t xml:space="preserve"> </w:t>
      </w:r>
      <w:r>
        <w:rPr>
          <w:color w:val="231F20"/>
        </w:rPr>
        <w:t>included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dyspepsia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2"/>
        </w:rPr>
        <w:t>. </w:t>
      </w:r>
      <w:r>
        <w:rPr>
          <w:color w:val="231F20"/>
        </w:rPr>
        <w:t>Subjects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Cho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al</w:t>
      </w:r>
      <w:hyperlink w:history="true" w:anchor="bookmark93">
        <w:r>
          <w:rPr>
            <w:color w:val="231F20"/>
            <w:spacing w:val="2"/>
            <w:position w:val="4"/>
          </w:rPr>
          <w:t>.</w:t>
        </w:r>
        <w:r>
          <w:rPr>
            <w:sz w:val="14"/>
            <w:szCs w:val="14"/>
            <w:b/>
            <w:bCs/>
            <w:color w:val="223F99"/>
            <w:spacing w:val="2"/>
            <w:position w:val="4"/>
          </w:rPr>
          <w:t>53</w:t>
        </w:r>
      </w:hyperlink>
      <w:r>
        <w:rPr>
          <w:sz w:val="14"/>
          <w:szCs w:val="14"/>
          <w:b/>
          <w:bCs/>
          <w:color w:val="223F99"/>
          <w:spacing w:val="2"/>
          <w:position w:val="4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who</w:t>
      </w:r>
    </w:p>
    <w:p>
      <w:pPr>
        <w:pStyle w:val="BodyText"/>
        <w:ind w:left="3002"/>
        <w:spacing w:before="5" w:line="236" w:lineRule="auto"/>
        <w:rPr/>
      </w:pPr>
      <w:r>
        <w:rPr>
          <w:color w:val="231F20"/>
        </w:rPr>
        <w:t>underwent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gastrectomy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gastric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cancer</w:t>
      </w:r>
      <w:r>
        <w:rPr>
          <w:color w:val="231F20"/>
          <w:spacing w:val="3"/>
        </w:rPr>
        <w:t>, </w:t>
      </w:r>
      <w:r>
        <w:rPr>
          <w:color w:val="231F20"/>
        </w:rPr>
        <w:t>and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those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Arkkila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al</w:t>
      </w:r>
      <w:hyperlink w:history="true" w:anchor="bookmark94">
        <w:r>
          <w:rPr>
            <w:color w:val="231F20"/>
            <w:spacing w:val="3"/>
            <w:position w:val="4"/>
          </w:rPr>
          <w:t>.</w:t>
        </w:r>
        <w:r>
          <w:rPr>
            <w:sz w:val="14"/>
            <w:szCs w:val="14"/>
            <w:b/>
            <w:bCs/>
            <w:color w:val="223F99"/>
            <w:spacing w:val="3"/>
            <w:position w:val="4"/>
          </w:rPr>
          <w:t>54</w:t>
        </w:r>
      </w:hyperlink>
      <w:r>
        <w:rPr>
          <w:sz w:val="14"/>
          <w:szCs w:val="14"/>
          <w:b/>
          <w:bCs/>
          <w:color w:val="223F99"/>
          <w:spacing w:val="3"/>
          <w:position w:val="4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H</w:t>
      </w:r>
      <w:r>
        <w:rPr>
          <w:color w:val="231F20"/>
          <w:spacing w:val="3"/>
        </w:rPr>
        <w:t>.</w:t>
      </w:r>
    </w:p>
    <w:p>
      <w:pPr>
        <w:pStyle w:val="BodyText"/>
        <w:ind w:left="2988"/>
        <w:spacing w:before="5" w:line="255" w:lineRule="exact"/>
        <w:rPr/>
      </w:pPr>
      <w:r>
        <w:rPr>
          <w:color w:val="231F20"/>
          <w:position w:val="3"/>
        </w:rPr>
        <w:t>pylori</w:t>
      </w:r>
      <w:r>
        <w:rPr>
          <w:color w:val="231F20"/>
          <w:spacing w:val="5"/>
          <w:position w:val="3"/>
        </w:rPr>
        <w:t>-</w:t>
      </w:r>
      <w:r>
        <w:rPr>
          <w:color w:val="231F20"/>
          <w:position w:val="3"/>
        </w:rPr>
        <w:t>infected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peptic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ulcer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patients</w:t>
      </w:r>
      <w:r>
        <w:rPr>
          <w:color w:val="231F20"/>
          <w:spacing w:val="5"/>
          <w:position w:val="3"/>
        </w:rPr>
        <w:t>. </w:t>
      </w:r>
      <w:r>
        <w:rPr>
          <w:color w:val="231F20"/>
          <w:position w:val="3"/>
        </w:rPr>
        <w:t>In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all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four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studies</w:t>
      </w:r>
      <w:r>
        <w:rPr>
          <w:color w:val="231F20"/>
          <w:spacing w:val="5"/>
          <w:position w:val="3"/>
        </w:rPr>
        <w:t>, </w:t>
      </w:r>
      <w:r>
        <w:rPr>
          <w:color w:val="231F20"/>
          <w:position w:val="3"/>
        </w:rPr>
        <w:t>subjects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position w:val="3"/>
        </w:rPr>
        <w:t>were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randomized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into</w:t>
      </w:r>
    </w:p>
    <w:p>
      <w:pPr>
        <w:pStyle w:val="BodyText"/>
        <w:ind w:left="3004"/>
        <w:spacing w:before="7" w:line="253" w:lineRule="exact"/>
        <w:rPr/>
      </w:pPr>
      <w:r>
        <w:rPr>
          <w:color w:val="231F20"/>
          <w:position w:val="3"/>
        </w:rPr>
        <w:t>two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groups</w:t>
      </w:r>
      <w:r>
        <w:rPr>
          <w:color w:val="231F20"/>
          <w:spacing w:val="11"/>
          <w:position w:val="3"/>
        </w:rPr>
        <w:t>: </w:t>
      </w:r>
      <w:r>
        <w:rPr>
          <w:color w:val="231F20"/>
          <w:position w:val="3"/>
        </w:rPr>
        <w:t>the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group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using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eradication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treatment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and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group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using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placebo</w:t>
      </w:r>
      <w:r>
        <w:rPr>
          <w:color w:val="231F20"/>
          <w:spacing w:val="11"/>
          <w:position w:val="3"/>
        </w:rPr>
        <w:t>.</w:t>
      </w:r>
    </w:p>
    <w:p>
      <w:pPr>
        <w:pStyle w:val="BodyText"/>
        <w:ind w:left="3000"/>
        <w:spacing w:before="7" w:line="253" w:lineRule="exact"/>
        <w:rPr/>
      </w:pPr>
      <w:r>
        <w:rPr>
          <w:color w:val="231F20"/>
          <w:position w:val="3"/>
        </w:rPr>
        <w:t>In</w:t>
      </w:r>
      <w:r>
        <w:rPr>
          <w:color w:val="231F20"/>
          <w:spacing w:val="13"/>
          <w:position w:val="3"/>
        </w:rPr>
        <w:t xml:space="preserve"> </w:t>
      </w:r>
      <w:r>
        <w:rPr>
          <w:color w:val="231F20"/>
          <w:position w:val="3"/>
        </w:rPr>
        <w:t>addition</w:t>
      </w:r>
      <w:r>
        <w:rPr>
          <w:color w:val="231F20"/>
          <w:spacing w:val="13"/>
          <w:position w:val="3"/>
        </w:rPr>
        <w:t>, </w:t>
      </w:r>
      <w:r>
        <w:rPr>
          <w:color w:val="231F20"/>
          <w:position w:val="3"/>
        </w:rPr>
        <w:t>initial</w:t>
      </w:r>
      <w:r>
        <w:rPr>
          <w:color w:val="231F20"/>
          <w:spacing w:val="13"/>
          <w:position w:val="3"/>
        </w:rPr>
        <w:t xml:space="preserve"> </w:t>
      </w:r>
      <w:r>
        <w:rPr>
          <w:color w:val="231F20"/>
          <w:position w:val="3"/>
        </w:rPr>
        <w:t>scores</w:t>
      </w:r>
      <w:r>
        <w:rPr>
          <w:color w:val="231F20"/>
          <w:spacing w:val="13"/>
          <w:position w:val="3"/>
        </w:rPr>
        <w:t xml:space="preserve"> </w:t>
      </w:r>
      <w:r>
        <w:rPr>
          <w:color w:val="231F20"/>
          <w:position w:val="3"/>
        </w:rPr>
        <w:t>for</w:t>
      </w:r>
      <w:r>
        <w:rPr>
          <w:color w:val="231F20"/>
          <w:spacing w:val="13"/>
          <w:position w:val="3"/>
        </w:rPr>
        <w:t xml:space="preserve"> </w:t>
      </w:r>
      <w:r>
        <w:rPr>
          <w:color w:val="231F20"/>
          <w:position w:val="3"/>
        </w:rPr>
        <w:t>atrophic</w:t>
      </w:r>
      <w:r>
        <w:rPr>
          <w:color w:val="231F20"/>
          <w:spacing w:val="13"/>
          <w:position w:val="3"/>
        </w:rPr>
        <w:t xml:space="preserve"> </w:t>
      </w:r>
      <w:r>
        <w:rPr>
          <w:color w:val="231F20"/>
          <w:position w:val="3"/>
        </w:rPr>
        <w:t>gastritis</w:t>
      </w:r>
      <w:r>
        <w:rPr>
          <w:color w:val="231F20"/>
          <w:spacing w:val="13"/>
          <w:position w:val="3"/>
        </w:rPr>
        <w:t xml:space="preserve"> </w:t>
      </w:r>
      <w:r>
        <w:rPr>
          <w:color w:val="231F20"/>
          <w:position w:val="3"/>
        </w:rPr>
        <w:t>and</w:t>
      </w:r>
      <w:r>
        <w:rPr>
          <w:color w:val="231F20"/>
          <w:spacing w:val="13"/>
          <w:position w:val="3"/>
        </w:rPr>
        <w:t xml:space="preserve"> </w:t>
      </w:r>
      <w:r>
        <w:rPr>
          <w:color w:val="231F20"/>
          <w:position w:val="3"/>
        </w:rPr>
        <w:t>intestinal</w:t>
      </w:r>
      <w:r>
        <w:rPr>
          <w:color w:val="231F20"/>
          <w:spacing w:val="13"/>
          <w:position w:val="3"/>
        </w:rPr>
        <w:t xml:space="preserve"> </w:t>
      </w:r>
      <w:r>
        <w:rPr>
          <w:color w:val="231F20"/>
          <w:position w:val="3"/>
        </w:rPr>
        <w:t>metaplasia</w:t>
      </w:r>
      <w:r>
        <w:rPr>
          <w:color w:val="231F20"/>
          <w:spacing w:val="-7"/>
          <w:position w:val="3"/>
        </w:rPr>
        <w:t xml:space="preserve"> </w:t>
      </w:r>
      <w:r>
        <w:rPr>
          <w:color w:val="231F20"/>
          <w:position w:val="3"/>
        </w:rPr>
        <w:t>were</w:t>
      </w:r>
      <w:r>
        <w:rPr>
          <w:color w:val="231F20"/>
          <w:spacing w:val="13"/>
          <w:position w:val="3"/>
        </w:rPr>
        <w:t xml:space="preserve"> </w:t>
      </w:r>
      <w:r>
        <w:rPr>
          <w:color w:val="231F20"/>
          <w:position w:val="3"/>
        </w:rPr>
        <w:t>assigned</w:t>
      </w:r>
    </w:p>
    <w:p>
      <w:pPr>
        <w:pStyle w:val="BodyText"/>
        <w:ind w:left="2997" w:right="51" w:firstLine="4"/>
        <w:spacing w:before="7" w:line="272" w:lineRule="auto"/>
        <w:rPr/>
      </w:pPr>
      <w:bookmarkStart w:name="bookmark95" w:id="30"/>
      <w:bookmarkEnd w:id="30"/>
      <w:r>
        <w:rPr>
          <w:color w:val="231F20"/>
        </w:rPr>
        <w:t>according to the updated Sydney classification. The follow-up period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was 1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year in studi</w:t>
      </w:r>
      <w:r>
        <w:rPr>
          <w:color w:val="231F20"/>
          <w:spacing w:val="-1"/>
        </w:rPr>
        <w:t>es by</w:t>
      </w:r>
      <w:r>
        <w:rPr>
          <w:color w:val="231F20"/>
        </w:rPr>
        <w:t xml:space="preserve">  </w:t>
      </w:r>
      <w:r>
        <w:rPr>
          <w:color w:val="231F20"/>
        </w:rPr>
        <w:t>Arkkila et al.</w:t>
      </w:r>
      <w:hyperlink w:history="true" w:anchor="bookmark94">
        <w:r>
          <w:rPr>
            <w:sz w:val="14"/>
            <w:szCs w:val="14"/>
            <w:b/>
            <w:bCs/>
            <w:color w:val="223F99"/>
            <w:position w:val="4"/>
          </w:rPr>
          <w:t>54</w:t>
        </w:r>
      </w:hyperlink>
      <w:r>
        <w:rPr>
          <w:sz w:val="14"/>
          <w:szCs w:val="14"/>
          <w:b/>
          <w:bCs/>
          <w:color w:val="223F99"/>
          <w:spacing w:val="10"/>
          <w:position w:val="4"/>
        </w:rPr>
        <w:t xml:space="preserve"> </w:t>
      </w:r>
      <w:r>
        <w:rPr>
          <w:color w:val="231F20"/>
        </w:rPr>
        <w:t>and Sung et al.,</w:t>
      </w:r>
      <w:hyperlink w:history="true" w:anchor="bookmark91">
        <w:r>
          <w:rPr>
            <w:sz w:val="14"/>
            <w:szCs w:val="14"/>
            <w:b/>
            <w:bCs/>
            <w:color w:val="223F99"/>
            <w:position w:val="4"/>
          </w:rPr>
          <w:t>51</w:t>
        </w:r>
      </w:hyperlink>
      <w:r>
        <w:rPr>
          <w:sz w:val="14"/>
          <w:szCs w:val="14"/>
          <w:b/>
          <w:bCs/>
          <w:color w:val="223F99"/>
          <w:spacing w:val="10"/>
          <w:position w:val="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was 3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ye</w:t>
      </w:r>
      <w:r>
        <w:rPr>
          <w:color w:val="231F20"/>
          <w:spacing w:val="-1"/>
        </w:rPr>
        <w:t>ars in studies by Kamada et al.</w:t>
      </w:r>
      <w:hyperlink w:history="true" w:anchor="bookmark92">
        <w:r>
          <w:rPr>
            <w:sz w:val="14"/>
            <w:szCs w:val="14"/>
            <w:b/>
            <w:bCs/>
            <w:color w:val="223F99"/>
            <w:spacing w:val="-1"/>
            <w:position w:val="4"/>
          </w:rPr>
          <w:t>52</w:t>
        </w:r>
      </w:hyperlink>
      <w:r>
        <w:rPr>
          <w:sz w:val="14"/>
          <w:szCs w:val="14"/>
          <w:b/>
          <w:bCs/>
          <w:color w:val="223F99"/>
          <w:spacing w:val="10"/>
          <w:w w:val="102"/>
          <w:position w:val="4"/>
        </w:rPr>
        <w:t xml:space="preserve"> </w:t>
      </w:r>
      <w:r>
        <w:rPr>
          <w:color w:val="231F20"/>
          <w:spacing w:val="-1"/>
        </w:rPr>
        <w:t>and Cho et al</w:t>
      </w:r>
      <w:hyperlink w:history="true" w:anchor="bookmark93">
        <w:r>
          <w:rPr>
            <w:color w:val="231F20"/>
            <w:spacing w:val="-1"/>
            <w:position w:val="3"/>
          </w:rPr>
          <w:t>.</w:t>
        </w:r>
        <w:r>
          <w:rPr>
            <w:sz w:val="14"/>
            <w:szCs w:val="14"/>
            <w:b/>
            <w:bCs/>
            <w:color w:val="223F99"/>
            <w:spacing w:val="-1"/>
            <w:position w:val="3"/>
          </w:rPr>
          <w:t>53</w:t>
        </w:r>
      </w:hyperlink>
      <w:r>
        <w:rPr>
          <w:sz w:val="14"/>
          <w:szCs w:val="14"/>
          <w:b/>
          <w:bCs/>
          <w:color w:val="223F99"/>
          <w:position w:val="3"/>
        </w:rPr>
        <w:t xml:space="preserve"> </w:t>
      </w:r>
      <w:r>
        <w:rPr>
          <w:color w:val="231F20"/>
          <w:spacing w:val="-5"/>
        </w:rPr>
        <w:t>(</w:t>
      </w:r>
      <w:hyperlink w:history="true" w:anchor="bookmark96">
        <w:r>
          <w:rPr>
            <w:b/>
            <w:bCs/>
            <w:color w:val="231F20"/>
            <w:spacing w:val="-5"/>
          </w:rPr>
          <w:t>Supplementary Table 7</w:t>
        </w:r>
      </w:hyperlink>
      <w:r>
        <w:rPr>
          <w:color w:val="231F20"/>
          <w:spacing w:val="-5"/>
        </w:rPr>
        <w:t>).</w:t>
      </w:r>
    </w:p>
    <w:p>
      <w:pPr>
        <w:pStyle w:val="BodyText"/>
        <w:ind w:left="2998" w:right="440" w:hanging="1"/>
        <w:spacing w:before="266" w:line="284" w:lineRule="auto"/>
        <w:rPr/>
      </w:pPr>
      <w:r>
        <w:rPr>
          <w:color w:val="231F20"/>
        </w:rPr>
        <w:t>As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result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analyzing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four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randomized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control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5"/>
        </w:rPr>
        <w:t>,</w:t>
      </w:r>
      <w:hyperlink w:history="true" w:anchor="bookmark91">
        <w:r>
          <w:rPr>
            <w:sz w:val="14"/>
            <w:szCs w:val="14"/>
            <w:b/>
            <w:bCs/>
            <w:color w:val="223F99"/>
            <w:spacing w:val="5"/>
            <w:position w:val="4"/>
          </w:rPr>
          <w:t>51</w:t>
        </w:r>
      </w:hyperlink>
      <w:r>
        <w:rPr>
          <w:sz w:val="11"/>
          <w:szCs w:val="11"/>
          <w:b/>
          <w:bCs/>
          <w:color w:val="223F99"/>
          <w:spacing w:val="5"/>
          <w:position w:val="6"/>
        </w:rPr>
        <w:t>-</w:t>
      </w:r>
      <w:hyperlink w:history="true" w:anchor="bookmark94">
        <w:r>
          <w:rPr>
            <w:sz w:val="14"/>
            <w:szCs w:val="14"/>
            <w:b/>
            <w:bCs/>
            <w:color w:val="223F99"/>
            <w:spacing w:val="5"/>
            <w:position w:val="4"/>
          </w:rPr>
          <w:t>54</w:t>
        </w:r>
      </w:hyperlink>
      <w:r>
        <w:rPr>
          <w:sz w:val="14"/>
          <w:szCs w:val="14"/>
          <w:b/>
          <w:bCs/>
          <w:color w:val="223F99"/>
          <w:spacing w:val="10"/>
          <w:w w:val="101"/>
          <w:position w:val="4"/>
        </w:rPr>
        <w:t xml:space="preserve"> </w:t>
      </w:r>
      <w:r>
        <w:rPr>
          <w:color w:val="231F20"/>
        </w:rPr>
        <w:t>atrophic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gastritis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showed    </w:t>
      </w:r>
      <w:r>
        <w:rPr>
          <w:color w:val="231F20"/>
        </w:rPr>
        <w:t>improvement in the antrum (mean difference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[MD], 0.34; 95% CI, 0.24−0.44; I</w:t>
      </w:r>
      <w:r>
        <w:rPr>
          <w:sz w:val="11"/>
          <w:szCs w:val="11"/>
          <w:color w:val="231F20"/>
          <w:position w:val="6"/>
        </w:rPr>
        <w:t>2</w:t>
      </w:r>
      <w:r>
        <w:rPr>
          <w:sz w:val="11"/>
          <w:szCs w:val="11"/>
          <w:color w:val="231F20"/>
          <w:spacing w:val="18"/>
          <w:w w:val="103"/>
          <w:position w:val="6"/>
        </w:rPr>
        <w:t xml:space="preserve"> </w:t>
      </w:r>
      <w:r>
        <w:rPr>
          <w:color w:val="231F20"/>
        </w:rPr>
        <w:t>= 95%,  </w:t>
      </w:r>
      <w:r>
        <w:rPr>
          <w:color w:val="231F20"/>
          <w:spacing w:val="-1"/>
        </w:rPr>
        <w:t>P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&lt; 0.0001) and body (MD, 0.11; 95% CI, 0.06−0.16; I</w:t>
      </w:r>
      <w:r>
        <w:rPr>
          <w:b/>
          <w:bCs/>
          <w:color w:val="231F20"/>
          <w:spacing w:val="-1"/>
        </w:rPr>
        <w:t>2</w:t>
      </w:r>
      <w:r>
        <w:rPr>
          <w:b/>
          <w:bCs/>
          <w:color w:val="231F20"/>
          <w:spacing w:val="-23"/>
        </w:rPr>
        <w:t xml:space="preserve"> </w:t>
      </w:r>
      <w:r>
        <w:rPr>
          <w:color w:val="231F20"/>
          <w:spacing w:val="-1"/>
        </w:rPr>
        <w:t>= 0%,</w:t>
      </w:r>
      <w:r>
        <w:rPr>
          <w:color w:val="231F20"/>
          <w:spacing w:val="-2"/>
        </w:rPr>
        <w:t xml:space="preserve"> P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&lt; 0.00001) after H.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pylori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eradication (</w:t>
      </w:r>
      <w:hyperlink w:history="true" w:anchor="bookmark97">
        <w:r>
          <w:rPr>
            <w:b/>
            <w:bCs/>
            <w:color w:val="231F20"/>
            <w:spacing w:val="-2"/>
          </w:rPr>
          <w:t>Supplementary Fig. 14</w:t>
        </w:r>
      </w:hyperlink>
      <w:r>
        <w:rPr>
          <w:color w:val="231F20"/>
          <w:spacing w:val="-2"/>
        </w:rPr>
        <w:t>).</w:t>
      </w:r>
    </w:p>
    <w:p>
      <w:pPr>
        <w:pStyle w:val="BodyText"/>
        <w:ind w:left="3000"/>
        <w:spacing w:before="267" w:line="253" w:lineRule="exact"/>
        <w:rPr/>
      </w:pPr>
      <w:bookmarkStart w:name="bookmark98" w:id="31"/>
      <w:bookmarkEnd w:id="31"/>
      <w:r>
        <w:rPr>
          <w:color w:val="231F20"/>
          <w:spacing w:val="2"/>
          <w:position w:val="3"/>
        </w:rPr>
        <w:t>In the case of</w:t>
      </w:r>
      <w:r>
        <w:rPr>
          <w:color w:val="231F20"/>
          <w:spacing w:val="-13"/>
          <w:position w:val="3"/>
        </w:rPr>
        <w:t xml:space="preserve"> </w:t>
      </w:r>
      <w:r>
        <w:rPr>
          <w:color w:val="231F20"/>
          <w:spacing w:val="2"/>
          <w:position w:val="3"/>
        </w:rPr>
        <w:t>intestinal metaplasia, the results of</w:t>
      </w:r>
      <w:r>
        <w:rPr>
          <w:color w:val="231F20"/>
          <w:spacing w:val="-26"/>
          <w:position w:val="3"/>
        </w:rPr>
        <w:t xml:space="preserve"> </w:t>
      </w:r>
      <w:r>
        <w:rPr>
          <w:color w:val="231F20"/>
          <w:spacing w:val="2"/>
          <w:position w:val="3"/>
        </w:rPr>
        <w:t>analysis of</w:t>
      </w:r>
      <w:r>
        <w:rPr>
          <w:color w:val="231F20"/>
          <w:spacing w:val="-24"/>
          <w:position w:val="3"/>
        </w:rPr>
        <w:t xml:space="preserve"> </w:t>
      </w:r>
      <w:r>
        <w:rPr>
          <w:color w:val="231F20"/>
          <w:spacing w:val="2"/>
          <w:position w:val="3"/>
        </w:rPr>
        <w:t>three randomized controlled</w:t>
      </w:r>
    </w:p>
    <w:p>
      <w:pPr>
        <w:pStyle w:val="BodyText"/>
        <w:ind w:left="3002" w:right="100" w:firstLine="2"/>
        <w:spacing w:before="7" w:line="283" w:lineRule="auto"/>
        <w:rPr/>
      </w:pPr>
      <w:r>
        <w:rPr>
          <w:color w:val="231F20"/>
        </w:rPr>
        <w:t>studies</w:t>
      </w:r>
      <w:hyperlink w:history="true" w:anchor="bookmark91">
        <w:r>
          <w:rPr>
            <w:sz w:val="14"/>
            <w:szCs w:val="14"/>
            <w:b/>
            <w:bCs/>
            <w:color w:val="223F99"/>
            <w:spacing w:val="6"/>
            <w:position w:val="4"/>
          </w:rPr>
          <w:t>51</w:t>
        </w:r>
      </w:hyperlink>
      <w:hyperlink w:history="true" w:anchor="bookmark93">
        <w:r>
          <w:rPr>
            <w:sz w:val="14"/>
            <w:szCs w:val="14"/>
            <w:b/>
            <w:bCs/>
            <w:color w:val="223F99"/>
            <w:spacing w:val="6"/>
            <w:position w:val="4"/>
          </w:rPr>
          <w:t>,53</w:t>
        </w:r>
      </w:hyperlink>
      <w:r>
        <w:rPr>
          <w:sz w:val="14"/>
          <w:szCs w:val="14"/>
          <w:b/>
          <w:bCs/>
          <w:color w:val="223F99"/>
          <w:spacing w:val="6"/>
          <w:position w:val="4"/>
        </w:rPr>
        <w:t>,</w:t>
      </w:r>
      <w:hyperlink w:history="true" w:anchor="bookmark94">
        <w:r>
          <w:rPr>
            <w:sz w:val="14"/>
            <w:szCs w:val="14"/>
            <w:b/>
            <w:bCs/>
            <w:color w:val="223F99"/>
            <w:spacing w:val="6"/>
            <w:position w:val="4"/>
          </w:rPr>
          <w:t>54</w:t>
        </w:r>
      </w:hyperlink>
      <w:r>
        <w:rPr>
          <w:sz w:val="14"/>
          <w:szCs w:val="14"/>
          <w:b/>
          <w:bCs/>
          <w:color w:val="223F99"/>
          <w:spacing w:val="24"/>
          <w:w w:val="101"/>
          <w:position w:val="4"/>
        </w:rPr>
        <w:t xml:space="preserve"> </w:t>
      </w:r>
      <w:r>
        <w:rPr>
          <w:color w:val="231F20"/>
        </w:rPr>
        <w:t>did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show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significant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improvement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intestinal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metaplasia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antrum</w:t>
      </w:r>
      <w:r>
        <w:rPr>
          <w:color w:val="231F20"/>
          <w:spacing w:val="6"/>
        </w:rPr>
        <w:t xml:space="preserve"> (</w:t>
      </w:r>
      <w:r>
        <w:rPr>
          <w:color w:val="231F20"/>
        </w:rPr>
        <w:t>MD</w:t>
      </w:r>
      <w:r>
        <w:rPr>
          <w:color w:val="231F20"/>
          <w:spacing w:val="6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0.04; 95% CI, −0.13–0.21; I</w:t>
      </w:r>
      <w:r>
        <w:rPr>
          <w:sz w:val="11"/>
          <w:szCs w:val="11"/>
          <w:color w:val="231F20"/>
          <w:spacing w:val="-1"/>
          <w:position w:val="6"/>
        </w:rPr>
        <w:t>2</w:t>
      </w:r>
      <w:r>
        <w:rPr>
          <w:sz w:val="11"/>
          <w:szCs w:val="11"/>
          <w:color w:val="231F20"/>
          <w:spacing w:val="19"/>
          <w:w w:val="102"/>
          <w:position w:val="6"/>
        </w:rPr>
        <w:t xml:space="preserve"> </w:t>
      </w:r>
      <w:r>
        <w:rPr>
          <w:color w:val="231F20"/>
          <w:spacing w:val="-1"/>
        </w:rPr>
        <w:t>= 0%, P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= 0.6</w:t>
      </w:r>
      <w:r>
        <w:rPr>
          <w:color w:val="231F20"/>
          <w:spacing w:val="-2"/>
        </w:rPr>
        <w:t>5) and body (MD, 0.03; 95% CI, −0.03–0.10; I</w:t>
      </w:r>
      <w:r>
        <w:rPr>
          <w:b/>
          <w:bCs/>
          <w:color w:val="231F20"/>
          <w:spacing w:val="-2"/>
        </w:rPr>
        <w:t>2</w:t>
      </w:r>
      <w:r>
        <w:rPr>
          <w:b/>
          <w:bCs/>
          <w:color w:val="231F20"/>
          <w:spacing w:val="-23"/>
        </w:rPr>
        <w:t xml:space="preserve"> </w:t>
      </w:r>
      <w:r>
        <w:rPr>
          <w:color w:val="231F20"/>
          <w:spacing w:val="-2"/>
        </w:rPr>
        <w:t>=</w:t>
      </w:r>
      <w:r>
        <w:rPr>
          <w:color w:val="231F20"/>
        </w:rPr>
        <w:t xml:space="preserve">     </w:t>
      </w:r>
      <w:r>
        <w:rPr>
          <w:color w:val="231F20"/>
          <w:spacing w:val="-2"/>
        </w:rPr>
        <w:t>0%, P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= 0.28) (</w:t>
      </w:r>
      <w:hyperlink w:history="true" w:anchor="bookmark99">
        <w:r>
          <w:rPr>
            <w:b/>
            <w:bCs/>
            <w:color w:val="231F20"/>
            <w:spacing w:val="-2"/>
          </w:rPr>
          <w:t>Suppl</w:t>
        </w:r>
        <w:r>
          <w:rPr>
            <w:b/>
            <w:bCs/>
            <w:color w:val="231F20"/>
            <w:spacing w:val="-3"/>
          </w:rPr>
          <w:t>ementary Fig. 15</w:t>
        </w:r>
      </w:hyperlink>
      <w:r>
        <w:rPr>
          <w:color w:val="231F20"/>
          <w:spacing w:val="-3"/>
        </w:rPr>
        <w:t>).</w:t>
      </w:r>
    </w:p>
    <w:p>
      <w:pPr>
        <w:pStyle w:val="BodyText"/>
        <w:ind w:left="3002" w:right="398" w:hanging="5"/>
        <w:spacing w:before="265" w:line="283" w:lineRule="auto"/>
        <w:rPr/>
      </w:pPr>
      <w:r>
        <w:rPr>
          <w:color w:val="231F20"/>
        </w:rPr>
        <w:t>Therefore</w:t>
      </w:r>
      <w:r>
        <w:rPr>
          <w:color w:val="231F20"/>
          <w:spacing w:val="1"/>
        </w:rPr>
        <w:t>, </w:t>
      </w:r>
      <w:r>
        <w:rPr>
          <w:color w:val="231F20"/>
        </w:rPr>
        <w:t>it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could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concluded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1"/>
        </w:rPr>
        <w:t>, </w:t>
      </w:r>
      <w:r>
        <w:rPr>
          <w:color w:val="231F20"/>
        </w:rPr>
        <w:t>for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atrophic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gastritis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positive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H</w:t>
      </w:r>
      <w:r>
        <w:rPr>
          <w:color w:val="231F20"/>
          <w:spacing w:val="1"/>
        </w:rPr>
        <w:t>.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pylori</w:t>
      </w:r>
      <w:r>
        <w:rPr>
          <w:color w:val="231F20"/>
          <w:spacing w:val="1"/>
        </w:rPr>
        <w:t>, </w:t>
      </w:r>
      <w:r>
        <w:rPr>
          <w:color w:val="231F20"/>
        </w:rPr>
        <w:t>atrophic </w:t>
      </w:r>
      <w:r>
        <w:rPr>
          <w:color w:val="231F20"/>
        </w:rPr>
        <w:t>gastritis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improve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after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eradication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therapy</w:t>
      </w:r>
      <w:r>
        <w:rPr>
          <w:color w:val="231F20"/>
          <w:spacing w:val="10"/>
        </w:rPr>
        <w:t>, </w:t>
      </w:r>
      <w:r>
        <w:rPr>
          <w:color w:val="231F20"/>
        </w:rPr>
        <w:t>but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case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intestinal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metaplasia</w:t>
      </w:r>
      <w:r>
        <w:rPr>
          <w:color w:val="231F20"/>
          <w:spacing w:val="10"/>
        </w:rPr>
        <w:t>,</w:t>
      </w:r>
    </w:p>
    <w:p>
      <w:pPr>
        <w:pStyle w:val="BodyText"/>
        <w:ind w:left="3005"/>
        <w:spacing w:before="7" w:line="253" w:lineRule="exact"/>
        <w:rPr/>
      </w:pPr>
      <w:r>
        <w:rPr>
          <w:color w:val="231F20"/>
          <w:position w:val="3"/>
        </w:rPr>
        <w:t>eradication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therapy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is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not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recommended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for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histological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improvement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only</w:t>
      </w:r>
      <w:r>
        <w:rPr>
          <w:color w:val="231F20"/>
          <w:spacing w:val="9"/>
          <w:position w:val="3"/>
        </w:rPr>
        <w:t>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3006"/>
        <w:spacing w:before="64" w:line="18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5661AC"/>
          <w:spacing w:val="-13"/>
        </w:rPr>
        <w:t>6. No recommendation</w:t>
      </w:r>
    </w:p>
    <w:p>
      <w:pPr>
        <w:spacing w:line="72" w:lineRule="exact"/>
        <w:rPr/>
      </w:pPr>
      <w:r/>
    </w:p>
    <w:tbl>
      <w:tblPr>
        <w:tblStyle w:val="TableNormal"/>
        <w:tblW w:w="7212" w:type="dxa"/>
        <w:tblInd w:w="2994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7212"/>
      </w:tblGrid>
      <w:tr>
        <w:trPr>
          <w:trHeight w:val="1011" w:hRule="atLeast"/>
        </w:trPr>
        <w:tc>
          <w:tcPr>
            <w:tcW w:w="7212" w:type="dxa"/>
            <w:vAlign w:val="top"/>
          </w:tcPr>
          <w:p>
            <w:pPr>
              <w:pStyle w:val="TableText"/>
              <w:ind w:left="181" w:right="312" w:hanging="4"/>
              <w:spacing w:before="127" w:line="282" w:lineRule="auto"/>
              <w:rPr/>
            </w:pPr>
            <w:r>
              <w:rPr>
                <w:color w:val="231F20"/>
              </w:rPr>
              <w:t>It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was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concluded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that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there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was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insufficient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evidence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recommend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recommend </w:t>
            </w:r>
            <w:r>
              <w:rPr>
                <w:color w:val="231F20"/>
              </w:rPr>
              <w:t>surveillance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endoscopy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intervals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</w:rPr>
              <w:t>less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10"/>
              </w:rPr>
              <w:t xml:space="preserve"> 2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years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intestinal</w:t>
            </w:r>
          </w:p>
          <w:p>
            <w:pPr>
              <w:pStyle w:val="TableText"/>
              <w:ind w:left="180"/>
              <w:spacing w:before="60" w:line="194" w:lineRule="auto"/>
              <w:rPr/>
            </w:pPr>
            <w:r>
              <w:rPr>
                <w:color w:val="231F20"/>
                <w:spacing w:val="2"/>
              </w:rPr>
              <w:t>metaplasia.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400" w:right="836" w:bottom="991" w:left="850" w:header="0" w:footer="771" w:gutter="0"/>
          <w:cols w:equalWidth="0" w:num="1">
            <w:col w:w="1021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43" w:lineRule="exact"/>
        <w:rPr/>
      </w:pPr>
      <w:r/>
    </w:p>
    <w:p>
      <w:pPr>
        <w:spacing w:line="43" w:lineRule="exact"/>
        <w:sectPr>
          <w:footerReference w:type="default" r:id="rId60"/>
          <w:pgSz w:w="11906" w:h="15875"/>
          <w:pgMar w:top="400" w:right="850" w:bottom="991" w:left="850" w:header="0" w:footer="772" w:gutter="0"/>
          <w:cols w:equalWidth="0" w:num="1">
            <w:col w:w="10205" w:space="0"/>
          </w:cols>
        </w:sectPr>
        <w:rPr/>
      </w:pP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ind w:left="7"/>
        <w:spacing w:before="52" w:line="18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spacing w:val="-10"/>
        </w:rPr>
        <w:t>Clinical Guideline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0"/>
        </w:rPr>
        <w:t>for Gast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1"/>
        </w:rPr>
        <w:t>ritis</w:t>
      </w:r>
    </w:p>
    <w:p>
      <w:pPr>
        <w:spacing w:line="7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29" w:line="194" w:lineRule="auto"/>
        <w:rPr>
          <w:rFonts w:ascii="Arial" w:hAnsi="Arial" w:eastAsia="Arial" w:cs="Arial"/>
          <w:sz w:val="57"/>
          <w:szCs w:val="57"/>
        </w:rPr>
      </w:pPr>
      <w:r>
        <w:rPr>
          <w:rFonts w:ascii="Arial" w:hAnsi="Arial" w:eastAsia="Arial" w:cs="Arial"/>
          <w:sz w:val="57"/>
          <w:szCs w:val="57"/>
          <w:color w:val="223F99"/>
          <w:spacing w:val="-9"/>
          <w:position w:val="-8"/>
        </w:rPr>
        <w:t>J</w:t>
      </w:r>
      <w:r>
        <w:rPr>
          <w:sz w:val="57"/>
          <w:szCs w:val="57"/>
          <w:position w:val="2"/>
        </w:rPr>
        <w:drawing>
          <wp:inline distT="0" distB="0" distL="0" distR="0">
            <wp:extent cx="339951" cy="301535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951" cy="3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57"/>
          <w:szCs w:val="57"/>
          <w:color w:val="223F99"/>
          <w:spacing w:val="-9"/>
          <w:position w:val="4"/>
        </w:rPr>
        <w:t>MS</w:t>
      </w:r>
    </w:p>
    <w:p>
      <w:pPr>
        <w:spacing w:line="194" w:lineRule="auto"/>
        <w:sectPr>
          <w:type w:val="continuous"/>
          <w:pgSz w:w="11906" w:h="15875"/>
          <w:pgMar w:top="400" w:right="850" w:bottom="991" w:left="850" w:header="0" w:footer="772" w:gutter="0"/>
          <w:cols w:equalWidth="0" w:num="2">
            <w:col w:w="8441" w:space="100"/>
            <w:col w:w="1664" w:space="0"/>
          </w:cols>
        </w:sectPr>
        <w:rPr>
          <w:rFonts w:ascii="Arial" w:hAnsi="Arial" w:eastAsia="Arial" w:cs="Arial"/>
          <w:sz w:val="57"/>
          <w:szCs w:val="57"/>
        </w:rPr>
      </w:pPr>
    </w:p>
    <w:p>
      <w:pPr>
        <w:spacing w:line="60" w:lineRule="exact"/>
        <w:rPr/>
      </w:pPr>
      <w:r>
        <w:rPr>
          <w:position w:val="-1"/>
        </w:rPr>
        <w:pict>
          <v:shape id="_x0000_s32" style="mso-position-vertical-relative:line;mso-position-horizontal-relative:char;width:510.25pt;height:3pt;" filled="false" strokecolor="#D1232A" strokeweight="3.00pt" coordsize="10205,60" coordorigin="0,0" path="m0,30l10204,30e">
            <v:stroke joinstyle="miter" miterlimit="4"/>
          </v:shape>
        </w:pic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3003" w:right="89" w:hanging="6"/>
        <w:spacing w:before="54" w:line="282" w:lineRule="auto"/>
        <w:rPr/>
      </w:pPr>
      <w:r>
        <w:rPr>
          <w:color w:val="231F20"/>
        </w:rPr>
        <w:t>A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literature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search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conducted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determine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surveillance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endoscopy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intervals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shorter </w:t>
      </w:r>
      <w:r>
        <w:rPr>
          <w:color w:val="231F20"/>
        </w:rPr>
        <w:t>than</w:t>
      </w:r>
      <w:r>
        <w:rPr>
          <w:color w:val="231F20"/>
          <w:spacing w:val="12"/>
        </w:rPr>
        <w:t xml:space="preserve"> 2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years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diagnosed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intestinal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metaplasia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reduce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gastric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cancer</w:t>
      </w:r>
    </w:p>
    <w:p>
      <w:pPr>
        <w:pStyle w:val="BodyText"/>
        <w:ind w:left="3004" w:right="95" w:hanging="2"/>
        <w:spacing w:before="6" w:line="282" w:lineRule="auto"/>
        <w:rPr/>
      </w:pPr>
      <w:r>
        <w:rPr>
          <w:color w:val="231F20"/>
        </w:rPr>
        <w:t>mortality</w:t>
      </w:r>
      <w:r>
        <w:rPr>
          <w:color w:val="231F20"/>
          <w:spacing w:val="11"/>
        </w:rPr>
        <w:t>.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result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literature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search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selection</w:t>
      </w:r>
      <w:r>
        <w:rPr>
          <w:color w:val="231F20"/>
          <w:spacing w:val="11"/>
        </w:rPr>
        <w:t>, </w:t>
      </w:r>
      <w:r>
        <w:rPr>
          <w:color w:val="231F20"/>
        </w:rPr>
        <w:t>there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randomized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controlled </w:t>
      </w:r>
      <w:r>
        <w:rPr>
          <w:color w:val="231F20"/>
        </w:rPr>
        <w:t>or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prospective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satisfied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inclusion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criteria</w:t>
      </w:r>
      <w:r>
        <w:rPr>
          <w:color w:val="231F20"/>
          <w:spacing w:val="7"/>
        </w:rPr>
        <w:t>. </w:t>
      </w:r>
      <w:r>
        <w:rPr>
          <w:color w:val="231F20"/>
        </w:rPr>
        <w:t>As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result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retrospectively</w:t>
      </w:r>
    </w:p>
    <w:p>
      <w:pPr>
        <w:pStyle w:val="BodyText"/>
        <w:ind w:left="3001"/>
        <w:spacing w:before="6" w:line="253" w:lineRule="exact"/>
        <w:rPr/>
      </w:pPr>
      <w:r>
        <w:rPr>
          <w:color w:val="231F20"/>
          <w:position w:val="3"/>
        </w:rPr>
        <w:t>analyzing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period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from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last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endoscopy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performed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before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diagnosis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1"/>
          <w:position w:val="3"/>
        </w:rPr>
        <w:t xml:space="preserve"> </w:t>
      </w:r>
      <w:r>
        <w:rPr>
          <w:color w:val="231F20"/>
          <w:position w:val="3"/>
        </w:rPr>
        <w:t>gastric</w:t>
      </w:r>
    </w:p>
    <w:p>
      <w:pPr>
        <w:pStyle w:val="BodyText"/>
        <w:ind w:left="3004" w:right="36"/>
        <w:spacing w:before="7" w:line="283" w:lineRule="auto"/>
        <w:rPr/>
      </w:pPr>
      <w:r>
        <w:rPr>
          <w:color w:val="231F20"/>
        </w:rPr>
        <w:t>cancer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conducting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questionnaire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5"/>
        </w:rPr>
        <w:t xml:space="preserve"> 561 </w:t>
      </w:r>
      <w:r>
        <w:rPr>
          <w:color w:val="231F20"/>
        </w:rPr>
        <w:t>patients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diagnosed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gastric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cancer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Korea</w:t>
      </w:r>
      <w:r>
        <w:rPr>
          <w:color w:val="231F20"/>
          <w:spacing w:val="5"/>
        </w:rPr>
        <w:t>,</w:t>
      </w:r>
      <w:r>
        <w:rPr>
          <w:color w:val="231F20"/>
        </w:rPr>
        <w:t xml:space="preserve"> </w:t>
      </w:r>
      <w:r>
        <w:rPr>
          <w:color w:val="231F20"/>
        </w:rPr>
        <w:t>endoscopy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intervals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1"/>
        </w:rPr>
        <w:t>3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years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without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intestinal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metaplasia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intervals     </w:t>
      </w:r>
      <w:bookmarkStart w:name="bookmark100" w:id="32"/>
      <w:bookmarkEnd w:id="32"/>
      <w:r>
        <w:rPr>
          <w:color w:val="231F20"/>
          <w:spacing w:val="2"/>
        </w:rPr>
        <w:t>of2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years in the group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with intestinal metaplasia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was associated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with an improv</w:t>
      </w:r>
      <w:r>
        <w:rPr>
          <w:color w:val="231F20"/>
          <w:spacing w:val="1"/>
        </w:rPr>
        <w:t>ement of</w:t>
      </w:r>
    </w:p>
    <w:p>
      <w:pPr>
        <w:pStyle w:val="BodyText"/>
        <w:ind w:left="3002" w:right="319" w:firstLine="2"/>
        <w:spacing w:before="7" w:line="282" w:lineRule="auto"/>
        <w:rPr/>
      </w:pPr>
      <w:r>
        <w:rPr>
          <w:color w:val="231F20"/>
        </w:rPr>
        <w:t>disease–free survival.</w:t>
      </w:r>
      <w:hyperlink w:history="true" w:anchor="bookmark101">
        <w:r>
          <w:rPr>
            <w:sz w:val="14"/>
            <w:szCs w:val="14"/>
            <w:b/>
            <w:bCs/>
            <w:color w:val="223F99"/>
            <w:position w:val="4"/>
          </w:rPr>
          <w:t>55</w:t>
        </w:r>
      </w:hyperlink>
      <w:r>
        <w:rPr>
          <w:sz w:val="14"/>
          <w:szCs w:val="14"/>
          <w:b/>
          <w:bCs/>
          <w:color w:val="223F99"/>
          <w:position w:val="4"/>
        </w:rPr>
        <w:t xml:space="preserve"> </w:t>
      </w:r>
      <w:r>
        <w:rPr>
          <w:color w:val="231F20"/>
        </w:rPr>
        <w:t>In other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words, frequent endoscopy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was more likely to detect early </w:t>
      </w:r>
      <w:r>
        <w:rPr>
          <w:color w:val="231F20"/>
        </w:rPr>
        <w:t>gastric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cancer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intestinal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metaplasia</w:t>
      </w:r>
      <w:r>
        <w:rPr>
          <w:color w:val="231F20"/>
          <w:spacing w:val="13"/>
        </w:rPr>
        <w:t>. </w:t>
      </w:r>
      <w:r>
        <w:rPr>
          <w:color w:val="231F20"/>
        </w:rPr>
        <w:t>However</w:t>
      </w:r>
      <w:r>
        <w:rPr>
          <w:color w:val="231F20"/>
          <w:spacing w:val="13"/>
        </w:rPr>
        <w:t>, </w:t>
      </w:r>
      <w:r>
        <w:rPr>
          <w:color w:val="231F20"/>
        </w:rPr>
        <w:t>endoscopy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shorter</w:t>
      </w:r>
    </w:p>
    <w:p>
      <w:pPr>
        <w:pStyle w:val="BodyText"/>
        <w:ind w:left="3004" w:right="229" w:hanging="3"/>
        <w:spacing w:before="7" w:line="282" w:lineRule="auto"/>
        <w:rPr/>
      </w:pPr>
      <w:r>
        <w:rPr>
          <w:color w:val="231F20"/>
        </w:rPr>
        <w:t>intervals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years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currently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recommended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national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cancer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screening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program </w:t>
      </w:r>
      <w:r>
        <w:rPr>
          <w:color w:val="231F20"/>
        </w:rPr>
        <w:t>did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affect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survival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rate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gastric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cancer</w:t>
      </w:r>
      <w:r>
        <w:rPr>
          <w:color w:val="231F20"/>
          <w:spacing w:val="2"/>
        </w:rPr>
        <w:t>.</w:t>
      </w:r>
    </w:p>
    <w:p>
      <w:pPr>
        <w:pStyle w:val="BodyText"/>
        <w:ind w:left="2997"/>
        <w:spacing w:before="266" w:line="254" w:lineRule="exact"/>
        <w:rPr/>
      </w:pPr>
      <w:r>
        <w:rPr>
          <w:color w:val="231F20"/>
          <w:position w:val="3"/>
        </w:rPr>
        <w:t>The</w:t>
      </w:r>
      <w:r>
        <w:rPr>
          <w:color w:val="231F20"/>
          <w:spacing w:val="13"/>
          <w:position w:val="3"/>
        </w:rPr>
        <w:t xml:space="preserve"> </w:t>
      </w:r>
      <w:r>
        <w:rPr>
          <w:color w:val="231F20"/>
          <w:position w:val="3"/>
        </w:rPr>
        <w:t>appropriate</w:t>
      </w:r>
      <w:r>
        <w:rPr>
          <w:color w:val="231F20"/>
          <w:spacing w:val="13"/>
          <w:position w:val="3"/>
        </w:rPr>
        <w:t xml:space="preserve"> </w:t>
      </w:r>
      <w:r>
        <w:rPr>
          <w:color w:val="231F20"/>
          <w:position w:val="3"/>
        </w:rPr>
        <w:t>endoscopic</w:t>
      </w:r>
      <w:r>
        <w:rPr>
          <w:color w:val="231F20"/>
          <w:spacing w:val="13"/>
          <w:position w:val="3"/>
        </w:rPr>
        <w:t xml:space="preserve"> </w:t>
      </w:r>
      <w:r>
        <w:rPr>
          <w:color w:val="231F20"/>
          <w:position w:val="3"/>
        </w:rPr>
        <w:t>interval</w:t>
      </w:r>
      <w:r>
        <w:rPr>
          <w:color w:val="231F20"/>
          <w:spacing w:val="13"/>
          <w:position w:val="3"/>
        </w:rPr>
        <w:t xml:space="preserve"> </w:t>
      </w:r>
      <w:r>
        <w:rPr>
          <w:color w:val="231F20"/>
          <w:position w:val="3"/>
        </w:rPr>
        <w:t>in</w:t>
      </w:r>
      <w:r>
        <w:rPr>
          <w:color w:val="231F20"/>
          <w:spacing w:val="13"/>
          <w:position w:val="3"/>
        </w:rPr>
        <w:t xml:space="preserve"> </w:t>
      </w:r>
      <w:r>
        <w:rPr>
          <w:color w:val="231F20"/>
          <w:position w:val="3"/>
        </w:rPr>
        <w:t>intestinal</w:t>
      </w:r>
      <w:r>
        <w:rPr>
          <w:color w:val="231F20"/>
          <w:spacing w:val="13"/>
          <w:position w:val="3"/>
        </w:rPr>
        <w:t xml:space="preserve"> </w:t>
      </w:r>
      <w:r>
        <w:rPr>
          <w:color w:val="231F20"/>
          <w:position w:val="3"/>
        </w:rPr>
        <w:t>metaplasia</w:t>
      </w:r>
      <w:r>
        <w:rPr>
          <w:color w:val="231F20"/>
          <w:spacing w:val="13"/>
          <w:position w:val="3"/>
        </w:rPr>
        <w:t xml:space="preserve"> </w:t>
      </w:r>
      <w:r>
        <w:rPr>
          <w:color w:val="231F20"/>
          <w:position w:val="3"/>
        </w:rPr>
        <w:t>can</w:t>
      </w:r>
      <w:r>
        <w:rPr>
          <w:color w:val="231F20"/>
          <w:spacing w:val="13"/>
          <w:position w:val="3"/>
        </w:rPr>
        <w:t xml:space="preserve"> </w:t>
      </w:r>
      <w:r>
        <w:rPr>
          <w:color w:val="231F20"/>
          <w:position w:val="3"/>
        </w:rPr>
        <w:t>be</w:t>
      </w:r>
      <w:r>
        <w:rPr>
          <w:color w:val="231F20"/>
          <w:spacing w:val="13"/>
          <w:position w:val="3"/>
        </w:rPr>
        <w:t xml:space="preserve"> </w:t>
      </w:r>
      <w:r>
        <w:rPr>
          <w:color w:val="231F20"/>
          <w:position w:val="3"/>
        </w:rPr>
        <w:t>determined</w:t>
      </w:r>
      <w:r>
        <w:rPr>
          <w:color w:val="231F20"/>
          <w:spacing w:val="13"/>
          <w:position w:val="3"/>
        </w:rPr>
        <w:t xml:space="preserve"> </w:t>
      </w:r>
      <w:r>
        <w:rPr>
          <w:color w:val="231F20"/>
          <w:position w:val="3"/>
        </w:rPr>
        <w:t>by</w:t>
      </w:r>
    </w:p>
    <w:p>
      <w:pPr>
        <w:pStyle w:val="BodyText"/>
        <w:ind w:left="3004"/>
        <w:spacing w:before="6" w:line="254" w:lineRule="exact"/>
        <w:rPr/>
      </w:pPr>
      <w:r>
        <w:rPr>
          <w:color w:val="231F20"/>
          <w:position w:val="3"/>
        </w:rPr>
        <w:t>considering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local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prevalence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2"/>
          <w:position w:val="3"/>
        </w:rPr>
        <w:t xml:space="preserve"> </w:t>
      </w:r>
      <w:r>
        <w:rPr>
          <w:color w:val="231F20"/>
          <w:position w:val="3"/>
        </w:rPr>
        <w:t>intestinal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metaplasia</w:t>
      </w:r>
      <w:r>
        <w:rPr>
          <w:color w:val="231F20"/>
          <w:spacing w:val="11"/>
          <w:position w:val="3"/>
        </w:rPr>
        <w:t>, </w:t>
      </w:r>
      <w:r>
        <w:rPr>
          <w:color w:val="231F20"/>
          <w:position w:val="3"/>
        </w:rPr>
        <w:t>the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risk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6"/>
          <w:position w:val="3"/>
        </w:rPr>
        <w:t xml:space="preserve"> </w:t>
      </w:r>
      <w:r>
        <w:rPr>
          <w:color w:val="231F20"/>
          <w:position w:val="3"/>
        </w:rPr>
        <w:t>gastric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cancer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in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the</w:t>
      </w:r>
    </w:p>
    <w:p>
      <w:pPr>
        <w:pStyle w:val="BodyText"/>
        <w:ind w:left="3000" w:right="31"/>
        <w:spacing w:before="3" w:line="281" w:lineRule="auto"/>
        <w:rPr/>
      </w:pPr>
      <w:r>
        <w:rPr>
          <w:color w:val="231F20"/>
          <w:spacing w:val="2"/>
        </w:rPr>
        <w:t>patients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with intestinal metaplasia, and the benefits and harms of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surveillance endoscopy.</w:t>
      </w:r>
      <w:r>
        <w:rPr>
          <w:color w:val="231F20"/>
          <w:spacing w:val="1"/>
        </w:rPr>
        <w:t xml:space="preserve"> In</w:t>
      </w:r>
      <w:r>
        <w:rPr>
          <w:color w:val="231F20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multicenter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Korea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evaluated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presence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absence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intestinal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metaplasia    </w:t>
      </w:r>
      <w:bookmarkStart w:name="bookmark102" w:id="33"/>
      <w:bookmarkEnd w:id="33"/>
      <w:r>
        <w:rPr>
          <w:color w:val="231F20"/>
          <w:spacing w:val="2"/>
        </w:rPr>
        <w:t>based on endoscopic findings on patients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2"/>
        </w:rPr>
        <w:t>who underwent health screening, the prevalence</w:t>
      </w:r>
      <w:r>
        <w:rPr>
          <w:color w:val="231F20"/>
        </w:rPr>
        <w:t xml:space="preserve">     </w:t>
      </w:r>
      <w:r>
        <w:rPr>
          <w:color w:val="231F20"/>
          <w:spacing w:val="-1"/>
        </w:rPr>
        <w:t>of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"/>
        </w:rPr>
        <w:t>intestinal metaplasia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was 12.5% in 2011 and 17.7% in 2016–2017.</w:t>
      </w:r>
      <w:hyperlink w:history="true" w:anchor="bookmark103">
        <w:r>
          <w:rPr>
            <w:sz w:val="14"/>
            <w:szCs w:val="14"/>
            <w:b/>
            <w:bCs/>
            <w:color w:val="223F99"/>
            <w:spacing w:val="-1"/>
            <w:position w:val="4"/>
          </w:rPr>
          <w:t>56</w:t>
        </w:r>
      </w:hyperlink>
      <w:r>
        <w:rPr>
          <w:sz w:val="14"/>
          <w:szCs w:val="14"/>
          <w:b/>
          <w:bCs/>
          <w:color w:val="223F99"/>
          <w:spacing w:val="-1"/>
          <w:position w:val="4"/>
        </w:rPr>
        <w:t>,</w:t>
      </w:r>
      <w:hyperlink w:history="true" w:anchor="bookmark104">
        <w:r>
          <w:rPr>
            <w:sz w:val="14"/>
            <w:szCs w:val="14"/>
            <w:b/>
            <w:bCs/>
            <w:color w:val="223F99"/>
            <w:spacing w:val="-1"/>
            <w:position w:val="4"/>
          </w:rPr>
          <w:t>57</w:t>
        </w:r>
      </w:hyperlink>
      <w:r>
        <w:rPr>
          <w:sz w:val="14"/>
          <w:szCs w:val="14"/>
          <w:b/>
          <w:bCs/>
          <w:color w:val="223F99"/>
          <w:spacing w:val="-1"/>
          <w:position w:val="4"/>
        </w:rPr>
        <w:t xml:space="preserve"> </w:t>
      </w:r>
      <w:r>
        <w:rPr>
          <w:color w:val="231F20"/>
          <w:spacing w:val="-1"/>
        </w:rPr>
        <w:t>As a re</w:t>
      </w:r>
      <w:r>
        <w:rPr>
          <w:color w:val="231F20"/>
          <w:spacing w:val="-2"/>
        </w:rPr>
        <w:t>sult of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a cohort</w:t>
      </w:r>
      <w:r>
        <w:rPr>
          <w:color w:val="231F20"/>
        </w:rPr>
        <w:t xml:space="preserve">  </w:t>
      </w:r>
      <w:bookmarkStart w:name="bookmark105" w:id="34"/>
      <w:bookmarkEnd w:id="34"/>
      <w:r>
        <w:rPr>
          <w:color w:val="231F20"/>
        </w:rPr>
        <w:t>study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biopsies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performed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antrum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body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endoscopy</w:t>
      </w:r>
      <w:r>
        <w:rPr>
          <w:color w:val="231F20"/>
          <w:spacing w:val="4"/>
        </w:rPr>
        <w:t>, 28.6% </w:t>
      </w:r>
      <w:r>
        <w:rPr>
          <w:color w:val="231F20"/>
        </w:rPr>
        <w:t>of   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antrum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specimens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8"/>
        </w:rPr>
        <w:t xml:space="preserve"> 21.2% </w:t>
      </w:r>
      <w:r>
        <w:rPr>
          <w:color w:val="231F20"/>
        </w:rPr>
        <w:t>of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body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specimens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showed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intestinal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metaplasia</w:t>
      </w:r>
      <w:hyperlink w:history="true" w:anchor="bookmark8">
        <w:r>
          <w:rPr>
            <w:color w:val="231F20"/>
            <w:spacing w:val="8"/>
            <w:position w:val="3"/>
          </w:rPr>
          <w:t>.</w:t>
        </w:r>
        <w:r>
          <w:rPr>
            <w:sz w:val="14"/>
            <w:szCs w:val="14"/>
            <w:b/>
            <w:bCs/>
            <w:color w:val="223F99"/>
            <w:spacing w:val="8"/>
            <w:position w:val="3"/>
          </w:rPr>
          <w:t>5</w:t>
        </w:r>
      </w:hyperlink>
      <w:r>
        <w:rPr>
          <w:sz w:val="14"/>
          <w:szCs w:val="14"/>
          <w:b/>
          <w:bCs/>
          <w:color w:val="223F99"/>
          <w:spacing w:val="8"/>
          <w:position w:val="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   </w:t>
      </w:r>
      <w:r>
        <w:rPr>
          <w:color w:val="231F20"/>
        </w:rPr>
        <w:t>study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evaluating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presence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intestinal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metaplasia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biopsies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8"/>
        </w:rPr>
        <w:t>1–4 </w:t>
      </w:r>
      <w:r>
        <w:rPr>
          <w:color w:val="231F20"/>
        </w:rPr>
        <w:t>tissues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antrum</w:t>
      </w:r>
      <w:r>
        <w:rPr>
          <w:color w:val="231F20"/>
          <w:spacing w:val="8"/>
        </w:rPr>
        <w:t>,</w:t>
      </w:r>
      <w:r>
        <w:rPr>
          <w:color w:val="231F20"/>
        </w:rPr>
        <w:t xml:space="preserve"> </w:t>
      </w:r>
      <w:r>
        <w:rPr>
          <w:color w:val="231F20"/>
        </w:rPr>
        <w:t>lower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body</w:t>
      </w:r>
      <w:r>
        <w:rPr>
          <w:color w:val="231F20"/>
          <w:spacing w:val="2"/>
        </w:rPr>
        <w:t>, </w:t>
      </w:r>
      <w:r>
        <w:rPr>
          <w:color w:val="231F20"/>
        </w:rPr>
        <w:t>middle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body</w:t>
      </w:r>
      <w:r>
        <w:rPr>
          <w:color w:val="231F20"/>
          <w:spacing w:val="2"/>
        </w:rPr>
        <w:t>, </w:t>
      </w:r>
      <w:r>
        <w:rPr>
          <w:color w:val="231F20"/>
        </w:rPr>
        <w:t>and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upper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body</w:t>
      </w:r>
      <w:r>
        <w:rPr>
          <w:color w:val="231F20"/>
          <w:spacing w:val="2"/>
        </w:rPr>
        <w:t>,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age</w:t>
      </w:r>
      <w:r>
        <w:rPr>
          <w:color w:val="231F20"/>
          <w:spacing w:val="2"/>
        </w:rPr>
        <w:t>–</w:t>
      </w:r>
      <w:r>
        <w:rPr>
          <w:color w:val="231F20"/>
        </w:rPr>
        <w:t>standardized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prevalence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intestinal</w:t>
      </w:r>
    </w:p>
    <w:p>
      <w:pPr>
        <w:pStyle w:val="BodyText"/>
        <w:ind w:left="3002"/>
        <w:spacing w:before="7" w:line="235" w:lineRule="auto"/>
        <w:rPr/>
      </w:pPr>
      <w:r>
        <w:rPr>
          <w:color w:val="231F20"/>
        </w:rPr>
        <w:t>metaplasia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3"/>
        </w:rPr>
        <w:t xml:space="preserve"> 26.2% </w:t>
      </w:r>
      <w:r>
        <w:rPr>
          <w:color w:val="231F20"/>
        </w:rPr>
        <w:t>for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men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"/>
        </w:rPr>
        <w:t xml:space="preserve"> 24.2% </w:t>
      </w:r>
      <w:r>
        <w:rPr>
          <w:color w:val="231F20"/>
        </w:rPr>
        <w:t>for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women</w:t>
      </w:r>
      <w:hyperlink w:history="true" w:anchor="bookmark106">
        <w:r>
          <w:rPr>
            <w:color w:val="231F20"/>
            <w:spacing w:val="3"/>
            <w:position w:val="4"/>
          </w:rPr>
          <w:t>.</w:t>
        </w:r>
        <w:r>
          <w:rPr>
            <w:sz w:val="14"/>
            <w:szCs w:val="14"/>
            <w:b/>
            <w:bCs/>
            <w:color w:val="223F99"/>
            <w:spacing w:val="3"/>
            <w:position w:val="4"/>
          </w:rPr>
          <w:t>58</w:t>
        </w:r>
      </w:hyperlink>
      <w:r>
        <w:rPr>
          <w:sz w:val="14"/>
          <w:szCs w:val="14"/>
          <w:b/>
          <w:bCs/>
          <w:color w:val="223F99"/>
          <w:spacing w:val="3"/>
          <w:position w:val="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another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3"/>
        </w:rPr>
        <w:t>,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prevalence</w:t>
      </w:r>
    </w:p>
    <w:p>
      <w:pPr>
        <w:pStyle w:val="BodyText"/>
        <w:ind w:left="3001" w:right="245" w:firstLine="3"/>
        <w:spacing w:before="4" w:line="283" w:lineRule="auto"/>
        <w:rPr/>
      </w:pPr>
      <w:r>
        <w:rPr>
          <w:color w:val="231F20"/>
        </w:rPr>
        <w:t>of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intestinal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metaplasia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H</w:t>
      </w:r>
      <w:r>
        <w:rPr>
          <w:color w:val="231F20"/>
          <w:spacing w:val="4"/>
        </w:rPr>
        <w:t>.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pylori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infection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4"/>
        </w:rPr>
        <w:t xml:space="preserve"> 34.4% </w:t>
      </w:r>
      <w:r>
        <w:rPr>
          <w:color w:val="231F20"/>
        </w:rPr>
        <w:t>and</w:t>
      </w:r>
      <w:r>
        <w:rPr>
          <w:color w:val="231F20"/>
          <w:spacing w:val="4"/>
        </w:rPr>
        <w:t xml:space="preserve"> 27.9% </w:t>
      </w:r>
      <w:r>
        <w:rPr>
          <w:color w:val="231F20"/>
        </w:rPr>
        <w:t>in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antrum </w:t>
      </w:r>
      <w:r>
        <w:rPr>
          <w:color w:val="231F20"/>
        </w:rPr>
        <w:t>and body, respectively,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were significantly higher than patients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without H.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pylori</w:t>
      </w:r>
    </w:p>
    <w:p>
      <w:pPr>
        <w:pStyle w:val="BodyText"/>
        <w:ind w:left="3002" w:right="125"/>
        <w:spacing w:before="7" w:line="260" w:lineRule="auto"/>
        <w:rPr>
          <w:sz w:val="14"/>
          <w:szCs w:val="14"/>
        </w:rPr>
      </w:pPr>
      <w:bookmarkStart w:name="bookmark107" w:id="35"/>
      <w:bookmarkEnd w:id="35"/>
      <w:r>
        <w:rPr>
          <w:color w:val="231F20"/>
        </w:rPr>
        <w:t>infection</w:t>
      </w:r>
      <w:r>
        <w:rPr>
          <w:color w:val="231F20"/>
          <w:spacing w:val="2"/>
        </w:rPr>
        <w:t xml:space="preserve"> (10.7% </w:t>
      </w:r>
      <w:r>
        <w:rPr>
          <w:color w:val="231F20"/>
        </w:rPr>
        <w:t>and</w:t>
      </w:r>
      <w:r>
        <w:rPr>
          <w:color w:val="231F20"/>
          <w:spacing w:val="2"/>
        </w:rPr>
        <w:t xml:space="preserve"> 9.5%, </w:t>
      </w:r>
      <w:r>
        <w:rPr>
          <w:color w:val="231F20"/>
        </w:rPr>
        <w:t>respectively</w:t>
      </w:r>
      <w:r>
        <w:rPr>
          <w:color w:val="231F20"/>
          <w:spacing w:val="2"/>
        </w:rPr>
        <w:t>).</w:t>
      </w:r>
      <w:hyperlink w:history="true" w:anchor="bookmark108">
        <w:r>
          <w:rPr>
            <w:sz w:val="14"/>
            <w:szCs w:val="14"/>
            <w:b/>
            <w:bCs/>
            <w:color w:val="223F99"/>
            <w:spacing w:val="2"/>
            <w:position w:val="4"/>
          </w:rPr>
          <w:t>59</w:t>
        </w:r>
      </w:hyperlink>
      <w:r>
        <w:rPr>
          <w:sz w:val="14"/>
          <w:szCs w:val="14"/>
          <w:b/>
          <w:bCs/>
          <w:color w:val="223F99"/>
          <w:spacing w:val="2"/>
          <w:position w:val="4"/>
        </w:rPr>
        <w:t xml:space="preserve"> </w:t>
      </w:r>
      <w:r>
        <w:rPr>
          <w:color w:val="231F20"/>
        </w:rPr>
        <w:t>Taken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together</w:t>
      </w:r>
      <w:r>
        <w:rPr>
          <w:color w:val="231F20"/>
          <w:spacing w:val="2"/>
        </w:rPr>
        <w:t>,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local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prevalence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intestinal </w:t>
      </w:r>
      <w:r>
        <w:rPr>
          <w:color w:val="231F20"/>
        </w:rPr>
        <w:t>metaplasia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4"/>
        </w:rPr>
        <w:t xml:space="preserve"> 9.5% </w:t>
      </w:r>
      <w:r>
        <w:rPr>
          <w:color w:val="231F20"/>
        </w:rPr>
        <w:t>and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been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reported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4"/>
        </w:rPr>
        <w:t xml:space="preserve"> 34%</w:t>
      </w:r>
      <w:hyperlink w:history="true" w:anchor="bookmark106">
        <w:r>
          <w:rPr>
            <w:color w:val="231F20"/>
            <w:spacing w:val="4"/>
            <w:position w:val="4"/>
          </w:rPr>
          <w:t>.</w:t>
        </w:r>
        <w:r>
          <w:rPr>
            <w:sz w:val="14"/>
            <w:szCs w:val="14"/>
            <w:b/>
            <w:bCs/>
            <w:color w:val="223F99"/>
            <w:spacing w:val="4"/>
            <w:position w:val="4"/>
          </w:rPr>
          <w:t>58</w:t>
        </w:r>
      </w:hyperlink>
      <w:hyperlink w:history="true" w:anchor="bookmark109">
        <w:r>
          <w:rPr>
            <w:sz w:val="14"/>
            <w:szCs w:val="14"/>
            <w:b/>
            <w:bCs/>
            <w:color w:val="223F99"/>
            <w:spacing w:val="4"/>
            <w:position w:val="4"/>
          </w:rPr>
          <w:t>,60</w:t>
        </w:r>
      </w:hyperlink>
    </w:p>
    <w:p>
      <w:pPr>
        <w:pStyle w:val="BodyText"/>
        <w:ind w:left="3002" w:right="188" w:hanging="2"/>
        <w:spacing w:before="266" w:line="282" w:lineRule="auto"/>
        <w:rPr/>
      </w:pPr>
      <w:r>
        <w:rPr>
          <w:color w:val="231F20"/>
        </w:rPr>
        <w:t>Intestinal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metaplasia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well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known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precursor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lesion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gastric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cancer</w:t>
      </w:r>
      <w:r>
        <w:rPr>
          <w:color w:val="231F20"/>
          <w:spacing w:val="7"/>
        </w:rPr>
        <w:t>. </w:t>
      </w:r>
      <w:r>
        <w:rPr>
          <w:color w:val="231F20"/>
        </w:rPr>
        <w:t>According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the </w:t>
      </w:r>
      <w:bookmarkStart w:name="bookmark110" w:id="36"/>
      <w:bookmarkEnd w:id="36"/>
      <w:r>
        <w:rPr>
          <w:color w:val="231F20"/>
        </w:rPr>
        <w:t>meta</w:t>
      </w:r>
      <w:r>
        <w:rPr>
          <w:color w:val="231F20"/>
          <w:spacing w:val="10"/>
        </w:rPr>
        <w:t>–</w:t>
      </w:r>
      <w:r>
        <w:rPr>
          <w:color w:val="231F20"/>
        </w:rPr>
        <w:t>analysis</w:t>
      </w:r>
      <w:r>
        <w:rPr>
          <w:color w:val="231F20"/>
          <w:spacing w:val="10"/>
        </w:rPr>
        <w:t>,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annual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progression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intestinal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metaplasia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gastric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cancer</w:t>
      </w:r>
    </w:p>
    <w:p>
      <w:pPr>
        <w:pStyle w:val="BodyText"/>
        <w:ind w:left="2994"/>
        <w:spacing w:before="7" w:line="253" w:lineRule="exact"/>
        <w:rPr/>
      </w:pPr>
      <w:r>
        <w:rPr>
          <w:color w:val="231F20"/>
          <w:position w:val="3"/>
        </w:rPr>
        <w:t>was</w:t>
      </w:r>
      <w:r>
        <w:rPr>
          <w:color w:val="231F20"/>
          <w:spacing w:val="2"/>
          <w:position w:val="3"/>
        </w:rPr>
        <w:t xml:space="preserve"> 0.124%.</w:t>
      </w:r>
      <w:hyperlink w:history="true" w:anchor="bookmark108">
        <w:r>
          <w:rPr>
            <w:sz w:val="14"/>
            <w:szCs w:val="14"/>
            <w:b/>
            <w:bCs/>
            <w:color w:val="223F99"/>
            <w:spacing w:val="2"/>
            <w:position w:val="7"/>
          </w:rPr>
          <w:t>59</w:t>
        </w:r>
      </w:hyperlink>
      <w:hyperlink w:history="true" w:anchor="bookmark111">
        <w:r>
          <w:rPr>
            <w:sz w:val="14"/>
            <w:szCs w:val="14"/>
            <w:b/>
            <w:bCs/>
            <w:color w:val="223F99"/>
            <w:spacing w:val="2"/>
            <w:position w:val="7"/>
          </w:rPr>
          <w:t>,61</w:t>
        </w:r>
      </w:hyperlink>
      <w:hyperlink w:history="true" w:anchor="bookmark112">
        <w:r>
          <w:rPr>
            <w:sz w:val="11"/>
            <w:szCs w:val="11"/>
            <w:b/>
            <w:bCs/>
            <w:color w:val="223F99"/>
            <w:spacing w:val="2"/>
            <w:position w:val="7"/>
          </w:rPr>
          <w:t>-</w:t>
        </w:r>
        <w:r>
          <w:rPr>
            <w:sz w:val="14"/>
            <w:szCs w:val="14"/>
            <w:b/>
            <w:bCs/>
            <w:color w:val="223F99"/>
            <w:spacing w:val="2"/>
            <w:position w:val="7"/>
          </w:rPr>
          <w:t>63</w:t>
        </w:r>
      </w:hyperlink>
      <w:r>
        <w:rPr>
          <w:sz w:val="14"/>
          <w:szCs w:val="14"/>
          <w:b/>
          <w:bCs/>
          <w:color w:val="223F99"/>
          <w:spacing w:val="2"/>
          <w:position w:val="7"/>
        </w:rPr>
        <w:t xml:space="preserve"> </w:t>
      </w:r>
      <w:r>
        <w:rPr>
          <w:color w:val="231F20"/>
          <w:position w:val="3"/>
        </w:rPr>
        <w:t>In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a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Korean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cohort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study</w:t>
      </w:r>
      <w:r>
        <w:rPr>
          <w:color w:val="231F20"/>
          <w:spacing w:val="2"/>
          <w:position w:val="3"/>
        </w:rPr>
        <w:t>, 920 </w:t>
      </w:r>
      <w:r>
        <w:rPr>
          <w:color w:val="231F20"/>
          <w:position w:val="3"/>
        </w:rPr>
        <w:t>patients</w:t>
      </w:r>
      <w:r>
        <w:rPr>
          <w:color w:val="231F20"/>
          <w:spacing w:val="-8"/>
          <w:position w:val="3"/>
        </w:rPr>
        <w:t xml:space="preserve"> </w:t>
      </w:r>
      <w:r>
        <w:rPr>
          <w:color w:val="231F20"/>
          <w:position w:val="3"/>
        </w:rPr>
        <w:t>who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underwent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endoscopy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for</w:t>
      </w:r>
    </w:p>
    <w:p>
      <w:pPr>
        <w:pStyle w:val="BodyText"/>
        <w:ind w:left="2994" w:right="69" w:firstLine="10"/>
        <w:spacing w:before="8" w:line="283" w:lineRule="auto"/>
        <w:rPr/>
      </w:pPr>
      <w:bookmarkStart w:name="bookmark113" w:id="37"/>
      <w:bookmarkEnd w:id="37"/>
      <w:r>
        <w:rPr>
          <w:color w:val="231F20"/>
        </w:rPr>
        <w:t>screening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peptic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ulcer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disease were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followed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average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"/>
        </w:rPr>
        <w:t>9.4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years</w:t>
      </w:r>
      <w:r>
        <w:rPr>
          <w:color w:val="231F20"/>
          <w:spacing w:val="1"/>
        </w:rPr>
        <w:t>,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gastric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cancer </w:t>
      </w:r>
      <w:r>
        <w:rPr>
          <w:color w:val="231F20"/>
        </w:rPr>
        <w:t>was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diagnosed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5"/>
        </w:rPr>
        <w:t xml:space="preserve"> 5 </w:t>
      </w:r>
      <w:r>
        <w:rPr>
          <w:color w:val="231F20"/>
        </w:rPr>
        <w:t>patients</w:t>
      </w:r>
      <w:r>
        <w:rPr>
          <w:color w:val="231F20"/>
          <w:spacing w:val="5"/>
        </w:rPr>
        <w:t>.</w:t>
      </w:r>
      <w:hyperlink w:history="true" w:anchor="bookmark108">
        <w:r>
          <w:rPr>
            <w:sz w:val="14"/>
            <w:szCs w:val="14"/>
            <w:b/>
            <w:bCs/>
            <w:color w:val="223F99"/>
            <w:spacing w:val="5"/>
            <w:position w:val="4"/>
          </w:rPr>
          <w:t>59</w:t>
        </w:r>
      </w:hyperlink>
      <w:r>
        <w:rPr>
          <w:sz w:val="14"/>
          <w:szCs w:val="14"/>
          <w:b/>
          <w:bCs/>
          <w:color w:val="223F99"/>
          <w:spacing w:val="5"/>
          <w:position w:val="4"/>
        </w:rPr>
        <w:t xml:space="preserve"> </w:t>
      </w:r>
      <w:r>
        <w:rPr>
          <w:color w:val="231F20"/>
          <w:spacing w:val="5"/>
        </w:rPr>
        <w:t>H.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pylori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infection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confirmed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upon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entering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cohort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in   </w:t>
      </w:r>
      <w:r>
        <w:rPr>
          <w:color w:val="231F20"/>
        </w:rPr>
        <w:t>all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diagnosed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gastric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cancer</w:t>
      </w:r>
      <w:r>
        <w:rPr>
          <w:color w:val="231F20"/>
          <w:spacing w:val="10"/>
        </w:rPr>
        <w:t>, </w:t>
      </w:r>
      <w:r>
        <w:rPr>
          <w:color w:val="231F20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intestinal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metaplasia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observed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0"/>
        </w:rPr>
        <w:t xml:space="preserve"> 4 </w:t>
      </w:r>
      <w:r>
        <w:rPr>
          <w:color w:val="231F20"/>
        </w:rPr>
        <w:t>out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of</w:t>
      </w:r>
    </w:p>
    <w:p>
      <w:pPr>
        <w:pStyle w:val="BodyText"/>
        <w:ind w:right="18"/>
        <w:spacing w:before="6" w:line="253" w:lineRule="exact"/>
        <w:jc w:val="right"/>
        <w:rPr/>
      </w:pPr>
      <w:r>
        <w:rPr>
          <w:color w:val="231F20"/>
          <w:spacing w:val="6"/>
          <w:position w:val="3"/>
        </w:rPr>
        <w:t>5 </w:t>
      </w:r>
      <w:r>
        <w:rPr>
          <w:color w:val="231F20"/>
          <w:position w:val="3"/>
        </w:rPr>
        <w:t>patients</w:t>
      </w:r>
      <w:r>
        <w:rPr>
          <w:color w:val="231F20"/>
          <w:spacing w:val="6"/>
          <w:position w:val="3"/>
        </w:rPr>
        <w:t>.</w:t>
      </w:r>
      <w:r>
        <w:rPr>
          <w:color w:val="231F20"/>
          <w:spacing w:val="-4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6"/>
          <w:position w:val="3"/>
        </w:rPr>
        <w:t xml:space="preserve"> </w:t>
      </w:r>
      <w:r>
        <w:rPr>
          <w:color w:val="231F20"/>
          <w:position w:val="3"/>
        </w:rPr>
        <w:t>incidence</w:t>
      </w:r>
      <w:r>
        <w:rPr>
          <w:color w:val="231F20"/>
          <w:spacing w:val="6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5"/>
          <w:position w:val="3"/>
        </w:rPr>
        <w:t xml:space="preserve"> </w:t>
      </w:r>
      <w:r>
        <w:rPr>
          <w:color w:val="231F20"/>
          <w:position w:val="3"/>
        </w:rPr>
        <w:t>gastric</w:t>
      </w:r>
      <w:r>
        <w:rPr>
          <w:color w:val="231F20"/>
          <w:spacing w:val="6"/>
          <w:position w:val="3"/>
        </w:rPr>
        <w:t xml:space="preserve"> </w:t>
      </w:r>
      <w:r>
        <w:rPr>
          <w:color w:val="231F20"/>
          <w:position w:val="3"/>
        </w:rPr>
        <w:t>cancer</w:t>
      </w:r>
      <w:r>
        <w:rPr>
          <w:color w:val="231F20"/>
          <w:spacing w:val="6"/>
          <w:position w:val="3"/>
        </w:rPr>
        <w:t xml:space="preserve"> </w:t>
      </w:r>
      <w:r>
        <w:rPr>
          <w:color w:val="231F20"/>
          <w:position w:val="3"/>
        </w:rPr>
        <w:t>in</w:t>
      </w:r>
      <w:r>
        <w:rPr>
          <w:color w:val="231F20"/>
          <w:spacing w:val="6"/>
          <w:position w:val="3"/>
        </w:rPr>
        <w:t xml:space="preserve"> </w:t>
      </w:r>
      <w:r>
        <w:rPr>
          <w:color w:val="231F20"/>
          <w:position w:val="3"/>
        </w:rPr>
        <w:t>patients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position w:val="3"/>
        </w:rPr>
        <w:t>with</w:t>
      </w:r>
      <w:r>
        <w:rPr>
          <w:color w:val="231F20"/>
          <w:spacing w:val="6"/>
          <w:position w:val="3"/>
        </w:rPr>
        <w:t xml:space="preserve"> </w:t>
      </w:r>
      <w:r>
        <w:rPr>
          <w:color w:val="231F20"/>
          <w:position w:val="3"/>
        </w:rPr>
        <w:t>intestinal</w:t>
      </w:r>
      <w:r>
        <w:rPr>
          <w:color w:val="231F20"/>
          <w:spacing w:val="6"/>
          <w:position w:val="3"/>
        </w:rPr>
        <w:t xml:space="preserve"> </w:t>
      </w:r>
      <w:r>
        <w:rPr>
          <w:color w:val="231F20"/>
          <w:position w:val="3"/>
        </w:rPr>
        <w:t>metaplasia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position w:val="3"/>
        </w:rPr>
        <w:t>was</w:t>
      </w:r>
      <w:r>
        <w:rPr>
          <w:color w:val="231F20"/>
          <w:spacing w:val="6"/>
          <w:position w:val="3"/>
        </w:rPr>
        <w:t xml:space="preserve"> 187.4 </w:t>
      </w:r>
      <w:r>
        <w:rPr>
          <w:color w:val="231F20"/>
          <w:position w:val="3"/>
        </w:rPr>
        <w:t>per</w:t>
      </w:r>
    </w:p>
    <w:p>
      <w:pPr>
        <w:pStyle w:val="BodyText"/>
        <w:ind w:left="3002" w:right="250" w:hanging="1"/>
        <w:spacing w:before="7" w:line="282" w:lineRule="auto"/>
        <w:rPr/>
      </w:pPr>
      <w:r>
        <w:rPr>
          <w:color w:val="231F20"/>
          <w:spacing w:val="3"/>
        </w:rPr>
        <w:t>100,000 </w:t>
      </w:r>
      <w:r>
        <w:rPr>
          <w:color w:val="231F20"/>
        </w:rPr>
        <w:t>person</w:t>
      </w:r>
      <w:r>
        <w:rPr>
          <w:color w:val="231F20"/>
          <w:spacing w:val="3"/>
        </w:rPr>
        <w:t>–</w:t>
      </w:r>
      <w:r>
        <w:rPr>
          <w:color w:val="231F20"/>
        </w:rPr>
        <w:t>years</w:t>
      </w:r>
      <w:r>
        <w:rPr>
          <w:color w:val="231F20"/>
          <w:spacing w:val="3"/>
        </w:rPr>
        <w:t>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3"/>
        </w:rPr>
        <w:t xml:space="preserve"> 10.9 </w:t>
      </w:r>
      <w:r>
        <w:rPr>
          <w:color w:val="231F20"/>
        </w:rPr>
        <w:t>times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higher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3"/>
        </w:rPr>
        <w:t xml:space="preserve"> 17.2 </w:t>
      </w:r>
      <w:r>
        <w:rPr>
          <w:color w:val="231F20"/>
        </w:rPr>
        <w:t>in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without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intestinal </w:t>
      </w:r>
      <w:r>
        <w:rPr>
          <w:color w:val="231F20"/>
        </w:rPr>
        <w:t>metaplasia</w:t>
      </w:r>
      <w:r>
        <w:rPr>
          <w:color w:val="231F20"/>
          <w:spacing w:val="10"/>
        </w:rPr>
        <w:t>, </w:t>
      </w:r>
      <w:r>
        <w:rPr>
          <w:color w:val="231F20"/>
        </w:rPr>
        <w:t>suggesting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need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surveillance</w:t>
      </w:r>
      <w:r>
        <w:rPr>
          <w:color w:val="231F20"/>
          <w:spacing w:val="10"/>
        </w:rPr>
        <w:t>.</w:t>
      </w:r>
    </w:p>
    <w:p>
      <w:pPr>
        <w:pStyle w:val="BodyText"/>
        <w:ind w:left="3000"/>
        <w:spacing w:before="266" w:line="254" w:lineRule="exact"/>
        <w:rPr/>
      </w:pPr>
      <w:r>
        <w:rPr>
          <w:color w:val="231F20"/>
          <w:position w:val="3"/>
        </w:rPr>
        <w:t>Few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studies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investigated</w:t>
      </w:r>
      <w:r>
        <w:rPr>
          <w:color w:val="231F20"/>
          <w:spacing w:val="-11"/>
          <w:position w:val="3"/>
        </w:rPr>
        <w:t xml:space="preserve"> </w:t>
      </w:r>
      <w:r>
        <w:rPr>
          <w:color w:val="231F20"/>
          <w:position w:val="3"/>
        </w:rPr>
        <w:t>whether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intestinal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metaplasia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progresses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to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gastric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cancer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in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a</w:t>
      </w:r>
    </w:p>
    <w:p>
      <w:pPr>
        <w:pStyle w:val="BodyText"/>
        <w:ind w:left="3000" w:right="59" w:firstLine="4"/>
        <w:spacing w:before="9" w:line="284" w:lineRule="auto"/>
        <w:rPr>
          <w:sz w:val="14"/>
          <w:szCs w:val="14"/>
        </w:rPr>
      </w:pPr>
      <w:r>
        <w:rPr>
          <w:color w:val="231F20"/>
        </w:rPr>
        <w:t>shorter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period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time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without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intestinal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metaplasia</w:t>
      </w:r>
      <w:r>
        <w:rPr>
          <w:color w:val="231F20"/>
          <w:spacing w:val="13"/>
        </w:rPr>
        <w:t>.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result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follow</w:t>
      </w:r>
      <w:r>
        <w:rPr>
          <w:color w:val="231F20"/>
          <w:spacing w:val="13"/>
        </w:rPr>
        <w:t>–</w:t>
      </w:r>
      <w:r>
        <w:rPr>
          <w:color w:val="231F20"/>
        </w:rPr>
        <w:t>up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of </w:t>
      </w:r>
      <w:r>
        <w:rPr>
          <w:color w:val="231F20"/>
        </w:rPr>
        <w:t>patients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diagnosed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intestinal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metaplasia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one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11"/>
        </w:rPr>
        <w:t>, </w:t>
      </w:r>
      <w:r>
        <w:rPr>
          <w:color w:val="231F20"/>
        </w:rPr>
        <w:t>they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progressed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dysplasia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or     </w:t>
      </w:r>
      <w:r>
        <w:rPr>
          <w:color w:val="231F20"/>
        </w:rPr>
        <w:t>gastric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cancer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after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median</w:t>
      </w:r>
      <w:r>
        <w:rPr>
          <w:color w:val="231F20"/>
          <w:spacing w:val="5"/>
        </w:rPr>
        <w:t xml:space="preserve"> 11–32 </w:t>
      </w:r>
      <w:r>
        <w:rPr>
          <w:color w:val="231F20"/>
        </w:rPr>
        <w:t>months</w:t>
      </w:r>
      <w:r>
        <w:rPr>
          <w:color w:val="231F20"/>
          <w:spacing w:val="5"/>
        </w:rPr>
        <w:t>, </w:t>
      </w:r>
      <w:r>
        <w:rPr>
          <w:color w:val="231F20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incomplete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intestinal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metaplasia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progressed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gastric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neoplasia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within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shorter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period</w:t>
      </w:r>
      <w:r>
        <w:rPr>
          <w:color w:val="231F20"/>
          <w:spacing w:val="6"/>
        </w:rPr>
        <w:t>.</w:t>
      </w:r>
      <w:hyperlink w:history="true" w:anchor="bookmark114">
        <w:r>
          <w:rPr>
            <w:sz w:val="14"/>
            <w:szCs w:val="14"/>
            <w:b/>
            <w:bCs/>
            <w:color w:val="223F99"/>
            <w:spacing w:val="6"/>
            <w:position w:val="4"/>
          </w:rPr>
          <w:t>64</w:t>
        </w:r>
      </w:hyperlink>
      <w:r>
        <w:rPr>
          <w:sz w:val="14"/>
          <w:szCs w:val="14"/>
          <w:b/>
          <w:bCs/>
          <w:color w:val="223F99"/>
          <w:spacing w:val="6"/>
          <w:position w:val="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addition</w:t>
      </w:r>
      <w:r>
        <w:rPr>
          <w:color w:val="231F20"/>
          <w:spacing w:val="6"/>
        </w:rPr>
        <w:t>, </w:t>
      </w:r>
      <w:r>
        <w:rPr>
          <w:color w:val="231F20"/>
        </w:rPr>
        <w:t>more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active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surveillance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be     </w:t>
      </w:r>
      <w:bookmarkStart w:name="bookmark115" w:id="38"/>
      <w:bookmarkEnd w:id="38"/>
      <w:r>
        <w:rPr>
          <w:color w:val="231F20"/>
        </w:rPr>
        <w:t>considered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groups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such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extensive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intestinal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metaplasia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family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history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gastric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cancer</w:t>
      </w:r>
      <w:r>
        <w:rPr>
          <w:color w:val="231F20"/>
          <w:spacing w:val="6"/>
        </w:rPr>
        <w:t>, </w:t>
      </w:r>
      <w:r>
        <w:rPr>
          <w:color w:val="231F20"/>
        </w:rPr>
        <w:t>but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domestic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research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result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support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lacking</w:t>
      </w:r>
      <w:r>
        <w:rPr>
          <w:color w:val="231F20"/>
          <w:spacing w:val="6"/>
        </w:rPr>
        <w:t>.</w:t>
      </w:r>
      <w:hyperlink w:history="true" w:anchor="bookmark111">
        <w:r>
          <w:rPr>
            <w:sz w:val="14"/>
            <w:szCs w:val="14"/>
            <w:b/>
            <w:bCs/>
            <w:color w:val="223F99"/>
            <w:spacing w:val="6"/>
            <w:position w:val="4"/>
          </w:rPr>
          <w:t>61</w:t>
        </w:r>
      </w:hyperlink>
      <w:r>
        <w:rPr>
          <w:sz w:val="14"/>
          <w:szCs w:val="14"/>
          <w:b/>
          <w:bCs/>
          <w:color w:val="223F99"/>
          <w:spacing w:val="6"/>
          <w:position w:val="4"/>
        </w:rPr>
        <w:t>,</w:t>
      </w:r>
      <w:hyperlink w:history="true" w:anchor="bookmark114">
        <w:r>
          <w:rPr>
            <w:sz w:val="14"/>
            <w:szCs w:val="14"/>
            <w:b/>
            <w:bCs/>
            <w:color w:val="223F99"/>
            <w:spacing w:val="6"/>
            <w:position w:val="4"/>
          </w:rPr>
          <w:t>64</w:t>
        </w:r>
      </w:hyperlink>
      <w:r>
        <w:rPr>
          <w:sz w:val="14"/>
          <w:szCs w:val="14"/>
          <w:b/>
          <w:bCs/>
          <w:color w:val="223F99"/>
          <w:spacing w:val="6"/>
          <w:position w:val="4"/>
        </w:rPr>
        <w:t>,</w:t>
      </w:r>
      <w:hyperlink w:history="true" w:anchor="bookmark116">
        <w:r>
          <w:rPr>
            <w:sz w:val="14"/>
            <w:szCs w:val="14"/>
            <w:b/>
            <w:bCs/>
            <w:color w:val="223F99"/>
            <w:spacing w:val="6"/>
            <w:position w:val="4"/>
          </w:rPr>
          <w:t>65</w:t>
        </w:r>
      </w:hyperlink>
    </w:p>
    <w:p>
      <w:pPr>
        <w:pStyle w:val="BodyText"/>
        <w:ind w:left="3002" w:right="78" w:hanging="2"/>
        <w:spacing w:before="266" w:line="282" w:lineRule="auto"/>
        <w:rPr/>
      </w:pPr>
      <w:r>
        <w:rPr>
          <w:color w:val="231F20"/>
        </w:rPr>
        <w:t>In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summary</w:t>
      </w:r>
      <w:r>
        <w:rPr>
          <w:color w:val="231F20"/>
          <w:spacing w:val="10"/>
        </w:rPr>
        <w:t>, </w:t>
      </w:r>
      <w:r>
        <w:rPr>
          <w:color w:val="231F20"/>
        </w:rPr>
        <w:t>intestinal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metaplasia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associated with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increased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gastric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cancer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and    </w:t>
      </w:r>
      <w:r>
        <w:rPr>
          <w:color w:val="231F20"/>
        </w:rPr>
        <w:t>requires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appropriate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screening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surveillance</w:t>
      </w:r>
      <w:r>
        <w:rPr>
          <w:color w:val="231F20"/>
          <w:spacing w:val="6"/>
        </w:rPr>
        <w:t>. </w:t>
      </w:r>
      <w:r>
        <w:rPr>
          <w:color w:val="231F20"/>
        </w:rPr>
        <w:t>However</w:t>
      </w:r>
      <w:r>
        <w:rPr>
          <w:color w:val="231F20"/>
          <w:spacing w:val="6"/>
        </w:rPr>
        <w:t>, </w:t>
      </w:r>
      <w:r>
        <w:rPr>
          <w:color w:val="231F20"/>
        </w:rPr>
        <w:t>direct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evidence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support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key</w:t>
      </w:r>
    </w:p>
    <w:p>
      <w:pPr>
        <w:spacing w:line="282" w:lineRule="auto"/>
        <w:sectPr>
          <w:type w:val="continuous"/>
          <w:pgSz w:w="11906" w:h="15875"/>
          <w:pgMar w:top="400" w:right="850" w:bottom="991" w:left="850" w:header="0" w:footer="772" w:gutter="0"/>
          <w:cols w:equalWidth="0" w:num="1">
            <w:col w:w="10205" w:space="0"/>
          </w:cols>
        </w:sectPr>
        <w:rPr/>
      </w:pPr>
    </w:p>
    <w:p>
      <w:pPr>
        <w:spacing w:line="43" w:lineRule="exact"/>
        <w:rPr/>
      </w:pPr>
      <w:r/>
    </w:p>
    <w:p>
      <w:pPr>
        <w:spacing w:line="43" w:lineRule="exact"/>
        <w:sectPr>
          <w:footerReference w:type="default" r:id="rId62"/>
          <w:pgSz w:w="11906" w:h="15875"/>
          <w:pgMar w:top="400" w:right="836" w:bottom="991" w:left="850" w:header="0" w:footer="771" w:gutter="0"/>
          <w:cols w:equalWidth="0" w:num="1">
            <w:col w:w="10219" w:space="0"/>
          </w:cols>
        </w:sectPr>
        <w:rPr/>
      </w:pP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ind w:left="7"/>
        <w:spacing w:before="52" w:line="18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spacing w:val="-10"/>
        </w:rPr>
        <w:t>Clinical Guideline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0"/>
        </w:rPr>
        <w:t>for Gast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1"/>
        </w:rPr>
        <w:t>ritis</w:t>
      </w:r>
    </w:p>
    <w:p>
      <w:pPr>
        <w:spacing w:line="7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29" w:line="194" w:lineRule="auto"/>
        <w:rPr>
          <w:rFonts w:ascii="Arial" w:hAnsi="Arial" w:eastAsia="Arial" w:cs="Arial"/>
          <w:sz w:val="57"/>
          <w:szCs w:val="57"/>
        </w:rPr>
      </w:pPr>
      <w:r>
        <w:rPr>
          <w:rFonts w:ascii="Arial" w:hAnsi="Arial" w:eastAsia="Arial" w:cs="Arial"/>
          <w:sz w:val="57"/>
          <w:szCs w:val="57"/>
          <w:color w:val="223F99"/>
          <w:spacing w:val="-9"/>
          <w:position w:val="-8"/>
        </w:rPr>
        <w:t>J</w:t>
      </w:r>
      <w:r>
        <w:rPr>
          <w:sz w:val="57"/>
          <w:szCs w:val="57"/>
          <w:position w:val="2"/>
        </w:rPr>
        <w:drawing>
          <wp:inline distT="0" distB="0" distL="0" distR="0">
            <wp:extent cx="339951" cy="301535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951" cy="3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57"/>
          <w:szCs w:val="57"/>
          <w:color w:val="223F99"/>
          <w:spacing w:val="-9"/>
          <w:position w:val="4"/>
        </w:rPr>
        <w:t>MS</w:t>
      </w:r>
    </w:p>
    <w:p>
      <w:pPr>
        <w:spacing w:line="194" w:lineRule="auto"/>
        <w:sectPr>
          <w:type w:val="continuous"/>
          <w:pgSz w:w="11906" w:h="15875"/>
          <w:pgMar w:top="400" w:right="836" w:bottom="991" w:left="850" w:header="0" w:footer="771" w:gutter="0"/>
          <w:cols w:equalWidth="0" w:num="2">
            <w:col w:w="8441" w:space="100"/>
            <w:col w:w="1678" w:space="0"/>
          </w:cols>
        </w:sectPr>
        <w:rPr>
          <w:rFonts w:ascii="Arial" w:hAnsi="Arial" w:eastAsia="Arial" w:cs="Arial"/>
          <w:sz w:val="57"/>
          <w:szCs w:val="57"/>
        </w:rPr>
      </w:pPr>
    </w:p>
    <w:p>
      <w:pPr>
        <w:spacing w:line="60" w:lineRule="exact"/>
        <w:rPr/>
      </w:pPr>
      <w:r>
        <w:rPr>
          <w:position w:val="-1"/>
        </w:rPr>
        <w:pict>
          <v:shape id="_x0000_s34" style="mso-position-vertical-relative:line;mso-position-horizontal-relative:char;width:510.25pt;height:3pt;" filled="false" strokecolor="#D1232A" strokeweight="3.00pt" coordsize="10205,60" coordorigin="0,0" path="m0,30l10204,30e">
            <v:stroke joinstyle="miter" miterlimit="4"/>
          </v:shape>
        </w:pic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3004"/>
        <w:spacing w:before="54" w:line="254" w:lineRule="exact"/>
        <w:rPr/>
      </w:pPr>
      <w:r>
        <w:rPr>
          <w:color w:val="231F20"/>
          <w:position w:val="3"/>
        </w:rPr>
        <w:t>question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33"/>
          <w:position w:val="3"/>
        </w:rPr>
        <w:t xml:space="preserve"> </w:t>
      </w:r>
      <w:r>
        <w:rPr>
          <w:color w:val="231F20"/>
          <w:position w:val="3"/>
        </w:rPr>
        <w:t>whether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endoscopy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at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intervals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shorter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than</w:t>
      </w:r>
      <w:r>
        <w:rPr>
          <w:color w:val="231F20"/>
          <w:spacing w:val="10"/>
          <w:position w:val="3"/>
        </w:rPr>
        <w:t xml:space="preserve"> 2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position w:val="3"/>
        </w:rPr>
        <w:t>years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can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reduce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gastric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cancer</w:t>
      </w:r>
    </w:p>
    <w:p>
      <w:pPr>
        <w:pStyle w:val="BodyText"/>
        <w:ind w:left="3002"/>
        <w:spacing w:before="6" w:line="253" w:lineRule="exact"/>
        <w:rPr/>
      </w:pPr>
      <w:r>
        <w:rPr>
          <w:color w:val="231F20"/>
          <w:position w:val="3"/>
        </w:rPr>
        <w:t>mortality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in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patients</w:t>
      </w:r>
      <w:r>
        <w:rPr>
          <w:color w:val="231F20"/>
          <w:spacing w:val="-6"/>
          <w:position w:val="3"/>
        </w:rPr>
        <w:t xml:space="preserve"> </w:t>
      </w:r>
      <w:r>
        <w:rPr>
          <w:color w:val="231F20"/>
          <w:position w:val="3"/>
        </w:rPr>
        <w:t>with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intestinal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metaplasia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is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lacking</w:t>
      </w:r>
      <w:r>
        <w:rPr>
          <w:color w:val="231F20"/>
          <w:spacing w:val="11"/>
          <w:position w:val="3"/>
        </w:rPr>
        <w:t>. </w:t>
      </w:r>
      <w:r>
        <w:rPr>
          <w:color w:val="231F20"/>
          <w:position w:val="3"/>
        </w:rPr>
        <w:t>Even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considering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indirect</w:t>
      </w:r>
    </w:p>
    <w:p>
      <w:pPr>
        <w:pStyle w:val="BodyText"/>
        <w:ind w:left="3004"/>
        <w:spacing w:before="6" w:line="253" w:lineRule="exact"/>
        <w:rPr/>
      </w:pPr>
      <w:r>
        <w:rPr>
          <w:color w:val="231F20"/>
          <w:position w:val="3"/>
        </w:rPr>
        <w:t>evidence</w:t>
      </w:r>
      <w:r>
        <w:rPr>
          <w:color w:val="231F20"/>
          <w:spacing w:val="4"/>
          <w:position w:val="3"/>
        </w:rPr>
        <w:t>, </w:t>
      </w:r>
      <w:r>
        <w:rPr>
          <w:color w:val="231F20"/>
          <w:position w:val="3"/>
        </w:rPr>
        <w:t>there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is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insufficient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evidence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to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derive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an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appropriate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surveillance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endoscopy</w:t>
      </w:r>
    </w:p>
    <w:p>
      <w:pPr>
        <w:pStyle w:val="BodyText"/>
        <w:ind w:left="3003" w:right="140" w:hanging="2"/>
        <w:spacing w:before="7" w:line="282" w:lineRule="auto"/>
        <w:rPr/>
      </w:pPr>
      <w:r>
        <w:rPr>
          <w:color w:val="231F20"/>
        </w:rPr>
        <w:t>interval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intestinal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metaplasia</w:t>
      </w:r>
      <w:r>
        <w:rPr>
          <w:color w:val="231F20"/>
          <w:spacing w:val="13"/>
        </w:rPr>
        <w:t>.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Therefore</w:t>
      </w:r>
      <w:r>
        <w:rPr>
          <w:color w:val="231F20"/>
          <w:spacing w:val="13"/>
        </w:rPr>
        <w:t>, </w:t>
      </w:r>
      <w:r>
        <w:rPr>
          <w:color w:val="231F20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guideline</w:t>
      </w:r>
      <w:r>
        <w:rPr>
          <w:color w:val="231F20"/>
          <w:spacing w:val="13"/>
        </w:rPr>
        <w:t>, </w:t>
      </w:r>
      <w:r>
        <w:rPr>
          <w:color w:val="231F20"/>
        </w:rPr>
        <w:t>it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concluded </w:t>
      </w:r>
      <w:r>
        <w:rPr>
          <w:color w:val="231F20"/>
        </w:rPr>
        <w:t>that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there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insufficient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evidence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recommend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recommend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endoscopic</w:t>
      </w:r>
    </w:p>
    <w:p>
      <w:pPr>
        <w:pStyle w:val="BodyText"/>
        <w:ind w:left="3004"/>
        <w:spacing w:before="6" w:line="254" w:lineRule="exact"/>
        <w:rPr/>
      </w:pPr>
      <w:r>
        <w:rPr>
          <w:color w:val="231F20"/>
          <w:position w:val="3"/>
        </w:rPr>
        <w:t>surveillance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at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intervals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0"/>
          <w:position w:val="3"/>
        </w:rPr>
        <w:t xml:space="preserve"> </w:t>
      </w:r>
      <w:r>
        <w:rPr>
          <w:color w:val="231F20"/>
          <w:position w:val="3"/>
        </w:rPr>
        <w:t>less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than</w:t>
      </w:r>
      <w:r>
        <w:rPr>
          <w:color w:val="231F20"/>
          <w:spacing w:val="11"/>
          <w:position w:val="3"/>
        </w:rPr>
        <w:t xml:space="preserve"> 2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position w:val="3"/>
        </w:rPr>
        <w:t>years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in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patients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position w:val="3"/>
        </w:rPr>
        <w:t>with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intestinal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metaplasia</w:t>
      </w:r>
      <w:r>
        <w:rPr>
          <w:color w:val="231F20"/>
          <w:spacing w:val="11"/>
          <w:position w:val="3"/>
        </w:rPr>
        <w:t>.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3204" w:right="186" w:hanging="205"/>
        <w:spacing w:before="63" w:line="216" w:lineRule="auto"/>
        <w:outlineLvl w:val="2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5661AC"/>
          <w:spacing w:val="-11"/>
        </w:rPr>
        <w:t>7. In patients with NSAID-related erosive gastritis, PPI can be considered to</w:t>
      </w:r>
      <w:r>
        <w:rPr>
          <w:rFonts w:ascii="Arial" w:hAnsi="Arial" w:eastAsia="Arial" w:cs="Arial"/>
          <w:sz w:val="22"/>
          <w:szCs w:val="22"/>
          <w:b/>
          <w:bCs/>
          <w:color w:val="5661AC"/>
          <w:spacing w:val="5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5661AC"/>
          <w:spacing w:val="-14"/>
        </w:rPr>
        <w:t>improve endoscopic findings</w:t>
      </w:r>
    </w:p>
    <w:p>
      <w:pPr>
        <w:spacing w:line="108" w:lineRule="exact"/>
        <w:rPr/>
      </w:pPr>
      <w:r/>
    </w:p>
    <w:tbl>
      <w:tblPr>
        <w:tblStyle w:val="TableNormal"/>
        <w:tblW w:w="7212" w:type="dxa"/>
        <w:tblInd w:w="3001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7212"/>
      </w:tblGrid>
      <w:tr>
        <w:trPr>
          <w:trHeight w:val="752" w:hRule="atLeast"/>
        </w:trPr>
        <w:tc>
          <w:tcPr>
            <w:tcW w:w="7212" w:type="dxa"/>
            <w:vAlign w:val="top"/>
          </w:tcPr>
          <w:p>
            <w:pPr>
              <w:pStyle w:val="TableText"/>
              <w:ind w:left="183"/>
              <w:spacing w:before="128" w:line="253" w:lineRule="exact"/>
              <w:rPr/>
            </w:pPr>
            <w:r>
              <w:rPr>
                <w:color w:val="231F20"/>
                <w:position w:val="3"/>
              </w:rPr>
              <w:t>Strength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-2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recommendation</w:t>
            </w:r>
            <w:r>
              <w:rPr>
                <w:color w:val="231F20"/>
                <w:spacing w:val="9"/>
                <w:position w:val="3"/>
              </w:rPr>
              <w:t>: </w:t>
            </w:r>
            <w:r>
              <w:rPr>
                <w:color w:val="231F20"/>
                <w:position w:val="3"/>
              </w:rPr>
              <w:t>Selective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use</w:t>
            </w:r>
            <w:r>
              <w:rPr>
                <w:color w:val="231F20"/>
                <w:spacing w:val="9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Do</w:t>
            </w:r>
            <w:r>
              <w:rPr>
                <w:color w:val="231F20"/>
                <w:spacing w:val="9"/>
                <w:position w:val="3"/>
              </w:rPr>
              <w:t>, </w:t>
            </w:r>
            <w:r>
              <w:rPr>
                <w:color w:val="231F20"/>
                <w:position w:val="3"/>
              </w:rPr>
              <w:t>Conditional</w:t>
            </w:r>
            <w:r>
              <w:rPr>
                <w:color w:val="231F20"/>
                <w:spacing w:val="9"/>
                <w:position w:val="3"/>
              </w:rPr>
              <w:t>)</w:t>
            </w:r>
          </w:p>
          <w:p>
            <w:pPr>
              <w:pStyle w:val="TableText"/>
              <w:ind w:left="177"/>
              <w:spacing w:before="6" w:line="253" w:lineRule="exact"/>
              <w:rPr/>
            </w:pPr>
            <w:r>
              <w:rPr>
                <w:color w:val="231F20"/>
                <w:spacing w:val="-3"/>
                <w:position w:val="3"/>
              </w:rPr>
              <w:t>Level of</w:t>
            </w:r>
            <w:r>
              <w:rPr>
                <w:color w:val="231F20"/>
                <w:spacing w:val="-24"/>
                <w:position w:val="3"/>
              </w:rPr>
              <w:t xml:space="preserve"> </w:t>
            </w:r>
            <w:r>
              <w:rPr>
                <w:color w:val="231F20"/>
                <w:spacing w:val="-3"/>
                <w:position w:val="3"/>
              </w:rPr>
              <w:t>evidence: Very low</w:t>
            </w:r>
          </w:p>
        </w:tc>
      </w:tr>
    </w:tbl>
    <w:p>
      <w:pPr>
        <w:pStyle w:val="BodyText"/>
        <w:ind w:left="2996"/>
        <w:spacing w:before="183" w:line="253" w:lineRule="exact"/>
        <w:rPr/>
      </w:pPr>
      <w:r>
        <w:rPr>
          <w:color w:val="231F20"/>
          <w:position w:val="3"/>
        </w:rPr>
        <w:t>We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searched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literature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to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find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improvement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effect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19"/>
          <w:position w:val="3"/>
        </w:rPr>
        <w:t xml:space="preserve"> </w:t>
      </w:r>
      <w:r>
        <w:rPr>
          <w:color w:val="231F20"/>
          <w:position w:val="3"/>
        </w:rPr>
        <w:t>PPI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in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patients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position w:val="3"/>
        </w:rPr>
        <w:t>with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erosive</w:t>
      </w:r>
    </w:p>
    <w:p>
      <w:pPr>
        <w:pStyle w:val="BodyText"/>
        <w:ind w:left="3002"/>
        <w:spacing w:before="7" w:line="253" w:lineRule="exact"/>
        <w:rPr/>
      </w:pPr>
      <w:r>
        <w:rPr>
          <w:color w:val="231F20"/>
          <w:position w:val="3"/>
        </w:rPr>
        <w:t>gastritis</w:t>
      </w:r>
      <w:r>
        <w:rPr>
          <w:color w:val="231F20"/>
          <w:spacing w:val="10"/>
          <w:position w:val="3"/>
        </w:rPr>
        <w:t>, </w:t>
      </w:r>
      <w:r>
        <w:rPr>
          <w:color w:val="231F20"/>
          <w:position w:val="3"/>
        </w:rPr>
        <w:t>but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there</w:t>
      </w:r>
      <w:r>
        <w:rPr>
          <w:color w:val="231F20"/>
          <w:spacing w:val="-4"/>
          <w:position w:val="3"/>
        </w:rPr>
        <w:t xml:space="preserve"> </w:t>
      </w:r>
      <w:r>
        <w:rPr>
          <w:color w:val="231F20"/>
          <w:position w:val="3"/>
        </w:rPr>
        <w:t>was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no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randomized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placebo</w:t>
      </w:r>
      <w:r>
        <w:rPr>
          <w:color w:val="231F20"/>
          <w:spacing w:val="10"/>
          <w:position w:val="3"/>
        </w:rPr>
        <w:t>–</w:t>
      </w:r>
      <w:r>
        <w:rPr>
          <w:color w:val="231F20"/>
          <w:position w:val="3"/>
        </w:rPr>
        <w:t>controlled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study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that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met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inclusion</w:t>
      </w:r>
    </w:p>
    <w:p>
      <w:pPr>
        <w:pStyle w:val="BodyText"/>
        <w:ind w:left="3004"/>
        <w:spacing w:before="7" w:line="253" w:lineRule="exact"/>
        <w:rPr/>
      </w:pPr>
      <w:r>
        <w:rPr>
          <w:color w:val="231F20"/>
          <w:position w:val="3"/>
        </w:rPr>
        <w:t>criteria</w:t>
      </w:r>
      <w:r>
        <w:rPr>
          <w:color w:val="231F20"/>
          <w:spacing w:val="14"/>
          <w:position w:val="3"/>
        </w:rPr>
        <w:t>.</w:t>
      </w:r>
      <w:r>
        <w:rPr>
          <w:color w:val="231F20"/>
          <w:spacing w:val="-7"/>
          <w:position w:val="3"/>
        </w:rPr>
        <w:t xml:space="preserve"> </w:t>
      </w:r>
      <w:r>
        <w:rPr>
          <w:color w:val="231F20"/>
          <w:position w:val="3"/>
        </w:rPr>
        <w:t>Three</w:t>
      </w:r>
      <w:r>
        <w:rPr>
          <w:color w:val="231F20"/>
          <w:spacing w:val="14"/>
          <w:position w:val="3"/>
        </w:rPr>
        <w:t xml:space="preserve"> </w:t>
      </w:r>
      <w:r>
        <w:rPr>
          <w:color w:val="231F20"/>
          <w:position w:val="3"/>
        </w:rPr>
        <w:t>randomized</w:t>
      </w:r>
      <w:r>
        <w:rPr>
          <w:color w:val="231F20"/>
          <w:spacing w:val="14"/>
          <w:position w:val="3"/>
        </w:rPr>
        <w:t xml:space="preserve"> </w:t>
      </w:r>
      <w:r>
        <w:rPr>
          <w:color w:val="231F20"/>
          <w:position w:val="3"/>
        </w:rPr>
        <w:t>controlled</w:t>
      </w:r>
      <w:r>
        <w:rPr>
          <w:color w:val="231F20"/>
          <w:spacing w:val="14"/>
          <w:position w:val="3"/>
        </w:rPr>
        <w:t xml:space="preserve"> </w:t>
      </w:r>
      <w:r>
        <w:rPr>
          <w:color w:val="231F20"/>
          <w:position w:val="3"/>
        </w:rPr>
        <w:t>study</w:t>
      </w:r>
      <w:r>
        <w:rPr>
          <w:color w:val="231F20"/>
          <w:spacing w:val="14"/>
          <w:position w:val="3"/>
        </w:rPr>
        <w:t xml:space="preserve"> </w:t>
      </w:r>
      <w:r>
        <w:rPr>
          <w:color w:val="231F20"/>
          <w:position w:val="3"/>
        </w:rPr>
        <w:t>comparing</w:t>
      </w:r>
      <w:r>
        <w:rPr>
          <w:color w:val="231F20"/>
          <w:spacing w:val="14"/>
          <w:position w:val="3"/>
        </w:rPr>
        <w:t xml:space="preserve"> </w:t>
      </w:r>
      <w:r>
        <w:rPr>
          <w:color w:val="231F20"/>
          <w:position w:val="3"/>
        </w:rPr>
        <w:t>PPI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position w:val="3"/>
        </w:rPr>
        <w:t>with</w:t>
      </w:r>
      <w:r>
        <w:rPr>
          <w:color w:val="231F20"/>
          <w:spacing w:val="14"/>
          <w:position w:val="3"/>
        </w:rPr>
        <w:t xml:space="preserve"> </w:t>
      </w:r>
      <w:r>
        <w:rPr>
          <w:color w:val="231F20"/>
          <w:position w:val="3"/>
        </w:rPr>
        <w:t>other</w:t>
      </w:r>
      <w:r>
        <w:rPr>
          <w:color w:val="231F20"/>
          <w:spacing w:val="14"/>
          <w:position w:val="3"/>
        </w:rPr>
        <w:t xml:space="preserve"> </w:t>
      </w:r>
      <w:r>
        <w:rPr>
          <w:color w:val="231F20"/>
          <w:position w:val="3"/>
        </w:rPr>
        <w:t>medication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position w:val="3"/>
        </w:rPr>
        <w:t>was</w:t>
      </w:r>
    </w:p>
    <w:p>
      <w:pPr>
        <w:pStyle w:val="BodyText"/>
        <w:ind w:left="2994" w:right="187" w:firstLine="10"/>
        <w:spacing w:before="7" w:line="282" w:lineRule="auto"/>
        <w:rPr/>
      </w:pPr>
      <w:r>
        <w:rPr>
          <w:color w:val="231F20"/>
        </w:rPr>
        <w:t>searched</w:t>
      </w:r>
      <w:r>
        <w:rPr>
          <w:color w:val="231F20"/>
          <w:spacing w:val="3"/>
        </w:rPr>
        <w:t>.</w:t>
      </w:r>
      <w:hyperlink w:history="true" w:anchor="bookmark117">
        <w:r>
          <w:rPr>
            <w:sz w:val="14"/>
            <w:szCs w:val="14"/>
            <w:b/>
            <w:bCs/>
            <w:color w:val="223F99"/>
            <w:spacing w:val="3"/>
            <w:position w:val="4"/>
          </w:rPr>
          <w:t>66</w:t>
        </w:r>
      </w:hyperlink>
      <w:hyperlink w:history="true" w:anchor="bookmark118">
        <w:r>
          <w:rPr>
            <w:sz w:val="11"/>
            <w:szCs w:val="11"/>
            <w:b/>
            <w:bCs/>
            <w:color w:val="223F99"/>
            <w:spacing w:val="3"/>
            <w:position w:val="4"/>
          </w:rPr>
          <w:t>-</w:t>
        </w:r>
        <w:r>
          <w:rPr>
            <w:sz w:val="14"/>
            <w:szCs w:val="14"/>
            <w:b/>
            <w:bCs/>
            <w:color w:val="223F99"/>
            <w:spacing w:val="3"/>
            <w:position w:val="4"/>
          </w:rPr>
          <w:t>68</w:t>
        </w:r>
      </w:hyperlink>
      <w:r>
        <w:rPr>
          <w:sz w:val="14"/>
          <w:szCs w:val="14"/>
          <w:b/>
          <w:bCs/>
          <w:color w:val="223F99"/>
          <w:spacing w:val="3"/>
          <w:position w:val="4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three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double</w:t>
      </w:r>
      <w:r>
        <w:rPr>
          <w:color w:val="231F20"/>
          <w:spacing w:val="3"/>
        </w:rPr>
        <w:t>–</w:t>
      </w:r>
      <w:r>
        <w:rPr>
          <w:color w:val="231F20"/>
        </w:rPr>
        <w:t>blind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taking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NSAIDs </w:t>
      </w:r>
      <w:r>
        <w:rPr>
          <w:color w:val="231F20"/>
        </w:rPr>
        <w:t>with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gastric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ulcer</w:t>
      </w:r>
      <w:r>
        <w:rPr>
          <w:color w:val="231F20"/>
          <w:spacing w:val="1"/>
        </w:rPr>
        <w:t>, </w:t>
      </w:r>
      <w:r>
        <w:rPr>
          <w:color w:val="231F20"/>
        </w:rPr>
        <w:t>duodenal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ulcer</w:t>
      </w:r>
      <w:r>
        <w:rPr>
          <w:color w:val="231F20"/>
          <w:spacing w:val="1"/>
        </w:rPr>
        <w:t>, </w:t>
      </w:r>
      <w:r>
        <w:rPr>
          <w:color w:val="231F20"/>
        </w:rPr>
        <w:t>or</w:t>
      </w:r>
      <w:r>
        <w:rPr>
          <w:color w:val="231F20"/>
          <w:spacing w:val="1"/>
        </w:rPr>
        <w:t xml:space="preserve"> 10 </w:t>
      </w:r>
      <w:r>
        <w:rPr>
          <w:color w:val="231F20"/>
        </w:rPr>
        <w:t>or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erosive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gastritis</w:t>
      </w:r>
      <w:r>
        <w:rPr>
          <w:color w:val="231F20"/>
          <w:spacing w:val="1"/>
        </w:rPr>
        <w:t>. </w:t>
      </w:r>
      <w:r>
        <w:rPr>
          <w:color w:val="231F20"/>
        </w:rPr>
        <w:t>However</w:t>
      </w:r>
      <w:r>
        <w:rPr>
          <w:color w:val="231F20"/>
          <w:spacing w:val="1"/>
        </w:rPr>
        <w:t>, </w:t>
      </w:r>
      <w:r>
        <w:rPr>
          <w:color w:val="231F20"/>
        </w:rPr>
        <w:t>there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no</w:t>
      </w:r>
    </w:p>
    <w:p>
      <w:pPr>
        <w:pStyle w:val="BodyText"/>
        <w:ind w:left="3005" w:right="70"/>
        <w:spacing w:before="6" w:line="284" w:lineRule="auto"/>
        <w:rPr/>
      </w:pPr>
      <w:r>
        <w:rPr>
          <w:color w:val="231F20"/>
        </w:rPr>
        <w:t>specific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description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randomization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11"/>
        </w:rPr>
        <w:t>, </w:t>
      </w:r>
      <w:r>
        <w:rPr>
          <w:color w:val="231F20"/>
        </w:rPr>
        <w:t>so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evaluated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some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concern</w:t>
      </w:r>
      <w:r>
        <w:rPr>
          <w:color w:val="231F20"/>
          <w:spacing w:val="11"/>
        </w:rPr>
        <w:t>. </w:t>
      </w:r>
      <w:r>
        <w:rPr>
          <w:color w:val="231F20"/>
        </w:rPr>
        <w:t>One  </w:t>
      </w:r>
      <w:r>
        <w:rPr>
          <w:color w:val="231F20"/>
        </w:rPr>
        <w:t>study</w:t>
      </w:r>
      <w:r>
        <w:rPr>
          <w:color w:val="231F20"/>
          <w:spacing w:val="2"/>
        </w:rPr>
        <w:t>, </w:t>
      </w:r>
      <w:r>
        <w:rPr>
          <w:color w:val="231F20"/>
        </w:rPr>
        <w:t>a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comparative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2"/>
        </w:rPr>
        <w:t>, </w:t>
      </w:r>
      <w:r>
        <w:rPr>
          <w:color w:val="231F20"/>
        </w:rPr>
        <w:t>was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evaluated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bias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because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there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mention </w:t>
      </w:r>
      <w:r>
        <w:rPr>
          <w:color w:val="231F20"/>
          <w:spacing w:val="2"/>
        </w:rPr>
        <w:t>of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double–blindness or randomization.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2"/>
        </w:rPr>
        <w:t>The characteristics of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the three selected</w:t>
      </w:r>
      <w:r>
        <w:rPr>
          <w:color w:val="231F20"/>
          <w:spacing w:val="1"/>
        </w:rPr>
        <w:t xml:space="preserve"> studies are</w:t>
      </w:r>
      <w:r>
        <w:rPr>
          <w:color w:val="231F20"/>
        </w:rPr>
        <w:t xml:space="preserve">     </w:t>
      </w:r>
      <w:r>
        <w:rPr>
          <w:color w:val="231F20"/>
          <w:spacing w:val="-2"/>
        </w:rPr>
        <w:t>summarized in </w:t>
      </w:r>
      <w:hyperlink w:history="true" w:anchor="bookmark119">
        <w:r>
          <w:rPr>
            <w:b/>
            <w:bCs/>
            <w:color w:val="231F20"/>
            <w:spacing w:val="-2"/>
          </w:rPr>
          <w:t>Supplementary Table 8</w:t>
        </w:r>
      </w:hyperlink>
      <w:r>
        <w:rPr>
          <w:color w:val="231F20"/>
          <w:spacing w:val="-2"/>
        </w:rPr>
        <w:t>.</w:t>
      </w:r>
    </w:p>
    <w:p>
      <w:pPr>
        <w:pStyle w:val="BodyText"/>
        <w:ind w:left="2994" w:right="206" w:firstLine="2"/>
        <w:spacing w:before="264" w:line="285" w:lineRule="auto"/>
        <w:rPr/>
      </w:pPr>
      <w:r>
        <w:rPr>
          <w:color w:val="231F20"/>
        </w:rPr>
        <w:t>All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three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included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gastric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ulcer</w:t>
      </w:r>
      <w:r>
        <w:rPr>
          <w:color w:val="231F20"/>
          <w:spacing w:val="5"/>
        </w:rPr>
        <w:t>, </w:t>
      </w:r>
      <w:r>
        <w:rPr>
          <w:color w:val="231F20"/>
        </w:rPr>
        <w:t>duodenal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ulcer</w:t>
      </w:r>
      <w:r>
        <w:rPr>
          <w:color w:val="231F20"/>
          <w:spacing w:val="5"/>
        </w:rPr>
        <w:t>, </w:t>
      </w:r>
      <w:r>
        <w:rPr>
          <w:color w:val="231F20"/>
        </w:rPr>
        <w:t>or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multiple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erosive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gastritis</w:t>
      </w:r>
      <w:r>
        <w:rPr>
          <w:color w:val="231F20"/>
          <w:spacing w:val="5"/>
        </w:rPr>
        <w:t>.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When  </w:t>
      </w:r>
      <w:r>
        <w:rPr>
          <w:color w:val="231F20"/>
        </w:rPr>
        <w:t>patients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erosive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gastritis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analyzed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separately</w:t>
      </w:r>
      <w:r>
        <w:rPr>
          <w:color w:val="231F20"/>
          <w:spacing w:val="11"/>
        </w:rPr>
        <w:t>, </w:t>
      </w:r>
      <w:r>
        <w:rPr>
          <w:color w:val="231F20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healing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rate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misoprostol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was  </w:t>
      </w:r>
      <w:bookmarkStart w:name="bookmark120" w:id="39"/>
      <w:bookmarkEnd w:id="39"/>
      <w:r>
        <w:rPr>
          <w:color w:val="231F20"/>
        </w:rPr>
        <w:t>higher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ofomeprazole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4"/>
        </w:rPr>
        <w:t xml:space="preserve"> 8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weeks</w:t>
      </w:r>
      <w:r>
        <w:rPr>
          <w:color w:val="231F20"/>
          <w:spacing w:val="4"/>
        </w:rPr>
        <w:t xml:space="preserve"> (</w:t>
      </w:r>
      <w:r>
        <w:rPr>
          <w:color w:val="231F20"/>
        </w:rPr>
        <w:t>misoprostol</w:t>
      </w:r>
      <w:r>
        <w:rPr>
          <w:color w:val="231F20"/>
          <w:spacing w:val="4"/>
        </w:rPr>
        <w:t xml:space="preserve"> 87%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vs</w:t>
      </w:r>
      <w:r>
        <w:rPr>
          <w:color w:val="231F20"/>
          <w:spacing w:val="4"/>
        </w:rPr>
        <w:t>. 20 </w:t>
      </w:r>
      <w:r>
        <w:rPr>
          <w:color w:val="231F20"/>
        </w:rPr>
        <w:t>mg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omeprazole</w:t>
      </w:r>
      <w:r>
        <w:rPr>
          <w:color w:val="231F20"/>
          <w:spacing w:val="4"/>
        </w:rPr>
        <w:t xml:space="preserve"> 77%,</w:t>
      </w:r>
      <w:r>
        <w:rPr>
          <w:color w:val="231F20"/>
        </w:rPr>
        <w:t xml:space="preserve">      </w:t>
      </w:r>
      <w:r>
        <w:rPr>
          <w:color w:val="231F20"/>
          <w:spacing w:val="2"/>
        </w:rPr>
        <w:t>P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2"/>
        </w:rPr>
        <w:t>&lt; 0.001 </w:t>
      </w:r>
      <w:r>
        <w:rPr>
          <w:color w:val="231F20"/>
        </w:rPr>
        <w:t>and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vs</w:t>
      </w:r>
      <w:r>
        <w:rPr>
          <w:color w:val="231F20"/>
          <w:spacing w:val="2"/>
        </w:rPr>
        <w:t>. 40 </w:t>
      </w:r>
      <w:r>
        <w:rPr>
          <w:color w:val="231F20"/>
        </w:rPr>
        <w:t>mg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omeprazole</w:t>
      </w:r>
      <w:r>
        <w:rPr>
          <w:color w:val="231F20"/>
          <w:spacing w:val="2"/>
        </w:rPr>
        <w:t xml:space="preserve"> 79%, P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= 0.01).</w:t>
      </w:r>
      <w:hyperlink w:history="true" w:anchor="bookmark117">
        <w:r>
          <w:rPr>
            <w:sz w:val="14"/>
            <w:szCs w:val="14"/>
            <w:b/>
            <w:bCs/>
            <w:color w:val="223F99"/>
            <w:spacing w:val="2"/>
            <w:position w:val="4"/>
          </w:rPr>
          <w:t>66</w:t>
        </w:r>
      </w:hyperlink>
      <w:r>
        <w:rPr>
          <w:sz w:val="14"/>
          <w:szCs w:val="14"/>
          <w:b/>
          <w:bCs/>
          <w:color w:val="223F99"/>
          <w:spacing w:val="11"/>
          <w:w w:val="101"/>
          <w:position w:val="4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other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hand</w:t>
      </w:r>
      <w:r>
        <w:rPr>
          <w:color w:val="231F20"/>
          <w:spacing w:val="2"/>
        </w:rPr>
        <w:t>,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healing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rate    </w:t>
      </w:r>
      <w:bookmarkStart w:name="bookmark121" w:id="40"/>
      <w:bookmarkEnd w:id="40"/>
      <w:r>
        <w:rPr>
          <w:color w:val="231F20"/>
        </w:rPr>
        <w:t>was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higher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omeprazole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compared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ranitidine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3"/>
        </w:rPr>
        <w:t xml:space="preserve"> 8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weeks</w:t>
      </w:r>
      <w:r>
        <w:rPr>
          <w:color w:val="231F20"/>
          <w:spacing w:val="3"/>
        </w:rPr>
        <w:t xml:space="preserve"> (</w:t>
      </w:r>
      <w:r>
        <w:rPr>
          <w:color w:val="231F20"/>
        </w:rPr>
        <w:t>ranitidine</w:t>
      </w:r>
      <w:r>
        <w:rPr>
          <w:color w:val="231F20"/>
          <w:spacing w:val="3"/>
        </w:rPr>
        <w:t xml:space="preserve"> 77%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vs</w:t>
      </w:r>
      <w:r>
        <w:rPr>
          <w:color w:val="231F20"/>
          <w:spacing w:val="3"/>
        </w:rPr>
        <w:t>. 20 </w:t>
      </w:r>
      <w:r>
        <w:rPr>
          <w:color w:val="231F20"/>
        </w:rPr>
        <w:t>mg     </w:t>
      </w:r>
      <w:r>
        <w:rPr>
          <w:color w:val="231F20"/>
        </w:rPr>
        <w:t>omeprazole</w:t>
      </w:r>
      <w:r>
        <w:rPr>
          <w:color w:val="231F20"/>
          <w:spacing w:val="1"/>
        </w:rPr>
        <w:t xml:space="preserve"> 89%, P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= 0.008 </w:t>
      </w:r>
      <w:r>
        <w:rPr>
          <w:color w:val="231F20"/>
        </w:rPr>
        <w:t>and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vs</w:t>
      </w:r>
      <w:r>
        <w:rPr>
          <w:color w:val="231F20"/>
          <w:spacing w:val="1"/>
        </w:rPr>
        <w:t>. 40 </w:t>
      </w:r>
      <w:r>
        <w:rPr>
          <w:color w:val="231F20"/>
        </w:rPr>
        <w:t>mg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omeprazole</w:t>
      </w:r>
      <w:r>
        <w:rPr>
          <w:color w:val="231F20"/>
          <w:spacing w:val="1"/>
        </w:rPr>
        <w:t>, 86%, P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= 0.19).</w:t>
      </w:r>
      <w:hyperlink w:history="true" w:anchor="bookmark122">
        <w:r>
          <w:rPr>
            <w:sz w:val="14"/>
            <w:szCs w:val="14"/>
            <w:b/>
            <w:bCs/>
            <w:color w:val="223F99"/>
            <w:spacing w:val="1"/>
            <w:position w:val="4"/>
          </w:rPr>
          <w:t>67</w:t>
        </w:r>
      </w:hyperlink>
      <w:r>
        <w:rPr>
          <w:sz w:val="14"/>
          <w:szCs w:val="14"/>
          <w:b/>
          <w:bCs/>
          <w:color w:val="223F99"/>
          <w:spacing w:val="1"/>
          <w:position w:val="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small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Russian </w:t>
      </w:r>
      <w:r>
        <w:rPr>
          <w:color w:val="231F20"/>
        </w:rPr>
        <w:t>study</w:t>
      </w:r>
      <w:r>
        <w:rPr>
          <w:color w:val="231F20"/>
          <w:spacing w:val="7"/>
        </w:rPr>
        <w:t>, 4 </w:t>
      </w:r>
      <w:r>
        <w:rPr>
          <w:color w:val="231F20"/>
        </w:rPr>
        <w:t>and</w:t>
      </w:r>
      <w:r>
        <w:rPr>
          <w:color w:val="231F20"/>
          <w:spacing w:val="7"/>
        </w:rPr>
        <w:t xml:space="preserve"> 6 </w:t>
      </w:r>
      <w:r>
        <w:rPr>
          <w:color w:val="231F20"/>
        </w:rPr>
        <w:t>patients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omeprazole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misoprostol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had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multiple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erosive</w:t>
      </w:r>
    </w:p>
    <w:p>
      <w:pPr>
        <w:pStyle w:val="BodyText"/>
        <w:ind w:left="3003" w:right="458" w:hanging="1"/>
        <w:spacing w:before="5" w:line="269" w:lineRule="auto"/>
        <w:rPr/>
      </w:pPr>
      <w:r>
        <w:rPr>
          <w:color w:val="231F20"/>
        </w:rPr>
        <w:t>gastritis</w:t>
      </w:r>
      <w:r>
        <w:rPr>
          <w:color w:val="231F20"/>
          <w:spacing w:val="5"/>
        </w:rPr>
        <w:t>, </w:t>
      </w:r>
      <w:r>
        <w:rPr>
          <w:color w:val="231F20"/>
        </w:rPr>
        <w:t>respectively</w:t>
      </w:r>
      <w:r>
        <w:rPr>
          <w:color w:val="231F20"/>
          <w:spacing w:val="5"/>
        </w:rPr>
        <w:t>, </w:t>
      </w:r>
      <w:r>
        <w:rPr>
          <w:color w:val="231F20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they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all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healed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both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groups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after</w:t>
      </w:r>
      <w:r>
        <w:rPr>
          <w:color w:val="231F20"/>
          <w:spacing w:val="5"/>
        </w:rPr>
        <w:t xml:space="preserve"> 2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weeks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treatment</w:t>
      </w:r>
      <w:hyperlink w:history="true" w:anchor="bookmark118">
        <w:r>
          <w:rPr>
            <w:color w:val="231F20"/>
            <w:spacing w:val="5"/>
            <w:position w:val="4"/>
          </w:rPr>
          <w:t>.</w:t>
        </w:r>
        <w:r>
          <w:rPr>
            <w:sz w:val="14"/>
            <w:szCs w:val="14"/>
            <w:b/>
            <w:bCs/>
            <w:color w:val="223F99"/>
            <w:spacing w:val="5"/>
            <w:position w:val="4"/>
          </w:rPr>
          <w:t>68</w:t>
        </w:r>
      </w:hyperlink>
      <w:r>
        <w:rPr>
          <w:sz w:val="14"/>
          <w:szCs w:val="14"/>
          <w:b/>
          <w:bCs/>
          <w:color w:val="223F99"/>
          <w:spacing w:val="5"/>
          <w:position w:val="4"/>
        </w:rPr>
        <w:t xml:space="preserve"> </w:t>
      </w:r>
      <w:r>
        <w:rPr>
          <w:color w:val="231F20"/>
        </w:rPr>
        <w:t>In </w:t>
      </w:r>
      <w:r>
        <w:rPr>
          <w:color w:val="231F20"/>
        </w:rPr>
        <w:t>this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10"/>
        </w:rPr>
        <w:t>,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number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erosion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very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small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there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specific  </w:t>
      </w:r>
      <w:r>
        <w:rPr>
          <w:color w:val="231F20"/>
        </w:rPr>
        <w:t>description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design</w:t>
      </w:r>
      <w:r>
        <w:rPr>
          <w:color w:val="231F20"/>
          <w:spacing w:val="4"/>
        </w:rPr>
        <w:t>, </w:t>
      </w:r>
      <w:r>
        <w:rPr>
          <w:color w:val="231F20"/>
        </w:rPr>
        <w:t>so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excluded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final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meta</w:t>
      </w:r>
      <w:r>
        <w:rPr>
          <w:color w:val="231F20"/>
          <w:spacing w:val="4"/>
        </w:rPr>
        <w:t>–</w:t>
      </w:r>
      <w:r>
        <w:rPr>
          <w:color w:val="231F20"/>
        </w:rPr>
        <w:t>analysis</w:t>
      </w:r>
      <w:r>
        <w:rPr>
          <w:color w:val="231F20"/>
          <w:spacing w:val="4"/>
        </w:rPr>
        <w:t>.</w:t>
      </w:r>
    </w:p>
    <w:p>
      <w:pPr>
        <w:pStyle w:val="BodyText"/>
        <w:ind w:left="2997"/>
        <w:spacing w:before="267" w:line="253" w:lineRule="exact"/>
        <w:rPr/>
      </w:pPr>
      <w:r>
        <w:rPr>
          <w:color w:val="231F20"/>
          <w:position w:val="3"/>
        </w:rPr>
        <w:t>There</w:t>
      </w:r>
      <w:r>
        <w:rPr>
          <w:color w:val="231F20"/>
          <w:spacing w:val="-3"/>
          <w:position w:val="3"/>
        </w:rPr>
        <w:t xml:space="preserve"> </w:t>
      </w:r>
      <w:r>
        <w:rPr>
          <w:color w:val="231F20"/>
          <w:position w:val="3"/>
        </w:rPr>
        <w:t>were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no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studies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comparing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effects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7"/>
          <w:position w:val="3"/>
        </w:rPr>
        <w:t xml:space="preserve"> </w:t>
      </w:r>
      <w:r>
        <w:rPr>
          <w:color w:val="231F20"/>
          <w:position w:val="3"/>
        </w:rPr>
        <w:t>PPI</w:t>
      </w:r>
      <w:r>
        <w:rPr>
          <w:color w:val="231F20"/>
          <w:spacing w:val="7"/>
          <w:position w:val="3"/>
        </w:rPr>
        <w:t xml:space="preserve"> (</w:t>
      </w:r>
      <w:r>
        <w:rPr>
          <w:color w:val="231F20"/>
          <w:position w:val="3"/>
        </w:rPr>
        <w:t>omeprazole</w:t>
      </w:r>
      <w:r>
        <w:rPr>
          <w:color w:val="231F20"/>
          <w:spacing w:val="7"/>
          <w:position w:val="3"/>
        </w:rPr>
        <w:t>)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position w:val="3"/>
        </w:rPr>
        <w:t>with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placebo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on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the</w:t>
      </w:r>
    </w:p>
    <w:p>
      <w:pPr>
        <w:pStyle w:val="BodyText"/>
        <w:ind w:left="3005"/>
        <w:spacing w:before="6" w:line="254" w:lineRule="exact"/>
        <w:rPr/>
      </w:pPr>
      <w:r>
        <w:rPr>
          <w:color w:val="231F20"/>
          <w:spacing w:val="2"/>
          <w:position w:val="3"/>
        </w:rPr>
        <w:t>endoscopic healing of</w:t>
      </w:r>
      <w:r>
        <w:rPr>
          <w:color w:val="231F20"/>
          <w:spacing w:val="-23"/>
          <w:position w:val="3"/>
        </w:rPr>
        <w:t xml:space="preserve"> </w:t>
      </w:r>
      <w:r>
        <w:rPr>
          <w:color w:val="231F20"/>
          <w:spacing w:val="2"/>
          <w:position w:val="3"/>
        </w:rPr>
        <w:t>erosive gastritis, but there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spacing w:val="2"/>
          <w:position w:val="3"/>
        </w:rPr>
        <w:t>w</w:t>
      </w:r>
      <w:r>
        <w:rPr>
          <w:color w:val="231F20"/>
          <w:spacing w:val="1"/>
          <w:position w:val="3"/>
        </w:rPr>
        <w:t>ere randomized controlled studies</w:t>
      </w:r>
    </w:p>
    <w:p>
      <w:pPr>
        <w:pStyle w:val="BodyText"/>
        <w:ind w:left="2994" w:right="178" w:firstLine="10"/>
        <w:spacing w:before="6" w:line="282" w:lineRule="auto"/>
        <w:rPr/>
      </w:pPr>
      <w:r>
        <w:rPr>
          <w:color w:val="231F20"/>
        </w:rPr>
        <w:t>comparing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effects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H</w:t>
      </w:r>
      <w:r>
        <w:rPr>
          <w:color w:val="231F20"/>
          <w:spacing w:val="3"/>
        </w:rPr>
        <w:t>2 </w:t>
      </w:r>
      <w:r>
        <w:rPr>
          <w:color w:val="231F20"/>
        </w:rPr>
        <w:t>blocker</w:t>
      </w:r>
      <w:r>
        <w:rPr>
          <w:color w:val="231F20"/>
          <w:spacing w:val="3"/>
        </w:rPr>
        <w:t xml:space="preserve"> (</w:t>
      </w:r>
      <w:r>
        <w:rPr>
          <w:color w:val="231F20"/>
        </w:rPr>
        <w:t>ranitidine</w:t>
      </w:r>
      <w:r>
        <w:rPr>
          <w:color w:val="231F20"/>
          <w:spacing w:val="3"/>
        </w:rPr>
        <w:t>) </w:t>
      </w:r>
      <w:r>
        <w:rPr>
          <w:color w:val="231F20"/>
        </w:rPr>
        <w:t>or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misoprostol</w:t>
      </w:r>
      <w:r>
        <w:rPr>
          <w:color w:val="231F20"/>
          <w:spacing w:val="3"/>
        </w:rPr>
        <w:t>. </w:t>
      </w:r>
      <w:r>
        <w:rPr>
          <w:color w:val="231F20"/>
        </w:rPr>
        <w:t>A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single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arm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meta</w:t>
      </w:r>
      <w:r>
        <w:rPr>
          <w:color w:val="231F20"/>
          <w:spacing w:val="3"/>
        </w:rPr>
        <w:t>–</w:t>
      </w:r>
      <w:r>
        <w:rPr>
          <w:color w:val="231F20"/>
        </w:rPr>
        <w:t>analysis </w:t>
      </w:r>
      <w:r>
        <w:rPr>
          <w:color w:val="231F20"/>
        </w:rPr>
        <w:t>was performed on the effects of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PPI in these two studies (</w:t>
      </w:r>
      <w:hyperlink w:history="true" w:anchor="bookmark123">
        <w:r>
          <w:rPr>
            <w:b/>
            <w:bCs/>
            <w:color w:val="231F20"/>
          </w:rPr>
          <w:t>Supplem</w:t>
        </w:r>
        <w:r>
          <w:rPr>
            <w:b/>
            <w:bCs/>
            <w:color w:val="231F20"/>
            <w:spacing w:val="-1"/>
          </w:rPr>
          <w:t>entary Fig. 16</w:t>
        </w:r>
      </w:hyperlink>
      <w:r>
        <w:rPr>
          <w:color w:val="231F20"/>
          <w:spacing w:val="-1"/>
        </w:rPr>
        <w:t>).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When</w:t>
      </w:r>
    </w:p>
    <w:p>
      <w:pPr>
        <w:pStyle w:val="BodyText"/>
        <w:ind w:left="3005"/>
        <w:spacing w:before="7" w:line="253" w:lineRule="exact"/>
        <w:rPr/>
      </w:pPr>
      <w:r>
        <w:rPr>
          <w:color w:val="231F20"/>
          <w:position w:val="3"/>
        </w:rPr>
        <w:t>omeprazole</w:t>
      </w:r>
      <w:r>
        <w:rPr>
          <w:color w:val="231F20"/>
          <w:spacing w:val="2"/>
          <w:position w:val="3"/>
        </w:rPr>
        <w:t xml:space="preserve"> 20 </w:t>
      </w:r>
      <w:r>
        <w:rPr>
          <w:color w:val="231F20"/>
          <w:position w:val="3"/>
        </w:rPr>
        <w:t>mg</w:t>
      </w:r>
      <w:r>
        <w:rPr>
          <w:color w:val="231F20"/>
          <w:spacing w:val="-11"/>
          <w:position w:val="3"/>
        </w:rPr>
        <w:t xml:space="preserve"> </w:t>
      </w:r>
      <w:r>
        <w:rPr>
          <w:color w:val="231F20"/>
          <w:position w:val="3"/>
        </w:rPr>
        <w:t>was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administered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for</w:t>
      </w:r>
      <w:r>
        <w:rPr>
          <w:color w:val="231F20"/>
          <w:spacing w:val="2"/>
          <w:position w:val="3"/>
        </w:rPr>
        <w:t xml:space="preserve"> 4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position w:val="3"/>
        </w:rPr>
        <w:t>weeks</w:t>
      </w:r>
      <w:r>
        <w:rPr>
          <w:color w:val="231F20"/>
          <w:spacing w:val="2"/>
          <w:position w:val="3"/>
        </w:rPr>
        <w:t>, </w:t>
      </w:r>
      <w:r>
        <w:rPr>
          <w:color w:val="231F20"/>
          <w:position w:val="3"/>
        </w:rPr>
        <w:t>erosive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gastritis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improved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by</w:t>
      </w:r>
      <w:r>
        <w:rPr>
          <w:color w:val="231F20"/>
          <w:spacing w:val="2"/>
          <w:position w:val="3"/>
        </w:rPr>
        <w:t xml:space="preserve"> 68%, </w:t>
      </w:r>
      <w:r>
        <w:rPr>
          <w:color w:val="231F20"/>
          <w:position w:val="3"/>
        </w:rPr>
        <w:t>and</w:t>
      </w:r>
    </w:p>
    <w:p>
      <w:pPr>
        <w:pStyle w:val="BodyText"/>
        <w:ind w:left="3001" w:right="88" w:hanging="7"/>
        <w:spacing w:before="6" w:line="284" w:lineRule="auto"/>
        <w:rPr/>
      </w:pPr>
      <w:r>
        <w:rPr>
          <w:color w:val="231F20"/>
        </w:rPr>
        <w:t>when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administered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5"/>
        </w:rPr>
        <w:t xml:space="preserve"> 8</w:t>
      </w:r>
      <w:r>
        <w:rPr>
          <w:color w:val="231F20"/>
        </w:rPr>
        <w:t xml:space="preserve"> weeks</w:t>
      </w:r>
      <w:r>
        <w:rPr>
          <w:color w:val="231F20"/>
          <w:spacing w:val="5"/>
        </w:rPr>
        <w:t>, 83% </w:t>
      </w:r>
      <w:r>
        <w:rPr>
          <w:color w:val="231F20"/>
        </w:rPr>
        <w:t>improved</w:t>
      </w:r>
      <w:r>
        <w:rPr>
          <w:color w:val="231F20"/>
          <w:spacing w:val="5"/>
        </w:rPr>
        <w:t>.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When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omeprazole</w:t>
      </w:r>
      <w:r>
        <w:rPr>
          <w:color w:val="231F20"/>
          <w:spacing w:val="5"/>
        </w:rPr>
        <w:t xml:space="preserve"> 40 </w:t>
      </w:r>
      <w:r>
        <w:rPr>
          <w:color w:val="231F20"/>
        </w:rPr>
        <w:t>mg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administered   </w:t>
      </w:r>
      <w:r>
        <w:rPr>
          <w:color w:val="231F20"/>
        </w:rPr>
        <w:t>for 4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weeks, erosive gastritis improved by 67%, and after</w:t>
      </w:r>
      <w:r>
        <w:rPr>
          <w:color w:val="231F20"/>
          <w:spacing w:val="-1"/>
        </w:rPr>
        <w:t xml:space="preserve"> 8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weeks, 83% improved. Since there</w:t>
      </w:r>
      <w:r>
        <w:rPr>
          <w:color w:val="231F20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little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difference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healing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effects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7"/>
        </w:rPr>
        <w:t>20 </w:t>
      </w:r>
      <w:r>
        <w:rPr>
          <w:color w:val="231F20"/>
        </w:rPr>
        <w:t>mg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7"/>
        </w:rPr>
        <w:t xml:space="preserve"> 40 </w:t>
      </w:r>
      <w:r>
        <w:rPr>
          <w:color w:val="231F20"/>
        </w:rPr>
        <w:t>mg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ofomeprazole</w:t>
      </w:r>
      <w:r>
        <w:rPr>
          <w:color w:val="231F20"/>
          <w:spacing w:val="7"/>
        </w:rPr>
        <w:t>, </w:t>
      </w:r>
      <w:r>
        <w:rPr>
          <w:color w:val="231F20"/>
        </w:rPr>
        <w:t>omeprazole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6"/>
        </w:rPr>
        <w:t>20</w:t>
      </w:r>
      <w:r>
        <w:rPr>
          <w:color w:val="231F20"/>
        </w:rPr>
        <w:t xml:space="preserve">    </w:t>
      </w:r>
      <w:r>
        <w:rPr>
          <w:color w:val="231F20"/>
        </w:rPr>
        <w:t>mg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treat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erosive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gastritis</w:t>
      </w:r>
      <w:r>
        <w:rPr>
          <w:color w:val="231F20"/>
          <w:spacing w:val="4"/>
        </w:rPr>
        <w:t>.</w:t>
      </w:r>
    </w:p>
    <w:p>
      <w:pPr>
        <w:pStyle w:val="BodyText"/>
        <w:ind w:left="3003" w:right="277" w:hanging="6"/>
        <w:spacing w:before="266" w:line="282" w:lineRule="auto"/>
        <w:rPr/>
      </w:pPr>
      <w:r>
        <w:rPr>
          <w:color w:val="231F20"/>
        </w:rPr>
        <w:t>There was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placebo</w:t>
      </w:r>
      <w:r>
        <w:rPr>
          <w:color w:val="231F20"/>
          <w:spacing w:val="2"/>
        </w:rPr>
        <w:t>–</w:t>
      </w:r>
      <w:r>
        <w:rPr>
          <w:color w:val="231F20"/>
        </w:rPr>
        <w:t>controlled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separately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analyzed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erosive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gastritis</w:t>
      </w:r>
      <w:r>
        <w:rPr>
          <w:color w:val="231F20"/>
          <w:spacing w:val="2"/>
        </w:rPr>
        <w:t>, </w:t>
      </w:r>
      <w:r>
        <w:rPr>
          <w:color w:val="231F20"/>
        </w:rPr>
        <w:t>but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 </w:t>
      </w:r>
      <w:r>
        <w:rPr>
          <w:color w:val="231F20"/>
          <w:spacing w:val="-1"/>
        </w:rPr>
        <w:t>OMNIUM study, the healing effect of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omeprazole 20 mg at follow–up up to 26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weeks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was</w:t>
      </w:r>
    </w:p>
    <w:p>
      <w:pPr>
        <w:pStyle w:val="BodyText"/>
        <w:ind w:left="3003" w:right="151" w:firstLine="1"/>
        <w:spacing w:before="5" w:line="284" w:lineRule="auto"/>
        <w:rPr/>
      </w:pPr>
      <w:bookmarkStart w:name="bookmark124" w:id="41"/>
      <w:bookmarkEnd w:id="41"/>
      <w:r>
        <w:rPr>
          <w:color w:val="231F20"/>
        </w:rPr>
        <w:t>significantly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superior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placebo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5"/>
        </w:rPr>
        <w:t xml:space="preserve"> (P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&lt; 0.001) </w:t>
      </w:r>
      <w:r>
        <w:rPr>
          <w:color w:val="231F20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misoprostol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4"/>
        </w:rPr>
        <w:t xml:space="preserve"> (P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= 0.001) </w:t>
      </w:r>
      <w:r>
        <w:rPr>
          <w:color w:val="231F20"/>
        </w:rPr>
        <w:t>in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ulcers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multiple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erosive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gastritis</w:t>
      </w:r>
      <w:r>
        <w:rPr>
          <w:color w:val="231F20"/>
          <w:spacing w:val="5"/>
        </w:rPr>
        <w:t>.</w:t>
      </w:r>
      <w:hyperlink w:history="true" w:anchor="bookmark114">
        <w:r>
          <w:rPr>
            <w:sz w:val="14"/>
            <w:szCs w:val="14"/>
            <w:b/>
            <w:bCs/>
            <w:color w:val="223F99"/>
            <w:spacing w:val="5"/>
            <w:position w:val="4"/>
          </w:rPr>
          <w:t>64</w:t>
        </w:r>
      </w:hyperlink>
      <w:r>
        <w:rPr>
          <w:sz w:val="14"/>
          <w:szCs w:val="14"/>
          <w:b/>
          <w:bCs/>
          <w:color w:val="223F99"/>
          <w:spacing w:val="5"/>
          <w:position w:val="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randomized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controlled </w:t>
      </w:r>
      <w:r>
        <w:rPr>
          <w:color w:val="231F20"/>
        </w:rPr>
        <w:t>study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searched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PPIs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improvement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erosive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gastritis</w:t>
      </w:r>
      <w:r>
        <w:rPr>
          <w:color w:val="231F20"/>
          <w:spacing w:val="8"/>
        </w:rPr>
        <w:t>, </w:t>
      </w:r>
      <w:r>
        <w:rPr>
          <w:color w:val="231F20"/>
        </w:rPr>
        <w:t>but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published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randomized</w:t>
      </w:r>
    </w:p>
    <w:p>
      <w:pPr>
        <w:spacing w:line="284" w:lineRule="auto"/>
        <w:sectPr>
          <w:type w:val="continuous"/>
          <w:pgSz w:w="11906" w:h="15875"/>
          <w:pgMar w:top="400" w:right="836" w:bottom="991" w:left="850" w:header="0" w:footer="771" w:gutter="0"/>
          <w:cols w:equalWidth="0" w:num="1">
            <w:col w:w="10219" w:space="0"/>
          </w:cols>
        </w:sectPr>
        <w:rPr/>
      </w:pPr>
    </w:p>
    <w:p>
      <w:pPr>
        <w:spacing w:line="43" w:lineRule="exact"/>
        <w:rPr/>
      </w:pPr>
      <w:r/>
    </w:p>
    <w:p>
      <w:pPr>
        <w:spacing w:line="43" w:lineRule="exact"/>
        <w:sectPr>
          <w:footerReference w:type="default" r:id="rId64"/>
          <w:pgSz w:w="11906" w:h="15875"/>
          <w:pgMar w:top="400" w:right="850" w:bottom="991" w:left="850" w:header="0" w:footer="772" w:gutter="0"/>
          <w:cols w:equalWidth="0" w:num="1">
            <w:col w:w="10205" w:space="0"/>
          </w:cols>
        </w:sectPr>
        <w:rPr/>
      </w:pP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ind w:left="7"/>
        <w:spacing w:before="52" w:line="18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spacing w:val="-10"/>
        </w:rPr>
        <w:t>Clinical Guideline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0"/>
        </w:rPr>
        <w:t>for Gast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1"/>
        </w:rPr>
        <w:t>ritis</w:t>
      </w:r>
    </w:p>
    <w:p>
      <w:pPr>
        <w:spacing w:line="7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29" w:line="194" w:lineRule="auto"/>
        <w:rPr>
          <w:rFonts w:ascii="Arial" w:hAnsi="Arial" w:eastAsia="Arial" w:cs="Arial"/>
          <w:sz w:val="57"/>
          <w:szCs w:val="57"/>
        </w:rPr>
      </w:pPr>
      <w:r>
        <w:rPr>
          <w:rFonts w:ascii="Arial" w:hAnsi="Arial" w:eastAsia="Arial" w:cs="Arial"/>
          <w:sz w:val="57"/>
          <w:szCs w:val="57"/>
          <w:color w:val="223F99"/>
          <w:spacing w:val="-9"/>
          <w:position w:val="-8"/>
        </w:rPr>
        <w:t>J</w:t>
      </w:r>
      <w:r>
        <w:rPr>
          <w:sz w:val="57"/>
          <w:szCs w:val="57"/>
          <w:position w:val="2"/>
        </w:rPr>
        <w:drawing>
          <wp:inline distT="0" distB="0" distL="0" distR="0">
            <wp:extent cx="339951" cy="301535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951" cy="3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57"/>
          <w:szCs w:val="57"/>
          <w:color w:val="223F99"/>
          <w:spacing w:val="-9"/>
          <w:position w:val="4"/>
        </w:rPr>
        <w:t>MS</w:t>
      </w:r>
    </w:p>
    <w:p>
      <w:pPr>
        <w:spacing w:line="194" w:lineRule="auto"/>
        <w:sectPr>
          <w:type w:val="continuous"/>
          <w:pgSz w:w="11906" w:h="15875"/>
          <w:pgMar w:top="400" w:right="850" w:bottom="991" w:left="850" w:header="0" w:footer="772" w:gutter="0"/>
          <w:cols w:equalWidth="0" w:num="2">
            <w:col w:w="8441" w:space="100"/>
            <w:col w:w="1664" w:space="0"/>
          </w:cols>
        </w:sectPr>
        <w:rPr>
          <w:rFonts w:ascii="Arial" w:hAnsi="Arial" w:eastAsia="Arial" w:cs="Arial"/>
          <w:sz w:val="57"/>
          <w:szCs w:val="57"/>
        </w:rPr>
      </w:pPr>
    </w:p>
    <w:p>
      <w:pPr>
        <w:spacing w:line="60" w:lineRule="exact"/>
        <w:rPr/>
      </w:pPr>
      <w:r>
        <w:rPr>
          <w:position w:val="-1"/>
        </w:rPr>
        <w:pict>
          <v:shape id="_x0000_s36" style="mso-position-vertical-relative:line;mso-position-horizontal-relative:char;width:510.25pt;height:3pt;" filled="false" strokecolor="#D1232A" strokeweight="3.00pt" coordsize="10205,60" coordorigin="0,0" path="m0,30l10204,30e">
            <v:stroke joinstyle="miter" miterlimit="4"/>
          </v:shape>
        </w:pic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3004" w:right="78"/>
        <w:spacing w:before="54" w:line="282" w:lineRule="auto"/>
        <w:rPr/>
      </w:pPr>
      <w:r>
        <w:rPr>
          <w:color w:val="231F20"/>
        </w:rPr>
        <w:t>controlled studies have only described NSAID–related erosive gastritis. I</w:t>
      </w:r>
      <w:r>
        <w:rPr>
          <w:color w:val="231F20"/>
          <w:spacing w:val="-1"/>
        </w:rPr>
        <w:t>t is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worth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waiting for</w:t>
      </w:r>
      <w:r>
        <w:rPr>
          <w:color w:val="231F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results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ongoing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effect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PPI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erosive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gastritis</w:t>
      </w:r>
      <w:r>
        <w:rPr>
          <w:color w:val="231F20"/>
          <w:spacing w:val="5"/>
        </w:rPr>
        <w:t>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3005"/>
        <w:spacing w:before="63" w:line="186" w:lineRule="auto"/>
        <w:outlineLvl w:val="2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5661AC"/>
          <w:spacing w:val="-10"/>
        </w:rPr>
        <w:t>8. In patients with erosive gastritis, it is not reco</w:t>
      </w:r>
      <w:r>
        <w:rPr>
          <w:rFonts w:ascii="Arial" w:hAnsi="Arial" w:eastAsia="Arial" w:cs="Arial"/>
          <w:sz w:val="22"/>
          <w:szCs w:val="22"/>
          <w:b/>
          <w:bCs/>
          <w:color w:val="5661AC"/>
          <w:spacing w:val="-11"/>
        </w:rPr>
        <w:t>mmended to use a</w:t>
      </w:r>
    </w:p>
    <w:p>
      <w:pPr>
        <w:ind w:left="3237"/>
        <w:spacing w:before="64" w:line="186" w:lineRule="auto"/>
        <w:outlineLvl w:val="2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5661AC"/>
          <w:spacing w:val="-12"/>
        </w:rPr>
        <w:t>mucoprotective agent solely for the purpose of improvi</w:t>
      </w:r>
      <w:r>
        <w:rPr>
          <w:rFonts w:ascii="Arial" w:hAnsi="Arial" w:eastAsia="Arial" w:cs="Arial"/>
          <w:sz w:val="22"/>
          <w:szCs w:val="22"/>
          <w:b/>
          <w:bCs/>
          <w:color w:val="5661AC"/>
          <w:spacing w:val="-13"/>
        </w:rPr>
        <w:t>ng the erosions</w:t>
      </w:r>
    </w:p>
    <w:p>
      <w:pPr>
        <w:spacing w:line="99" w:lineRule="exact"/>
        <w:rPr/>
      </w:pPr>
      <w:r/>
    </w:p>
    <w:tbl>
      <w:tblPr>
        <w:tblStyle w:val="TableNormal"/>
        <w:tblW w:w="7212" w:type="dxa"/>
        <w:tblInd w:w="2987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7212"/>
      </w:tblGrid>
      <w:tr>
        <w:trPr>
          <w:trHeight w:val="752" w:hRule="atLeast"/>
        </w:trPr>
        <w:tc>
          <w:tcPr>
            <w:tcW w:w="7212" w:type="dxa"/>
            <w:vAlign w:val="top"/>
          </w:tcPr>
          <w:p>
            <w:pPr>
              <w:pStyle w:val="TableText"/>
              <w:ind w:left="183"/>
              <w:spacing w:before="128" w:line="253" w:lineRule="exact"/>
              <w:rPr/>
            </w:pPr>
            <w:r>
              <w:rPr>
                <w:color w:val="231F20"/>
                <w:position w:val="3"/>
              </w:rPr>
              <w:t>Strength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-1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recommendation</w:t>
            </w:r>
            <w:r>
              <w:rPr>
                <w:color w:val="231F20"/>
                <w:spacing w:val="12"/>
                <w:position w:val="3"/>
              </w:rPr>
              <w:t>: </w:t>
            </w:r>
            <w:r>
              <w:rPr>
                <w:color w:val="231F20"/>
                <w:position w:val="3"/>
              </w:rPr>
              <w:t>Limited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use</w:t>
            </w:r>
            <w:r>
              <w:rPr>
                <w:color w:val="231F20"/>
                <w:spacing w:val="12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Do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12"/>
                <w:position w:val="3"/>
              </w:rPr>
              <w:t>, </w:t>
            </w:r>
            <w:r>
              <w:rPr>
                <w:color w:val="231F20"/>
                <w:position w:val="3"/>
              </w:rPr>
              <w:t>Conditional</w:t>
            </w:r>
            <w:r>
              <w:rPr>
                <w:color w:val="231F20"/>
                <w:spacing w:val="12"/>
                <w:position w:val="3"/>
              </w:rPr>
              <w:t>)</w:t>
            </w:r>
          </w:p>
          <w:p>
            <w:pPr>
              <w:pStyle w:val="TableText"/>
              <w:ind w:left="177"/>
              <w:spacing w:before="6" w:line="253" w:lineRule="exact"/>
              <w:rPr/>
            </w:pPr>
            <w:r>
              <w:rPr>
                <w:color w:val="231F20"/>
                <w:spacing w:val="-3"/>
                <w:position w:val="1"/>
              </w:rPr>
              <w:t>Level of</w:t>
            </w:r>
            <w:r>
              <w:rPr>
                <w:color w:val="231F20"/>
                <w:spacing w:val="-7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evidence: Low</w:t>
            </w:r>
          </w:p>
        </w:tc>
      </w:tr>
    </w:tbl>
    <w:p>
      <w:pPr>
        <w:pStyle w:val="BodyText"/>
        <w:ind w:left="3001" w:right="314" w:firstLine="4"/>
        <w:spacing w:before="192" w:line="283" w:lineRule="auto"/>
        <w:rPr/>
      </w:pPr>
      <w:r>
        <w:rPr>
          <w:color w:val="231F20"/>
        </w:rPr>
        <w:t>Since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gastric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acid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plays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important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role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development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gastric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mucosal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erosions</w:t>
      </w:r>
      <w:r>
        <w:rPr>
          <w:color w:val="231F20"/>
          <w:spacing w:val="7"/>
        </w:rPr>
        <w:t>,</w:t>
      </w:r>
      <w:r>
        <w:rPr>
          <w:color w:val="231F20"/>
        </w:rPr>
        <w:t xml:space="preserve"> </w:t>
      </w:r>
      <w:r>
        <w:rPr>
          <w:color w:val="231F20"/>
        </w:rPr>
        <w:t>acid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suppression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therapies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such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histamine</w:t>
      </w:r>
      <w:r>
        <w:rPr>
          <w:color w:val="231F20"/>
          <w:spacing w:val="2"/>
        </w:rPr>
        <w:t>–2 </w:t>
      </w:r>
      <w:r>
        <w:rPr>
          <w:color w:val="231F20"/>
        </w:rPr>
        <w:t>receptor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antagonist</w:t>
      </w:r>
      <w:r>
        <w:rPr>
          <w:color w:val="231F20"/>
          <w:spacing w:val="2"/>
        </w:rPr>
        <w:t xml:space="preserve"> (H2</w:t>
      </w:r>
      <w:r>
        <w:rPr>
          <w:color w:val="231F20"/>
        </w:rPr>
        <w:t>RA</w:t>
      </w:r>
      <w:r>
        <w:rPr>
          <w:color w:val="231F20"/>
          <w:spacing w:val="2"/>
        </w:rPr>
        <w:t>) </w:t>
      </w:r>
      <w:r>
        <w:rPr>
          <w:color w:val="231F20"/>
        </w:rPr>
        <w:t>are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effective   </w:t>
      </w:r>
      <w:bookmarkStart w:name="bookmark125" w:id="42"/>
      <w:bookmarkEnd w:id="42"/>
      <w:r>
        <w:rPr>
          <w:color w:val="231F20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healing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erosions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improving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related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symptoms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recommended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many</w:t>
      </w:r>
    </w:p>
    <w:p>
      <w:pPr>
        <w:pStyle w:val="BodyText"/>
        <w:ind w:left="3002" w:right="279"/>
        <w:spacing w:before="7" w:line="283" w:lineRule="auto"/>
        <w:rPr/>
      </w:pPr>
      <w:r>
        <w:rPr>
          <w:color w:val="231F20"/>
        </w:rPr>
        <w:t>guidelines</w:t>
      </w:r>
      <w:r>
        <w:rPr>
          <w:color w:val="231F20"/>
          <w:spacing w:val="8"/>
        </w:rPr>
        <w:t>.</w:t>
      </w:r>
      <w:hyperlink w:history="true" w:anchor="bookmark9">
        <w:r>
          <w:rPr>
            <w:sz w:val="14"/>
            <w:szCs w:val="14"/>
            <w:b/>
            <w:bCs/>
            <w:color w:val="223F99"/>
            <w:spacing w:val="8"/>
            <w:position w:val="4"/>
          </w:rPr>
          <w:t>6</w:t>
        </w:r>
      </w:hyperlink>
      <w:hyperlink w:history="true" w:anchor="bookmark10">
        <w:r>
          <w:rPr>
            <w:sz w:val="14"/>
            <w:szCs w:val="14"/>
            <w:b/>
            <w:bCs/>
            <w:color w:val="223F99"/>
            <w:spacing w:val="8"/>
            <w:position w:val="4"/>
          </w:rPr>
          <w:t>,7</w:t>
        </w:r>
      </w:hyperlink>
      <w:r>
        <w:rPr>
          <w:sz w:val="14"/>
          <w:szCs w:val="14"/>
          <w:b/>
          <w:bCs/>
          <w:color w:val="223F99"/>
          <w:spacing w:val="8"/>
          <w:position w:val="4"/>
        </w:rPr>
        <w:t xml:space="preserve"> </w:t>
      </w:r>
      <w:r>
        <w:rPr>
          <w:color w:val="231F20"/>
        </w:rPr>
        <w:t>However</w:t>
      </w:r>
      <w:r>
        <w:rPr>
          <w:color w:val="231F20"/>
          <w:spacing w:val="8"/>
        </w:rPr>
        <w:t>, </w:t>
      </w:r>
      <w:r>
        <w:rPr>
          <w:color w:val="231F20"/>
        </w:rPr>
        <w:t>as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mentioned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introduction</w:t>
      </w:r>
      <w:r>
        <w:rPr>
          <w:color w:val="231F20"/>
          <w:spacing w:val="8"/>
        </w:rPr>
        <w:t>, </w:t>
      </w:r>
      <w:r>
        <w:rPr>
          <w:color w:val="231F20"/>
        </w:rPr>
        <w:t>this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guideline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mainly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dealt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with </w:t>
      </w:r>
      <w:r>
        <w:rPr>
          <w:color w:val="231F20"/>
        </w:rPr>
        <w:t>controversial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topics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related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gastritis</w:t>
      </w:r>
      <w:r>
        <w:rPr>
          <w:color w:val="231F20"/>
          <w:spacing w:val="9"/>
        </w:rPr>
        <w:t>, </w:t>
      </w:r>
      <w:r>
        <w:rPr>
          <w:color w:val="231F20"/>
        </w:rPr>
        <w:t>so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separate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recommendations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H</w:t>
      </w:r>
      <w:r>
        <w:rPr>
          <w:color w:val="231F20"/>
          <w:spacing w:val="9"/>
        </w:rPr>
        <w:t>2</w:t>
      </w:r>
      <w:r>
        <w:rPr>
          <w:color w:val="231F20"/>
        </w:rPr>
        <w:t>RA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not  </w:t>
      </w:r>
      <w:r>
        <w:rPr>
          <w:color w:val="231F20"/>
          <w:spacing w:val="2"/>
        </w:rPr>
        <w:t>made in this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version of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guidel</w:t>
      </w:r>
      <w:r>
        <w:rPr>
          <w:color w:val="231F20"/>
          <w:spacing w:val="1"/>
        </w:rPr>
        <w:t>ine.</w:t>
      </w:r>
    </w:p>
    <w:p>
      <w:pPr>
        <w:pStyle w:val="BodyText"/>
        <w:ind w:left="3000"/>
        <w:spacing w:before="266" w:line="254" w:lineRule="exact"/>
        <w:rPr/>
      </w:pPr>
      <w:bookmarkStart w:name="bookmark126" w:id="43"/>
      <w:bookmarkEnd w:id="43"/>
      <w:r>
        <w:rPr>
          <w:color w:val="231F20"/>
          <w:position w:val="3"/>
        </w:rPr>
        <w:t>Five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randomized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controlled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trials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comparing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effects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2"/>
          <w:position w:val="3"/>
        </w:rPr>
        <w:t xml:space="preserve"> </w:t>
      </w:r>
      <w:r>
        <w:rPr>
          <w:color w:val="231F20"/>
          <w:position w:val="3"/>
        </w:rPr>
        <w:t>mucosal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protective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agents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position w:val="3"/>
        </w:rPr>
        <w:t>with</w:t>
      </w:r>
    </w:p>
    <w:p>
      <w:pPr>
        <w:pStyle w:val="BodyText"/>
        <w:ind w:left="3004" w:right="57" w:hanging="4"/>
        <w:spacing w:before="7" w:line="283" w:lineRule="auto"/>
        <w:rPr/>
      </w:pPr>
      <w:r>
        <w:rPr>
          <w:color w:val="231F20"/>
        </w:rPr>
        <w:t>placebo in patients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with e</w:t>
      </w:r>
      <w:r>
        <w:rPr>
          <w:color w:val="231F20"/>
          <w:spacing w:val="-1"/>
        </w:rPr>
        <w:t>rosive gastritis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were found (</w:t>
      </w:r>
      <w:hyperlink w:history="true" w:anchor="bookmark127">
        <w:r>
          <w:rPr>
            <w:b/>
            <w:bCs/>
            <w:color w:val="231F20"/>
            <w:spacing w:val="-1"/>
          </w:rPr>
          <w:t>Supplementary</w:t>
        </w:r>
        <w:r>
          <w:rPr>
            <w:b/>
            <w:bCs/>
            <w:color w:val="231F20"/>
            <w:spacing w:val="-9"/>
          </w:rPr>
          <w:t xml:space="preserve"> </w:t>
        </w:r>
        <w:r>
          <w:rPr>
            <w:b/>
            <w:bCs/>
            <w:color w:val="231F20"/>
            <w:spacing w:val="-1"/>
          </w:rPr>
          <w:t>Table 9</w:t>
        </w:r>
      </w:hyperlink>
      <w:r>
        <w:rPr>
          <w:color w:val="231F20"/>
          <w:spacing w:val="-1"/>
        </w:rPr>
        <w:t>).</w:t>
      </w:r>
      <w:hyperlink w:history="true" w:anchor="bookmark128">
        <w:r>
          <w:rPr>
            <w:sz w:val="14"/>
            <w:szCs w:val="14"/>
            <w:b/>
            <w:bCs/>
            <w:color w:val="223F99"/>
            <w:spacing w:val="-1"/>
            <w:position w:val="4"/>
          </w:rPr>
          <w:t>69</w:t>
        </w:r>
      </w:hyperlink>
      <w:r>
        <w:rPr>
          <w:sz w:val="11"/>
          <w:szCs w:val="11"/>
          <w:b/>
          <w:bCs/>
          <w:color w:val="223F99"/>
          <w:spacing w:val="-1"/>
          <w:position w:val="6"/>
        </w:rPr>
        <w:t>-</w:t>
      </w:r>
      <w:hyperlink w:history="true" w:anchor="bookmark129">
        <w:r>
          <w:rPr>
            <w:sz w:val="14"/>
            <w:szCs w:val="14"/>
            <w:b/>
            <w:bCs/>
            <w:color w:val="223F99"/>
            <w:spacing w:val="-1"/>
            <w:position w:val="4"/>
          </w:rPr>
          <w:t>73</w:t>
        </w:r>
      </w:hyperlink>
      <w:r>
        <w:rPr>
          <w:sz w:val="14"/>
          <w:szCs w:val="14"/>
          <w:b/>
          <w:bCs/>
          <w:color w:val="223F99"/>
          <w:spacing w:val="9"/>
          <w:w w:val="101"/>
          <w:position w:val="4"/>
        </w:rPr>
        <w:t xml:space="preserve"> </w:t>
      </w:r>
      <w:r>
        <w:rPr>
          <w:color w:val="231F20"/>
          <w:spacing w:val="-1"/>
        </w:rPr>
        <w:t>Breaking</w:t>
      </w:r>
      <w:r>
        <w:rPr>
          <w:color w:val="231F20"/>
        </w:rPr>
        <w:t xml:space="preserve">   </w:t>
      </w:r>
      <w:r>
        <w:rPr>
          <w:color w:val="231F20"/>
        </w:rPr>
        <w:t>down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results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these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13"/>
        </w:rPr>
        <w:t>, </w:t>
      </w:r>
      <w:r>
        <w:rPr>
          <w:color w:val="231F20"/>
        </w:rPr>
        <w:t>there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three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showing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improvement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gastritis</w:t>
      </w:r>
      <w:r>
        <w:rPr>
          <w:color w:val="231F20"/>
          <w:spacing w:val="13"/>
        </w:rPr>
        <w:t>,</w:t>
      </w:r>
      <w:r>
        <w:rPr>
          <w:color w:val="231F20"/>
        </w:rPr>
        <w:t xml:space="preserve"> </w:t>
      </w:r>
      <w:r>
        <w:rPr>
          <w:color w:val="231F20"/>
        </w:rPr>
        <w:t>one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showing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improvement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atrophic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gastritis</w:t>
      </w:r>
      <w:r>
        <w:rPr>
          <w:color w:val="231F20"/>
          <w:spacing w:val="10"/>
        </w:rPr>
        <w:t>, </w:t>
      </w:r>
      <w:r>
        <w:rPr>
          <w:color w:val="231F20"/>
        </w:rPr>
        <w:t>two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showing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improvement</w:t>
      </w:r>
    </w:p>
    <w:p>
      <w:pPr>
        <w:pStyle w:val="BodyText"/>
        <w:ind w:left="3001"/>
        <w:spacing w:before="6" w:line="254" w:lineRule="exact"/>
        <w:rPr/>
      </w:pPr>
      <w:r>
        <w:rPr>
          <w:color w:val="231F20"/>
          <w:position w:val="3"/>
        </w:rPr>
        <w:t>in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intestinal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metaplasia</w:t>
      </w:r>
      <w:r>
        <w:rPr>
          <w:color w:val="231F20"/>
          <w:spacing w:val="9"/>
          <w:position w:val="3"/>
        </w:rPr>
        <w:t>, </w:t>
      </w:r>
      <w:r>
        <w:rPr>
          <w:color w:val="231F20"/>
          <w:position w:val="3"/>
        </w:rPr>
        <w:t>and</w:t>
      </w:r>
      <w:r>
        <w:rPr>
          <w:color w:val="231F20"/>
          <w:spacing w:val="9"/>
          <w:position w:val="3"/>
        </w:rPr>
        <w:t xml:space="preserve"> 2 </w:t>
      </w:r>
      <w:r>
        <w:rPr>
          <w:color w:val="231F20"/>
          <w:position w:val="3"/>
        </w:rPr>
        <w:t>studies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examining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effect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4"/>
          <w:position w:val="3"/>
        </w:rPr>
        <w:t xml:space="preserve"> </w:t>
      </w:r>
      <w:r>
        <w:rPr>
          <w:color w:val="231F20"/>
          <w:position w:val="3"/>
        </w:rPr>
        <w:t>dyspepsia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symptoms</w:t>
      </w:r>
      <w:r>
        <w:rPr>
          <w:color w:val="231F20"/>
          <w:spacing w:val="9"/>
          <w:position w:val="3"/>
        </w:rPr>
        <w:t>. </w:t>
      </w:r>
      <w:r>
        <w:rPr>
          <w:color w:val="231F20"/>
          <w:position w:val="3"/>
        </w:rPr>
        <w:t>In</w:t>
      </w:r>
    </w:p>
    <w:p>
      <w:pPr>
        <w:pStyle w:val="BodyText"/>
        <w:ind w:left="2994" w:right="261" w:firstLine="7"/>
        <w:spacing w:before="7" w:line="282" w:lineRule="auto"/>
        <w:rPr/>
      </w:pPr>
      <w:bookmarkStart w:name="bookmark130" w:id="44"/>
      <w:bookmarkEnd w:id="44"/>
      <w:r>
        <w:rPr>
          <w:color w:val="231F20"/>
          <w:spacing w:val="2"/>
        </w:rPr>
        <w:t>addition, there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were five randomized controlled s</w:t>
      </w:r>
      <w:r>
        <w:rPr>
          <w:color w:val="231F20"/>
          <w:spacing w:val="1"/>
        </w:rPr>
        <w:t>tudies comparing mucoprotective agents</w:t>
      </w:r>
      <w:r>
        <w:rPr>
          <w:color w:val="231F20"/>
        </w:rPr>
        <w:t xml:space="preserve"> </w:t>
      </w:r>
      <w:bookmarkStart w:name="bookmark131" w:id="45"/>
      <w:bookmarkEnd w:id="45"/>
      <w:r>
        <w:rPr>
          <w:color w:val="231F20"/>
        </w:rPr>
        <w:t>with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H</w:t>
      </w:r>
      <w:r>
        <w:rPr>
          <w:color w:val="231F20"/>
          <w:spacing w:val="2"/>
        </w:rPr>
        <w:t>2</w:t>
      </w:r>
      <w:r>
        <w:rPr>
          <w:color w:val="231F20"/>
        </w:rPr>
        <w:t>RAs</w:t>
      </w:r>
      <w:r>
        <w:rPr>
          <w:color w:val="231F20"/>
          <w:spacing w:val="2"/>
        </w:rPr>
        <w:t>,</w:t>
      </w:r>
      <w:hyperlink w:history="true" w:anchor="bookmark132">
        <w:r>
          <w:rPr>
            <w:sz w:val="14"/>
            <w:szCs w:val="14"/>
            <w:b/>
            <w:bCs/>
            <w:color w:val="223F99"/>
            <w:spacing w:val="2"/>
            <w:position w:val="4"/>
          </w:rPr>
          <w:t>74</w:t>
        </w:r>
      </w:hyperlink>
      <w:hyperlink w:history="true" w:anchor="bookmark133">
        <w:r>
          <w:rPr>
            <w:sz w:val="11"/>
            <w:szCs w:val="11"/>
            <w:b/>
            <w:bCs/>
            <w:color w:val="223F99"/>
            <w:spacing w:val="2"/>
            <w:position w:val="4"/>
          </w:rPr>
          <w:t>-</w:t>
        </w:r>
        <w:r>
          <w:rPr>
            <w:sz w:val="14"/>
            <w:szCs w:val="14"/>
            <w:b/>
            <w:bCs/>
            <w:color w:val="223F99"/>
            <w:spacing w:val="2"/>
            <w:position w:val="4"/>
          </w:rPr>
          <w:t>78</w:t>
        </w:r>
      </w:hyperlink>
      <w:r>
        <w:rPr>
          <w:sz w:val="14"/>
          <w:szCs w:val="14"/>
          <w:b/>
          <w:bCs/>
          <w:color w:val="223F99"/>
          <w:spacing w:val="24"/>
          <w:position w:val="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there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2"/>
        </w:rPr>
        <w:t xml:space="preserve"> 9 </w:t>
      </w:r>
      <w:r>
        <w:rPr>
          <w:color w:val="231F20"/>
        </w:rPr>
        <w:t>comparative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comparing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effects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between</w:t>
      </w:r>
    </w:p>
    <w:p>
      <w:pPr>
        <w:pStyle w:val="BodyText"/>
        <w:ind w:left="3002" w:right="495"/>
        <w:spacing w:before="6" w:line="282" w:lineRule="auto"/>
        <w:rPr/>
      </w:pPr>
      <w:r>
        <w:rPr>
          <w:color w:val="231F20"/>
        </w:rPr>
        <w:t>mucosal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protective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agents</w:t>
      </w:r>
      <w:r>
        <w:rPr>
          <w:color w:val="231F20"/>
          <w:spacing w:val="9"/>
        </w:rPr>
        <w:t>.</w:t>
      </w:r>
      <w:hyperlink w:history="true" w:anchor="bookmark134">
        <w:r>
          <w:rPr>
            <w:sz w:val="14"/>
            <w:szCs w:val="14"/>
            <w:b/>
            <w:bCs/>
            <w:color w:val="223F99"/>
            <w:spacing w:val="9"/>
            <w:position w:val="4"/>
          </w:rPr>
          <w:t>79</w:t>
        </w:r>
      </w:hyperlink>
      <w:hyperlink w:history="true" w:anchor="bookmark135">
        <w:r>
          <w:rPr>
            <w:sz w:val="11"/>
            <w:szCs w:val="11"/>
            <w:b/>
            <w:bCs/>
            <w:color w:val="223F99"/>
            <w:spacing w:val="9"/>
            <w:position w:val="4"/>
          </w:rPr>
          <w:t>-</w:t>
        </w:r>
        <w:r>
          <w:rPr>
            <w:sz w:val="14"/>
            <w:szCs w:val="14"/>
            <w:b/>
            <w:bCs/>
            <w:color w:val="223F99"/>
            <w:spacing w:val="9"/>
            <w:position w:val="4"/>
          </w:rPr>
          <w:t>87</w:t>
        </w:r>
      </w:hyperlink>
      <w:r>
        <w:rPr>
          <w:sz w:val="14"/>
          <w:szCs w:val="14"/>
          <w:b/>
          <w:bCs/>
          <w:color w:val="223F99"/>
          <w:spacing w:val="9"/>
          <w:position w:val="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characteristics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these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summarized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in </w:t>
      </w:r>
      <w:hyperlink w:history="true" w:anchor="bookmark136">
        <w:r>
          <w:rPr>
            <w:b/>
            <w:bCs/>
            <w:color w:val="231F20"/>
            <w:spacing w:val="-3"/>
          </w:rPr>
          <w:t>Supplementary Tables 10</w:t>
        </w:r>
      </w:hyperlink>
      <w:r>
        <w:rPr>
          <w:b/>
          <w:bCs/>
          <w:color w:val="231F20"/>
          <w:spacing w:val="-3"/>
        </w:rPr>
        <w:t xml:space="preserve"> </w:t>
      </w:r>
      <w:r>
        <w:rPr>
          <w:color w:val="231F20"/>
          <w:spacing w:val="-3"/>
        </w:rPr>
        <w:t>and </w:t>
      </w:r>
      <w:hyperlink w:history="true" w:anchor="bookmark137">
        <w:r>
          <w:rPr>
            <w:b/>
            <w:bCs/>
            <w:color w:val="231F20"/>
            <w:spacing w:val="-3"/>
          </w:rPr>
          <w:t>11</w:t>
        </w:r>
      </w:hyperlink>
      <w:r>
        <w:rPr>
          <w:color w:val="231F20"/>
          <w:spacing w:val="-3"/>
        </w:rPr>
        <w:t>, </w:t>
      </w:r>
      <w:r>
        <w:rPr>
          <w:color w:val="231F20"/>
          <w:spacing w:val="-4"/>
        </w:rPr>
        <w:t>respectively.</w:t>
      </w:r>
    </w:p>
    <w:p>
      <w:pPr>
        <w:pStyle w:val="BodyText"/>
        <w:ind w:left="3003"/>
        <w:spacing w:before="267" w:line="253" w:lineRule="exact"/>
        <w:rPr/>
      </w:pPr>
      <w:r>
        <w:rPr>
          <w:color w:val="231F20"/>
          <w:position w:val="3"/>
        </w:rPr>
        <w:t>Out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15"/>
          <w:position w:val="3"/>
        </w:rPr>
        <w:t xml:space="preserve"> </w:t>
      </w:r>
      <w:r>
        <w:rPr>
          <w:color w:val="231F20"/>
          <w:position w:val="3"/>
        </w:rPr>
        <w:t>five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randomized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controlled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trials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compared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to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placebo</w:t>
      </w:r>
      <w:r>
        <w:rPr>
          <w:color w:val="231F20"/>
          <w:spacing w:val="7"/>
          <w:position w:val="3"/>
        </w:rPr>
        <w:t>, </w:t>
      </w:r>
      <w:r>
        <w:rPr>
          <w:color w:val="231F20"/>
          <w:position w:val="3"/>
        </w:rPr>
        <w:t>there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position w:val="3"/>
        </w:rPr>
        <w:t>was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only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one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study</w:t>
      </w:r>
    </w:p>
    <w:p>
      <w:pPr>
        <w:pStyle w:val="BodyText"/>
        <w:ind w:left="3004"/>
        <w:spacing w:before="7" w:line="253" w:lineRule="exact"/>
        <w:rPr/>
      </w:pPr>
      <w:r>
        <w:rPr>
          <w:color w:val="231F20"/>
          <w:position w:val="3"/>
        </w:rPr>
        <w:t>that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showed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improvement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in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endoscopic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erosion</w:t>
      </w:r>
      <w:r>
        <w:rPr>
          <w:color w:val="231F20"/>
          <w:spacing w:val="11"/>
          <w:position w:val="3"/>
        </w:rPr>
        <w:t>.</w:t>
      </w:r>
      <w:hyperlink w:history="true" w:anchor="bookmark128">
        <w:r>
          <w:rPr>
            <w:sz w:val="14"/>
            <w:szCs w:val="14"/>
            <w:b/>
            <w:bCs/>
            <w:color w:val="223F99"/>
            <w:spacing w:val="11"/>
            <w:position w:val="7"/>
          </w:rPr>
          <w:t>69</w:t>
        </w:r>
      </w:hyperlink>
      <w:r>
        <w:rPr>
          <w:sz w:val="14"/>
          <w:szCs w:val="14"/>
          <w:b/>
          <w:bCs/>
          <w:color w:val="223F99"/>
          <w:spacing w:val="11"/>
          <w:position w:val="7"/>
        </w:rPr>
        <w:t xml:space="preserve"> </w:t>
      </w:r>
      <w:r>
        <w:rPr>
          <w:color w:val="231F20"/>
          <w:position w:val="3"/>
        </w:rPr>
        <w:t>After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administering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sucralfate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and</w:t>
      </w:r>
    </w:p>
    <w:p>
      <w:pPr>
        <w:pStyle w:val="BodyText"/>
        <w:ind w:left="3000"/>
        <w:spacing w:before="7" w:line="253" w:lineRule="exact"/>
        <w:rPr/>
      </w:pPr>
      <w:r>
        <w:rPr>
          <w:color w:val="231F20"/>
          <w:position w:val="3"/>
        </w:rPr>
        <w:t>placebo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to</w:t>
      </w:r>
      <w:r>
        <w:rPr>
          <w:color w:val="231F20"/>
          <w:spacing w:val="4"/>
          <w:position w:val="3"/>
        </w:rPr>
        <w:t xml:space="preserve"> 35 </w:t>
      </w:r>
      <w:r>
        <w:rPr>
          <w:color w:val="231F20"/>
          <w:position w:val="3"/>
        </w:rPr>
        <w:t>patients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each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for</w:t>
      </w:r>
      <w:r>
        <w:rPr>
          <w:color w:val="231F20"/>
          <w:spacing w:val="4"/>
          <w:position w:val="3"/>
        </w:rPr>
        <w:t xml:space="preserve"> 6 </w:t>
      </w:r>
      <w:r>
        <w:rPr>
          <w:color w:val="231F20"/>
          <w:position w:val="3"/>
        </w:rPr>
        <w:t>weeks</w:t>
      </w:r>
      <w:r>
        <w:rPr>
          <w:color w:val="231F20"/>
          <w:spacing w:val="4"/>
          <w:position w:val="3"/>
        </w:rPr>
        <w:t>, </w:t>
      </w:r>
      <w:r>
        <w:rPr>
          <w:color w:val="231F20"/>
          <w:position w:val="3"/>
        </w:rPr>
        <w:t>endoscopic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gastritis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and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erosion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position w:val="3"/>
        </w:rPr>
        <w:t>were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observed</w:t>
      </w:r>
      <w:r>
        <w:rPr>
          <w:color w:val="231F20"/>
          <w:spacing w:val="4"/>
          <w:position w:val="3"/>
        </w:rPr>
        <w:t>.</w:t>
      </w:r>
    </w:p>
    <w:p>
      <w:pPr>
        <w:pStyle w:val="BodyText"/>
        <w:ind w:left="3004" w:right="185" w:hanging="7"/>
        <w:spacing w:before="7" w:line="282" w:lineRule="auto"/>
        <w:rPr/>
      </w:pPr>
      <w:r>
        <w:rPr>
          <w:color w:val="231F20"/>
        </w:rPr>
        <w:t>There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significant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difference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between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groups</w:t>
      </w:r>
      <w:r>
        <w:rPr>
          <w:color w:val="231F20"/>
          <w:spacing w:val="6"/>
        </w:rPr>
        <w:t>, </w:t>
      </w:r>
      <w:r>
        <w:rPr>
          <w:color w:val="231F20"/>
        </w:rPr>
        <w:t>as</w:t>
      </w:r>
      <w:r>
        <w:rPr>
          <w:color w:val="231F20"/>
          <w:spacing w:val="6"/>
        </w:rPr>
        <w:t xml:space="preserve"> 43% </w:t>
      </w:r>
      <w:r>
        <w:rPr>
          <w:color w:val="231F20"/>
        </w:rPr>
        <w:t>of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sucralfate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group </w:t>
      </w:r>
      <w:r>
        <w:rPr>
          <w:color w:val="231F20"/>
        </w:rPr>
        <w:t>showed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improvement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5"/>
        </w:rPr>
        <w:t xml:space="preserve"> 37% </w:t>
      </w:r>
      <w:r>
        <w:rPr>
          <w:color w:val="231F20"/>
        </w:rPr>
        <w:t>of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placebo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showed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improvement</w:t>
      </w:r>
      <w:r>
        <w:rPr>
          <w:color w:val="231F20"/>
          <w:spacing w:val="5"/>
        </w:rPr>
        <w:t>. </w:t>
      </w:r>
      <w:r>
        <w:rPr>
          <w:color w:val="231F20"/>
        </w:rPr>
        <w:t>Among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the</w:t>
      </w:r>
    </w:p>
    <w:p>
      <w:pPr>
        <w:pStyle w:val="BodyText"/>
        <w:ind w:left="3005"/>
        <w:spacing w:before="6" w:line="253" w:lineRule="exact"/>
        <w:rPr/>
      </w:pPr>
      <w:r>
        <w:rPr>
          <w:color w:val="231F20"/>
          <w:position w:val="3"/>
        </w:rPr>
        <w:t>comparative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studies</w:t>
      </w:r>
      <w:r>
        <w:rPr>
          <w:color w:val="231F20"/>
          <w:spacing w:val="-6"/>
          <w:position w:val="3"/>
        </w:rPr>
        <w:t xml:space="preserve"> </w:t>
      </w:r>
      <w:r>
        <w:rPr>
          <w:color w:val="231F20"/>
          <w:position w:val="3"/>
        </w:rPr>
        <w:t>with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placebo</w:t>
      </w:r>
      <w:r>
        <w:rPr>
          <w:color w:val="231F20"/>
          <w:spacing w:val="7"/>
          <w:position w:val="3"/>
        </w:rPr>
        <w:t>, </w:t>
      </w:r>
      <w:r>
        <w:rPr>
          <w:color w:val="231F20"/>
          <w:position w:val="3"/>
        </w:rPr>
        <w:t>there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position w:val="3"/>
        </w:rPr>
        <w:t>was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only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one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study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that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showed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improvement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in</w:t>
      </w:r>
    </w:p>
    <w:p>
      <w:pPr>
        <w:pStyle w:val="BodyText"/>
        <w:ind w:left="2994" w:right="87" w:firstLine="10"/>
        <w:spacing w:before="5" w:line="285" w:lineRule="auto"/>
        <w:rPr/>
      </w:pPr>
      <w:r>
        <w:rPr>
          <w:color w:val="231F20"/>
        </w:rPr>
        <w:t>endoscopic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erosion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gastritis</w:t>
      </w:r>
      <w:r>
        <w:rPr>
          <w:color w:val="231F20"/>
          <w:spacing w:val="10"/>
        </w:rPr>
        <w:t>, </w:t>
      </w:r>
      <w:r>
        <w:rPr>
          <w:color w:val="231F20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there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significant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difference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between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two      </w:t>
      </w:r>
      <w:r>
        <w:rPr>
          <w:color w:val="231F20"/>
        </w:rPr>
        <w:t>groups</w:t>
      </w:r>
      <w:r>
        <w:rPr>
          <w:color w:val="231F20"/>
          <w:spacing w:val="8"/>
        </w:rPr>
        <w:t>. </w:t>
      </w:r>
      <w:r>
        <w:rPr>
          <w:color w:val="231F20"/>
        </w:rPr>
        <w:t>So</w:t>
      </w:r>
      <w:r>
        <w:rPr>
          <w:color w:val="231F20"/>
          <w:spacing w:val="8"/>
        </w:rPr>
        <w:t>, </w:t>
      </w:r>
      <w:r>
        <w:rPr>
          <w:color w:val="231F20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comparing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mucoprotective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agents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H</w:t>
      </w:r>
      <w:r>
        <w:rPr>
          <w:color w:val="231F20"/>
          <w:spacing w:val="8"/>
        </w:rPr>
        <w:t>2</w:t>
      </w:r>
      <w:r>
        <w:rPr>
          <w:color w:val="231F20"/>
        </w:rPr>
        <w:t>RAs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comparing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2"/>
        </w:rPr>
        <w:t>mucoprotective agents, the healing rate and improvement rate of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mucoprotective agents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"/>
        </w:rPr>
        <w:t>was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pooled and compared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with those of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2"/>
        </w:rPr>
        <w:t>placebo group.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2"/>
        </w:rPr>
        <w:t>The erosion healing rate of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the pl</w:t>
      </w:r>
      <w:r>
        <w:rPr>
          <w:color w:val="231F20"/>
          <w:spacing w:val="1"/>
        </w:rPr>
        <w:t>acebo</w:t>
      </w:r>
      <w:r>
        <w:rPr>
          <w:color w:val="231F20"/>
        </w:rPr>
        <w:t xml:space="preserve">    </w:t>
      </w:r>
      <w:r>
        <w:rPr>
          <w:color w:val="231F20"/>
        </w:rPr>
        <w:t>group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was 37.1% (95% CI, 21.2–53.2),</w:t>
      </w:r>
      <w:r>
        <w:rPr>
          <w:color w:val="231F20"/>
          <w:spacing w:val="-1"/>
        </w:rPr>
        <w:t xml:space="preserve"> and that of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the mucoprotective group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was 45.3% (95%</w:t>
      </w:r>
      <w:r>
        <w:rPr>
          <w:color w:val="231F20"/>
        </w:rPr>
        <w:t xml:space="preserve">  </w:t>
      </w:r>
      <w:r>
        <w:rPr>
          <w:color w:val="231F20"/>
        </w:rPr>
        <w:t>CI</w:t>
      </w:r>
      <w:r>
        <w:rPr>
          <w:color w:val="231F20"/>
          <w:spacing w:val="2"/>
        </w:rPr>
        <w:t>, 35.9–54.7), </w:t>
      </w:r>
      <w:r>
        <w:rPr>
          <w:color w:val="231F20"/>
        </w:rPr>
        <w:t>and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there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statistically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significant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difference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between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groups    </w:t>
      </w:r>
      <w:hyperlink w:history="true" w:anchor="bookmark138">
        <w:r>
          <w:rPr>
            <w:color w:val="231F20"/>
            <w:spacing w:val="-2"/>
          </w:rPr>
          <w:t>(</w:t>
        </w:r>
        <w:r>
          <w:rPr>
            <w:b/>
            <w:bCs/>
            <w:color w:val="231F20"/>
            <w:spacing w:val="-2"/>
          </w:rPr>
          <w:t>Supplementary Fig. 17</w:t>
        </w:r>
      </w:hyperlink>
      <w:r>
        <w:rPr>
          <w:color w:val="231F20"/>
          <w:spacing w:val="-2"/>
        </w:rPr>
        <w:t>). The improvement rate of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erosion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was 57.1% (95% CI, 40.7–100.0)</w:t>
      </w:r>
      <w:r>
        <w:rPr>
          <w:color w:val="231F20"/>
        </w:rPr>
        <w:t xml:space="preserve">    </w:t>
      </w:r>
      <w:r>
        <w:rPr>
          <w:color w:val="231F20"/>
        </w:rPr>
        <w:t>in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placebo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60.6% (95% </w:t>
      </w:r>
      <w:r>
        <w:rPr>
          <w:color w:val="231F20"/>
        </w:rPr>
        <w:t>CI</w:t>
      </w:r>
      <w:r>
        <w:rPr>
          <w:color w:val="231F20"/>
          <w:spacing w:val="1"/>
        </w:rPr>
        <w:t>, 50.0–71.2) </w:t>
      </w:r>
      <w:r>
        <w:rPr>
          <w:color w:val="231F20"/>
        </w:rPr>
        <w:t>in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mucoprotective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1"/>
        </w:rPr>
        <w:t>,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there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"/>
        </w:rPr>
        <w:t>was also no significant difference (</w:t>
      </w:r>
      <w:hyperlink w:history="true" w:anchor="bookmark139">
        <w:r>
          <w:rPr>
            <w:b/>
            <w:bCs/>
            <w:color w:val="231F20"/>
            <w:spacing w:val="-1"/>
          </w:rPr>
          <w:t>Supplementary</w:t>
        </w:r>
        <w:r>
          <w:rPr>
            <w:b/>
            <w:bCs/>
            <w:color w:val="231F20"/>
            <w:spacing w:val="-2"/>
          </w:rPr>
          <w:t xml:space="preserve"> Fig. 18</w:t>
        </w:r>
      </w:hyperlink>
      <w:r>
        <w:rPr>
          <w:color w:val="231F20"/>
          <w:spacing w:val="-2"/>
        </w:rPr>
        <w:t>).</w:t>
      </w:r>
    </w:p>
    <w:p>
      <w:pPr>
        <w:pStyle w:val="BodyText"/>
        <w:ind w:left="3001" w:right="108" w:hanging="4"/>
        <w:spacing w:before="265" w:line="284" w:lineRule="auto"/>
        <w:rPr/>
      </w:pPr>
      <w:r>
        <w:rPr>
          <w:color w:val="231F20"/>
          <w:spacing w:val="2"/>
        </w:rPr>
        <w:t>There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were three studies on the improvement of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atrophic gastritis or intestinal metapla</w:t>
      </w:r>
      <w:r>
        <w:rPr>
          <w:color w:val="231F20"/>
          <w:spacing w:val="1"/>
        </w:rPr>
        <w:t>sia</w:t>
      </w:r>
      <w:r>
        <w:rPr>
          <w:color w:val="231F20"/>
        </w:rPr>
        <w:t xml:space="preserve">     </w:t>
      </w:r>
      <w:r>
        <w:rPr>
          <w:color w:val="231F20"/>
        </w:rPr>
        <w:t>after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long</w:t>
      </w:r>
      <w:r>
        <w:rPr>
          <w:color w:val="231F20"/>
          <w:spacing w:val="3"/>
        </w:rPr>
        <w:t>–</w:t>
      </w:r>
      <w:r>
        <w:rPr>
          <w:color w:val="231F20"/>
        </w:rPr>
        <w:t>term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mucoprotective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agents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3"/>
        </w:rPr>
        <w:t xml:space="preserve"> 6 </w:t>
      </w:r>
      <w:r>
        <w:rPr>
          <w:color w:val="231F20"/>
        </w:rPr>
        <w:t>months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"/>
        </w:rPr>
        <w:t xml:space="preserve"> 1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year</w:t>
      </w:r>
      <w:r>
        <w:rPr>
          <w:color w:val="231F20"/>
          <w:spacing w:val="3"/>
        </w:rPr>
        <w:t>. </w:t>
      </w:r>
      <w:r>
        <w:rPr>
          <w:color w:val="231F20"/>
        </w:rPr>
        <w:t>Atrophic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gastritis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was    </w:t>
      </w:r>
      <w:r>
        <w:rPr>
          <w:color w:val="231F20"/>
        </w:rPr>
        <w:t>more progressive in the mucoprotective agent group (</w:t>
      </w:r>
      <w:hyperlink w:history="true" w:anchor="bookmark140">
        <w:r>
          <w:rPr>
            <w:b/>
            <w:bCs/>
            <w:color w:val="231F20"/>
          </w:rPr>
          <w:t>Supplementary Fig. 19</w:t>
        </w:r>
      </w:hyperlink>
      <w:r>
        <w:rPr>
          <w:color w:val="231F20"/>
        </w:rPr>
        <w:t>), and intest</w:t>
      </w:r>
      <w:r>
        <w:rPr>
          <w:color w:val="231F20"/>
          <w:spacing w:val="-1"/>
        </w:rPr>
        <w:t>inal</w:t>
      </w:r>
      <w:r>
        <w:rPr>
          <w:color w:val="231F20"/>
        </w:rPr>
        <w:t xml:space="preserve"> </w:t>
      </w:r>
      <w:r>
        <w:rPr>
          <w:color w:val="231F20"/>
        </w:rPr>
        <w:t>metaplasia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different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between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mucoprotective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agent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placebo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group</w:t>
      </w:r>
    </w:p>
    <w:p>
      <w:pPr>
        <w:pStyle w:val="BodyText"/>
        <w:ind w:left="3011"/>
        <w:spacing w:before="7" w:line="253" w:lineRule="exact"/>
        <w:rPr/>
      </w:pPr>
      <w:hyperlink w:history="true" w:anchor="bookmark21">
        <w:r>
          <w:rPr>
            <w:color w:val="231F20"/>
            <w:spacing w:val="-3"/>
            <w:position w:val="3"/>
          </w:rPr>
          <w:t>(</w:t>
        </w:r>
        <w:r>
          <w:rPr>
            <w:b/>
            <w:bCs/>
            <w:color w:val="231F20"/>
            <w:spacing w:val="-3"/>
            <w:position w:val="3"/>
          </w:rPr>
          <w:t>Supplementary Fig. 20</w:t>
        </w:r>
      </w:hyperlink>
      <w:r>
        <w:rPr>
          <w:color w:val="231F20"/>
          <w:spacing w:val="-3"/>
          <w:position w:val="3"/>
        </w:rPr>
        <w:t>).</w:t>
      </w:r>
    </w:p>
    <w:p>
      <w:pPr>
        <w:spacing w:line="253" w:lineRule="exact"/>
        <w:sectPr>
          <w:type w:val="continuous"/>
          <w:pgSz w:w="11906" w:h="15875"/>
          <w:pgMar w:top="400" w:right="850" w:bottom="991" w:left="850" w:header="0" w:footer="772" w:gutter="0"/>
          <w:cols w:equalWidth="0" w:num="1">
            <w:col w:w="10205" w:space="0"/>
          </w:cols>
        </w:sectPr>
        <w:rPr/>
      </w:pPr>
    </w:p>
    <w:p>
      <w:pPr>
        <w:spacing w:line="43" w:lineRule="exact"/>
        <w:rPr/>
      </w:pPr>
      <w:r/>
    </w:p>
    <w:p>
      <w:pPr>
        <w:spacing w:line="43" w:lineRule="exact"/>
        <w:sectPr>
          <w:footerReference w:type="default" r:id="rId66"/>
          <w:pgSz w:w="11906" w:h="15875"/>
          <w:pgMar w:top="400" w:right="850" w:bottom="991" w:left="850" w:header="0" w:footer="771" w:gutter="0"/>
          <w:cols w:equalWidth="0" w:num="1">
            <w:col w:w="10205" w:space="0"/>
          </w:cols>
        </w:sectPr>
        <w:rPr/>
      </w:pP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ind w:left="7"/>
        <w:spacing w:before="52" w:line="18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spacing w:val="-10"/>
        </w:rPr>
        <w:t>Clinical Guideline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0"/>
        </w:rPr>
        <w:t>for Gast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1"/>
        </w:rPr>
        <w:t>ritis</w:t>
      </w:r>
    </w:p>
    <w:p>
      <w:pPr>
        <w:spacing w:line="7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29" w:line="194" w:lineRule="auto"/>
        <w:rPr>
          <w:rFonts w:ascii="Arial" w:hAnsi="Arial" w:eastAsia="Arial" w:cs="Arial"/>
          <w:sz w:val="57"/>
          <w:szCs w:val="57"/>
        </w:rPr>
      </w:pPr>
      <w:r>
        <w:rPr>
          <w:rFonts w:ascii="Arial" w:hAnsi="Arial" w:eastAsia="Arial" w:cs="Arial"/>
          <w:sz w:val="57"/>
          <w:szCs w:val="57"/>
          <w:color w:val="223F99"/>
          <w:spacing w:val="-9"/>
          <w:position w:val="-8"/>
        </w:rPr>
        <w:t>J</w:t>
      </w:r>
      <w:r>
        <w:rPr>
          <w:sz w:val="57"/>
          <w:szCs w:val="57"/>
          <w:position w:val="2"/>
        </w:rPr>
        <w:drawing>
          <wp:inline distT="0" distB="0" distL="0" distR="0">
            <wp:extent cx="339951" cy="301535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951" cy="3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57"/>
          <w:szCs w:val="57"/>
          <w:color w:val="223F99"/>
          <w:spacing w:val="-9"/>
          <w:position w:val="4"/>
        </w:rPr>
        <w:t>MS</w:t>
      </w:r>
    </w:p>
    <w:p>
      <w:pPr>
        <w:spacing w:line="194" w:lineRule="auto"/>
        <w:sectPr>
          <w:type w:val="continuous"/>
          <w:pgSz w:w="11906" w:h="15875"/>
          <w:pgMar w:top="400" w:right="850" w:bottom="991" w:left="850" w:header="0" w:footer="771" w:gutter="0"/>
          <w:cols w:equalWidth="0" w:num="2">
            <w:col w:w="8441" w:space="100"/>
            <w:col w:w="1664" w:space="0"/>
          </w:cols>
        </w:sectPr>
        <w:rPr>
          <w:rFonts w:ascii="Arial" w:hAnsi="Arial" w:eastAsia="Arial" w:cs="Arial"/>
          <w:sz w:val="57"/>
          <w:szCs w:val="57"/>
        </w:rPr>
      </w:pPr>
    </w:p>
    <w:p>
      <w:pPr>
        <w:spacing w:line="60" w:lineRule="exact"/>
        <w:rPr/>
      </w:pPr>
      <w:r>
        <w:rPr>
          <w:position w:val="-1"/>
        </w:rPr>
        <w:pict>
          <v:shape id="_x0000_s38" style="mso-position-vertical-relative:line;mso-position-horizontal-relative:char;width:510.25pt;height:3pt;" filled="false" strokecolor="#D1232A" strokeweight="3.00pt" coordsize="10205,60" coordorigin="0,0" path="m0,30l10204,30e">
            <v:stroke joinstyle="miter" miterlimit="4"/>
          </v:shape>
        </w:pic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3001" w:right="9" w:hanging="4"/>
        <w:spacing w:before="54" w:line="282" w:lineRule="auto"/>
        <w:rPr/>
      </w:pPr>
      <w:r>
        <w:rPr>
          <w:color w:val="231F20"/>
        </w:rPr>
        <w:t>According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results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reported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adverse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events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mucoprotective </w:t>
      </w:r>
      <w:bookmarkStart w:name="bookmark141" w:id="46"/>
      <w:bookmarkEnd w:id="46"/>
      <w:r>
        <w:rPr>
          <w:color w:val="231F20"/>
        </w:rPr>
        <w:t>agent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placebo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groups</w:t>
      </w:r>
      <w:r>
        <w:rPr>
          <w:color w:val="231F20"/>
          <w:spacing w:val="5"/>
        </w:rPr>
        <w:t>, </w:t>
      </w:r>
      <w:r>
        <w:rPr>
          <w:color w:val="231F20"/>
        </w:rPr>
        <w:t>there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adverse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events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serious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adverse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events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both</w:t>
      </w:r>
    </w:p>
    <w:p>
      <w:pPr>
        <w:pStyle w:val="BodyText"/>
        <w:ind w:left="3001" w:right="117"/>
        <w:spacing w:before="5" w:line="284" w:lineRule="auto"/>
        <w:rPr/>
      </w:pPr>
      <w:r>
        <w:rPr>
          <w:color w:val="231F20"/>
        </w:rPr>
        <w:t>groups</w:t>
      </w:r>
      <w:r>
        <w:rPr>
          <w:color w:val="231F20"/>
          <w:spacing w:val="3"/>
        </w:rPr>
        <w:t>.</w:t>
      </w:r>
      <w:hyperlink w:history="true" w:anchor="bookmark118">
        <w:r>
          <w:rPr>
            <w:sz w:val="14"/>
            <w:szCs w:val="14"/>
            <w:b/>
            <w:bCs/>
            <w:color w:val="223F99"/>
            <w:spacing w:val="3"/>
            <w:position w:val="4"/>
          </w:rPr>
          <w:t>68</w:t>
        </w:r>
      </w:hyperlink>
      <w:r>
        <w:rPr>
          <w:sz w:val="14"/>
          <w:szCs w:val="14"/>
          <w:b/>
          <w:bCs/>
          <w:color w:val="223F99"/>
          <w:spacing w:val="3"/>
          <w:position w:val="4"/>
        </w:rPr>
        <w:t>,</w:t>
      </w:r>
      <w:hyperlink w:history="true" w:anchor="bookmark128">
        <w:r>
          <w:rPr>
            <w:sz w:val="14"/>
            <w:szCs w:val="14"/>
            <w:b/>
            <w:bCs/>
            <w:color w:val="223F99"/>
            <w:spacing w:val="3"/>
            <w:position w:val="4"/>
          </w:rPr>
          <w:t>69</w:t>
        </w:r>
      </w:hyperlink>
      <w:r>
        <w:rPr>
          <w:sz w:val="14"/>
          <w:szCs w:val="14"/>
          <w:b/>
          <w:bCs/>
          <w:color w:val="223F99"/>
          <w:spacing w:val="3"/>
          <w:position w:val="4"/>
        </w:rPr>
        <w:t xml:space="preserve"> </w:t>
      </w:r>
      <w:r>
        <w:rPr>
          <w:color w:val="231F20"/>
        </w:rPr>
        <w:t>All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these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relatively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short</w:t>
      </w:r>
      <w:r>
        <w:rPr>
          <w:color w:val="231F20"/>
          <w:spacing w:val="3"/>
        </w:rPr>
        <w:t>–</w:t>
      </w:r>
      <w:r>
        <w:rPr>
          <w:color w:val="231F20"/>
        </w:rPr>
        <w:t>term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period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3"/>
        </w:rPr>
        <w:t>4 </w:t>
      </w:r>
      <w:r>
        <w:rPr>
          <w:color w:val="231F20"/>
        </w:rPr>
        <w:t>or    </w:t>
      </w:r>
      <w:r>
        <w:rPr>
          <w:color w:val="231F20"/>
          <w:spacing w:val="4"/>
        </w:rPr>
        <w:t>6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weeks</w:t>
      </w:r>
      <w:r>
        <w:rPr>
          <w:color w:val="231F20"/>
          <w:spacing w:val="4"/>
        </w:rPr>
        <w:t>. </w:t>
      </w:r>
      <w:r>
        <w:rPr>
          <w:color w:val="231F20"/>
        </w:rPr>
        <w:t>Therefore</w:t>
      </w:r>
      <w:r>
        <w:rPr>
          <w:color w:val="231F20"/>
          <w:spacing w:val="4"/>
        </w:rPr>
        <w:t>, </w:t>
      </w:r>
      <w:r>
        <w:rPr>
          <w:color w:val="231F20"/>
        </w:rPr>
        <w:t>the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relatively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short</w:t>
      </w:r>
      <w:r>
        <w:rPr>
          <w:color w:val="231F20"/>
          <w:spacing w:val="4"/>
        </w:rPr>
        <w:t>–</w:t>
      </w:r>
      <w:r>
        <w:rPr>
          <w:color w:val="231F20"/>
        </w:rPr>
        <w:t>term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mucoprotective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agents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considered  </w:t>
      </w:r>
      <w:r>
        <w:rPr>
          <w:color w:val="231F20"/>
        </w:rPr>
        <w:t>to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cause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serious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adverse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events</w:t>
      </w:r>
      <w:r>
        <w:rPr>
          <w:color w:val="231F20"/>
          <w:spacing w:val="7"/>
        </w:rPr>
        <w:t>. </w:t>
      </w:r>
      <w:r>
        <w:rPr>
          <w:color w:val="231F20"/>
        </w:rPr>
        <w:t>Looking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results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benefits</w:t>
      </w:r>
      <w:r>
        <w:rPr>
          <w:color w:val="231F20"/>
          <w:spacing w:val="7"/>
        </w:rPr>
        <w:t>,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mucoprotective </w:t>
      </w:r>
      <w:r>
        <w:rPr>
          <w:color w:val="231F20"/>
        </w:rPr>
        <w:t>agents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did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significant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effect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compared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placebo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improvement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of</w:t>
      </w:r>
    </w:p>
    <w:p>
      <w:pPr>
        <w:pStyle w:val="BodyText"/>
        <w:ind w:left="3004"/>
        <w:spacing w:before="6" w:line="254" w:lineRule="exact"/>
        <w:rPr/>
      </w:pPr>
      <w:r>
        <w:rPr>
          <w:color w:val="231F20"/>
          <w:position w:val="3"/>
        </w:rPr>
        <w:t>endoscopic</w:t>
      </w:r>
      <w:r>
        <w:rPr>
          <w:color w:val="231F20"/>
          <w:spacing w:val="13"/>
          <w:position w:val="3"/>
        </w:rPr>
        <w:t xml:space="preserve"> </w:t>
      </w:r>
      <w:r>
        <w:rPr>
          <w:color w:val="231F20"/>
          <w:position w:val="3"/>
        </w:rPr>
        <w:t>erosions</w:t>
      </w:r>
      <w:r>
        <w:rPr>
          <w:color w:val="231F20"/>
          <w:spacing w:val="13"/>
          <w:position w:val="3"/>
        </w:rPr>
        <w:t>, </w:t>
      </w:r>
      <w:r>
        <w:rPr>
          <w:color w:val="231F20"/>
          <w:position w:val="3"/>
        </w:rPr>
        <w:t>atrophic</w:t>
      </w:r>
      <w:r>
        <w:rPr>
          <w:color w:val="231F20"/>
          <w:spacing w:val="13"/>
          <w:position w:val="3"/>
        </w:rPr>
        <w:t xml:space="preserve"> </w:t>
      </w:r>
      <w:r>
        <w:rPr>
          <w:color w:val="231F20"/>
          <w:position w:val="3"/>
        </w:rPr>
        <w:t>gastritis</w:t>
      </w:r>
      <w:r>
        <w:rPr>
          <w:color w:val="231F20"/>
          <w:spacing w:val="13"/>
          <w:position w:val="3"/>
        </w:rPr>
        <w:t xml:space="preserve"> </w:t>
      </w:r>
      <w:r>
        <w:rPr>
          <w:color w:val="231F20"/>
          <w:position w:val="3"/>
        </w:rPr>
        <w:t>and</w:t>
      </w:r>
      <w:r>
        <w:rPr>
          <w:color w:val="231F20"/>
          <w:spacing w:val="13"/>
          <w:position w:val="3"/>
        </w:rPr>
        <w:t xml:space="preserve"> </w:t>
      </w:r>
      <w:r>
        <w:rPr>
          <w:color w:val="231F20"/>
          <w:position w:val="3"/>
        </w:rPr>
        <w:t>intestinal</w:t>
      </w:r>
      <w:r>
        <w:rPr>
          <w:color w:val="231F20"/>
          <w:spacing w:val="13"/>
          <w:position w:val="3"/>
        </w:rPr>
        <w:t xml:space="preserve"> </w:t>
      </w:r>
      <w:r>
        <w:rPr>
          <w:color w:val="231F20"/>
          <w:position w:val="3"/>
        </w:rPr>
        <w:t>metaplasia</w:t>
      </w:r>
      <w:r>
        <w:rPr>
          <w:color w:val="231F20"/>
          <w:spacing w:val="13"/>
          <w:position w:val="3"/>
        </w:rPr>
        <w:t>.</w:t>
      </w:r>
      <w:r>
        <w:rPr>
          <w:color w:val="231F20"/>
          <w:spacing w:val="-1"/>
          <w:position w:val="3"/>
        </w:rPr>
        <w:t xml:space="preserve"> </w:t>
      </w:r>
      <w:r>
        <w:rPr>
          <w:color w:val="231F20"/>
          <w:position w:val="3"/>
        </w:rPr>
        <w:t>Therefore</w:t>
      </w:r>
      <w:r>
        <w:rPr>
          <w:color w:val="231F20"/>
          <w:spacing w:val="13"/>
          <w:position w:val="3"/>
        </w:rPr>
        <w:t>, </w:t>
      </w:r>
      <w:r>
        <w:rPr>
          <w:color w:val="231F20"/>
          <w:position w:val="3"/>
        </w:rPr>
        <w:t>it</w:t>
      </w:r>
      <w:r>
        <w:rPr>
          <w:color w:val="231F20"/>
          <w:spacing w:val="13"/>
          <w:position w:val="3"/>
        </w:rPr>
        <w:t xml:space="preserve"> </w:t>
      </w:r>
      <w:r>
        <w:rPr>
          <w:color w:val="231F20"/>
          <w:position w:val="3"/>
        </w:rPr>
        <w:t>is</w:t>
      </w:r>
      <w:r>
        <w:rPr>
          <w:color w:val="231F20"/>
          <w:spacing w:val="13"/>
          <w:position w:val="3"/>
        </w:rPr>
        <w:t xml:space="preserve"> </w:t>
      </w:r>
      <w:r>
        <w:rPr>
          <w:color w:val="231F20"/>
          <w:position w:val="3"/>
        </w:rPr>
        <w:t>not</w:t>
      </w:r>
    </w:p>
    <w:p>
      <w:pPr>
        <w:pStyle w:val="BodyText"/>
        <w:ind w:left="3002"/>
        <w:spacing w:before="6" w:line="254" w:lineRule="exact"/>
        <w:rPr/>
      </w:pPr>
      <w:r>
        <w:rPr>
          <w:color w:val="231F20"/>
          <w:spacing w:val="2"/>
          <w:position w:val="3"/>
        </w:rPr>
        <w:t>recommended to administer mucoprotective agents for the relief</w:t>
      </w:r>
      <w:r>
        <w:rPr>
          <w:color w:val="231F20"/>
          <w:spacing w:val="-16"/>
          <w:position w:val="3"/>
        </w:rPr>
        <w:t xml:space="preserve"> </w:t>
      </w:r>
      <w:r>
        <w:rPr>
          <w:color w:val="231F20"/>
          <w:spacing w:val="2"/>
          <w:position w:val="3"/>
        </w:rPr>
        <w:t>of</w:t>
      </w:r>
      <w:r>
        <w:rPr>
          <w:color w:val="231F20"/>
          <w:spacing w:val="-25"/>
          <w:position w:val="3"/>
        </w:rPr>
        <w:t xml:space="preserve"> </w:t>
      </w:r>
      <w:r>
        <w:rPr>
          <w:color w:val="231F20"/>
          <w:spacing w:val="2"/>
          <w:position w:val="3"/>
        </w:rPr>
        <w:t>gastritis or erosions.</w:t>
      </w:r>
    </w:p>
    <w:p>
      <w:pPr>
        <w:spacing w:line="442" w:lineRule="auto"/>
        <w:rPr>
          <w:rFonts w:ascii="Arial"/>
          <w:sz w:val="21"/>
        </w:rPr>
      </w:pPr>
      <w:r/>
    </w:p>
    <w:p>
      <w:pPr>
        <w:ind w:left="3009"/>
        <w:spacing w:before="86" w:line="173" w:lineRule="auto"/>
        <w:outlineLvl w:val="1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color w:val="223F99"/>
          <w:spacing w:val="-28"/>
        </w:rPr>
        <w:t>CONCLUSIONS</w:t>
      </w:r>
    </w:p>
    <w:p>
      <w:pPr>
        <w:pStyle w:val="BodyText"/>
        <w:ind w:left="3003"/>
        <w:spacing w:before="267" w:line="254" w:lineRule="exact"/>
        <w:rPr/>
      </w:pPr>
      <w:r>
        <w:rPr>
          <w:color w:val="231F20"/>
          <w:position w:val="3"/>
        </w:rPr>
        <w:t>Gastritis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is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a</w:t>
      </w:r>
      <w:r>
        <w:rPr>
          <w:color w:val="231F20"/>
          <w:spacing w:val="-4"/>
          <w:position w:val="3"/>
        </w:rPr>
        <w:t xml:space="preserve"> </w:t>
      </w:r>
      <w:r>
        <w:rPr>
          <w:color w:val="231F20"/>
          <w:position w:val="3"/>
        </w:rPr>
        <w:t>very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common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disease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in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Korea</w:t>
      </w:r>
      <w:r>
        <w:rPr>
          <w:color w:val="231F20"/>
          <w:spacing w:val="7"/>
          <w:position w:val="3"/>
        </w:rPr>
        <w:t>. </w:t>
      </w:r>
      <w:r>
        <w:rPr>
          <w:color w:val="231F20"/>
          <w:position w:val="3"/>
        </w:rPr>
        <w:t>Proper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diagnosis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and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treatment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for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atrophic</w:t>
      </w:r>
    </w:p>
    <w:p>
      <w:pPr>
        <w:pStyle w:val="BodyText"/>
        <w:ind w:left="3004" w:right="240" w:hanging="2"/>
        <w:spacing w:before="6" w:line="282" w:lineRule="auto"/>
        <w:rPr/>
      </w:pPr>
      <w:r>
        <w:rPr>
          <w:color w:val="231F20"/>
        </w:rPr>
        <w:t>gastritis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intestinal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metaplasia</w:t>
      </w:r>
      <w:r>
        <w:rPr>
          <w:color w:val="231F20"/>
          <w:spacing w:val="11"/>
        </w:rPr>
        <w:t>, </w:t>
      </w:r>
      <w:r>
        <w:rPr>
          <w:color w:val="231F20"/>
        </w:rPr>
        <w:t>appropriate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surveillance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pre</w:t>
      </w:r>
      <w:r>
        <w:rPr>
          <w:color w:val="231F20"/>
          <w:spacing w:val="11"/>
        </w:rPr>
        <w:t>–</w:t>
      </w:r>
      <w:r>
        <w:rPr>
          <w:color w:val="231F20"/>
        </w:rPr>
        <w:t>neoplastic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lesions</w:t>
      </w:r>
      <w:r>
        <w:rPr>
          <w:color w:val="231F20"/>
          <w:spacing w:val="11"/>
        </w:rPr>
        <w:t>, </w:t>
      </w:r>
      <w:r>
        <w:rPr>
          <w:color w:val="231F20"/>
        </w:rPr>
        <w:t>and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eradication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H</w:t>
      </w:r>
      <w:r>
        <w:rPr>
          <w:color w:val="231F20"/>
          <w:spacing w:val="3"/>
        </w:rPr>
        <w:t>.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pylori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play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very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important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role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prevention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early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diagnosis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of</w:t>
      </w:r>
    </w:p>
    <w:p>
      <w:pPr>
        <w:pStyle w:val="BodyText"/>
        <w:ind w:left="3000" w:right="81" w:firstLine="2"/>
        <w:spacing w:before="8" w:line="284" w:lineRule="auto"/>
        <w:rPr/>
      </w:pPr>
      <w:r>
        <w:rPr>
          <w:color w:val="231F20"/>
        </w:rPr>
        <w:t>gastric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cancer</w:t>
      </w:r>
      <w:r>
        <w:rPr>
          <w:color w:val="231F20"/>
          <w:spacing w:val="4"/>
        </w:rPr>
        <w:t>. </w:t>
      </w:r>
      <w:r>
        <w:rPr>
          <w:color w:val="231F20"/>
        </w:rPr>
        <w:t>Therefore</w:t>
      </w:r>
      <w:r>
        <w:rPr>
          <w:color w:val="231F20"/>
          <w:spacing w:val="4"/>
        </w:rPr>
        <w:t>, </w:t>
      </w:r>
      <w:r>
        <w:rPr>
          <w:color w:val="231F20"/>
        </w:rPr>
        <w:t>considering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incidence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gastric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cancer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Korea</w:t>
      </w:r>
      <w:r>
        <w:rPr>
          <w:color w:val="231F20"/>
          <w:spacing w:val="4"/>
        </w:rPr>
        <w:t>, </w:t>
      </w:r>
      <w:r>
        <w:rPr>
          <w:color w:val="231F20"/>
        </w:rPr>
        <w:t>it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very </w:t>
      </w:r>
      <w:r>
        <w:rPr>
          <w:color w:val="231F20"/>
        </w:rPr>
        <w:t>important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publish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guidelines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gastritis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related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diseases</w:t>
      </w:r>
      <w:r>
        <w:rPr>
          <w:color w:val="231F20"/>
          <w:spacing w:val="12"/>
        </w:rPr>
        <w:t>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commonly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seen  </w:t>
      </w:r>
      <w:r>
        <w:rPr>
          <w:color w:val="231F20"/>
        </w:rPr>
        <w:t>in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practice</w:t>
      </w:r>
      <w:r>
        <w:rPr>
          <w:color w:val="231F20"/>
          <w:spacing w:val="7"/>
        </w:rPr>
        <w:t>. </w:t>
      </w:r>
      <w:r>
        <w:rPr>
          <w:color w:val="231F20"/>
        </w:rPr>
        <w:t>In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addition</w:t>
      </w:r>
      <w:r>
        <w:rPr>
          <w:color w:val="231F20"/>
          <w:spacing w:val="7"/>
        </w:rPr>
        <w:t>, </w:t>
      </w:r>
      <w:r>
        <w:rPr>
          <w:color w:val="231F20"/>
        </w:rPr>
        <w:t>since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management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gastritis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differs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each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country</w:t>
      </w:r>
      <w:r>
        <w:rPr>
          <w:color w:val="231F20"/>
          <w:spacing w:val="7"/>
        </w:rPr>
        <w:t>,</w:t>
      </w:r>
      <w:r>
        <w:rPr>
          <w:color w:val="231F20"/>
        </w:rPr>
        <w:t xml:space="preserve">    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recommendations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prepared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reflecting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current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situation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Korea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much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as   </w:t>
      </w:r>
      <w:r>
        <w:rPr>
          <w:color w:val="231F20"/>
        </w:rPr>
        <w:t>possible</w:t>
      </w:r>
      <w:r>
        <w:rPr>
          <w:color w:val="231F20"/>
          <w:spacing w:val="8"/>
        </w:rPr>
        <w:t>.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expected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helpful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many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clinician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who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care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gastritis  </w:t>
      </w:r>
      <w:r>
        <w:rPr>
          <w:color w:val="231F20"/>
          <w:spacing w:val="2"/>
        </w:rPr>
        <w:t>and gastrointestinal diseases.</w:t>
      </w:r>
    </w:p>
    <w:p>
      <w:pPr>
        <w:pStyle w:val="BodyText"/>
        <w:ind w:left="2997" w:right="151"/>
        <w:spacing w:before="267" w:line="283" w:lineRule="auto"/>
        <w:rPr/>
      </w:pPr>
      <w:r>
        <w:rPr>
          <w:color w:val="231F20"/>
        </w:rPr>
        <w:t>This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time</w:t>
      </w:r>
      <w:r>
        <w:rPr>
          <w:color w:val="231F20"/>
          <w:spacing w:val="6"/>
        </w:rPr>
        <w:t>,</w:t>
      </w:r>
      <w:r>
        <w:rPr>
          <w:color w:val="231F20"/>
        </w:rPr>
        <w:t xml:space="preserve"> while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making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guideline</w:t>
      </w:r>
      <w:r>
        <w:rPr>
          <w:color w:val="231F20"/>
          <w:spacing w:val="6"/>
        </w:rPr>
        <w:t>,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tried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make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evidence</w:t>
      </w:r>
      <w:r>
        <w:rPr>
          <w:color w:val="231F20"/>
          <w:spacing w:val="6"/>
        </w:rPr>
        <w:t>–</w:t>
      </w:r>
      <w:r>
        <w:rPr>
          <w:color w:val="231F20"/>
        </w:rPr>
        <w:t>based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recommendation  </w:t>
      </w:r>
      <w:r>
        <w:rPr>
          <w:color w:val="231F20"/>
        </w:rPr>
        <w:t>through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systematic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review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meta</w:t>
      </w:r>
      <w:r>
        <w:rPr>
          <w:color w:val="231F20"/>
          <w:spacing w:val="2"/>
        </w:rPr>
        <w:t>–</w:t>
      </w:r>
      <w:r>
        <w:rPr>
          <w:color w:val="231F20"/>
        </w:rPr>
        <w:t>analysis</w:t>
      </w:r>
      <w:r>
        <w:rPr>
          <w:color w:val="231F20"/>
          <w:spacing w:val="2"/>
        </w:rPr>
        <w:t>, </w:t>
      </w:r>
      <w:r>
        <w:rPr>
          <w:color w:val="231F20"/>
        </w:rPr>
        <w:t>but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relevant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evidence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sufficient</w:t>
      </w:r>
      <w:r>
        <w:rPr>
          <w:color w:val="231F20"/>
          <w:spacing w:val="2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Therefore</w:t>
      </w:r>
      <w:r>
        <w:rPr>
          <w:color w:val="231F20"/>
          <w:spacing w:val="5"/>
        </w:rPr>
        <w:t>, </w:t>
      </w:r>
      <w:r>
        <w:rPr>
          <w:color w:val="231F20"/>
        </w:rPr>
        <w:t>it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possible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cover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all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contents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gastritis</w:t>
      </w:r>
      <w:r>
        <w:rPr>
          <w:color w:val="231F20"/>
          <w:spacing w:val="5"/>
        </w:rPr>
        <w:t>, </w:t>
      </w:r>
      <w:r>
        <w:rPr>
          <w:color w:val="231F20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only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clinically</w:t>
      </w:r>
    </w:p>
    <w:p>
      <w:pPr>
        <w:pStyle w:val="BodyText"/>
        <w:ind w:left="3001" w:right="289"/>
        <w:spacing w:before="8" w:line="283" w:lineRule="auto"/>
        <w:rPr/>
      </w:pPr>
      <w:r>
        <w:rPr>
          <w:color w:val="231F20"/>
        </w:rPr>
        <w:t>important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topics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covered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guideline</w:t>
      </w:r>
      <w:r>
        <w:rPr>
          <w:color w:val="231F20"/>
          <w:spacing w:val="9"/>
        </w:rPr>
        <w:t>. </w:t>
      </w:r>
      <w:r>
        <w:rPr>
          <w:color w:val="231F20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future</w:t>
      </w:r>
      <w:r>
        <w:rPr>
          <w:color w:val="231F20"/>
          <w:spacing w:val="9"/>
        </w:rPr>
        <w:t>, </w:t>
      </w:r>
      <w:r>
        <w:rPr>
          <w:color w:val="231F20"/>
        </w:rPr>
        <w:t>many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diagnosis</w:t>
      </w:r>
      <w:r>
        <w:rPr>
          <w:color w:val="231F20"/>
          <w:spacing w:val="9"/>
        </w:rPr>
        <w:t>,</w:t>
      </w:r>
      <w:r>
        <w:rPr>
          <w:color w:val="231F20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8"/>
        </w:rPr>
        <w:t>, </w:t>
      </w:r>
      <w:r>
        <w:rPr>
          <w:color w:val="231F20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follow</w:t>
      </w:r>
      <w:r>
        <w:rPr>
          <w:color w:val="231F20"/>
          <w:spacing w:val="8"/>
        </w:rPr>
        <w:t>–</w:t>
      </w:r>
      <w:r>
        <w:rPr>
          <w:color w:val="231F20"/>
        </w:rPr>
        <w:t>up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many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gastritis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Korea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conducted</w:t>
      </w:r>
      <w:r>
        <w:rPr>
          <w:color w:val="231F20"/>
          <w:spacing w:val="8"/>
        </w:rPr>
        <w:t>, </w:t>
      </w:r>
      <w:r>
        <w:rPr>
          <w:color w:val="231F20"/>
        </w:rPr>
        <w:t>and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we </w:t>
      </w:r>
      <w:r>
        <w:rPr>
          <w:color w:val="231F20"/>
        </w:rPr>
        <w:t>hope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recommendations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made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based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local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evidence</w:t>
      </w:r>
      <w:r>
        <w:rPr>
          <w:color w:val="231F20"/>
          <w:spacing w:val="13"/>
        </w:rPr>
        <w:t>.</w:t>
      </w:r>
    </w:p>
    <w:p>
      <w:pPr>
        <w:spacing w:line="442" w:lineRule="auto"/>
        <w:rPr>
          <w:rFonts w:ascii="Arial"/>
          <w:sz w:val="21"/>
        </w:rPr>
      </w:pPr>
      <w:r/>
    </w:p>
    <w:p>
      <w:pPr>
        <w:ind w:left="2999"/>
        <w:spacing w:before="87" w:line="173" w:lineRule="auto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color w:val="223F99"/>
          <w:spacing w:val="-29"/>
        </w:rPr>
        <w:t>ACKNOWLEDGMENTS</w:t>
      </w:r>
    </w:p>
    <w:p>
      <w:pPr>
        <w:pStyle w:val="BodyText"/>
        <w:ind w:left="2993" w:right="178" w:firstLine="2"/>
        <w:spacing w:before="268" w:line="284" w:lineRule="auto"/>
        <w:rPr/>
      </w:pPr>
      <w:r>
        <w:rPr>
          <w:color w:val="231F20"/>
        </w:rPr>
        <w:t>We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would like to express our deepest gratitude to professor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Jun Haeng Lee (Sungkyunkwan  </w:t>
      </w:r>
      <w:r>
        <w:rPr>
          <w:color w:val="231F20"/>
        </w:rPr>
        <w:t>University School of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Medicine), professor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Woon</w:t>
      </w:r>
      <w:r>
        <w:rPr>
          <w:color w:val="231F20"/>
          <w:spacing w:val="-1"/>
        </w:rPr>
        <w:t xml:space="preserve"> Geon Shin (Hallym University College of</w:t>
      </w:r>
      <w:r>
        <w:rPr>
          <w:color w:val="231F20"/>
        </w:rPr>
        <w:t xml:space="preserve">    </w:t>
      </w:r>
      <w:r>
        <w:rPr>
          <w:color w:val="231F20"/>
        </w:rPr>
        <w:t>Medicine</w:t>
      </w:r>
      <w:r>
        <w:rPr>
          <w:color w:val="231F20"/>
          <w:spacing w:val="2"/>
        </w:rPr>
        <w:t>), </w:t>
      </w:r>
      <w:r>
        <w:rPr>
          <w:color w:val="231F20"/>
        </w:rPr>
        <w:t>professor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Ju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Choi</w:t>
      </w:r>
      <w:r>
        <w:rPr>
          <w:color w:val="231F20"/>
          <w:spacing w:val="2"/>
        </w:rPr>
        <w:t xml:space="preserve"> (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Center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Gastric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Cancer</w:t>
      </w:r>
      <w:r>
        <w:rPr>
          <w:color w:val="231F20"/>
          <w:spacing w:val="2"/>
        </w:rPr>
        <w:t>,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National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Cancer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Center</w:t>
      </w:r>
      <w:r>
        <w:rPr>
          <w:color w:val="231F20"/>
          <w:spacing w:val="2"/>
        </w:rPr>
        <w:t>),</w:t>
      </w:r>
      <w:r>
        <w:rPr>
          <w:color w:val="231F20"/>
        </w:rPr>
        <w:t xml:space="preserve"> </w:t>
      </w:r>
      <w:r>
        <w:rPr>
          <w:color w:val="231F20"/>
        </w:rPr>
        <w:t>professor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Gwang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Ha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Kim</w:t>
      </w:r>
      <w:r>
        <w:rPr>
          <w:color w:val="231F20"/>
          <w:spacing w:val="1"/>
        </w:rPr>
        <w:t xml:space="preserve"> (</w:t>
      </w:r>
      <w:r>
        <w:rPr>
          <w:color w:val="231F20"/>
        </w:rPr>
        <w:t>Pusan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National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University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College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Medicine</w:t>
      </w:r>
      <w:r>
        <w:rPr>
          <w:color w:val="231F20"/>
          <w:spacing w:val="1"/>
        </w:rPr>
        <w:t>),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professor     </w:t>
      </w:r>
      <w:r>
        <w:rPr>
          <w:color w:val="231F20"/>
        </w:rPr>
        <w:t>Jae Myung Park (The College of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Medicine, The Catholic University of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Korea) for manuscript</w:t>
      </w:r>
      <w:r>
        <w:rPr>
          <w:color w:val="231F20"/>
        </w:rPr>
        <w:t xml:space="preserve"> </w:t>
      </w:r>
      <w:r>
        <w:rPr>
          <w:color w:val="231F20"/>
        </w:rPr>
        <w:t>review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advice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development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guideline</w:t>
      </w:r>
      <w:r>
        <w:rPr>
          <w:color w:val="231F20"/>
          <w:spacing w:val="5"/>
        </w:rPr>
        <w:t>.</w:t>
      </w:r>
    </w:p>
    <w:p>
      <w:pPr>
        <w:spacing w:line="442" w:lineRule="auto"/>
        <w:rPr>
          <w:rFonts w:ascii="Arial"/>
          <w:sz w:val="21"/>
        </w:rPr>
      </w:pPr>
      <w:r/>
    </w:p>
    <w:p>
      <w:pPr>
        <w:ind w:left="3003"/>
        <w:spacing w:before="87" w:line="173" w:lineRule="auto"/>
        <w:outlineLvl w:val="1"/>
        <w:rPr>
          <w:rFonts w:ascii="Arial" w:hAnsi="Arial" w:eastAsia="Arial" w:cs="Arial"/>
          <w:sz w:val="30"/>
          <w:szCs w:val="30"/>
        </w:rPr>
      </w:pPr>
      <w:bookmarkStart w:name="bookmark16" w:id="47"/>
      <w:bookmarkEnd w:id="47"/>
      <w:r>
        <w:rPr>
          <w:rFonts w:ascii="Arial" w:hAnsi="Arial" w:eastAsia="Arial" w:cs="Arial"/>
          <w:sz w:val="30"/>
          <w:szCs w:val="30"/>
          <w:b/>
          <w:bCs/>
          <w:color w:val="223F99"/>
          <w:spacing w:val="-25"/>
          <w:w w:val="96"/>
        </w:rPr>
        <w:t>SUPPLEMENTARY</w:t>
      </w:r>
      <w:r>
        <w:rPr>
          <w:rFonts w:ascii="Arial" w:hAnsi="Arial" w:eastAsia="Arial" w:cs="Arial"/>
          <w:sz w:val="30"/>
          <w:szCs w:val="30"/>
          <w:b/>
          <w:bCs/>
          <w:color w:val="223F99"/>
          <w:spacing w:val="16"/>
        </w:rPr>
        <w:t xml:space="preserve"> </w:t>
      </w:r>
      <w:r>
        <w:rPr>
          <w:rFonts w:ascii="Arial" w:hAnsi="Arial" w:eastAsia="Arial" w:cs="Arial"/>
          <w:sz w:val="30"/>
          <w:szCs w:val="30"/>
          <w:b/>
          <w:bCs/>
          <w:color w:val="223F99"/>
          <w:spacing w:val="-25"/>
          <w:w w:val="96"/>
        </w:rPr>
        <w:t>MATERIALS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ind w:left="3001"/>
        <w:spacing w:before="63" w:line="183" w:lineRule="auto"/>
        <w:outlineLvl w:val="2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D1232A"/>
          <w:spacing w:val="-13"/>
        </w:rPr>
        <w:t>Supplementary Table 1</w:t>
      </w:r>
    </w:p>
    <w:p>
      <w:pPr>
        <w:pStyle w:val="BodyText"/>
        <w:ind w:left="3000"/>
        <w:spacing w:before="24" w:line="254" w:lineRule="exact"/>
        <w:rPr/>
      </w:pPr>
      <w:r>
        <w:rPr>
          <w:color w:val="231F20"/>
          <w:position w:val="3"/>
        </w:rPr>
        <w:t>List of</w:t>
      </w:r>
      <w:r>
        <w:rPr>
          <w:color w:val="231F20"/>
          <w:spacing w:val="-26"/>
          <w:position w:val="3"/>
        </w:rPr>
        <w:t xml:space="preserve"> </w:t>
      </w:r>
      <w:r>
        <w:rPr>
          <w:color w:val="231F20"/>
          <w:position w:val="3"/>
        </w:rPr>
        <w:t>key clinical questions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3004"/>
        <w:spacing w:before="54" w:line="132" w:lineRule="exact"/>
        <w:rPr>
          <w:rFonts w:ascii="Arial" w:hAnsi="Arial" w:eastAsia="Arial" w:cs="Arial"/>
          <w:sz w:val="19"/>
          <w:szCs w:val="19"/>
        </w:rPr>
      </w:pPr>
      <w:hyperlink w:history="true" r:id="rId68"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  <w:position w:val="-2"/>
          </w:rPr>
          <w:t>Click here to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3"/>
            <w:position w:val="-2"/>
          </w:rPr>
          <w:t xml:space="preserve"> 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  <w:position w:val="-2"/>
          </w:rPr>
          <w:t>view</w:t>
        </w:r>
      </w:hyperlink>
    </w:p>
    <w:p>
      <w:pPr>
        <w:spacing w:line="132" w:lineRule="exact"/>
        <w:sectPr>
          <w:type w:val="continuous"/>
          <w:pgSz w:w="11906" w:h="15875"/>
          <w:pgMar w:top="400" w:right="850" w:bottom="991" w:left="850" w:header="0" w:footer="771" w:gutter="0"/>
          <w:cols w:equalWidth="0" w:num="1">
            <w:col w:w="10205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43" w:lineRule="exact"/>
        <w:rPr/>
      </w:pPr>
      <w:r/>
    </w:p>
    <w:p>
      <w:pPr>
        <w:spacing w:line="43" w:lineRule="exact"/>
        <w:sectPr>
          <w:footerReference w:type="default" r:id="rId69"/>
          <w:pgSz w:w="11906" w:h="15875"/>
          <w:pgMar w:top="400" w:right="850" w:bottom="991" w:left="850" w:header="0" w:footer="772" w:gutter="0"/>
          <w:cols w:equalWidth="0" w:num="1">
            <w:col w:w="10205" w:space="0"/>
          </w:cols>
        </w:sectPr>
        <w:rPr/>
      </w:pP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ind w:left="7"/>
        <w:spacing w:before="52" w:line="18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spacing w:val="-10"/>
        </w:rPr>
        <w:t>Clinical Guideline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0"/>
        </w:rPr>
        <w:t>for Gast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1"/>
        </w:rPr>
        <w:t>ritis</w:t>
      </w:r>
    </w:p>
    <w:p>
      <w:pPr>
        <w:spacing w:line="7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29" w:line="194" w:lineRule="auto"/>
        <w:rPr>
          <w:rFonts w:ascii="Arial" w:hAnsi="Arial" w:eastAsia="Arial" w:cs="Arial"/>
          <w:sz w:val="57"/>
          <w:szCs w:val="57"/>
        </w:rPr>
      </w:pPr>
      <w:bookmarkStart w:name="bookmark43" w:id="48"/>
      <w:bookmarkEnd w:id="48"/>
      <w:bookmarkStart w:name="bookmark49" w:id="49"/>
      <w:bookmarkEnd w:id="49"/>
      <w:r>
        <w:rPr>
          <w:rFonts w:ascii="Arial" w:hAnsi="Arial" w:eastAsia="Arial" w:cs="Arial"/>
          <w:sz w:val="57"/>
          <w:szCs w:val="57"/>
          <w:color w:val="223F99"/>
          <w:spacing w:val="-9"/>
          <w:position w:val="-8"/>
        </w:rPr>
        <w:t>J</w:t>
      </w:r>
      <w:r>
        <w:rPr>
          <w:sz w:val="57"/>
          <w:szCs w:val="57"/>
          <w:position w:val="2"/>
        </w:rPr>
        <w:drawing>
          <wp:inline distT="0" distB="0" distL="0" distR="0">
            <wp:extent cx="339951" cy="301535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951" cy="3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57"/>
          <w:szCs w:val="57"/>
          <w:color w:val="223F99"/>
          <w:spacing w:val="-9"/>
          <w:position w:val="4"/>
        </w:rPr>
        <w:t>MS</w:t>
      </w:r>
    </w:p>
    <w:p>
      <w:pPr>
        <w:spacing w:line="194" w:lineRule="auto"/>
        <w:sectPr>
          <w:type w:val="continuous"/>
          <w:pgSz w:w="11906" w:h="15875"/>
          <w:pgMar w:top="400" w:right="850" w:bottom="991" w:left="850" w:header="0" w:footer="772" w:gutter="0"/>
          <w:cols w:equalWidth="0" w:num="2">
            <w:col w:w="8441" w:space="100"/>
            <w:col w:w="1664" w:space="0"/>
          </w:cols>
        </w:sectPr>
        <w:rPr>
          <w:rFonts w:ascii="Arial" w:hAnsi="Arial" w:eastAsia="Arial" w:cs="Arial"/>
          <w:sz w:val="57"/>
          <w:szCs w:val="57"/>
        </w:rPr>
      </w:pPr>
    </w:p>
    <w:p>
      <w:pPr>
        <w:spacing w:line="60" w:lineRule="exact"/>
        <w:rPr/>
      </w:pPr>
      <w:r>
        <w:rPr>
          <w:position w:val="-1"/>
        </w:rPr>
        <w:pict>
          <v:shape id="_x0000_s40" style="mso-position-vertical-relative:line;mso-position-horizontal-relative:char;width:510.25pt;height:3pt;" filled="false" strokecolor="#D1232A" strokeweight="3.00pt" coordsize="10205,60" coordorigin="0,0" path="m0,30l10204,30e">
            <v:stroke joinstyle="miter" miterlimit="4"/>
          </v:shape>
        </w:pict>
      </w:r>
    </w:p>
    <w:p>
      <w:pPr>
        <w:spacing w:line="346" w:lineRule="auto"/>
        <w:rPr>
          <w:rFonts w:ascii="Arial"/>
          <w:sz w:val="21"/>
        </w:rPr>
      </w:pPr>
      <w:r/>
    </w:p>
    <w:p>
      <w:pPr>
        <w:ind w:left="3001"/>
        <w:spacing w:before="63" w:line="183" w:lineRule="auto"/>
        <w:outlineLvl w:val="2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D1232A"/>
          <w:spacing w:val="-13"/>
        </w:rPr>
        <w:t>Supplementary Table 2</w:t>
      </w:r>
    </w:p>
    <w:p>
      <w:pPr>
        <w:pStyle w:val="BodyText"/>
        <w:ind w:left="3003"/>
        <w:spacing w:before="23" w:line="254" w:lineRule="exact"/>
        <w:rPr/>
      </w:pPr>
      <w:r>
        <w:rPr>
          <w:color w:val="231F20"/>
          <w:position w:val="3"/>
        </w:rPr>
        <w:t>Characteristics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6"/>
          <w:position w:val="3"/>
        </w:rPr>
        <w:t xml:space="preserve"> </w:t>
      </w:r>
      <w:r>
        <w:rPr>
          <w:color w:val="231F20"/>
          <w:position w:val="3"/>
        </w:rPr>
        <w:t>included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studies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in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key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question</w:t>
      </w:r>
      <w:r>
        <w:rPr>
          <w:color w:val="231F20"/>
          <w:spacing w:val="11"/>
          <w:position w:val="3"/>
        </w:rPr>
        <w:t xml:space="preserve"> #2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3004"/>
        <w:spacing w:before="54" w:line="186" w:lineRule="auto"/>
        <w:rPr>
          <w:rFonts w:ascii="Arial" w:hAnsi="Arial" w:eastAsia="Arial" w:cs="Arial"/>
          <w:sz w:val="19"/>
          <w:szCs w:val="19"/>
        </w:rPr>
      </w:pPr>
      <w:hyperlink w:history="true" r:id="rId71"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Click here to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3"/>
          </w:rPr>
          <w:t xml:space="preserve"> 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view</w:t>
        </w:r>
      </w:hyperlink>
    </w:p>
    <w:p>
      <w:pPr>
        <w:spacing w:line="268" w:lineRule="auto"/>
        <w:rPr>
          <w:rFonts w:ascii="Arial"/>
          <w:sz w:val="21"/>
        </w:rPr>
      </w:pPr>
      <w:r/>
    </w:p>
    <w:p>
      <w:pPr>
        <w:ind w:left="3001"/>
        <w:spacing w:before="63" w:line="183" w:lineRule="auto"/>
        <w:outlineLvl w:val="2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D1232A"/>
          <w:spacing w:val="-13"/>
        </w:rPr>
        <w:t>Supplementary Table</w:t>
      </w:r>
      <w:r>
        <w:rPr>
          <w:rFonts w:ascii="Arial" w:hAnsi="Arial" w:eastAsia="Arial" w:cs="Arial"/>
          <w:sz w:val="22"/>
          <w:szCs w:val="22"/>
          <w:b/>
          <w:bCs/>
          <w:color w:val="D1232A"/>
          <w:spacing w:val="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D1232A"/>
          <w:spacing w:val="-13"/>
        </w:rPr>
        <w:t>3</w:t>
      </w:r>
    </w:p>
    <w:p>
      <w:pPr>
        <w:pStyle w:val="BodyText"/>
        <w:ind w:left="3003"/>
        <w:spacing w:before="24" w:line="254" w:lineRule="exact"/>
        <w:rPr/>
      </w:pPr>
      <w:r>
        <w:rPr>
          <w:color w:val="231F20"/>
          <w:position w:val="3"/>
        </w:rPr>
        <w:t>Characteristics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4"/>
          <w:position w:val="3"/>
        </w:rPr>
        <w:t xml:space="preserve"> </w:t>
      </w:r>
      <w:r>
        <w:rPr>
          <w:color w:val="231F20"/>
          <w:position w:val="3"/>
        </w:rPr>
        <w:t>included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studies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in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key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question</w:t>
      </w:r>
      <w:r>
        <w:rPr>
          <w:color w:val="231F20"/>
          <w:spacing w:val="10"/>
          <w:position w:val="3"/>
        </w:rPr>
        <w:t xml:space="preserve"> #3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3004"/>
        <w:spacing w:before="55" w:line="186" w:lineRule="auto"/>
        <w:rPr>
          <w:rFonts w:ascii="Arial" w:hAnsi="Arial" w:eastAsia="Arial" w:cs="Arial"/>
          <w:sz w:val="19"/>
          <w:szCs w:val="19"/>
        </w:rPr>
      </w:pPr>
      <w:hyperlink w:history="true" r:id="rId72"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Click here to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3"/>
          </w:rPr>
          <w:t xml:space="preserve"> 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view</w:t>
        </w:r>
      </w:hyperlink>
    </w:p>
    <w:p>
      <w:pPr>
        <w:spacing w:line="268" w:lineRule="auto"/>
        <w:rPr>
          <w:rFonts w:ascii="Arial"/>
          <w:sz w:val="21"/>
        </w:rPr>
      </w:pPr>
      <w:r/>
    </w:p>
    <w:p>
      <w:pPr>
        <w:ind w:left="3001"/>
        <w:spacing w:before="63" w:line="183" w:lineRule="auto"/>
        <w:outlineLvl w:val="2"/>
        <w:rPr>
          <w:rFonts w:ascii="Arial" w:hAnsi="Arial" w:eastAsia="Arial" w:cs="Arial"/>
          <w:sz w:val="22"/>
          <w:szCs w:val="22"/>
        </w:rPr>
      </w:pPr>
      <w:bookmarkStart w:name="bookmark61" w:id="50"/>
      <w:bookmarkEnd w:id="50"/>
      <w:r>
        <w:rPr>
          <w:rFonts w:ascii="Arial" w:hAnsi="Arial" w:eastAsia="Arial" w:cs="Arial"/>
          <w:sz w:val="22"/>
          <w:szCs w:val="22"/>
          <w:b/>
          <w:bCs/>
          <w:color w:val="D1232A"/>
          <w:spacing w:val="-13"/>
        </w:rPr>
        <w:t>Supplementary Table 4</w:t>
      </w:r>
    </w:p>
    <w:p>
      <w:pPr>
        <w:pStyle w:val="BodyText"/>
        <w:ind w:left="3003"/>
        <w:spacing w:before="24" w:line="253" w:lineRule="exact"/>
        <w:rPr/>
      </w:pPr>
      <w:r>
        <w:rPr>
          <w:color w:val="231F20"/>
          <w:spacing w:val="-3"/>
          <w:position w:val="3"/>
        </w:rPr>
        <w:t>OLGA and OLGIM staging system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3004"/>
        <w:spacing w:before="55" w:line="186" w:lineRule="auto"/>
        <w:rPr>
          <w:rFonts w:ascii="Arial" w:hAnsi="Arial" w:eastAsia="Arial" w:cs="Arial"/>
          <w:sz w:val="19"/>
          <w:szCs w:val="19"/>
        </w:rPr>
      </w:pPr>
      <w:hyperlink w:history="true" r:id="rId73"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Click here to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3"/>
          </w:rPr>
          <w:t xml:space="preserve"> 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view</w:t>
        </w:r>
      </w:hyperlink>
    </w:p>
    <w:p>
      <w:pPr>
        <w:spacing w:line="268" w:lineRule="auto"/>
        <w:rPr>
          <w:rFonts w:ascii="Arial"/>
          <w:sz w:val="21"/>
        </w:rPr>
      </w:pPr>
      <w:r/>
    </w:p>
    <w:p>
      <w:pPr>
        <w:ind w:left="3001"/>
        <w:spacing w:before="63" w:line="183" w:lineRule="auto"/>
        <w:outlineLvl w:val="2"/>
        <w:rPr>
          <w:rFonts w:ascii="Arial" w:hAnsi="Arial" w:eastAsia="Arial" w:cs="Arial"/>
          <w:sz w:val="22"/>
          <w:szCs w:val="22"/>
        </w:rPr>
      </w:pPr>
      <w:bookmarkStart w:name="bookmark71" w:id="51"/>
      <w:bookmarkEnd w:id="51"/>
      <w:r>
        <w:rPr>
          <w:rFonts w:ascii="Arial" w:hAnsi="Arial" w:eastAsia="Arial" w:cs="Arial"/>
          <w:sz w:val="22"/>
          <w:szCs w:val="22"/>
          <w:b/>
          <w:bCs/>
          <w:color w:val="D1232A"/>
          <w:spacing w:val="-13"/>
        </w:rPr>
        <w:t>Supplementary Table</w:t>
      </w:r>
      <w:r>
        <w:rPr>
          <w:rFonts w:ascii="Arial" w:hAnsi="Arial" w:eastAsia="Arial" w:cs="Arial"/>
          <w:sz w:val="22"/>
          <w:szCs w:val="22"/>
          <w:b/>
          <w:bCs/>
          <w:color w:val="D1232A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D1232A"/>
          <w:spacing w:val="-13"/>
        </w:rPr>
        <w:t>5</w:t>
      </w:r>
    </w:p>
    <w:p>
      <w:pPr>
        <w:pStyle w:val="BodyText"/>
        <w:ind w:left="3003"/>
        <w:spacing w:before="24" w:line="254" w:lineRule="exact"/>
        <w:rPr/>
      </w:pPr>
      <w:r>
        <w:rPr>
          <w:color w:val="231F20"/>
          <w:position w:val="3"/>
        </w:rPr>
        <w:t>Characteristics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1"/>
          <w:position w:val="3"/>
        </w:rPr>
        <w:t xml:space="preserve"> </w:t>
      </w:r>
      <w:r>
        <w:rPr>
          <w:color w:val="231F20"/>
          <w:position w:val="3"/>
        </w:rPr>
        <w:t>included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studies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in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key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question</w:t>
      </w:r>
      <w:r>
        <w:rPr>
          <w:color w:val="231F20"/>
          <w:spacing w:val="11"/>
          <w:position w:val="3"/>
        </w:rPr>
        <w:t xml:space="preserve"> #4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3004"/>
        <w:spacing w:before="55" w:line="186" w:lineRule="auto"/>
        <w:rPr>
          <w:rFonts w:ascii="Arial" w:hAnsi="Arial" w:eastAsia="Arial" w:cs="Arial"/>
          <w:sz w:val="19"/>
          <w:szCs w:val="19"/>
        </w:rPr>
      </w:pPr>
      <w:hyperlink w:history="true" r:id="rId74"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Click here to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3"/>
          </w:rPr>
          <w:t xml:space="preserve"> 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view</w:t>
        </w:r>
      </w:hyperlink>
    </w:p>
    <w:p>
      <w:pPr>
        <w:spacing w:line="268" w:lineRule="auto"/>
        <w:rPr>
          <w:rFonts w:ascii="Arial"/>
          <w:sz w:val="21"/>
        </w:rPr>
      </w:pPr>
      <w:r/>
    </w:p>
    <w:p>
      <w:pPr>
        <w:ind w:left="3001"/>
        <w:spacing w:before="63" w:line="183" w:lineRule="auto"/>
        <w:outlineLvl w:val="2"/>
        <w:rPr>
          <w:rFonts w:ascii="Arial" w:hAnsi="Arial" w:eastAsia="Arial" w:cs="Arial"/>
          <w:sz w:val="22"/>
          <w:szCs w:val="22"/>
        </w:rPr>
      </w:pPr>
      <w:bookmarkStart w:name="bookmark84" w:id="52"/>
      <w:bookmarkEnd w:id="52"/>
      <w:r>
        <w:rPr>
          <w:rFonts w:ascii="Arial" w:hAnsi="Arial" w:eastAsia="Arial" w:cs="Arial"/>
          <w:sz w:val="22"/>
          <w:szCs w:val="22"/>
          <w:b/>
          <w:bCs/>
          <w:color w:val="D1232A"/>
          <w:spacing w:val="-12"/>
        </w:rPr>
        <w:t>Supplementary Table 6</w:t>
      </w:r>
    </w:p>
    <w:p>
      <w:pPr>
        <w:pStyle w:val="BodyText"/>
        <w:ind w:left="3000"/>
        <w:spacing w:before="24" w:line="253" w:lineRule="exact"/>
        <w:rPr/>
      </w:pPr>
      <w:r>
        <w:rPr>
          <w:color w:val="231F20"/>
          <w:position w:val="3"/>
        </w:rPr>
        <w:t>Risk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0"/>
          <w:position w:val="3"/>
        </w:rPr>
        <w:t xml:space="preserve"> </w:t>
      </w:r>
      <w:r>
        <w:rPr>
          <w:color w:val="231F20"/>
          <w:position w:val="3"/>
        </w:rPr>
        <w:t>bias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by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RoB</w:t>
      </w:r>
      <w:r>
        <w:rPr>
          <w:color w:val="231F20"/>
          <w:spacing w:val="2"/>
          <w:position w:val="3"/>
        </w:rPr>
        <w:t xml:space="preserve"> 2.0 </w:t>
      </w:r>
      <w:r>
        <w:rPr>
          <w:color w:val="231F20"/>
          <w:position w:val="3"/>
        </w:rPr>
        <w:t>tool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7"/>
          <w:position w:val="3"/>
        </w:rPr>
        <w:t xml:space="preserve"> </w:t>
      </w:r>
      <w:r>
        <w:rPr>
          <w:color w:val="231F20"/>
          <w:position w:val="3"/>
        </w:rPr>
        <w:t>included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studies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in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key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question</w:t>
      </w:r>
      <w:r>
        <w:rPr>
          <w:color w:val="231F20"/>
          <w:spacing w:val="2"/>
          <w:position w:val="3"/>
        </w:rPr>
        <w:t xml:space="preserve"> #4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3004"/>
        <w:spacing w:before="55" w:line="186" w:lineRule="auto"/>
        <w:rPr>
          <w:rFonts w:ascii="Arial" w:hAnsi="Arial" w:eastAsia="Arial" w:cs="Arial"/>
          <w:sz w:val="19"/>
          <w:szCs w:val="19"/>
        </w:rPr>
      </w:pPr>
      <w:hyperlink w:history="true" r:id="rId75"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Click here to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3"/>
          </w:rPr>
          <w:t xml:space="preserve"> 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view</w:t>
        </w:r>
      </w:hyperlink>
    </w:p>
    <w:p>
      <w:pPr>
        <w:spacing w:line="268" w:lineRule="auto"/>
        <w:rPr>
          <w:rFonts w:ascii="Arial"/>
          <w:sz w:val="21"/>
        </w:rPr>
      </w:pPr>
      <w:r/>
    </w:p>
    <w:p>
      <w:pPr>
        <w:ind w:left="3001"/>
        <w:spacing w:before="63" w:line="183" w:lineRule="auto"/>
        <w:outlineLvl w:val="2"/>
        <w:rPr>
          <w:rFonts w:ascii="Arial" w:hAnsi="Arial" w:eastAsia="Arial" w:cs="Arial"/>
          <w:sz w:val="22"/>
          <w:szCs w:val="22"/>
        </w:rPr>
      </w:pPr>
      <w:bookmarkStart w:name="bookmark96" w:id="53"/>
      <w:bookmarkEnd w:id="53"/>
      <w:r>
        <w:rPr>
          <w:rFonts w:ascii="Arial" w:hAnsi="Arial" w:eastAsia="Arial" w:cs="Arial"/>
          <w:sz w:val="22"/>
          <w:szCs w:val="22"/>
          <w:b/>
          <w:bCs/>
          <w:color w:val="D1232A"/>
          <w:spacing w:val="-13"/>
        </w:rPr>
        <w:t>Supplementary Table</w:t>
      </w:r>
      <w:r>
        <w:rPr>
          <w:rFonts w:ascii="Arial" w:hAnsi="Arial" w:eastAsia="Arial" w:cs="Arial"/>
          <w:sz w:val="22"/>
          <w:szCs w:val="22"/>
          <w:b/>
          <w:bCs/>
          <w:color w:val="D1232A"/>
          <w:spacing w:val="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color w:val="D1232A"/>
          <w:spacing w:val="-13"/>
        </w:rPr>
        <w:t>7</w:t>
      </w:r>
    </w:p>
    <w:p>
      <w:pPr>
        <w:pStyle w:val="BodyText"/>
        <w:ind w:left="3003"/>
        <w:spacing w:before="24" w:line="254" w:lineRule="exact"/>
        <w:rPr/>
      </w:pPr>
      <w:r>
        <w:rPr>
          <w:color w:val="231F20"/>
          <w:position w:val="3"/>
        </w:rPr>
        <w:t>Characteristics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3"/>
          <w:position w:val="3"/>
        </w:rPr>
        <w:t xml:space="preserve"> </w:t>
      </w:r>
      <w:r>
        <w:rPr>
          <w:color w:val="231F20"/>
          <w:position w:val="3"/>
        </w:rPr>
        <w:t>included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studies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in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key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question</w:t>
      </w:r>
      <w:r>
        <w:rPr>
          <w:color w:val="231F20"/>
          <w:spacing w:val="10"/>
          <w:position w:val="3"/>
        </w:rPr>
        <w:t xml:space="preserve"> #5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3004"/>
        <w:spacing w:before="54" w:line="186" w:lineRule="auto"/>
        <w:rPr>
          <w:rFonts w:ascii="Arial" w:hAnsi="Arial" w:eastAsia="Arial" w:cs="Arial"/>
          <w:sz w:val="19"/>
          <w:szCs w:val="19"/>
        </w:rPr>
      </w:pPr>
      <w:hyperlink w:history="true" r:id="rId76"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Click here to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3"/>
          </w:rPr>
          <w:t xml:space="preserve"> 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view</w:t>
        </w:r>
      </w:hyperlink>
    </w:p>
    <w:p>
      <w:pPr>
        <w:spacing w:line="268" w:lineRule="auto"/>
        <w:rPr>
          <w:rFonts w:ascii="Arial"/>
          <w:sz w:val="21"/>
        </w:rPr>
      </w:pPr>
      <w:r/>
    </w:p>
    <w:p>
      <w:pPr>
        <w:ind w:left="3001"/>
        <w:spacing w:before="64" w:line="183" w:lineRule="auto"/>
        <w:outlineLvl w:val="2"/>
        <w:rPr>
          <w:rFonts w:ascii="Arial" w:hAnsi="Arial" w:eastAsia="Arial" w:cs="Arial"/>
          <w:sz w:val="22"/>
          <w:szCs w:val="22"/>
        </w:rPr>
      </w:pPr>
      <w:bookmarkStart w:name="bookmark119" w:id="54"/>
      <w:bookmarkEnd w:id="54"/>
      <w:r>
        <w:rPr>
          <w:rFonts w:ascii="Arial" w:hAnsi="Arial" w:eastAsia="Arial" w:cs="Arial"/>
          <w:sz w:val="22"/>
          <w:szCs w:val="22"/>
          <w:b/>
          <w:bCs/>
          <w:color w:val="D1232A"/>
          <w:spacing w:val="-12"/>
        </w:rPr>
        <w:t>Supplementary Table 8</w:t>
      </w:r>
    </w:p>
    <w:p>
      <w:pPr>
        <w:pStyle w:val="BodyText"/>
        <w:ind w:left="3003"/>
        <w:spacing w:before="24" w:line="253" w:lineRule="exact"/>
        <w:rPr/>
      </w:pPr>
      <w:r>
        <w:rPr>
          <w:color w:val="231F20"/>
          <w:position w:val="3"/>
        </w:rPr>
        <w:t>Characteristics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4"/>
          <w:position w:val="3"/>
        </w:rPr>
        <w:t xml:space="preserve"> </w:t>
      </w:r>
      <w:r>
        <w:rPr>
          <w:color w:val="231F20"/>
          <w:position w:val="3"/>
        </w:rPr>
        <w:t>included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studies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in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key</w:t>
      </w:r>
      <w:r>
        <w:rPr>
          <w:color w:val="231F20"/>
          <w:spacing w:val="10"/>
          <w:position w:val="3"/>
        </w:rPr>
        <w:t xml:space="preserve"> </w:t>
      </w:r>
      <w:r>
        <w:rPr>
          <w:color w:val="231F20"/>
          <w:position w:val="3"/>
        </w:rPr>
        <w:t>question</w:t>
      </w:r>
      <w:r>
        <w:rPr>
          <w:color w:val="231F20"/>
          <w:spacing w:val="10"/>
          <w:position w:val="3"/>
        </w:rPr>
        <w:t xml:space="preserve"> #7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3004"/>
        <w:spacing w:before="55" w:line="186" w:lineRule="auto"/>
        <w:rPr>
          <w:rFonts w:ascii="Arial" w:hAnsi="Arial" w:eastAsia="Arial" w:cs="Arial"/>
          <w:sz w:val="19"/>
          <w:szCs w:val="19"/>
        </w:rPr>
      </w:pPr>
      <w:hyperlink w:history="true" r:id="rId77"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Click here to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3"/>
          </w:rPr>
          <w:t xml:space="preserve"> 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view</w:t>
        </w:r>
      </w:hyperlink>
    </w:p>
    <w:p>
      <w:pPr>
        <w:spacing w:line="268" w:lineRule="auto"/>
        <w:rPr>
          <w:rFonts w:ascii="Arial"/>
          <w:sz w:val="21"/>
        </w:rPr>
      </w:pPr>
      <w:r/>
    </w:p>
    <w:p>
      <w:pPr>
        <w:ind w:left="3001"/>
        <w:spacing w:before="63" w:line="183" w:lineRule="auto"/>
        <w:outlineLvl w:val="2"/>
        <w:rPr>
          <w:rFonts w:ascii="Arial" w:hAnsi="Arial" w:eastAsia="Arial" w:cs="Arial"/>
          <w:sz w:val="22"/>
          <w:szCs w:val="22"/>
        </w:rPr>
      </w:pPr>
      <w:bookmarkStart w:name="bookmark127" w:id="55"/>
      <w:bookmarkEnd w:id="55"/>
      <w:r>
        <w:rPr>
          <w:rFonts w:ascii="Arial" w:hAnsi="Arial" w:eastAsia="Arial" w:cs="Arial"/>
          <w:sz w:val="22"/>
          <w:szCs w:val="22"/>
          <w:b/>
          <w:bCs/>
          <w:color w:val="D1232A"/>
          <w:spacing w:val="-13"/>
        </w:rPr>
        <w:t>Supplementary Table 9</w:t>
      </w:r>
    </w:p>
    <w:p>
      <w:pPr>
        <w:pStyle w:val="BodyText"/>
        <w:ind w:right="16"/>
        <w:spacing w:before="24" w:line="254" w:lineRule="exact"/>
        <w:jc w:val="right"/>
        <w:rPr/>
      </w:pPr>
      <w:r>
        <w:rPr>
          <w:color w:val="231F20"/>
          <w:position w:val="3"/>
        </w:rPr>
        <w:t>Characteristics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19"/>
          <w:position w:val="3"/>
        </w:rPr>
        <w:t xml:space="preserve"> </w:t>
      </w:r>
      <w:r>
        <w:rPr>
          <w:color w:val="231F20"/>
          <w:position w:val="3"/>
        </w:rPr>
        <w:t>included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studies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comparing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mucoprotective</w:t>
      </w:r>
      <w:r>
        <w:rPr>
          <w:color w:val="231F20"/>
          <w:spacing w:val="-12"/>
          <w:position w:val="3"/>
        </w:rPr>
        <w:t xml:space="preserve"> </w:t>
      </w:r>
      <w:r>
        <w:rPr>
          <w:color w:val="231F20"/>
          <w:position w:val="3"/>
        </w:rPr>
        <w:t>with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placebo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in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key</w:t>
      </w:r>
      <w:r>
        <w:rPr>
          <w:color w:val="231F20"/>
          <w:spacing w:val="4"/>
          <w:position w:val="3"/>
        </w:rPr>
        <w:t xml:space="preserve"> </w:t>
      </w:r>
      <w:r>
        <w:rPr>
          <w:color w:val="231F20"/>
          <w:position w:val="3"/>
        </w:rPr>
        <w:t>question</w:t>
      </w:r>
      <w:r>
        <w:rPr>
          <w:color w:val="231F20"/>
          <w:spacing w:val="4"/>
          <w:position w:val="3"/>
        </w:rPr>
        <w:t xml:space="preserve"> #8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3004"/>
        <w:spacing w:before="54" w:line="186" w:lineRule="auto"/>
        <w:rPr>
          <w:rFonts w:ascii="Arial" w:hAnsi="Arial" w:eastAsia="Arial" w:cs="Arial"/>
          <w:sz w:val="19"/>
          <w:szCs w:val="19"/>
        </w:rPr>
      </w:pPr>
      <w:hyperlink w:history="true" r:id="rId78"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Click here to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3"/>
          </w:rPr>
          <w:t xml:space="preserve"> 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view</w:t>
        </w:r>
      </w:hyperlink>
    </w:p>
    <w:p>
      <w:pPr>
        <w:spacing w:line="268" w:lineRule="auto"/>
        <w:rPr>
          <w:rFonts w:ascii="Arial"/>
          <w:sz w:val="21"/>
        </w:rPr>
      </w:pPr>
      <w:r/>
    </w:p>
    <w:p>
      <w:pPr>
        <w:ind w:left="3001"/>
        <w:spacing w:before="64" w:line="183" w:lineRule="auto"/>
        <w:outlineLvl w:val="2"/>
        <w:rPr>
          <w:rFonts w:ascii="Arial" w:hAnsi="Arial" w:eastAsia="Arial" w:cs="Arial"/>
          <w:sz w:val="22"/>
          <w:szCs w:val="22"/>
        </w:rPr>
      </w:pPr>
      <w:bookmarkStart w:name="bookmark136" w:id="56"/>
      <w:bookmarkEnd w:id="56"/>
      <w:r>
        <w:rPr>
          <w:rFonts w:ascii="Arial" w:hAnsi="Arial" w:eastAsia="Arial" w:cs="Arial"/>
          <w:sz w:val="22"/>
          <w:szCs w:val="22"/>
          <w:b/>
          <w:bCs/>
          <w:color w:val="D1232A"/>
          <w:spacing w:val="-13"/>
        </w:rPr>
        <w:t>Supplementary Table 10</w:t>
      </w:r>
    </w:p>
    <w:p>
      <w:pPr>
        <w:pStyle w:val="BodyText"/>
        <w:ind w:left="3003"/>
        <w:spacing w:before="24" w:line="253" w:lineRule="exact"/>
        <w:rPr/>
      </w:pPr>
      <w:r>
        <w:rPr>
          <w:color w:val="231F20"/>
          <w:spacing w:val="-2"/>
          <w:position w:val="3"/>
        </w:rPr>
        <w:t>Characteristics of</w:t>
      </w:r>
      <w:r>
        <w:rPr>
          <w:color w:val="231F20"/>
          <w:spacing w:val="-28"/>
          <w:position w:val="3"/>
        </w:rPr>
        <w:t xml:space="preserve"> </w:t>
      </w:r>
      <w:r>
        <w:rPr>
          <w:color w:val="231F20"/>
          <w:spacing w:val="-2"/>
          <w:position w:val="3"/>
        </w:rPr>
        <w:t>included studies comparing</w:t>
      </w:r>
      <w:r>
        <w:rPr>
          <w:color w:val="231F20"/>
          <w:spacing w:val="-9"/>
          <w:position w:val="3"/>
        </w:rPr>
        <w:t xml:space="preserve"> </w:t>
      </w:r>
      <w:r>
        <w:rPr>
          <w:color w:val="231F20"/>
          <w:spacing w:val="-2"/>
          <w:position w:val="3"/>
        </w:rPr>
        <w:t>mucoprotective</w:t>
      </w:r>
      <w:r>
        <w:rPr>
          <w:color w:val="231F20"/>
          <w:spacing w:val="-18"/>
          <w:position w:val="3"/>
        </w:rPr>
        <w:t xml:space="preserve"> </w:t>
      </w:r>
      <w:r>
        <w:rPr>
          <w:color w:val="231F20"/>
          <w:spacing w:val="-2"/>
          <w:position w:val="3"/>
        </w:rPr>
        <w:t>with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spacing w:val="-2"/>
          <w:position w:val="3"/>
        </w:rPr>
        <w:t>H2 blocker</w:t>
      </w:r>
      <w:r>
        <w:rPr>
          <w:color w:val="231F20"/>
          <w:spacing w:val="-11"/>
          <w:position w:val="3"/>
        </w:rPr>
        <w:t xml:space="preserve"> </w:t>
      </w:r>
      <w:r>
        <w:rPr>
          <w:color w:val="231F20"/>
          <w:spacing w:val="-2"/>
          <w:position w:val="3"/>
        </w:rPr>
        <w:t>in</w:t>
      </w:r>
      <w:r>
        <w:rPr>
          <w:color w:val="231F20"/>
          <w:spacing w:val="-11"/>
          <w:position w:val="3"/>
        </w:rPr>
        <w:t xml:space="preserve"> </w:t>
      </w:r>
      <w:r>
        <w:rPr>
          <w:color w:val="231F20"/>
          <w:spacing w:val="-2"/>
          <w:position w:val="3"/>
        </w:rPr>
        <w:t>key</w:t>
      </w:r>
      <w:r>
        <w:rPr>
          <w:color w:val="231F20"/>
          <w:spacing w:val="-9"/>
          <w:position w:val="3"/>
        </w:rPr>
        <w:t xml:space="preserve"> </w:t>
      </w:r>
      <w:r>
        <w:rPr>
          <w:color w:val="231F20"/>
          <w:spacing w:val="-2"/>
          <w:position w:val="3"/>
        </w:rPr>
        <w:t>question #8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3004"/>
        <w:spacing w:before="55" w:line="186" w:lineRule="auto"/>
        <w:rPr>
          <w:rFonts w:ascii="Arial" w:hAnsi="Arial" w:eastAsia="Arial" w:cs="Arial"/>
          <w:sz w:val="19"/>
          <w:szCs w:val="19"/>
        </w:rPr>
      </w:pPr>
      <w:hyperlink w:history="true" r:id="rId79"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Click here to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3"/>
          </w:rPr>
          <w:t xml:space="preserve"> 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view</w:t>
        </w:r>
      </w:hyperlink>
    </w:p>
    <w:p>
      <w:pPr>
        <w:spacing w:line="268" w:lineRule="auto"/>
        <w:rPr>
          <w:rFonts w:ascii="Arial"/>
          <w:sz w:val="21"/>
        </w:rPr>
      </w:pPr>
      <w:r/>
    </w:p>
    <w:p>
      <w:pPr>
        <w:ind w:left="3001"/>
        <w:spacing w:before="63" w:line="183" w:lineRule="auto"/>
        <w:outlineLvl w:val="2"/>
        <w:rPr>
          <w:rFonts w:ascii="Arial" w:hAnsi="Arial" w:eastAsia="Arial" w:cs="Arial"/>
          <w:sz w:val="22"/>
          <w:szCs w:val="22"/>
        </w:rPr>
      </w:pPr>
      <w:bookmarkStart w:name="bookmark137" w:id="57"/>
      <w:bookmarkEnd w:id="57"/>
      <w:r>
        <w:rPr>
          <w:rFonts w:ascii="Arial" w:hAnsi="Arial" w:eastAsia="Arial" w:cs="Arial"/>
          <w:sz w:val="22"/>
          <w:szCs w:val="22"/>
          <w:b/>
          <w:bCs/>
          <w:color w:val="D1232A"/>
          <w:spacing w:val="-14"/>
        </w:rPr>
        <w:t>Supplementary Table 11</w:t>
      </w:r>
    </w:p>
    <w:p>
      <w:pPr>
        <w:pStyle w:val="BodyText"/>
        <w:ind w:right="5"/>
        <w:spacing w:before="24" w:line="254" w:lineRule="exact"/>
        <w:jc w:val="right"/>
        <w:rPr/>
      </w:pPr>
      <w:r>
        <w:rPr>
          <w:color w:val="231F20"/>
          <w:position w:val="3"/>
        </w:rPr>
        <w:t>Characteristics of</w:t>
      </w:r>
      <w:r>
        <w:rPr>
          <w:color w:val="231F20"/>
          <w:spacing w:val="-30"/>
          <w:position w:val="3"/>
        </w:rPr>
        <w:t xml:space="preserve"> </w:t>
      </w:r>
      <w:r>
        <w:rPr>
          <w:color w:val="231F20"/>
          <w:position w:val="3"/>
        </w:rPr>
        <w:t>included studies comparing two different muc</w:t>
      </w:r>
      <w:r>
        <w:rPr>
          <w:color w:val="231F20"/>
          <w:spacing w:val="-1"/>
          <w:position w:val="3"/>
        </w:rPr>
        <w:t>oprotectives in key question #8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3004"/>
        <w:spacing w:before="54" w:line="132" w:lineRule="exact"/>
        <w:rPr>
          <w:rFonts w:ascii="Arial" w:hAnsi="Arial" w:eastAsia="Arial" w:cs="Arial"/>
          <w:sz w:val="19"/>
          <w:szCs w:val="19"/>
        </w:rPr>
      </w:pPr>
      <w:hyperlink w:history="true" r:id="rId80"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  <w:position w:val="-2"/>
          </w:rPr>
          <w:t>Click here to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3"/>
            <w:position w:val="-2"/>
          </w:rPr>
          <w:t xml:space="preserve"> 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  <w:position w:val="-2"/>
          </w:rPr>
          <w:t>view</w:t>
        </w:r>
      </w:hyperlink>
    </w:p>
    <w:p>
      <w:pPr>
        <w:spacing w:line="132" w:lineRule="exact"/>
        <w:sectPr>
          <w:type w:val="continuous"/>
          <w:pgSz w:w="11906" w:h="15875"/>
          <w:pgMar w:top="400" w:right="850" w:bottom="991" w:left="850" w:header="0" w:footer="772" w:gutter="0"/>
          <w:cols w:equalWidth="0" w:num="1">
            <w:col w:w="10205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43" w:lineRule="exact"/>
        <w:rPr/>
      </w:pPr>
      <w:r/>
    </w:p>
    <w:p>
      <w:pPr>
        <w:spacing w:line="43" w:lineRule="exact"/>
        <w:sectPr>
          <w:footerReference w:type="default" r:id="rId81"/>
          <w:pgSz w:w="11906" w:h="15875"/>
          <w:pgMar w:top="400" w:right="850" w:bottom="991" w:left="850" w:header="0" w:footer="771" w:gutter="0"/>
          <w:cols w:equalWidth="0" w:num="1">
            <w:col w:w="10205" w:space="0"/>
          </w:cols>
        </w:sectPr>
        <w:rPr/>
      </w:pP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ind w:left="7"/>
        <w:spacing w:before="52" w:line="18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spacing w:val="-10"/>
        </w:rPr>
        <w:t>Clinical Guideline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0"/>
        </w:rPr>
        <w:t>for Gast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1"/>
        </w:rPr>
        <w:t>ritis</w:t>
      </w:r>
    </w:p>
    <w:p>
      <w:pPr>
        <w:spacing w:line="7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29" w:line="194" w:lineRule="auto"/>
        <w:rPr>
          <w:rFonts w:ascii="Arial" w:hAnsi="Arial" w:eastAsia="Arial" w:cs="Arial"/>
          <w:sz w:val="57"/>
          <w:szCs w:val="57"/>
        </w:rPr>
      </w:pPr>
      <w:bookmarkStart w:name="bookmark20" w:id="58"/>
      <w:bookmarkEnd w:id="58"/>
      <w:r>
        <w:rPr>
          <w:rFonts w:ascii="Arial" w:hAnsi="Arial" w:eastAsia="Arial" w:cs="Arial"/>
          <w:sz w:val="57"/>
          <w:szCs w:val="57"/>
          <w:color w:val="223F99"/>
          <w:spacing w:val="-9"/>
          <w:position w:val="-8"/>
        </w:rPr>
        <w:t>J</w:t>
      </w:r>
      <w:r>
        <w:rPr>
          <w:sz w:val="57"/>
          <w:szCs w:val="57"/>
          <w:position w:val="2"/>
        </w:rPr>
        <w:drawing>
          <wp:inline distT="0" distB="0" distL="0" distR="0">
            <wp:extent cx="339951" cy="301535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951" cy="3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57"/>
          <w:szCs w:val="57"/>
          <w:color w:val="223F99"/>
          <w:spacing w:val="-9"/>
          <w:position w:val="4"/>
        </w:rPr>
        <w:t>MS</w:t>
      </w:r>
    </w:p>
    <w:p>
      <w:pPr>
        <w:spacing w:line="194" w:lineRule="auto"/>
        <w:sectPr>
          <w:type w:val="continuous"/>
          <w:pgSz w:w="11906" w:h="15875"/>
          <w:pgMar w:top="400" w:right="850" w:bottom="991" w:left="850" w:header="0" w:footer="771" w:gutter="0"/>
          <w:cols w:equalWidth="0" w:num="2">
            <w:col w:w="8441" w:space="100"/>
            <w:col w:w="1664" w:space="0"/>
          </w:cols>
        </w:sectPr>
        <w:rPr>
          <w:rFonts w:ascii="Arial" w:hAnsi="Arial" w:eastAsia="Arial" w:cs="Arial"/>
          <w:sz w:val="57"/>
          <w:szCs w:val="57"/>
        </w:rPr>
      </w:pPr>
    </w:p>
    <w:p>
      <w:pPr>
        <w:spacing w:line="60" w:lineRule="exact"/>
        <w:rPr/>
      </w:pPr>
      <w:r>
        <w:rPr>
          <w:position w:val="-1"/>
        </w:rPr>
        <w:pict>
          <v:shape id="_x0000_s42" style="mso-position-vertical-relative:line;mso-position-horizontal-relative:char;width:510.25pt;height:3pt;" filled="false" strokecolor="#D1232A" strokeweight="3.00pt" coordsize="10205,60" coordorigin="0,0" path="m0,30l10204,30e">
            <v:stroke joinstyle="miter" miterlimit="4"/>
          </v:shape>
        </w:pic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3001"/>
        <w:spacing w:before="64" w:line="186" w:lineRule="auto"/>
        <w:outlineLvl w:val="2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D1232A"/>
          <w:spacing w:val="-12"/>
        </w:rPr>
        <w:t>Supplementary Fig. 1</w:t>
      </w:r>
    </w:p>
    <w:p>
      <w:pPr>
        <w:pStyle w:val="BodyText"/>
        <w:ind w:left="3000"/>
        <w:spacing w:before="23" w:line="253" w:lineRule="exact"/>
        <w:rPr/>
      </w:pPr>
      <w:r>
        <w:rPr>
          <w:color w:val="231F20"/>
          <w:position w:val="3"/>
        </w:rPr>
        <w:t>PRISMA flow diagram for literature selection process for key que</w:t>
      </w:r>
      <w:r>
        <w:rPr>
          <w:color w:val="231F20"/>
          <w:spacing w:val="-1"/>
          <w:position w:val="3"/>
        </w:rPr>
        <w:t>stion #1.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3004"/>
        <w:spacing w:before="54" w:line="186" w:lineRule="auto"/>
        <w:rPr>
          <w:rFonts w:ascii="Arial" w:hAnsi="Arial" w:eastAsia="Arial" w:cs="Arial"/>
          <w:sz w:val="19"/>
          <w:szCs w:val="19"/>
        </w:rPr>
      </w:pPr>
      <w:hyperlink w:history="true" r:id="rId83"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Click here to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3"/>
          </w:rPr>
          <w:t xml:space="preserve"> 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view</w:t>
        </w:r>
      </w:hyperlink>
    </w:p>
    <w:p>
      <w:pPr>
        <w:spacing w:line="265" w:lineRule="auto"/>
        <w:rPr>
          <w:rFonts w:ascii="Arial"/>
          <w:sz w:val="21"/>
        </w:rPr>
      </w:pPr>
      <w:r/>
    </w:p>
    <w:p>
      <w:pPr>
        <w:ind w:left="3001"/>
        <w:spacing w:before="64" w:line="186" w:lineRule="auto"/>
        <w:outlineLvl w:val="2"/>
        <w:rPr>
          <w:rFonts w:ascii="Arial" w:hAnsi="Arial" w:eastAsia="Arial" w:cs="Arial"/>
          <w:sz w:val="22"/>
          <w:szCs w:val="22"/>
        </w:rPr>
      </w:pPr>
      <w:bookmarkStart w:name="bookmark38" w:id="59"/>
      <w:bookmarkEnd w:id="59"/>
      <w:r>
        <w:rPr>
          <w:rFonts w:ascii="Arial" w:hAnsi="Arial" w:eastAsia="Arial" w:cs="Arial"/>
          <w:sz w:val="22"/>
          <w:szCs w:val="22"/>
          <w:b/>
          <w:bCs/>
          <w:color w:val="D1232A"/>
          <w:spacing w:val="-12"/>
        </w:rPr>
        <w:t>Supplementary Fig. 2</w:t>
      </w:r>
    </w:p>
    <w:p>
      <w:pPr>
        <w:pStyle w:val="BodyText"/>
        <w:ind w:left="3004" w:right="358" w:hanging="5"/>
        <w:spacing w:before="23" w:line="282" w:lineRule="auto"/>
        <w:rPr/>
      </w:pPr>
      <w:r>
        <w:rPr>
          <w:color w:val="231F20"/>
        </w:rPr>
        <w:t>Meta</w:t>
      </w:r>
      <w:r>
        <w:rPr>
          <w:color w:val="231F20"/>
          <w:spacing w:val="10"/>
        </w:rPr>
        <w:t>–</w:t>
      </w:r>
      <w:r>
        <w:rPr>
          <w:color w:val="231F20"/>
        </w:rPr>
        <w:t>analysis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detection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intestinal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metaplasia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combination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3"/>
        </w:rPr>
        <w:t xml:space="preserve"> </w:t>
      </w:r>
      <w:r>
        <w:rPr>
          <w:color w:val="231F20"/>
        </w:rPr>
        <w:t>white</w:t>
      </w:r>
      <w:r>
        <w:rPr>
          <w:color w:val="231F20"/>
          <w:spacing w:val="10"/>
        </w:rPr>
        <w:t>–</w:t>
      </w:r>
      <w:r>
        <w:rPr>
          <w:color w:val="231F20"/>
        </w:rPr>
        <w:t>light </w:t>
      </w:r>
      <w:r>
        <w:rPr>
          <w:color w:val="231F20"/>
        </w:rPr>
        <w:t>endoscopy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image</w:t>
      </w:r>
      <w:r>
        <w:rPr>
          <w:color w:val="231F20"/>
          <w:spacing w:val="5"/>
        </w:rPr>
        <w:t>–</w:t>
      </w:r>
      <w:r>
        <w:rPr>
          <w:color w:val="231F20"/>
        </w:rPr>
        <w:t>enhanced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endoscopy</w:t>
      </w:r>
      <w:r>
        <w:rPr>
          <w:color w:val="231F20"/>
          <w:spacing w:val="5"/>
        </w:rPr>
        <w:t>.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3004"/>
        <w:spacing w:before="55" w:line="186" w:lineRule="auto"/>
        <w:rPr>
          <w:rFonts w:ascii="Arial" w:hAnsi="Arial" w:eastAsia="Arial" w:cs="Arial"/>
          <w:sz w:val="19"/>
          <w:szCs w:val="19"/>
        </w:rPr>
      </w:pPr>
      <w:hyperlink w:history="true" r:id="rId84"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Click here to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3"/>
          </w:rPr>
          <w:t xml:space="preserve"> 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view</w:t>
        </w:r>
      </w:hyperlink>
    </w:p>
    <w:p>
      <w:pPr>
        <w:spacing w:line="265" w:lineRule="auto"/>
        <w:rPr>
          <w:rFonts w:ascii="Arial"/>
          <w:sz w:val="21"/>
        </w:rPr>
      </w:pPr>
      <w:r/>
    </w:p>
    <w:p>
      <w:pPr>
        <w:ind w:left="3001"/>
        <w:spacing w:before="64" w:line="186" w:lineRule="auto"/>
        <w:outlineLvl w:val="2"/>
        <w:rPr>
          <w:rFonts w:ascii="Arial" w:hAnsi="Arial" w:eastAsia="Arial" w:cs="Arial"/>
          <w:sz w:val="22"/>
          <w:szCs w:val="22"/>
        </w:rPr>
      </w:pPr>
      <w:bookmarkStart w:name="bookmark44" w:id="60"/>
      <w:bookmarkEnd w:id="60"/>
      <w:r>
        <w:rPr>
          <w:rFonts w:ascii="Arial" w:hAnsi="Arial" w:eastAsia="Arial" w:cs="Arial"/>
          <w:sz w:val="22"/>
          <w:szCs w:val="22"/>
          <w:b/>
          <w:bCs/>
          <w:color w:val="D1232A"/>
          <w:spacing w:val="-12"/>
        </w:rPr>
        <w:t>Supplementary Fig. 3</w:t>
      </w:r>
    </w:p>
    <w:p>
      <w:pPr>
        <w:pStyle w:val="BodyText"/>
        <w:ind w:left="2999"/>
        <w:spacing w:before="23" w:line="253" w:lineRule="exact"/>
        <w:rPr/>
      </w:pPr>
      <w:r>
        <w:rPr>
          <w:color w:val="231F20"/>
          <w:position w:val="3"/>
        </w:rPr>
        <w:t>Meta</w:t>
      </w:r>
      <w:r>
        <w:rPr>
          <w:color w:val="231F20"/>
          <w:spacing w:val="3"/>
          <w:position w:val="3"/>
        </w:rPr>
        <w:t>–</w:t>
      </w:r>
      <w:r>
        <w:rPr>
          <w:color w:val="231F20"/>
          <w:position w:val="3"/>
        </w:rPr>
        <w:t>analysis</w:t>
      </w:r>
      <w:r>
        <w:rPr>
          <w:color w:val="231F20"/>
          <w:spacing w:val="3"/>
          <w:position w:val="3"/>
        </w:rPr>
        <w:t xml:space="preserve"> </w:t>
      </w:r>
      <w:r>
        <w:rPr>
          <w:color w:val="231F20"/>
          <w:position w:val="3"/>
        </w:rPr>
        <w:t>for</w:t>
      </w:r>
      <w:r>
        <w:rPr>
          <w:color w:val="231F20"/>
          <w:spacing w:val="3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3"/>
          <w:position w:val="3"/>
        </w:rPr>
        <w:t xml:space="preserve"> </w:t>
      </w:r>
      <w:r>
        <w:rPr>
          <w:color w:val="231F20"/>
          <w:position w:val="3"/>
        </w:rPr>
        <w:t>diagnostic</w:t>
      </w:r>
      <w:r>
        <w:rPr>
          <w:color w:val="231F20"/>
          <w:spacing w:val="3"/>
          <w:position w:val="3"/>
        </w:rPr>
        <w:t xml:space="preserve"> </w:t>
      </w:r>
      <w:r>
        <w:rPr>
          <w:color w:val="231F20"/>
          <w:position w:val="3"/>
        </w:rPr>
        <w:t>accuracy</w:t>
      </w:r>
      <w:r>
        <w:rPr>
          <w:color w:val="231F20"/>
          <w:spacing w:val="3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4"/>
          <w:position w:val="3"/>
        </w:rPr>
        <w:t xml:space="preserve"> </w:t>
      </w:r>
      <w:r>
        <w:rPr>
          <w:color w:val="231F20"/>
          <w:position w:val="3"/>
        </w:rPr>
        <w:t>endoscopy</w:t>
      </w:r>
      <w:r>
        <w:rPr>
          <w:color w:val="231F20"/>
          <w:spacing w:val="3"/>
          <w:position w:val="3"/>
        </w:rPr>
        <w:t xml:space="preserve"> </w:t>
      </w:r>
      <w:r>
        <w:rPr>
          <w:color w:val="231F20"/>
          <w:position w:val="3"/>
        </w:rPr>
        <w:t>for</w:t>
      </w:r>
      <w:r>
        <w:rPr>
          <w:color w:val="231F20"/>
          <w:spacing w:val="3"/>
          <w:position w:val="3"/>
        </w:rPr>
        <w:t xml:space="preserve"> </w:t>
      </w:r>
      <w:r>
        <w:rPr>
          <w:color w:val="231F20"/>
          <w:position w:val="3"/>
        </w:rPr>
        <w:t>atrophy</w:t>
      </w:r>
      <w:r>
        <w:rPr>
          <w:color w:val="231F20"/>
          <w:spacing w:val="3"/>
          <w:position w:val="3"/>
        </w:rPr>
        <w:t xml:space="preserve"> </w:t>
      </w:r>
      <w:r>
        <w:rPr>
          <w:color w:val="231F20"/>
          <w:position w:val="3"/>
        </w:rPr>
        <w:t>in</w:t>
      </w:r>
      <w:r>
        <w:rPr>
          <w:color w:val="231F20"/>
          <w:spacing w:val="3"/>
          <w:position w:val="3"/>
        </w:rPr>
        <w:t xml:space="preserve"> </w:t>
      </w:r>
      <w:r>
        <w:rPr>
          <w:color w:val="231F20"/>
          <w:position w:val="3"/>
        </w:rPr>
        <w:t>antrum</w:t>
      </w:r>
      <w:r>
        <w:rPr>
          <w:color w:val="231F20"/>
          <w:spacing w:val="3"/>
          <w:position w:val="3"/>
        </w:rPr>
        <w:t>.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3004"/>
        <w:spacing w:before="55" w:line="186" w:lineRule="auto"/>
        <w:rPr>
          <w:rFonts w:ascii="Arial" w:hAnsi="Arial" w:eastAsia="Arial" w:cs="Arial"/>
          <w:sz w:val="19"/>
          <w:szCs w:val="19"/>
        </w:rPr>
      </w:pPr>
      <w:hyperlink w:history="true" r:id="rId85"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Click here to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3"/>
          </w:rPr>
          <w:t xml:space="preserve"> 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view</w:t>
        </w:r>
      </w:hyperlink>
    </w:p>
    <w:p>
      <w:pPr>
        <w:spacing w:line="265" w:lineRule="auto"/>
        <w:rPr>
          <w:rFonts w:ascii="Arial"/>
          <w:sz w:val="21"/>
        </w:rPr>
      </w:pPr>
      <w:r/>
    </w:p>
    <w:p>
      <w:pPr>
        <w:ind w:left="3001"/>
        <w:spacing w:before="64" w:line="186" w:lineRule="auto"/>
        <w:outlineLvl w:val="2"/>
        <w:rPr>
          <w:rFonts w:ascii="Arial" w:hAnsi="Arial" w:eastAsia="Arial" w:cs="Arial"/>
          <w:sz w:val="22"/>
          <w:szCs w:val="22"/>
        </w:rPr>
      </w:pPr>
      <w:bookmarkStart w:name="bookmark45" w:id="61"/>
      <w:bookmarkEnd w:id="61"/>
      <w:r>
        <w:rPr>
          <w:rFonts w:ascii="Arial" w:hAnsi="Arial" w:eastAsia="Arial" w:cs="Arial"/>
          <w:sz w:val="22"/>
          <w:szCs w:val="22"/>
          <w:b/>
          <w:bCs/>
          <w:color w:val="D1232A"/>
          <w:spacing w:val="-12"/>
        </w:rPr>
        <w:t>Supplementary Fig. 4</w:t>
      </w:r>
    </w:p>
    <w:p>
      <w:pPr>
        <w:pStyle w:val="BodyText"/>
        <w:ind w:left="2999"/>
        <w:spacing w:before="23" w:line="254" w:lineRule="exact"/>
        <w:rPr/>
      </w:pPr>
      <w:r>
        <w:rPr>
          <w:color w:val="231F20"/>
          <w:position w:val="3"/>
        </w:rPr>
        <w:t>Meta–analysis for the diagnostic accuracy of</w:t>
      </w:r>
      <w:r>
        <w:rPr>
          <w:color w:val="231F20"/>
          <w:spacing w:val="-24"/>
          <w:position w:val="3"/>
        </w:rPr>
        <w:t xml:space="preserve"> </w:t>
      </w:r>
      <w:r>
        <w:rPr>
          <w:color w:val="231F20"/>
          <w:position w:val="3"/>
        </w:rPr>
        <w:t>endoscopy for a</w:t>
      </w:r>
      <w:r>
        <w:rPr>
          <w:color w:val="231F20"/>
          <w:spacing w:val="-1"/>
          <w:position w:val="3"/>
        </w:rPr>
        <w:t>trophy in body.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3004"/>
        <w:spacing w:before="55" w:line="186" w:lineRule="auto"/>
        <w:rPr>
          <w:rFonts w:ascii="Arial" w:hAnsi="Arial" w:eastAsia="Arial" w:cs="Arial"/>
          <w:sz w:val="19"/>
          <w:szCs w:val="19"/>
        </w:rPr>
      </w:pPr>
      <w:hyperlink w:history="true" r:id="rId86"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Click here to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3"/>
          </w:rPr>
          <w:t xml:space="preserve"> 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view</w:t>
        </w:r>
      </w:hyperlink>
    </w:p>
    <w:p>
      <w:pPr>
        <w:spacing w:line="265" w:lineRule="auto"/>
        <w:rPr>
          <w:rFonts w:ascii="Arial"/>
          <w:sz w:val="21"/>
        </w:rPr>
      </w:pPr>
      <w:r/>
    </w:p>
    <w:p>
      <w:pPr>
        <w:ind w:left="3001"/>
        <w:spacing w:before="63" w:line="186" w:lineRule="auto"/>
        <w:outlineLvl w:val="2"/>
        <w:rPr>
          <w:rFonts w:ascii="Arial" w:hAnsi="Arial" w:eastAsia="Arial" w:cs="Arial"/>
          <w:sz w:val="22"/>
          <w:szCs w:val="22"/>
        </w:rPr>
      </w:pPr>
      <w:bookmarkStart w:name="bookmark46" w:id="62"/>
      <w:bookmarkEnd w:id="62"/>
      <w:r>
        <w:rPr>
          <w:rFonts w:ascii="Arial" w:hAnsi="Arial" w:eastAsia="Arial" w:cs="Arial"/>
          <w:sz w:val="22"/>
          <w:szCs w:val="22"/>
          <w:b/>
          <w:bCs/>
          <w:color w:val="D1232A"/>
          <w:spacing w:val="-12"/>
        </w:rPr>
        <w:t>Supplementary Fig. 5</w:t>
      </w:r>
    </w:p>
    <w:p>
      <w:pPr>
        <w:pStyle w:val="BodyText"/>
        <w:ind w:left="2999"/>
        <w:spacing w:before="24" w:line="253" w:lineRule="exact"/>
        <w:rPr/>
      </w:pPr>
      <w:r>
        <w:rPr>
          <w:color w:val="231F20"/>
          <w:position w:val="3"/>
        </w:rPr>
        <w:t>Meta</w:t>
      </w:r>
      <w:r>
        <w:rPr>
          <w:color w:val="231F20"/>
          <w:spacing w:val="5"/>
          <w:position w:val="3"/>
        </w:rPr>
        <w:t>–</w:t>
      </w:r>
      <w:r>
        <w:rPr>
          <w:color w:val="231F20"/>
          <w:position w:val="3"/>
        </w:rPr>
        <w:t>analysis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for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diagnostic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accuracy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2"/>
          <w:position w:val="3"/>
        </w:rPr>
        <w:t xml:space="preserve"> </w:t>
      </w:r>
      <w:r>
        <w:rPr>
          <w:color w:val="231F20"/>
          <w:position w:val="3"/>
        </w:rPr>
        <w:t>endoscopy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for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intestinal</w:t>
      </w:r>
      <w:r>
        <w:rPr>
          <w:color w:val="231F20"/>
          <w:spacing w:val="5"/>
          <w:position w:val="3"/>
        </w:rPr>
        <w:t xml:space="preserve"> </w:t>
      </w:r>
      <w:r>
        <w:rPr>
          <w:color w:val="231F20"/>
          <w:position w:val="3"/>
        </w:rPr>
        <w:t>metaplasia</w:t>
      </w:r>
      <w:r>
        <w:rPr>
          <w:color w:val="231F20"/>
          <w:spacing w:val="5"/>
          <w:position w:val="3"/>
        </w:rPr>
        <w:t>.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3004"/>
        <w:spacing w:before="55" w:line="186" w:lineRule="auto"/>
        <w:rPr>
          <w:rFonts w:ascii="Arial" w:hAnsi="Arial" w:eastAsia="Arial" w:cs="Arial"/>
          <w:sz w:val="19"/>
          <w:szCs w:val="19"/>
        </w:rPr>
      </w:pPr>
      <w:hyperlink w:history="true" r:id="rId87"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Click here to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3"/>
          </w:rPr>
          <w:t xml:space="preserve"> 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view</w:t>
        </w:r>
      </w:hyperlink>
    </w:p>
    <w:p>
      <w:pPr>
        <w:spacing w:line="265" w:lineRule="auto"/>
        <w:rPr>
          <w:rFonts w:ascii="Arial"/>
          <w:sz w:val="21"/>
        </w:rPr>
      </w:pPr>
      <w:r/>
    </w:p>
    <w:p>
      <w:pPr>
        <w:ind w:left="3001"/>
        <w:spacing w:before="64" w:line="186" w:lineRule="auto"/>
        <w:outlineLvl w:val="2"/>
        <w:rPr>
          <w:rFonts w:ascii="Arial" w:hAnsi="Arial" w:eastAsia="Arial" w:cs="Arial"/>
          <w:sz w:val="22"/>
          <w:szCs w:val="22"/>
        </w:rPr>
      </w:pPr>
      <w:bookmarkStart w:name="bookmark62" w:id="63"/>
      <w:bookmarkEnd w:id="63"/>
      <w:r>
        <w:rPr>
          <w:rFonts w:ascii="Arial" w:hAnsi="Arial" w:eastAsia="Arial" w:cs="Arial"/>
          <w:sz w:val="22"/>
          <w:szCs w:val="22"/>
          <w:b/>
          <w:bCs/>
          <w:color w:val="D1232A"/>
          <w:spacing w:val="-12"/>
        </w:rPr>
        <w:t>Supplementary Fig. 6</w:t>
      </w:r>
    </w:p>
    <w:p>
      <w:pPr>
        <w:pStyle w:val="BodyText"/>
        <w:ind w:left="2999"/>
        <w:spacing w:before="23" w:line="253" w:lineRule="exact"/>
        <w:rPr/>
      </w:pPr>
      <w:r>
        <w:rPr>
          <w:color w:val="231F20"/>
          <w:position w:val="3"/>
        </w:rPr>
        <w:t>Meta–analysis for the incidence of</w:t>
      </w:r>
      <w:r>
        <w:rPr>
          <w:color w:val="231F20"/>
          <w:spacing w:val="-25"/>
          <w:position w:val="3"/>
        </w:rPr>
        <w:t xml:space="preserve"> </w:t>
      </w:r>
      <w:r>
        <w:rPr>
          <w:color w:val="231F20"/>
          <w:position w:val="3"/>
        </w:rPr>
        <w:t>gastric neoplasm according </w:t>
      </w:r>
      <w:r>
        <w:rPr>
          <w:color w:val="231F20"/>
          <w:spacing w:val="-1"/>
          <w:position w:val="3"/>
        </w:rPr>
        <w:t>to OLGA stage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3004"/>
        <w:spacing w:before="55" w:line="186" w:lineRule="auto"/>
        <w:rPr>
          <w:rFonts w:ascii="Arial" w:hAnsi="Arial" w:eastAsia="Arial" w:cs="Arial"/>
          <w:sz w:val="19"/>
          <w:szCs w:val="19"/>
        </w:rPr>
      </w:pPr>
      <w:hyperlink w:history="true" r:id="rId88"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Click here to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3"/>
          </w:rPr>
          <w:t xml:space="preserve"> 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view</w:t>
        </w:r>
      </w:hyperlink>
    </w:p>
    <w:p>
      <w:pPr>
        <w:spacing w:line="265" w:lineRule="auto"/>
        <w:rPr>
          <w:rFonts w:ascii="Arial"/>
          <w:sz w:val="21"/>
        </w:rPr>
      </w:pPr>
      <w:r/>
    </w:p>
    <w:p>
      <w:pPr>
        <w:ind w:left="3001"/>
        <w:spacing w:before="64" w:line="186" w:lineRule="auto"/>
        <w:outlineLvl w:val="2"/>
        <w:rPr>
          <w:rFonts w:ascii="Arial" w:hAnsi="Arial" w:eastAsia="Arial" w:cs="Arial"/>
          <w:sz w:val="22"/>
          <w:szCs w:val="22"/>
        </w:rPr>
      </w:pPr>
      <w:bookmarkStart w:name="bookmark63" w:id="64"/>
      <w:bookmarkEnd w:id="64"/>
      <w:r>
        <w:rPr>
          <w:rFonts w:ascii="Arial" w:hAnsi="Arial" w:eastAsia="Arial" w:cs="Arial"/>
          <w:sz w:val="22"/>
          <w:szCs w:val="22"/>
          <w:b/>
          <w:bCs/>
          <w:color w:val="D1232A"/>
          <w:spacing w:val="-12"/>
        </w:rPr>
        <w:t>Supplementary Fig. 7</w:t>
      </w:r>
    </w:p>
    <w:p>
      <w:pPr>
        <w:pStyle w:val="BodyText"/>
        <w:ind w:left="2999"/>
        <w:spacing w:before="23" w:line="254" w:lineRule="exact"/>
        <w:rPr/>
      </w:pPr>
      <w:r>
        <w:rPr>
          <w:color w:val="231F20"/>
          <w:position w:val="3"/>
        </w:rPr>
        <w:t>Meta–analysis for the incidence of</w:t>
      </w:r>
      <w:r>
        <w:rPr>
          <w:color w:val="231F20"/>
          <w:spacing w:val="-25"/>
          <w:position w:val="3"/>
        </w:rPr>
        <w:t xml:space="preserve"> </w:t>
      </w:r>
      <w:r>
        <w:rPr>
          <w:color w:val="231F20"/>
          <w:position w:val="3"/>
        </w:rPr>
        <w:t>gastric neoplasm according to OLGIM stage.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3004"/>
        <w:spacing w:before="55" w:line="186" w:lineRule="auto"/>
        <w:rPr>
          <w:rFonts w:ascii="Arial" w:hAnsi="Arial" w:eastAsia="Arial" w:cs="Arial"/>
          <w:sz w:val="19"/>
          <w:szCs w:val="19"/>
        </w:rPr>
      </w:pPr>
      <w:hyperlink w:history="true" r:id="rId89"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Click here to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3"/>
          </w:rPr>
          <w:t xml:space="preserve"> 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view</w:t>
        </w:r>
      </w:hyperlink>
    </w:p>
    <w:p>
      <w:pPr>
        <w:spacing w:line="265" w:lineRule="auto"/>
        <w:rPr>
          <w:rFonts w:ascii="Arial"/>
          <w:sz w:val="21"/>
        </w:rPr>
      </w:pPr>
      <w:r/>
    </w:p>
    <w:p>
      <w:pPr>
        <w:ind w:left="3001"/>
        <w:spacing w:before="63" w:line="186" w:lineRule="auto"/>
        <w:outlineLvl w:val="2"/>
        <w:rPr>
          <w:rFonts w:ascii="Arial" w:hAnsi="Arial" w:eastAsia="Arial" w:cs="Arial"/>
          <w:sz w:val="22"/>
          <w:szCs w:val="22"/>
        </w:rPr>
      </w:pPr>
      <w:bookmarkStart w:name="bookmark64" w:id="65"/>
      <w:bookmarkEnd w:id="65"/>
      <w:r>
        <w:rPr>
          <w:rFonts w:ascii="Arial" w:hAnsi="Arial" w:eastAsia="Arial" w:cs="Arial"/>
          <w:sz w:val="22"/>
          <w:szCs w:val="22"/>
          <w:b/>
          <w:bCs/>
          <w:color w:val="D1232A"/>
          <w:spacing w:val="-12"/>
        </w:rPr>
        <w:t>Supplementary Fig. 8</w:t>
      </w:r>
    </w:p>
    <w:p>
      <w:pPr>
        <w:pStyle w:val="BodyText"/>
        <w:ind w:left="2999"/>
        <w:spacing w:before="24" w:line="253" w:lineRule="exact"/>
        <w:rPr/>
      </w:pPr>
      <w:r>
        <w:rPr>
          <w:color w:val="231F20"/>
          <w:position w:val="3"/>
        </w:rPr>
        <w:t>Meta–analysis for the diagnostic accuracy of</w:t>
      </w:r>
      <w:r>
        <w:rPr>
          <w:color w:val="231F20"/>
          <w:spacing w:val="-27"/>
          <w:position w:val="3"/>
        </w:rPr>
        <w:t xml:space="preserve"> </w:t>
      </w:r>
      <w:r>
        <w:rPr>
          <w:color w:val="231F20"/>
          <w:position w:val="3"/>
        </w:rPr>
        <w:t>high OLGA stage fo</w:t>
      </w:r>
      <w:r>
        <w:rPr>
          <w:color w:val="231F20"/>
          <w:spacing w:val="-1"/>
          <w:position w:val="3"/>
        </w:rPr>
        <w:t>r gastric neoplasm.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3004"/>
        <w:spacing w:before="55" w:line="186" w:lineRule="auto"/>
        <w:rPr>
          <w:rFonts w:ascii="Arial" w:hAnsi="Arial" w:eastAsia="Arial" w:cs="Arial"/>
          <w:sz w:val="19"/>
          <w:szCs w:val="19"/>
        </w:rPr>
      </w:pPr>
      <w:hyperlink w:history="true" r:id="rId90"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Click here to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3"/>
          </w:rPr>
          <w:t xml:space="preserve"> 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view</w:t>
        </w:r>
      </w:hyperlink>
    </w:p>
    <w:p>
      <w:pPr>
        <w:spacing w:line="265" w:lineRule="auto"/>
        <w:rPr>
          <w:rFonts w:ascii="Arial"/>
          <w:sz w:val="21"/>
        </w:rPr>
      </w:pPr>
      <w:r/>
    </w:p>
    <w:p>
      <w:pPr>
        <w:ind w:left="3001"/>
        <w:spacing w:before="64" w:line="186" w:lineRule="auto"/>
        <w:outlineLvl w:val="2"/>
        <w:rPr>
          <w:rFonts w:ascii="Arial" w:hAnsi="Arial" w:eastAsia="Arial" w:cs="Arial"/>
          <w:sz w:val="22"/>
          <w:szCs w:val="22"/>
        </w:rPr>
      </w:pPr>
      <w:bookmarkStart w:name="bookmark65" w:id="66"/>
      <w:bookmarkEnd w:id="66"/>
      <w:r>
        <w:rPr>
          <w:rFonts w:ascii="Arial" w:hAnsi="Arial" w:eastAsia="Arial" w:cs="Arial"/>
          <w:sz w:val="22"/>
          <w:szCs w:val="22"/>
          <w:b/>
          <w:bCs/>
          <w:color w:val="D1232A"/>
          <w:spacing w:val="-12"/>
        </w:rPr>
        <w:t>Supplementary Fig. 9</w:t>
      </w:r>
    </w:p>
    <w:p>
      <w:pPr>
        <w:pStyle w:val="BodyText"/>
        <w:ind w:left="2999"/>
        <w:spacing w:before="23" w:line="253" w:lineRule="exact"/>
        <w:rPr/>
      </w:pPr>
      <w:r>
        <w:rPr>
          <w:color w:val="231F20"/>
          <w:position w:val="3"/>
        </w:rPr>
        <w:t>Meta–analysis for the diagnostic accuracy of</w:t>
      </w:r>
      <w:r>
        <w:rPr>
          <w:color w:val="231F20"/>
          <w:spacing w:val="-27"/>
          <w:position w:val="3"/>
        </w:rPr>
        <w:t xml:space="preserve"> </w:t>
      </w:r>
      <w:r>
        <w:rPr>
          <w:color w:val="231F20"/>
          <w:position w:val="3"/>
        </w:rPr>
        <w:t>high OLGIM stage for gastr</w:t>
      </w:r>
      <w:r>
        <w:rPr>
          <w:color w:val="231F20"/>
          <w:spacing w:val="-1"/>
          <w:position w:val="3"/>
        </w:rPr>
        <w:t>ic neoplasm.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3004"/>
        <w:spacing w:before="55" w:line="132" w:lineRule="exact"/>
        <w:rPr>
          <w:rFonts w:ascii="Arial" w:hAnsi="Arial" w:eastAsia="Arial" w:cs="Arial"/>
          <w:sz w:val="19"/>
          <w:szCs w:val="19"/>
        </w:rPr>
      </w:pPr>
      <w:hyperlink w:history="true" r:id="rId91"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  <w:position w:val="-2"/>
          </w:rPr>
          <w:t>Click here to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3"/>
            <w:position w:val="-2"/>
          </w:rPr>
          <w:t xml:space="preserve"> 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  <w:position w:val="-2"/>
          </w:rPr>
          <w:t>view</w:t>
        </w:r>
      </w:hyperlink>
    </w:p>
    <w:p>
      <w:pPr>
        <w:spacing w:line="132" w:lineRule="exact"/>
        <w:sectPr>
          <w:type w:val="continuous"/>
          <w:pgSz w:w="11906" w:h="15875"/>
          <w:pgMar w:top="400" w:right="850" w:bottom="991" w:left="850" w:header="0" w:footer="771" w:gutter="0"/>
          <w:cols w:equalWidth="0" w:num="1">
            <w:col w:w="10205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43" w:lineRule="exact"/>
        <w:rPr/>
      </w:pPr>
      <w:r/>
    </w:p>
    <w:p>
      <w:pPr>
        <w:spacing w:line="43" w:lineRule="exact"/>
        <w:sectPr>
          <w:footerReference w:type="default" r:id="rId92"/>
          <w:pgSz w:w="11906" w:h="15875"/>
          <w:pgMar w:top="400" w:right="850" w:bottom="991" w:left="850" w:header="0" w:footer="772" w:gutter="0"/>
          <w:cols w:equalWidth="0" w:num="1">
            <w:col w:w="10205" w:space="0"/>
          </w:cols>
        </w:sectPr>
        <w:rPr/>
      </w:pP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ind w:left="7"/>
        <w:spacing w:before="52" w:line="18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spacing w:val="-10"/>
        </w:rPr>
        <w:t>Clinical Guideline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0"/>
        </w:rPr>
        <w:t>for Gast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1"/>
        </w:rPr>
        <w:t>ritis</w:t>
      </w:r>
    </w:p>
    <w:p>
      <w:pPr>
        <w:spacing w:line="7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29" w:line="194" w:lineRule="auto"/>
        <w:rPr>
          <w:rFonts w:ascii="Arial" w:hAnsi="Arial" w:eastAsia="Arial" w:cs="Arial"/>
          <w:sz w:val="57"/>
          <w:szCs w:val="57"/>
        </w:rPr>
      </w:pPr>
      <w:bookmarkStart w:name="bookmark87" w:id="67"/>
      <w:bookmarkEnd w:id="67"/>
      <w:bookmarkStart w:name="bookmark88" w:id="68"/>
      <w:bookmarkEnd w:id="68"/>
      <w:r>
        <w:rPr>
          <w:rFonts w:ascii="Arial" w:hAnsi="Arial" w:eastAsia="Arial" w:cs="Arial"/>
          <w:sz w:val="57"/>
          <w:szCs w:val="57"/>
          <w:color w:val="223F99"/>
          <w:spacing w:val="-9"/>
          <w:position w:val="-8"/>
        </w:rPr>
        <w:t>J</w:t>
      </w:r>
      <w:r>
        <w:rPr>
          <w:sz w:val="57"/>
          <w:szCs w:val="57"/>
          <w:position w:val="2"/>
        </w:rPr>
        <w:drawing>
          <wp:inline distT="0" distB="0" distL="0" distR="0">
            <wp:extent cx="339951" cy="301535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951" cy="3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57"/>
          <w:szCs w:val="57"/>
          <w:color w:val="223F99"/>
          <w:spacing w:val="-9"/>
          <w:position w:val="4"/>
        </w:rPr>
        <w:t>MS</w:t>
      </w:r>
    </w:p>
    <w:p>
      <w:pPr>
        <w:spacing w:line="194" w:lineRule="auto"/>
        <w:sectPr>
          <w:type w:val="continuous"/>
          <w:pgSz w:w="11906" w:h="15875"/>
          <w:pgMar w:top="400" w:right="850" w:bottom="991" w:left="850" w:header="0" w:footer="772" w:gutter="0"/>
          <w:cols w:equalWidth="0" w:num="2">
            <w:col w:w="8441" w:space="100"/>
            <w:col w:w="1664" w:space="0"/>
          </w:cols>
        </w:sectPr>
        <w:rPr>
          <w:rFonts w:ascii="Arial" w:hAnsi="Arial" w:eastAsia="Arial" w:cs="Arial"/>
          <w:sz w:val="57"/>
          <w:szCs w:val="57"/>
        </w:rPr>
      </w:pPr>
    </w:p>
    <w:p>
      <w:pPr>
        <w:spacing w:line="60" w:lineRule="exact"/>
        <w:rPr/>
      </w:pPr>
      <w:r>
        <w:rPr>
          <w:position w:val="-1"/>
        </w:rPr>
        <w:pict>
          <v:shape id="_x0000_s44" style="mso-position-vertical-relative:line;mso-position-horizontal-relative:char;width:510.25pt;height:3pt;" filled="false" strokecolor="#D1232A" strokeweight="3.00pt" coordsize="10205,60" coordorigin="0,0" path="m0,30l10204,30e">
            <v:stroke joinstyle="miter" miterlimit="4"/>
          </v:shape>
        </w:pic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3001"/>
        <w:spacing w:before="64" w:line="186" w:lineRule="auto"/>
        <w:outlineLvl w:val="2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D1232A"/>
          <w:spacing w:val="-13"/>
        </w:rPr>
        <w:t>Supplementary Fig. 10</w:t>
      </w:r>
    </w:p>
    <w:p>
      <w:pPr>
        <w:pStyle w:val="BodyText"/>
        <w:ind w:right="32"/>
        <w:spacing w:before="21" w:line="255" w:lineRule="exact"/>
        <w:jc w:val="right"/>
        <w:rPr/>
      </w:pPr>
      <w:r>
        <w:rPr>
          <w:color w:val="231F20"/>
          <w:spacing w:val="-2"/>
          <w:position w:val="3"/>
        </w:rPr>
        <w:t>Meta–analysis for the incidence of</w:t>
      </w:r>
      <w:r>
        <w:rPr>
          <w:color w:val="231F20"/>
          <w:spacing w:val="-32"/>
          <w:position w:val="3"/>
        </w:rPr>
        <w:t xml:space="preserve"> </w:t>
      </w:r>
      <w:r>
        <w:rPr>
          <w:color w:val="231F20"/>
          <w:spacing w:val="-2"/>
          <w:position w:val="3"/>
        </w:rPr>
        <w:t>gastric cancer between</w:t>
      </w:r>
      <w:r>
        <w:rPr>
          <w:color w:val="231F20"/>
          <w:spacing w:val="-11"/>
          <w:position w:val="3"/>
        </w:rPr>
        <w:t xml:space="preserve"> </w:t>
      </w:r>
      <w:r>
        <w:rPr>
          <w:color w:val="231F20"/>
          <w:spacing w:val="-2"/>
          <w:position w:val="3"/>
        </w:rPr>
        <w:t>H.</w:t>
      </w:r>
      <w:r>
        <w:rPr>
          <w:color w:val="231F20"/>
          <w:spacing w:val="-25"/>
          <w:position w:val="3"/>
        </w:rPr>
        <w:t xml:space="preserve"> </w:t>
      </w:r>
      <w:r>
        <w:rPr>
          <w:color w:val="231F20"/>
          <w:spacing w:val="-2"/>
          <w:position w:val="3"/>
        </w:rPr>
        <w:t>pylori</w:t>
      </w:r>
      <w:r>
        <w:rPr>
          <w:color w:val="231F20"/>
          <w:spacing w:val="-29"/>
          <w:position w:val="3"/>
        </w:rPr>
        <w:t xml:space="preserve"> </w:t>
      </w:r>
      <w:r>
        <w:rPr>
          <w:color w:val="231F20"/>
          <w:spacing w:val="-2"/>
          <w:position w:val="3"/>
        </w:rPr>
        <w:t>eradicatio</w:t>
      </w:r>
      <w:r>
        <w:rPr>
          <w:color w:val="231F20"/>
          <w:spacing w:val="-3"/>
          <w:position w:val="3"/>
        </w:rPr>
        <w:t>n and control group.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3004"/>
        <w:spacing w:before="54" w:line="186" w:lineRule="auto"/>
        <w:rPr>
          <w:rFonts w:ascii="Arial" w:hAnsi="Arial" w:eastAsia="Arial" w:cs="Arial"/>
          <w:sz w:val="19"/>
          <w:szCs w:val="19"/>
        </w:rPr>
      </w:pPr>
      <w:hyperlink w:history="true" r:id="rId94"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Click here to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3"/>
          </w:rPr>
          <w:t xml:space="preserve"> 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view</w:t>
        </w:r>
      </w:hyperlink>
    </w:p>
    <w:p>
      <w:pPr>
        <w:spacing w:line="265" w:lineRule="auto"/>
        <w:rPr>
          <w:rFonts w:ascii="Arial"/>
          <w:sz w:val="21"/>
        </w:rPr>
      </w:pPr>
      <w:r/>
    </w:p>
    <w:p>
      <w:pPr>
        <w:ind w:left="3001"/>
        <w:spacing w:before="64" w:line="186" w:lineRule="auto"/>
        <w:outlineLvl w:val="2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D1232A"/>
          <w:spacing w:val="-14"/>
        </w:rPr>
        <w:t>Supplementary Fig. 11</w:t>
      </w:r>
    </w:p>
    <w:p>
      <w:pPr>
        <w:pStyle w:val="BodyText"/>
        <w:ind w:left="2999"/>
        <w:spacing w:before="21" w:line="256" w:lineRule="exact"/>
        <w:rPr/>
      </w:pPr>
      <w:r>
        <w:rPr>
          <w:color w:val="231F20"/>
          <w:position w:val="3"/>
        </w:rPr>
        <w:t>Meta</w:t>
      </w:r>
      <w:r>
        <w:rPr>
          <w:color w:val="231F20"/>
          <w:spacing w:val="1"/>
          <w:position w:val="3"/>
        </w:rPr>
        <w:t>–</w:t>
      </w:r>
      <w:r>
        <w:rPr>
          <w:color w:val="231F20"/>
          <w:position w:val="3"/>
        </w:rPr>
        <w:t>analysis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for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the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death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from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all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causes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between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H</w:t>
      </w:r>
      <w:r>
        <w:rPr>
          <w:color w:val="231F20"/>
          <w:spacing w:val="1"/>
          <w:position w:val="3"/>
        </w:rPr>
        <w:t>.</w:t>
      </w:r>
      <w:r>
        <w:rPr>
          <w:color w:val="231F20"/>
          <w:spacing w:val="-17"/>
          <w:position w:val="3"/>
        </w:rPr>
        <w:t xml:space="preserve"> </w:t>
      </w:r>
      <w:r>
        <w:rPr>
          <w:color w:val="231F20"/>
          <w:position w:val="3"/>
        </w:rPr>
        <w:t>pylori</w:t>
      </w:r>
      <w:r>
        <w:rPr>
          <w:color w:val="231F20"/>
          <w:spacing w:val="-23"/>
          <w:position w:val="3"/>
        </w:rPr>
        <w:t xml:space="preserve"> </w:t>
      </w:r>
      <w:r>
        <w:rPr>
          <w:color w:val="231F20"/>
          <w:position w:val="3"/>
        </w:rPr>
        <w:t>eradication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and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control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group</w:t>
      </w:r>
      <w:r>
        <w:rPr>
          <w:color w:val="231F20"/>
          <w:spacing w:val="1"/>
          <w:position w:val="3"/>
        </w:rPr>
        <w:t>.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3004"/>
        <w:spacing w:before="54" w:line="186" w:lineRule="auto"/>
        <w:rPr>
          <w:rFonts w:ascii="Arial" w:hAnsi="Arial" w:eastAsia="Arial" w:cs="Arial"/>
          <w:sz w:val="19"/>
          <w:szCs w:val="19"/>
        </w:rPr>
      </w:pPr>
      <w:hyperlink w:history="true" r:id="rId95"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Click here to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3"/>
          </w:rPr>
          <w:t xml:space="preserve"> 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view</w:t>
        </w:r>
      </w:hyperlink>
    </w:p>
    <w:p>
      <w:pPr>
        <w:spacing w:line="265" w:lineRule="auto"/>
        <w:rPr>
          <w:rFonts w:ascii="Arial"/>
          <w:sz w:val="21"/>
        </w:rPr>
      </w:pPr>
      <w:r/>
    </w:p>
    <w:p>
      <w:pPr>
        <w:ind w:left="3001"/>
        <w:spacing w:before="64" w:line="186" w:lineRule="auto"/>
        <w:outlineLvl w:val="2"/>
        <w:rPr>
          <w:rFonts w:ascii="Arial" w:hAnsi="Arial" w:eastAsia="Arial" w:cs="Arial"/>
          <w:sz w:val="22"/>
          <w:szCs w:val="22"/>
        </w:rPr>
      </w:pPr>
      <w:bookmarkStart w:name="bookmark89" w:id="69"/>
      <w:bookmarkEnd w:id="69"/>
      <w:r>
        <w:rPr>
          <w:rFonts w:ascii="Arial" w:hAnsi="Arial" w:eastAsia="Arial" w:cs="Arial"/>
          <w:sz w:val="22"/>
          <w:szCs w:val="22"/>
          <w:b/>
          <w:bCs/>
          <w:color w:val="D1232A"/>
          <w:spacing w:val="-13"/>
        </w:rPr>
        <w:t>Supplementary Fig. 12</w:t>
      </w:r>
    </w:p>
    <w:p>
      <w:pPr>
        <w:pStyle w:val="BodyText"/>
        <w:ind w:right="23"/>
        <w:spacing w:before="22" w:line="255" w:lineRule="exact"/>
        <w:jc w:val="right"/>
        <w:rPr/>
      </w:pPr>
      <w:r>
        <w:rPr>
          <w:color w:val="231F20"/>
          <w:spacing w:val="-1"/>
          <w:position w:val="3"/>
        </w:rPr>
        <w:t>Meta–analysis for the death from gastric cancer between</w:t>
      </w:r>
      <w:r>
        <w:rPr>
          <w:color w:val="231F20"/>
          <w:spacing w:val="-9"/>
          <w:position w:val="3"/>
        </w:rPr>
        <w:t xml:space="preserve"> </w:t>
      </w:r>
      <w:r>
        <w:rPr>
          <w:color w:val="231F20"/>
          <w:spacing w:val="-2"/>
          <w:position w:val="3"/>
        </w:rPr>
        <w:t>H.</w:t>
      </w:r>
      <w:r>
        <w:rPr>
          <w:color w:val="231F20"/>
          <w:spacing w:val="-23"/>
          <w:position w:val="3"/>
        </w:rPr>
        <w:t xml:space="preserve"> </w:t>
      </w:r>
      <w:r>
        <w:rPr>
          <w:color w:val="231F20"/>
          <w:spacing w:val="-2"/>
          <w:position w:val="3"/>
        </w:rPr>
        <w:t>pylori</w:t>
      </w:r>
      <w:r>
        <w:rPr>
          <w:color w:val="231F20"/>
          <w:spacing w:val="-27"/>
          <w:position w:val="3"/>
        </w:rPr>
        <w:t xml:space="preserve"> </w:t>
      </w:r>
      <w:r>
        <w:rPr>
          <w:color w:val="231F20"/>
          <w:spacing w:val="-2"/>
          <w:position w:val="3"/>
        </w:rPr>
        <w:t>eradication and control group.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3004"/>
        <w:spacing w:before="55" w:line="186" w:lineRule="auto"/>
        <w:rPr>
          <w:rFonts w:ascii="Arial" w:hAnsi="Arial" w:eastAsia="Arial" w:cs="Arial"/>
          <w:sz w:val="19"/>
          <w:szCs w:val="19"/>
        </w:rPr>
      </w:pPr>
      <w:hyperlink w:history="true" r:id="rId96"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Click here to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3"/>
          </w:rPr>
          <w:t xml:space="preserve"> 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view</w:t>
        </w:r>
      </w:hyperlink>
    </w:p>
    <w:p>
      <w:pPr>
        <w:spacing w:line="265" w:lineRule="auto"/>
        <w:rPr>
          <w:rFonts w:ascii="Arial"/>
          <w:sz w:val="21"/>
        </w:rPr>
      </w:pPr>
      <w:r/>
    </w:p>
    <w:p>
      <w:pPr>
        <w:ind w:left="3001"/>
        <w:spacing w:before="63" w:line="186" w:lineRule="auto"/>
        <w:outlineLvl w:val="2"/>
        <w:rPr>
          <w:rFonts w:ascii="Arial" w:hAnsi="Arial" w:eastAsia="Arial" w:cs="Arial"/>
          <w:sz w:val="22"/>
          <w:szCs w:val="22"/>
        </w:rPr>
      </w:pPr>
      <w:bookmarkStart w:name="bookmark90" w:id="70"/>
      <w:bookmarkEnd w:id="70"/>
      <w:r>
        <w:rPr>
          <w:rFonts w:ascii="Arial" w:hAnsi="Arial" w:eastAsia="Arial" w:cs="Arial"/>
          <w:sz w:val="22"/>
          <w:szCs w:val="22"/>
          <w:b/>
          <w:bCs/>
          <w:color w:val="D1232A"/>
          <w:spacing w:val="-13"/>
        </w:rPr>
        <w:t>Supplementary Fig. 13</w:t>
      </w:r>
    </w:p>
    <w:p>
      <w:pPr>
        <w:pStyle w:val="BodyText"/>
        <w:ind w:left="3000"/>
        <w:spacing w:before="24" w:line="253" w:lineRule="exact"/>
        <w:rPr/>
      </w:pPr>
      <w:r>
        <w:rPr>
          <w:color w:val="231F20"/>
          <w:position w:val="3"/>
        </w:rPr>
        <w:t>PRISMA flow diagram for literature selection process for key question #5.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3004"/>
        <w:spacing w:before="55" w:line="186" w:lineRule="auto"/>
        <w:rPr>
          <w:rFonts w:ascii="Arial" w:hAnsi="Arial" w:eastAsia="Arial" w:cs="Arial"/>
          <w:sz w:val="19"/>
          <w:szCs w:val="19"/>
        </w:rPr>
      </w:pPr>
      <w:hyperlink w:history="true" r:id="rId97"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Click here to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3"/>
          </w:rPr>
          <w:t xml:space="preserve"> 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view</w:t>
        </w:r>
      </w:hyperlink>
    </w:p>
    <w:p>
      <w:pPr>
        <w:spacing w:line="265" w:lineRule="auto"/>
        <w:rPr>
          <w:rFonts w:ascii="Arial"/>
          <w:sz w:val="21"/>
        </w:rPr>
      </w:pPr>
      <w:r/>
    </w:p>
    <w:p>
      <w:pPr>
        <w:ind w:left="3001"/>
        <w:spacing w:before="64" w:line="186" w:lineRule="auto"/>
        <w:outlineLvl w:val="2"/>
        <w:rPr>
          <w:rFonts w:ascii="Arial" w:hAnsi="Arial" w:eastAsia="Arial" w:cs="Arial"/>
          <w:sz w:val="22"/>
          <w:szCs w:val="22"/>
        </w:rPr>
      </w:pPr>
      <w:bookmarkStart w:name="bookmark97" w:id="71"/>
      <w:bookmarkEnd w:id="71"/>
      <w:r>
        <w:rPr>
          <w:rFonts w:ascii="Arial" w:hAnsi="Arial" w:eastAsia="Arial" w:cs="Arial"/>
          <w:sz w:val="22"/>
          <w:szCs w:val="22"/>
          <w:b/>
          <w:bCs/>
          <w:color w:val="D1232A"/>
          <w:spacing w:val="-14"/>
        </w:rPr>
        <w:t>Supplementary Fig. 14</w:t>
      </w:r>
    </w:p>
    <w:p>
      <w:pPr>
        <w:pStyle w:val="BodyText"/>
        <w:ind w:left="3004" w:right="164" w:hanging="5"/>
        <w:spacing w:before="23" w:line="282" w:lineRule="auto"/>
        <w:rPr/>
      </w:pPr>
      <w:r>
        <w:rPr>
          <w:color w:val="231F20"/>
        </w:rPr>
        <w:t>Meta</w:t>
      </w:r>
      <w:r>
        <w:rPr>
          <w:color w:val="231F20"/>
          <w:spacing w:val="9"/>
        </w:rPr>
        <w:t>–</w:t>
      </w:r>
      <w:r>
        <w:rPr>
          <w:color w:val="231F20"/>
        </w:rPr>
        <w:t>analysis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improvement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atrophic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gastritis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between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eradication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placebo </w:t>
      </w:r>
      <w:r>
        <w:rPr>
          <w:color w:val="231F20"/>
          <w:spacing w:val="-1"/>
        </w:rPr>
        <w:t>control group for H.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pylori.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3004"/>
        <w:spacing w:before="55" w:line="186" w:lineRule="auto"/>
        <w:rPr>
          <w:rFonts w:ascii="Arial" w:hAnsi="Arial" w:eastAsia="Arial" w:cs="Arial"/>
          <w:sz w:val="19"/>
          <w:szCs w:val="19"/>
        </w:rPr>
      </w:pPr>
      <w:hyperlink w:history="true" r:id="rId98"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Click here to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3"/>
          </w:rPr>
          <w:t xml:space="preserve"> 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view</w:t>
        </w:r>
      </w:hyperlink>
    </w:p>
    <w:p>
      <w:pPr>
        <w:spacing w:line="265" w:lineRule="auto"/>
        <w:rPr>
          <w:rFonts w:ascii="Arial"/>
          <w:sz w:val="21"/>
        </w:rPr>
      </w:pPr>
      <w:r/>
    </w:p>
    <w:p>
      <w:pPr>
        <w:ind w:left="3001"/>
        <w:spacing w:before="64" w:line="186" w:lineRule="auto"/>
        <w:outlineLvl w:val="2"/>
        <w:rPr>
          <w:rFonts w:ascii="Arial" w:hAnsi="Arial" w:eastAsia="Arial" w:cs="Arial"/>
          <w:sz w:val="22"/>
          <w:szCs w:val="22"/>
        </w:rPr>
      </w:pPr>
      <w:bookmarkStart w:name="bookmark99" w:id="72"/>
      <w:bookmarkEnd w:id="72"/>
      <w:r>
        <w:rPr>
          <w:rFonts w:ascii="Arial" w:hAnsi="Arial" w:eastAsia="Arial" w:cs="Arial"/>
          <w:sz w:val="22"/>
          <w:szCs w:val="22"/>
          <w:b/>
          <w:bCs/>
          <w:color w:val="D1232A"/>
          <w:spacing w:val="-13"/>
        </w:rPr>
        <w:t>Supplementary Fig. 15</w:t>
      </w:r>
    </w:p>
    <w:p>
      <w:pPr>
        <w:pStyle w:val="BodyText"/>
        <w:ind w:left="2999" w:right="550"/>
        <w:spacing w:before="23" w:line="282" w:lineRule="auto"/>
        <w:rPr/>
      </w:pPr>
      <w:r>
        <w:rPr>
          <w:color w:val="231F20"/>
        </w:rPr>
        <w:t>Meta</w:t>
      </w:r>
      <w:r>
        <w:rPr>
          <w:color w:val="231F20"/>
          <w:spacing w:val="11"/>
        </w:rPr>
        <w:t>–</w:t>
      </w:r>
      <w:r>
        <w:rPr>
          <w:color w:val="231F20"/>
        </w:rPr>
        <w:t>analysis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improvement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metaplastic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gastritis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between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eradication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and </w:t>
      </w:r>
      <w:r>
        <w:rPr>
          <w:color w:val="231F20"/>
          <w:spacing w:val="-1"/>
        </w:rPr>
        <w:t>placebo control group for H.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"/>
        </w:rPr>
        <w:t>pylori.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3004"/>
        <w:spacing w:before="55" w:line="186" w:lineRule="auto"/>
        <w:rPr>
          <w:rFonts w:ascii="Arial" w:hAnsi="Arial" w:eastAsia="Arial" w:cs="Arial"/>
          <w:sz w:val="19"/>
          <w:szCs w:val="19"/>
        </w:rPr>
      </w:pPr>
      <w:hyperlink w:history="true" r:id="rId99"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Click here to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3"/>
          </w:rPr>
          <w:t xml:space="preserve"> 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view</w:t>
        </w:r>
      </w:hyperlink>
    </w:p>
    <w:p>
      <w:pPr>
        <w:spacing w:line="265" w:lineRule="auto"/>
        <w:rPr>
          <w:rFonts w:ascii="Arial"/>
          <w:sz w:val="21"/>
        </w:rPr>
      </w:pPr>
      <w:r/>
    </w:p>
    <w:p>
      <w:pPr>
        <w:ind w:left="3001"/>
        <w:spacing w:before="64" w:line="186" w:lineRule="auto"/>
        <w:outlineLvl w:val="2"/>
        <w:rPr>
          <w:rFonts w:ascii="Arial" w:hAnsi="Arial" w:eastAsia="Arial" w:cs="Arial"/>
          <w:sz w:val="22"/>
          <w:szCs w:val="22"/>
        </w:rPr>
      </w:pPr>
      <w:bookmarkStart w:name="bookmark123" w:id="73"/>
      <w:bookmarkEnd w:id="73"/>
      <w:r>
        <w:rPr>
          <w:rFonts w:ascii="Arial" w:hAnsi="Arial" w:eastAsia="Arial" w:cs="Arial"/>
          <w:sz w:val="22"/>
          <w:szCs w:val="22"/>
          <w:b/>
          <w:bCs/>
          <w:color w:val="D1232A"/>
          <w:spacing w:val="-13"/>
        </w:rPr>
        <w:t>Supplementary Fig. 16</w:t>
      </w:r>
    </w:p>
    <w:p>
      <w:pPr>
        <w:pStyle w:val="BodyText"/>
        <w:ind w:left="3006"/>
        <w:spacing w:before="23" w:line="253" w:lineRule="exact"/>
        <w:rPr/>
      </w:pPr>
      <w:r>
        <w:rPr>
          <w:color w:val="231F20"/>
          <w:position w:val="3"/>
        </w:rPr>
        <w:t>Single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arm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meta</w:t>
      </w:r>
      <w:r>
        <w:rPr>
          <w:color w:val="231F20"/>
          <w:spacing w:val="2"/>
          <w:position w:val="3"/>
        </w:rPr>
        <w:t>–</w:t>
      </w:r>
      <w:r>
        <w:rPr>
          <w:color w:val="231F20"/>
          <w:position w:val="3"/>
        </w:rPr>
        <w:t>analysis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3"/>
          <w:position w:val="3"/>
        </w:rPr>
        <w:t xml:space="preserve"> </w:t>
      </w:r>
      <w:r>
        <w:rPr>
          <w:color w:val="231F20"/>
          <w:position w:val="3"/>
        </w:rPr>
        <w:t>effectiveness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3"/>
          <w:position w:val="3"/>
        </w:rPr>
        <w:t xml:space="preserve"> </w:t>
      </w:r>
      <w:r>
        <w:rPr>
          <w:color w:val="231F20"/>
          <w:position w:val="3"/>
        </w:rPr>
        <w:t>omeprazole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in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erosive</w:t>
      </w:r>
      <w:r>
        <w:rPr>
          <w:color w:val="231F20"/>
          <w:spacing w:val="2"/>
          <w:position w:val="3"/>
        </w:rPr>
        <w:t xml:space="preserve"> </w:t>
      </w:r>
      <w:r>
        <w:rPr>
          <w:color w:val="231F20"/>
          <w:position w:val="3"/>
        </w:rPr>
        <w:t>gastritis</w:t>
      </w:r>
      <w:r>
        <w:rPr>
          <w:color w:val="231F20"/>
          <w:spacing w:val="2"/>
          <w:position w:val="3"/>
        </w:rPr>
        <w:t>.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3004"/>
        <w:spacing w:before="55" w:line="186" w:lineRule="auto"/>
        <w:rPr>
          <w:rFonts w:ascii="Arial" w:hAnsi="Arial" w:eastAsia="Arial" w:cs="Arial"/>
          <w:sz w:val="19"/>
          <w:szCs w:val="19"/>
        </w:rPr>
      </w:pPr>
      <w:hyperlink w:history="true" r:id="rId100"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Click here to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3"/>
          </w:rPr>
          <w:t xml:space="preserve"> 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view</w:t>
        </w:r>
      </w:hyperlink>
    </w:p>
    <w:p>
      <w:pPr>
        <w:spacing w:line="265" w:lineRule="auto"/>
        <w:rPr>
          <w:rFonts w:ascii="Arial"/>
          <w:sz w:val="21"/>
        </w:rPr>
      </w:pPr>
      <w:r/>
    </w:p>
    <w:p>
      <w:pPr>
        <w:ind w:left="3001"/>
        <w:spacing w:before="64" w:line="186" w:lineRule="auto"/>
        <w:outlineLvl w:val="2"/>
        <w:rPr>
          <w:rFonts w:ascii="Arial" w:hAnsi="Arial" w:eastAsia="Arial" w:cs="Arial"/>
          <w:sz w:val="22"/>
          <w:szCs w:val="22"/>
        </w:rPr>
      </w:pPr>
      <w:bookmarkStart w:name="bookmark138" w:id="74"/>
      <w:bookmarkEnd w:id="74"/>
      <w:r>
        <w:rPr>
          <w:rFonts w:ascii="Arial" w:hAnsi="Arial" w:eastAsia="Arial" w:cs="Arial"/>
          <w:sz w:val="22"/>
          <w:szCs w:val="22"/>
          <w:b/>
          <w:bCs/>
          <w:color w:val="D1232A"/>
          <w:spacing w:val="-13"/>
        </w:rPr>
        <w:t>Supplementary Fig. 17</w:t>
      </w:r>
    </w:p>
    <w:p>
      <w:pPr>
        <w:pStyle w:val="BodyText"/>
        <w:ind w:left="3000"/>
        <w:spacing w:before="23" w:line="254" w:lineRule="exact"/>
        <w:rPr/>
      </w:pPr>
      <w:r>
        <w:rPr>
          <w:color w:val="231F20"/>
          <w:position w:val="3"/>
        </w:rPr>
        <w:t>Pooled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healing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rate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18"/>
          <w:position w:val="3"/>
        </w:rPr>
        <w:t xml:space="preserve"> </w:t>
      </w:r>
      <w:r>
        <w:rPr>
          <w:color w:val="231F20"/>
          <w:position w:val="3"/>
        </w:rPr>
        <w:t>erosions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in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mucoprotective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and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placebo</w:t>
      </w:r>
      <w:r>
        <w:rPr>
          <w:color w:val="231F20"/>
          <w:spacing w:val="9"/>
          <w:position w:val="3"/>
        </w:rPr>
        <w:t xml:space="preserve"> </w:t>
      </w:r>
      <w:r>
        <w:rPr>
          <w:color w:val="231F20"/>
          <w:position w:val="3"/>
        </w:rPr>
        <w:t>group</w:t>
      </w:r>
      <w:r>
        <w:rPr>
          <w:color w:val="231F20"/>
          <w:spacing w:val="9"/>
          <w:position w:val="3"/>
        </w:rPr>
        <w:t>.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3004"/>
        <w:spacing w:before="54" w:line="186" w:lineRule="auto"/>
        <w:rPr>
          <w:rFonts w:ascii="Arial" w:hAnsi="Arial" w:eastAsia="Arial" w:cs="Arial"/>
          <w:sz w:val="19"/>
          <w:szCs w:val="19"/>
        </w:rPr>
      </w:pPr>
      <w:hyperlink w:history="true" r:id="rId101"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Click here to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3"/>
          </w:rPr>
          <w:t xml:space="preserve"> 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view</w:t>
        </w:r>
      </w:hyperlink>
    </w:p>
    <w:p>
      <w:pPr>
        <w:spacing w:line="265" w:lineRule="auto"/>
        <w:rPr>
          <w:rFonts w:ascii="Arial"/>
          <w:sz w:val="21"/>
        </w:rPr>
      </w:pPr>
      <w:r/>
    </w:p>
    <w:p>
      <w:pPr>
        <w:ind w:left="3001"/>
        <w:spacing w:before="64" w:line="186" w:lineRule="auto"/>
        <w:outlineLvl w:val="2"/>
        <w:rPr>
          <w:rFonts w:ascii="Arial" w:hAnsi="Arial" w:eastAsia="Arial" w:cs="Arial"/>
          <w:sz w:val="22"/>
          <w:szCs w:val="22"/>
        </w:rPr>
      </w:pPr>
      <w:bookmarkStart w:name="bookmark139" w:id="75"/>
      <w:bookmarkEnd w:id="75"/>
      <w:r>
        <w:rPr>
          <w:rFonts w:ascii="Arial" w:hAnsi="Arial" w:eastAsia="Arial" w:cs="Arial"/>
          <w:sz w:val="22"/>
          <w:szCs w:val="22"/>
          <w:b/>
          <w:bCs/>
          <w:color w:val="D1232A"/>
          <w:spacing w:val="-13"/>
        </w:rPr>
        <w:t>Supplementary Fig. 18</w:t>
      </w:r>
    </w:p>
    <w:p>
      <w:pPr>
        <w:pStyle w:val="BodyText"/>
        <w:ind w:left="3000"/>
        <w:spacing w:before="23" w:line="254" w:lineRule="exact"/>
        <w:rPr/>
      </w:pPr>
      <w:r>
        <w:rPr>
          <w:color w:val="231F20"/>
          <w:position w:val="3"/>
        </w:rPr>
        <w:t>Pooled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improvement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rate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3"/>
          <w:position w:val="3"/>
        </w:rPr>
        <w:t xml:space="preserve"> </w:t>
      </w:r>
      <w:r>
        <w:rPr>
          <w:color w:val="231F20"/>
          <w:position w:val="3"/>
        </w:rPr>
        <w:t>erosions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in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mucoprotective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and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placebo</w:t>
      </w:r>
      <w:r>
        <w:rPr>
          <w:color w:val="231F20"/>
          <w:spacing w:val="11"/>
          <w:position w:val="3"/>
        </w:rPr>
        <w:t xml:space="preserve"> </w:t>
      </w:r>
      <w:r>
        <w:rPr>
          <w:color w:val="231F20"/>
          <w:position w:val="3"/>
        </w:rPr>
        <w:t>group</w:t>
      </w:r>
      <w:r>
        <w:rPr>
          <w:color w:val="231F20"/>
          <w:spacing w:val="11"/>
          <w:position w:val="3"/>
        </w:rPr>
        <w:t>.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3004"/>
        <w:spacing w:before="55" w:line="131" w:lineRule="exact"/>
        <w:rPr>
          <w:rFonts w:ascii="Arial" w:hAnsi="Arial" w:eastAsia="Arial" w:cs="Arial"/>
          <w:sz w:val="19"/>
          <w:szCs w:val="19"/>
        </w:rPr>
      </w:pPr>
      <w:hyperlink w:history="true" r:id="rId102"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  <w:position w:val="-2"/>
          </w:rPr>
          <w:t>Click here to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3"/>
            <w:position w:val="-2"/>
          </w:rPr>
          <w:t xml:space="preserve"> 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  <w:position w:val="-2"/>
          </w:rPr>
          <w:t>view</w:t>
        </w:r>
      </w:hyperlink>
    </w:p>
    <w:p>
      <w:pPr>
        <w:spacing w:line="131" w:lineRule="exact"/>
        <w:sectPr>
          <w:type w:val="continuous"/>
          <w:pgSz w:w="11906" w:h="15875"/>
          <w:pgMar w:top="400" w:right="850" w:bottom="991" w:left="850" w:header="0" w:footer="772" w:gutter="0"/>
          <w:cols w:equalWidth="0" w:num="1">
            <w:col w:w="10205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spacing w:line="43" w:lineRule="exact"/>
        <w:rPr/>
      </w:pPr>
      <w:r/>
    </w:p>
    <w:p>
      <w:pPr>
        <w:spacing w:line="43" w:lineRule="exact"/>
        <w:sectPr>
          <w:footerReference w:type="default" r:id="rId103"/>
          <w:pgSz w:w="11906" w:h="15875"/>
          <w:pgMar w:top="400" w:right="850" w:bottom="991" w:left="850" w:header="0" w:footer="771" w:gutter="0"/>
          <w:cols w:equalWidth="0" w:num="1">
            <w:col w:w="10205" w:space="0"/>
          </w:cols>
        </w:sectPr>
        <w:rPr/>
      </w:pP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ind w:left="7"/>
        <w:spacing w:before="52" w:line="18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spacing w:val="-10"/>
        </w:rPr>
        <w:t>Clinical Guideline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0"/>
        </w:rPr>
        <w:t>for Gast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1"/>
        </w:rPr>
        <w:t>ritis</w:t>
      </w:r>
    </w:p>
    <w:p>
      <w:pPr>
        <w:spacing w:line="7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29" w:line="194" w:lineRule="auto"/>
        <w:rPr>
          <w:rFonts w:ascii="Arial" w:hAnsi="Arial" w:eastAsia="Arial" w:cs="Arial"/>
          <w:sz w:val="57"/>
          <w:szCs w:val="57"/>
        </w:rPr>
      </w:pPr>
      <w:bookmarkStart w:name="bookmark140" w:id="76"/>
      <w:bookmarkEnd w:id="76"/>
      <w:bookmarkStart w:name="bookmark21" w:id="77"/>
      <w:bookmarkEnd w:id="77"/>
      <w:r>
        <w:rPr>
          <w:rFonts w:ascii="Arial" w:hAnsi="Arial" w:eastAsia="Arial" w:cs="Arial"/>
          <w:sz w:val="57"/>
          <w:szCs w:val="57"/>
          <w:color w:val="223F99"/>
          <w:spacing w:val="-9"/>
          <w:position w:val="-8"/>
        </w:rPr>
        <w:t>J</w:t>
      </w:r>
      <w:r>
        <w:rPr>
          <w:sz w:val="57"/>
          <w:szCs w:val="57"/>
          <w:position w:val="2"/>
        </w:rPr>
        <w:drawing>
          <wp:inline distT="0" distB="0" distL="0" distR="0">
            <wp:extent cx="339951" cy="301535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951" cy="3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57"/>
          <w:szCs w:val="57"/>
          <w:color w:val="223F99"/>
          <w:spacing w:val="-9"/>
          <w:position w:val="4"/>
        </w:rPr>
        <w:t>MS</w:t>
      </w:r>
    </w:p>
    <w:p>
      <w:pPr>
        <w:spacing w:line="194" w:lineRule="auto"/>
        <w:sectPr>
          <w:type w:val="continuous"/>
          <w:pgSz w:w="11906" w:h="15875"/>
          <w:pgMar w:top="400" w:right="850" w:bottom="991" w:left="850" w:header="0" w:footer="771" w:gutter="0"/>
          <w:cols w:equalWidth="0" w:num="2">
            <w:col w:w="8441" w:space="100"/>
            <w:col w:w="1664" w:space="0"/>
          </w:cols>
        </w:sectPr>
        <w:rPr>
          <w:rFonts w:ascii="Arial" w:hAnsi="Arial" w:eastAsia="Arial" w:cs="Arial"/>
          <w:sz w:val="57"/>
          <w:szCs w:val="57"/>
        </w:rPr>
      </w:pPr>
    </w:p>
    <w:p>
      <w:pPr>
        <w:spacing w:line="60" w:lineRule="exact"/>
        <w:rPr/>
      </w:pPr>
      <w:r>
        <w:rPr>
          <w:position w:val="-1"/>
        </w:rPr>
        <w:pict>
          <v:shape id="_x0000_s46" style="mso-position-vertical-relative:line;mso-position-horizontal-relative:char;width:510.25pt;height:3pt;" filled="false" strokecolor="#D1232A" strokeweight="3.00pt" coordsize="10205,60" coordorigin="0,0" path="m0,30l10204,30e">
            <v:stroke joinstyle="miter" miterlimit="4"/>
          </v:shape>
        </w:pic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3001"/>
        <w:spacing w:before="64" w:line="186" w:lineRule="auto"/>
        <w:outlineLvl w:val="2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D1232A"/>
          <w:spacing w:val="-13"/>
        </w:rPr>
        <w:t>Supplementary Fig. 19</w:t>
      </w:r>
    </w:p>
    <w:p>
      <w:pPr>
        <w:pStyle w:val="BodyText"/>
        <w:ind w:left="2999"/>
        <w:spacing w:before="23" w:line="253" w:lineRule="exact"/>
        <w:rPr/>
      </w:pPr>
      <w:r>
        <w:rPr>
          <w:color w:val="231F20"/>
          <w:position w:val="3"/>
        </w:rPr>
        <w:t>Meta</w:t>
      </w:r>
      <w:r>
        <w:rPr>
          <w:color w:val="231F20"/>
          <w:spacing w:val="1"/>
          <w:position w:val="3"/>
        </w:rPr>
        <w:t>–</w:t>
      </w:r>
      <w:r>
        <w:rPr>
          <w:color w:val="231F20"/>
          <w:position w:val="3"/>
        </w:rPr>
        <w:t>analysis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comparing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placebo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and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mucoprotective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for</w:t>
      </w:r>
      <w:r>
        <w:rPr>
          <w:color w:val="231F20"/>
          <w:spacing w:val="1"/>
          <w:position w:val="3"/>
        </w:rPr>
        <w:t xml:space="preserve"> </w:t>
      </w:r>
      <w:r>
        <w:rPr>
          <w:color w:val="231F20"/>
          <w:position w:val="3"/>
        </w:rPr>
        <w:t>atrophy</w:t>
      </w:r>
      <w:r>
        <w:rPr>
          <w:color w:val="231F20"/>
          <w:spacing w:val="1"/>
          <w:position w:val="3"/>
        </w:rPr>
        <w:t>.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3004"/>
        <w:spacing w:before="54" w:line="186" w:lineRule="auto"/>
        <w:rPr>
          <w:rFonts w:ascii="Arial" w:hAnsi="Arial" w:eastAsia="Arial" w:cs="Arial"/>
          <w:sz w:val="19"/>
          <w:szCs w:val="19"/>
        </w:rPr>
      </w:pPr>
      <w:hyperlink w:history="true" r:id="rId105"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Click here to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3"/>
          </w:rPr>
          <w:t xml:space="preserve"> 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view</w:t>
        </w:r>
      </w:hyperlink>
    </w:p>
    <w:p>
      <w:pPr>
        <w:spacing w:line="265" w:lineRule="auto"/>
        <w:rPr>
          <w:rFonts w:ascii="Arial"/>
          <w:sz w:val="21"/>
        </w:rPr>
      </w:pPr>
      <w:r/>
    </w:p>
    <w:p>
      <w:pPr>
        <w:ind w:left="3001"/>
        <w:spacing w:before="64" w:line="186" w:lineRule="auto"/>
        <w:outlineLvl w:val="2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D1232A"/>
          <w:spacing w:val="-12"/>
        </w:rPr>
        <w:t>Supplementary Fig. 20</w:t>
      </w:r>
    </w:p>
    <w:p>
      <w:pPr>
        <w:pStyle w:val="BodyText"/>
        <w:ind w:left="2999"/>
        <w:spacing w:before="23" w:line="254" w:lineRule="exact"/>
        <w:rPr/>
      </w:pPr>
      <w:r>
        <w:rPr>
          <w:color w:val="231F20"/>
          <w:position w:val="3"/>
        </w:rPr>
        <w:t>Meta</w:t>
      </w:r>
      <w:r>
        <w:rPr>
          <w:color w:val="231F20"/>
          <w:spacing w:val="7"/>
          <w:position w:val="3"/>
        </w:rPr>
        <w:t>–</w:t>
      </w:r>
      <w:r>
        <w:rPr>
          <w:color w:val="231F20"/>
          <w:position w:val="3"/>
        </w:rPr>
        <w:t>analysis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comparing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placebo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and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mucoprotective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for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intestinal</w:t>
      </w:r>
      <w:r>
        <w:rPr>
          <w:color w:val="231F20"/>
          <w:spacing w:val="7"/>
          <w:position w:val="3"/>
        </w:rPr>
        <w:t xml:space="preserve"> </w:t>
      </w:r>
      <w:r>
        <w:rPr>
          <w:color w:val="231F20"/>
          <w:position w:val="3"/>
        </w:rPr>
        <w:t>metaplasia</w:t>
      </w:r>
      <w:r>
        <w:rPr>
          <w:color w:val="231F20"/>
          <w:spacing w:val="7"/>
          <w:position w:val="3"/>
        </w:rPr>
        <w:t>.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3004"/>
        <w:spacing w:before="54" w:line="186" w:lineRule="auto"/>
        <w:rPr>
          <w:rFonts w:ascii="Arial" w:hAnsi="Arial" w:eastAsia="Arial" w:cs="Arial"/>
          <w:sz w:val="19"/>
          <w:szCs w:val="19"/>
        </w:rPr>
      </w:pPr>
      <w:hyperlink w:history="true" r:id="rId106"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Click here to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3"/>
          </w:rPr>
          <w:t xml:space="preserve"> 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view</w:t>
        </w:r>
      </w:hyperlink>
    </w:p>
    <w:p>
      <w:pPr>
        <w:spacing w:line="264" w:lineRule="auto"/>
        <w:rPr>
          <w:rFonts w:ascii="Arial"/>
          <w:sz w:val="21"/>
        </w:rPr>
      </w:pPr>
      <w:r/>
    </w:p>
    <w:p>
      <w:pPr>
        <w:ind w:left="3001"/>
        <w:spacing w:before="64" w:line="186" w:lineRule="auto"/>
        <w:outlineLvl w:val="2"/>
        <w:rPr>
          <w:rFonts w:ascii="Arial" w:hAnsi="Arial" w:eastAsia="Arial" w:cs="Arial"/>
          <w:sz w:val="22"/>
          <w:szCs w:val="22"/>
        </w:rPr>
      </w:pPr>
      <w:bookmarkStart w:name="bookmark18" w:id="78"/>
      <w:bookmarkEnd w:id="78"/>
      <w:r>
        <w:rPr>
          <w:rFonts w:ascii="Arial" w:hAnsi="Arial" w:eastAsia="Arial" w:cs="Arial"/>
          <w:sz w:val="22"/>
          <w:szCs w:val="22"/>
          <w:b/>
          <w:bCs/>
          <w:color w:val="D1232A"/>
          <w:spacing w:val="-10"/>
        </w:rPr>
        <w:t>Supplementary Material 1</w:t>
      </w:r>
    </w:p>
    <w:p>
      <w:pPr>
        <w:pStyle w:val="BodyText"/>
        <w:ind w:left="3006"/>
        <w:spacing w:before="24" w:line="254" w:lineRule="exact"/>
        <w:rPr/>
      </w:pPr>
      <w:r>
        <w:rPr>
          <w:color w:val="231F20"/>
          <w:position w:val="3"/>
        </w:rPr>
        <w:t>Search</w:t>
      </w:r>
      <w:r>
        <w:rPr>
          <w:color w:val="231F20"/>
          <w:spacing w:val="6"/>
          <w:position w:val="3"/>
        </w:rPr>
        <w:t xml:space="preserve"> </w:t>
      </w:r>
      <w:r>
        <w:rPr>
          <w:color w:val="231F20"/>
          <w:position w:val="3"/>
        </w:rPr>
        <w:t>terms</w:t>
      </w:r>
      <w:r>
        <w:rPr>
          <w:color w:val="231F20"/>
          <w:spacing w:val="6"/>
          <w:position w:val="3"/>
        </w:rPr>
        <w:t xml:space="preserve"> </w:t>
      </w:r>
      <w:r>
        <w:rPr>
          <w:color w:val="231F20"/>
          <w:position w:val="3"/>
        </w:rPr>
        <w:t>of</w:t>
      </w:r>
      <w:r>
        <w:rPr>
          <w:color w:val="231F20"/>
          <w:spacing w:val="-27"/>
          <w:position w:val="3"/>
        </w:rPr>
        <w:t xml:space="preserve"> </w:t>
      </w:r>
      <w:r>
        <w:rPr>
          <w:color w:val="231F20"/>
          <w:position w:val="3"/>
        </w:rPr>
        <w:t>key</w:t>
      </w:r>
      <w:r>
        <w:rPr>
          <w:color w:val="231F20"/>
          <w:spacing w:val="6"/>
          <w:position w:val="3"/>
        </w:rPr>
        <w:t xml:space="preserve"> </w:t>
      </w:r>
      <w:r>
        <w:rPr>
          <w:color w:val="231F20"/>
          <w:position w:val="3"/>
        </w:rPr>
        <w:t>clinical</w:t>
      </w:r>
      <w:r>
        <w:rPr>
          <w:color w:val="231F20"/>
          <w:spacing w:val="6"/>
          <w:position w:val="3"/>
        </w:rPr>
        <w:t xml:space="preserve"> </w:t>
      </w:r>
      <w:r>
        <w:rPr>
          <w:color w:val="231F20"/>
          <w:position w:val="3"/>
        </w:rPr>
        <w:t>questions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3004"/>
        <w:spacing w:before="55" w:line="186" w:lineRule="auto"/>
        <w:rPr>
          <w:rFonts w:ascii="Arial" w:hAnsi="Arial" w:eastAsia="Arial" w:cs="Arial"/>
          <w:sz w:val="19"/>
          <w:szCs w:val="19"/>
        </w:rPr>
      </w:pPr>
      <w:hyperlink w:history="true" r:id="rId107"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Click here to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3"/>
          </w:rPr>
          <w:t xml:space="preserve"> </w:t>
        </w:r>
        <w:r>
          <w:rPr>
            <w:rFonts w:ascii="Arial" w:hAnsi="Arial" w:eastAsia="Arial" w:cs="Arial"/>
            <w:sz w:val="19"/>
            <w:szCs w:val="19"/>
            <w:b/>
            <w:bCs/>
            <w:color w:val="808285"/>
            <w:spacing w:val="-11"/>
          </w:rPr>
          <w:t>view</w:t>
        </w:r>
      </w:hyperlink>
    </w:p>
    <w:p>
      <w:pPr>
        <w:spacing w:line="465" w:lineRule="auto"/>
        <w:rPr>
          <w:rFonts w:ascii="Arial"/>
          <w:sz w:val="21"/>
        </w:rPr>
      </w:pPr>
      <w:r/>
    </w:p>
    <w:p>
      <w:pPr>
        <w:ind w:left="3020"/>
        <w:spacing w:before="86" w:line="173" w:lineRule="auto"/>
        <w:outlineLvl w:val="1"/>
        <w:rPr>
          <w:rFonts w:ascii="Arial" w:hAnsi="Arial" w:eastAsia="Arial" w:cs="Arial"/>
          <w:sz w:val="30"/>
          <w:szCs w:val="30"/>
        </w:rPr>
      </w:pPr>
      <w:bookmarkStart w:name="bookmark2" w:id="79"/>
      <w:bookmarkEnd w:id="79"/>
      <w:bookmarkStart w:name="bookmark4" w:id="80"/>
      <w:bookmarkEnd w:id="80"/>
      <w:r>
        <w:rPr>
          <w:rFonts w:ascii="Arial" w:hAnsi="Arial" w:eastAsia="Arial" w:cs="Arial"/>
          <w:sz w:val="30"/>
          <w:szCs w:val="30"/>
          <w:b/>
          <w:bCs/>
          <w:color w:val="223F99"/>
          <w:spacing w:val="-34"/>
        </w:rPr>
        <w:t>REFERENCES</w:t>
      </w:r>
    </w:p>
    <w:p>
      <w:pPr>
        <w:pStyle w:val="BodyText"/>
        <w:ind w:left="3340" w:right="407" w:hanging="245"/>
        <w:spacing w:before="287" w:line="271" w:lineRule="auto"/>
        <w:rPr>
          <w:sz w:val="16"/>
          <w:szCs w:val="16"/>
        </w:rPr>
      </w:pPr>
      <w:hyperlink w:history="true" w:anchor="bookmark1">
        <w:r>
          <w:rPr>
            <w:sz w:val="16"/>
            <w:szCs w:val="16"/>
            <w:color w:val="231F20"/>
            <w:spacing w:val="-1"/>
          </w:rPr>
          <w:t>1.</w:t>
        </w:r>
      </w:hyperlink>
      <w:r>
        <w:rPr>
          <w:sz w:val="16"/>
          <w:szCs w:val="16"/>
          <w:color w:val="231F20"/>
          <w:spacing w:val="-1"/>
        </w:rPr>
        <w:t xml:space="preserve">   Misiewicz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"/>
        </w:rPr>
        <w:t>JJ. The Sydney system: a new classification of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1"/>
        </w:rPr>
        <w:t>gastritis. Introduction.JGastroenterolHepatol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1991;6(3):207–8.</w:t>
      </w:r>
    </w:p>
    <w:p>
      <w:pPr>
        <w:ind w:left="3347"/>
        <w:spacing w:before="47" w:line="175" w:lineRule="exact"/>
        <w:rPr>
          <w:rFonts w:ascii="Arial" w:hAnsi="Arial" w:eastAsia="Arial" w:cs="Arial"/>
          <w:sz w:val="14"/>
          <w:szCs w:val="14"/>
        </w:rPr>
      </w:pPr>
      <w:bookmarkStart w:name="bookmark5" w:id="81"/>
      <w:bookmarkEnd w:id="81"/>
      <w:hyperlink w:history="true" r:id="rId108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09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081"/>
        <w:spacing w:before="4" w:line="214" w:lineRule="exact"/>
        <w:rPr>
          <w:sz w:val="16"/>
          <w:szCs w:val="16"/>
        </w:rPr>
      </w:pPr>
      <w:hyperlink w:history="true" w:anchor="bookmark3">
        <w:r>
          <w:rPr>
            <w:sz w:val="16"/>
            <w:szCs w:val="16"/>
            <w:color w:val="231F20"/>
            <w:position w:val="3"/>
          </w:rPr>
          <w:t>2.</w:t>
        </w:r>
      </w:hyperlink>
      <w:r>
        <w:rPr>
          <w:sz w:val="16"/>
          <w:szCs w:val="16"/>
          <w:color w:val="231F20"/>
          <w:position w:val="3"/>
        </w:rPr>
        <w:t xml:space="preserve">   ICD–10</w:t>
      </w:r>
      <w:r>
        <w:rPr>
          <w:sz w:val="16"/>
          <w:szCs w:val="16"/>
          <w:color w:val="231F20"/>
          <w:spacing w:val="-9"/>
          <w:position w:val="3"/>
        </w:rPr>
        <w:t xml:space="preserve"> </w:t>
      </w:r>
      <w:r>
        <w:rPr>
          <w:sz w:val="16"/>
          <w:szCs w:val="16"/>
          <w:color w:val="231F20"/>
          <w:position w:val="3"/>
        </w:rPr>
        <w:t>version: 2015. </w:t>
      </w:r>
      <w:hyperlink w:history="true" r:id="rId110">
        <w:r>
          <w:rPr>
            <w:sz w:val="16"/>
            <w:szCs w:val="16"/>
            <w:color w:val="231F20"/>
            <w:position w:val="3"/>
          </w:rPr>
          <w:t>https://icd.who.int/brows</w:t>
        </w:r>
        <w:r>
          <w:rPr>
            <w:sz w:val="16"/>
            <w:szCs w:val="16"/>
            <w:color w:val="231F20"/>
            <w:spacing w:val="-1"/>
            <w:position w:val="3"/>
          </w:rPr>
          <w:t>e10/2015/en#/K29 Accessed</w:t>
        </w:r>
        <w:r>
          <w:rPr>
            <w:sz w:val="16"/>
            <w:szCs w:val="16"/>
            <w:color w:val="231F20"/>
            <w:spacing w:val="-9"/>
            <w:position w:val="3"/>
          </w:rPr>
          <w:t xml:space="preserve"> </w:t>
        </w:r>
        <w:r>
          <w:rPr>
            <w:sz w:val="16"/>
            <w:szCs w:val="16"/>
            <w:color w:val="231F20"/>
            <w:spacing w:val="-1"/>
            <w:position w:val="3"/>
          </w:rPr>
          <w:t>January 20</w:t>
        </w:r>
      </w:hyperlink>
      <w:r>
        <w:rPr>
          <w:sz w:val="16"/>
          <w:szCs w:val="16"/>
          <w:color w:val="231F20"/>
          <w:spacing w:val="-1"/>
          <w:position w:val="3"/>
        </w:rPr>
        <w:t>, 2015.</w:t>
      </w:r>
    </w:p>
    <w:p>
      <w:pPr>
        <w:pStyle w:val="BodyText"/>
        <w:ind w:left="3340" w:right="129" w:hanging="255"/>
        <w:spacing w:before="46" w:line="270" w:lineRule="auto"/>
        <w:rPr>
          <w:sz w:val="16"/>
          <w:szCs w:val="16"/>
        </w:rPr>
      </w:pPr>
      <w:hyperlink w:history="true" w:anchor="bookmark59">
        <w:r>
          <w:rPr>
            <w:sz w:val="16"/>
            <w:szCs w:val="16"/>
            <w:color w:val="231F20"/>
            <w:spacing w:val="-1"/>
          </w:rPr>
          <w:t>3.</w:t>
        </w:r>
      </w:hyperlink>
      <w:r>
        <w:rPr>
          <w:sz w:val="16"/>
          <w:szCs w:val="16"/>
          <w:color w:val="231F20"/>
          <w:spacing w:val="-1"/>
        </w:rPr>
        <w:t xml:space="preserve">   Sugano K, Tack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1"/>
        </w:rPr>
        <w:t>J, Kuipers EJ, Graham DY, El–O</w:t>
      </w:r>
      <w:r>
        <w:rPr>
          <w:sz w:val="16"/>
          <w:szCs w:val="16"/>
          <w:color w:val="231F20"/>
          <w:spacing w:val="-2"/>
        </w:rPr>
        <w:t>mar EM, Miura S, et al. Kyoto global consensus report 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Helicobacter pylori gastritis. Gut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-2"/>
        </w:rPr>
        <w:t>2015;64(9):1353–67.</w:t>
      </w:r>
    </w:p>
    <w:p>
      <w:pPr>
        <w:ind w:left="3347"/>
        <w:spacing w:before="47" w:line="175" w:lineRule="exact"/>
        <w:rPr>
          <w:rFonts w:ascii="Arial" w:hAnsi="Arial" w:eastAsia="Arial" w:cs="Arial"/>
          <w:sz w:val="14"/>
          <w:szCs w:val="14"/>
        </w:rPr>
      </w:pPr>
      <w:bookmarkStart w:name="bookmark7" w:id="82"/>
      <w:bookmarkEnd w:id="82"/>
      <w:hyperlink w:history="true" r:id="rId111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12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39" w:right="170" w:hanging="262"/>
        <w:spacing w:before="4" w:line="270" w:lineRule="auto"/>
        <w:rPr>
          <w:sz w:val="16"/>
          <w:szCs w:val="16"/>
        </w:rPr>
      </w:pPr>
      <w:hyperlink w:history="true" w:anchor="bookmark6">
        <w:r>
          <w:rPr>
            <w:sz w:val="16"/>
            <w:szCs w:val="16"/>
            <w:color w:val="231F20"/>
            <w:spacing w:val="-1"/>
          </w:rPr>
          <w:t>4.</w:t>
        </w:r>
      </w:hyperlink>
      <w:r>
        <w:rPr>
          <w:sz w:val="16"/>
          <w:szCs w:val="16"/>
          <w:color w:val="231F20"/>
          <w:spacing w:val="-1"/>
        </w:rPr>
        <w:t xml:space="preserve">   Park HK, Kim N, Lee SW, Park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1"/>
        </w:rPr>
        <w:t>JJ, Kim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1"/>
        </w:rPr>
        <w:t>JI, Lee SY, et al. The distribution of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1"/>
        </w:rPr>
        <w:t>en</w:t>
      </w:r>
      <w:r>
        <w:rPr>
          <w:sz w:val="16"/>
          <w:szCs w:val="16"/>
          <w:color w:val="231F20"/>
          <w:spacing w:val="-2"/>
        </w:rPr>
        <w:t>doscopic gastritis in 25,536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health check–up subjects in Korea. KoreanJ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4"/>
        </w:rPr>
        <w:t>He</w:t>
      </w:r>
      <w:r>
        <w:rPr>
          <w:sz w:val="16"/>
          <w:szCs w:val="16"/>
          <w:color w:val="231F20"/>
          <w:spacing w:val="-5"/>
        </w:rPr>
        <w:t>licobacter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-5"/>
        </w:rPr>
        <w:t>Up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-5"/>
        </w:rPr>
        <w:t>Gastrointest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5"/>
        </w:rPr>
        <w:t>Res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5"/>
        </w:rPr>
        <w:t>2012;12(4):237–43.</w:t>
      </w:r>
    </w:p>
    <w:p>
      <w:pPr>
        <w:ind w:left="3342"/>
        <w:spacing w:before="62" w:line="90" w:lineRule="exact"/>
        <w:rPr>
          <w:rFonts w:ascii="Arial" w:hAnsi="Arial" w:eastAsia="Arial" w:cs="Arial"/>
          <w:sz w:val="14"/>
          <w:szCs w:val="14"/>
        </w:rPr>
      </w:pPr>
      <w:bookmarkStart w:name="bookmark8" w:id="83"/>
      <w:bookmarkEnd w:id="83"/>
      <w:hyperlink w:history="true" r:id="rId113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1"/>
            <w:w w:val="91"/>
            <w:position w:val="-3"/>
          </w:rPr>
          <w:t>CROSSREF</w:t>
        </w:r>
      </w:hyperlink>
    </w:p>
    <w:p>
      <w:pPr>
        <w:pStyle w:val="BodyText"/>
        <w:ind w:left="3337" w:right="96" w:hanging="253"/>
        <w:spacing w:before="74" w:line="267" w:lineRule="auto"/>
        <w:rPr>
          <w:sz w:val="16"/>
          <w:szCs w:val="16"/>
        </w:rPr>
      </w:pPr>
      <w:hyperlink w:history="true" w:anchor="bookmark105">
        <w:r>
          <w:rPr>
            <w:sz w:val="16"/>
            <w:szCs w:val="16"/>
            <w:color w:val="231F20"/>
          </w:rPr>
          <w:t>5.</w:t>
        </w:r>
      </w:hyperlink>
      <w:r>
        <w:rPr>
          <w:sz w:val="16"/>
          <w:szCs w:val="16"/>
          <w:color w:val="231F20"/>
        </w:rPr>
        <w:t xml:space="preserve">   Kim N, Park YS, Ch</w:t>
      </w:r>
      <w:r>
        <w:rPr>
          <w:sz w:val="16"/>
          <w:szCs w:val="16"/>
          <w:color w:val="231F20"/>
          <w:spacing w:val="-1"/>
        </w:rPr>
        <w:t>o SI, Lee HS, Choe G, Kim IW, et al. Prevalence and risk factors ofatrophic gastritis</w:t>
      </w:r>
      <w:r>
        <w:rPr>
          <w:sz w:val="16"/>
          <w:szCs w:val="16"/>
          <w:color w:val="231F20"/>
        </w:rPr>
        <w:t xml:space="preserve">   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intestinal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metaplasia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Korean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population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</w:rPr>
        <w:t>without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significant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gastroduodenal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disease</w:t>
      </w:r>
      <w:r>
        <w:rPr>
          <w:sz w:val="16"/>
          <w:szCs w:val="16"/>
          <w:color w:val="231F20"/>
          <w:spacing w:val="2"/>
        </w:rPr>
        <w:t>. </w:t>
      </w:r>
      <w:r>
        <w:rPr>
          <w:sz w:val="16"/>
          <w:szCs w:val="16"/>
          <w:color w:val="231F20"/>
        </w:rPr>
        <w:t>Helicobacter </w:t>
      </w:r>
      <w:r>
        <w:rPr>
          <w:sz w:val="16"/>
          <w:szCs w:val="16"/>
          <w:color w:val="231F20"/>
          <w:spacing w:val="-3"/>
        </w:rPr>
        <w:t>2008;13(4):245–55.</w:t>
      </w:r>
    </w:p>
    <w:p>
      <w:pPr>
        <w:ind w:left="3347"/>
        <w:spacing w:before="47" w:line="175" w:lineRule="exact"/>
        <w:rPr>
          <w:rFonts w:ascii="Arial" w:hAnsi="Arial" w:eastAsia="Arial" w:cs="Arial"/>
          <w:sz w:val="14"/>
          <w:szCs w:val="14"/>
        </w:rPr>
      </w:pPr>
      <w:bookmarkStart w:name="bookmark9" w:id="84"/>
      <w:bookmarkEnd w:id="84"/>
      <w:hyperlink w:history="true" r:id="rId114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15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44" w:right="395" w:hanging="262"/>
        <w:spacing w:before="4" w:line="270" w:lineRule="auto"/>
        <w:rPr>
          <w:sz w:val="16"/>
          <w:szCs w:val="16"/>
        </w:rPr>
      </w:pPr>
      <w:hyperlink w:history="true" w:anchor="bookmark125">
        <w:r>
          <w:rPr>
            <w:sz w:val="16"/>
            <w:szCs w:val="16"/>
            <w:color w:val="231F20"/>
            <w:spacing w:val="-2"/>
          </w:rPr>
          <w:t>6.</w:t>
        </w:r>
      </w:hyperlink>
      <w:r>
        <w:rPr>
          <w:sz w:val="16"/>
          <w:szCs w:val="16"/>
          <w:color w:val="231F20"/>
          <w:spacing w:val="-2"/>
        </w:rPr>
        <w:t xml:space="preserve">   Fang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2"/>
        </w:rPr>
        <w:t>JY, Du YQ, Liu WZ, Ren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  <w:spacing w:val="-2"/>
        </w:rPr>
        <w:t>JL, Li YQ, Chen XY, et al. Chine</w:t>
      </w:r>
      <w:r>
        <w:rPr>
          <w:sz w:val="16"/>
          <w:szCs w:val="16"/>
          <w:color w:val="231F20"/>
          <w:spacing w:val="-3"/>
        </w:rPr>
        <w:t>se consensus on chronic gastritis (2017,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Shanghai).JDig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1"/>
        </w:rPr>
        <w:t>Dis2018;19(4):1</w:t>
      </w:r>
      <w:r>
        <w:rPr>
          <w:sz w:val="16"/>
          <w:szCs w:val="16"/>
          <w:color w:val="231F20"/>
          <w:spacing w:val="-2"/>
        </w:rPr>
        <w:t>82–203.</w:t>
      </w:r>
    </w:p>
    <w:p>
      <w:pPr>
        <w:ind w:left="3347"/>
        <w:spacing w:before="47" w:line="175" w:lineRule="exact"/>
        <w:rPr>
          <w:rFonts w:ascii="Arial" w:hAnsi="Arial" w:eastAsia="Arial" w:cs="Arial"/>
          <w:sz w:val="14"/>
          <w:szCs w:val="14"/>
        </w:rPr>
      </w:pPr>
      <w:bookmarkStart w:name="bookmark10" w:id="85"/>
      <w:bookmarkEnd w:id="85"/>
      <w:hyperlink w:history="true" r:id="rId116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17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43" w:right="259" w:hanging="240"/>
        <w:spacing w:before="4" w:line="270" w:lineRule="auto"/>
        <w:rPr>
          <w:sz w:val="16"/>
          <w:szCs w:val="16"/>
        </w:rPr>
      </w:pPr>
      <w:hyperlink w:history="true" w:anchor="bookmark125">
        <w:r>
          <w:rPr>
            <w:sz w:val="16"/>
            <w:szCs w:val="16"/>
            <w:color w:val="231F20"/>
            <w:spacing w:val="-1"/>
          </w:rPr>
          <w:t>7.</w:t>
        </w:r>
      </w:hyperlink>
      <w:r>
        <w:rPr>
          <w:sz w:val="16"/>
          <w:szCs w:val="16"/>
          <w:color w:val="231F20"/>
          <w:spacing w:val="-1"/>
        </w:rPr>
        <w:t xml:space="preserve">   Oh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1"/>
        </w:rPr>
        <w:t>JH, Kwon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1"/>
        </w:rPr>
        <w:t>JG,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1"/>
        </w:rPr>
        <w:t>Jung HK, Tae CH, Song KH, Kang SJ, et al. Clinical practice guidelines for function</w:t>
      </w:r>
      <w:r>
        <w:rPr>
          <w:sz w:val="16"/>
          <w:szCs w:val="16"/>
          <w:color w:val="231F20"/>
          <w:spacing w:val="-2"/>
        </w:rPr>
        <w:t>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dyspepsia in Korea.JNeurogastroenterolMotil20</w:t>
      </w:r>
      <w:r>
        <w:rPr>
          <w:sz w:val="16"/>
          <w:szCs w:val="16"/>
          <w:color w:val="231F20"/>
          <w:spacing w:val="-3"/>
        </w:rPr>
        <w:t>20;26(1):29–50.</w:t>
      </w:r>
    </w:p>
    <w:p>
      <w:pPr>
        <w:ind w:left="3347"/>
        <w:spacing w:before="47" w:line="175" w:lineRule="exact"/>
        <w:rPr>
          <w:rFonts w:ascii="Arial" w:hAnsi="Arial" w:eastAsia="Arial" w:cs="Arial"/>
          <w:sz w:val="14"/>
          <w:szCs w:val="14"/>
        </w:rPr>
      </w:pPr>
      <w:bookmarkStart w:name="bookmark12" w:id="86"/>
      <w:bookmarkEnd w:id="86"/>
      <w:hyperlink w:history="true" r:id="rId118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19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40" w:right="723" w:hanging="256"/>
        <w:spacing w:before="3" w:line="271" w:lineRule="auto"/>
        <w:rPr>
          <w:sz w:val="16"/>
          <w:szCs w:val="16"/>
        </w:rPr>
      </w:pPr>
      <w:hyperlink w:history="true" w:anchor="bookmark11">
        <w:r>
          <w:rPr>
            <w:sz w:val="16"/>
            <w:szCs w:val="16"/>
            <w:color w:val="231F20"/>
            <w:spacing w:val="-1"/>
          </w:rPr>
          <w:t>8.</w:t>
        </w:r>
      </w:hyperlink>
      <w:r>
        <w:rPr>
          <w:sz w:val="16"/>
          <w:szCs w:val="16"/>
          <w:color w:val="231F20"/>
          <w:spacing w:val="-1"/>
        </w:rPr>
        <w:t xml:space="preserve">   Yoon K, Kim N. Significance of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1"/>
        </w:rPr>
        <w:t>Helicobacter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-1"/>
        </w:rPr>
        <w:t>pylori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1"/>
        </w:rPr>
        <w:t>eradication on atrophic gastritis and intestinal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metaplasia. KoreanJ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5"/>
        </w:rPr>
        <w:t>Helicobacter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-5"/>
        </w:rPr>
        <w:t>Up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-5"/>
        </w:rPr>
        <w:t>Gastr</w:t>
      </w:r>
      <w:r>
        <w:rPr>
          <w:sz w:val="16"/>
          <w:szCs w:val="16"/>
          <w:color w:val="231F20"/>
          <w:spacing w:val="-6"/>
        </w:rPr>
        <w:t>ointest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6"/>
        </w:rPr>
        <w:t>Res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6"/>
        </w:rPr>
        <w:t>2020;20(2):107–16.</w:t>
      </w:r>
    </w:p>
    <w:p>
      <w:pPr>
        <w:ind w:left="3342"/>
        <w:spacing w:before="62" w:line="89" w:lineRule="exact"/>
        <w:rPr>
          <w:rFonts w:ascii="Arial" w:hAnsi="Arial" w:eastAsia="Arial" w:cs="Arial"/>
          <w:sz w:val="14"/>
          <w:szCs w:val="14"/>
        </w:rPr>
      </w:pPr>
      <w:bookmarkStart w:name="bookmark14" w:id="87"/>
      <w:bookmarkEnd w:id="87"/>
      <w:hyperlink w:history="true" r:id="rId120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1"/>
            <w:w w:val="91"/>
            <w:position w:val="-3"/>
          </w:rPr>
          <w:t>CROSSREF</w:t>
        </w:r>
      </w:hyperlink>
    </w:p>
    <w:p>
      <w:pPr>
        <w:pStyle w:val="BodyText"/>
        <w:ind w:left="3081"/>
        <w:spacing w:before="75" w:line="207" w:lineRule="exact"/>
        <w:rPr>
          <w:sz w:val="16"/>
          <w:szCs w:val="16"/>
        </w:rPr>
      </w:pPr>
      <w:hyperlink w:history="true" w:anchor="bookmark13">
        <w:r>
          <w:rPr>
            <w:sz w:val="16"/>
            <w:szCs w:val="16"/>
            <w:color w:val="231F20"/>
            <w:spacing w:val="-1"/>
            <w:position w:val="2"/>
          </w:rPr>
          <w:t>9.</w:t>
        </w:r>
      </w:hyperlink>
      <w:r>
        <w:rPr>
          <w:sz w:val="16"/>
          <w:szCs w:val="16"/>
          <w:color w:val="231F20"/>
          <w:spacing w:val="-1"/>
          <w:position w:val="2"/>
        </w:rPr>
        <w:t xml:space="preserve">   Pimentel–Nunes P, Libânio D, Marcos–Pinto R, Areia M, Leja M, Esposito G, et al. Management</w:t>
      </w:r>
    </w:p>
    <w:p>
      <w:pPr>
        <w:pStyle w:val="BodyText"/>
        <w:ind w:left="3343"/>
        <w:spacing w:line="200" w:lineRule="exact"/>
        <w:rPr>
          <w:sz w:val="16"/>
          <w:szCs w:val="16"/>
        </w:rPr>
      </w:pPr>
      <w:r>
        <w:rPr>
          <w:sz w:val="16"/>
          <w:szCs w:val="16"/>
          <w:color w:val="231F20"/>
          <w:position w:val="2"/>
        </w:rPr>
        <w:t>of</w:t>
      </w:r>
      <w:r>
        <w:rPr>
          <w:sz w:val="16"/>
          <w:szCs w:val="16"/>
          <w:color w:val="231F20"/>
          <w:spacing w:val="-9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epithelial</w:t>
      </w:r>
      <w:r>
        <w:rPr>
          <w:sz w:val="16"/>
          <w:szCs w:val="16"/>
          <w:color w:val="231F20"/>
          <w:spacing w:val="3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precancerous</w:t>
      </w:r>
      <w:r>
        <w:rPr>
          <w:sz w:val="16"/>
          <w:szCs w:val="16"/>
          <w:color w:val="231F20"/>
          <w:spacing w:val="3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conditions</w:t>
      </w:r>
      <w:r>
        <w:rPr>
          <w:sz w:val="16"/>
          <w:szCs w:val="16"/>
          <w:color w:val="231F20"/>
          <w:spacing w:val="3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and</w:t>
      </w:r>
      <w:r>
        <w:rPr>
          <w:sz w:val="16"/>
          <w:szCs w:val="16"/>
          <w:color w:val="231F20"/>
          <w:spacing w:val="3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lesions</w:t>
      </w:r>
      <w:r>
        <w:rPr>
          <w:sz w:val="16"/>
          <w:szCs w:val="16"/>
          <w:color w:val="231F20"/>
          <w:spacing w:val="3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in</w:t>
      </w:r>
      <w:r>
        <w:rPr>
          <w:sz w:val="16"/>
          <w:szCs w:val="16"/>
          <w:color w:val="231F20"/>
          <w:spacing w:val="3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the</w:t>
      </w:r>
      <w:r>
        <w:rPr>
          <w:sz w:val="16"/>
          <w:szCs w:val="16"/>
          <w:color w:val="231F20"/>
          <w:spacing w:val="3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stomach</w:t>
      </w:r>
      <w:r>
        <w:rPr>
          <w:sz w:val="16"/>
          <w:szCs w:val="16"/>
          <w:color w:val="231F20"/>
          <w:spacing w:val="3"/>
          <w:position w:val="2"/>
        </w:rPr>
        <w:t xml:space="preserve"> (</w:t>
      </w:r>
      <w:r>
        <w:rPr>
          <w:sz w:val="16"/>
          <w:szCs w:val="16"/>
          <w:color w:val="231F20"/>
          <w:position w:val="2"/>
        </w:rPr>
        <w:t>MAPS</w:t>
      </w:r>
      <w:r>
        <w:rPr>
          <w:sz w:val="16"/>
          <w:szCs w:val="16"/>
          <w:color w:val="231F20"/>
          <w:spacing w:val="3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II</w:t>
      </w:r>
      <w:r>
        <w:rPr>
          <w:sz w:val="16"/>
          <w:szCs w:val="16"/>
          <w:color w:val="231F20"/>
          <w:spacing w:val="3"/>
          <w:position w:val="2"/>
        </w:rPr>
        <w:t>): </w:t>
      </w:r>
      <w:r>
        <w:rPr>
          <w:sz w:val="16"/>
          <w:szCs w:val="16"/>
          <w:color w:val="231F20"/>
          <w:position w:val="2"/>
        </w:rPr>
        <w:t>European</w:t>
      </w:r>
      <w:r>
        <w:rPr>
          <w:sz w:val="16"/>
          <w:szCs w:val="16"/>
          <w:color w:val="231F20"/>
          <w:spacing w:val="3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Society</w:t>
      </w:r>
      <w:r>
        <w:rPr>
          <w:sz w:val="16"/>
          <w:szCs w:val="16"/>
          <w:color w:val="231F20"/>
          <w:spacing w:val="3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of</w:t>
      </w:r>
    </w:p>
    <w:p>
      <w:pPr>
        <w:pStyle w:val="BodyText"/>
        <w:ind w:left="3340" w:right="395" w:firstLine="1"/>
        <w:spacing w:before="2" w:line="263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Gastrointestinal Endoscopy (ESGE), European Helicobacter and Micr</w:t>
      </w:r>
      <w:r>
        <w:rPr>
          <w:sz w:val="16"/>
          <w:szCs w:val="16"/>
          <w:color w:val="231F20"/>
          <w:spacing w:val="-1"/>
        </w:rPr>
        <w:t>obiota Study Group (EHMSG),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European Society of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</w:rPr>
        <w:t>Pathology (ESP), and Soci</w:t>
      </w:r>
      <w:r>
        <w:rPr>
          <w:sz w:val="16"/>
          <w:szCs w:val="16"/>
          <w:color w:val="231F20"/>
          <w:spacing w:val="-1"/>
        </w:rPr>
        <w:t>edade Portuguesa de Endoscopia Digestiva (SPED)</w:t>
      </w:r>
      <w:r>
        <w:rPr>
          <w:sz w:val="16"/>
          <w:szCs w:val="16"/>
          <w:color w:val="231F20"/>
        </w:rPr>
        <w:t xml:space="preserve">      </w:t>
      </w:r>
      <w:r>
        <w:rPr>
          <w:sz w:val="16"/>
          <w:szCs w:val="16"/>
          <w:color w:val="231F20"/>
          <w:spacing w:val="-3"/>
        </w:rPr>
        <w:t>guideline update 2019. Endoscopy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3"/>
        </w:rPr>
        <w:t>2019;51(4):3</w:t>
      </w:r>
      <w:r>
        <w:rPr>
          <w:sz w:val="16"/>
          <w:szCs w:val="16"/>
          <w:color w:val="231F20"/>
          <w:spacing w:val="-4"/>
        </w:rPr>
        <w:t>65–88.</w:t>
      </w:r>
    </w:p>
    <w:p>
      <w:pPr>
        <w:ind w:left="3347"/>
        <w:spacing w:before="46" w:line="176" w:lineRule="exact"/>
        <w:rPr>
          <w:rFonts w:ascii="Arial" w:hAnsi="Arial" w:eastAsia="Arial" w:cs="Arial"/>
          <w:sz w:val="14"/>
          <w:szCs w:val="14"/>
        </w:rPr>
      </w:pPr>
      <w:hyperlink w:history="true" r:id="rId121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22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41" w:right="407" w:hanging="330"/>
        <w:spacing w:before="4" w:line="27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10.   Gupta S, Li D, El Se</w:t>
      </w:r>
      <w:r>
        <w:rPr>
          <w:sz w:val="16"/>
          <w:szCs w:val="16"/>
          <w:color w:val="231F20"/>
          <w:spacing w:val="-2"/>
        </w:rPr>
        <w:t>rag HB, Davitkov P, Altayar O, Sultan S, et al. AGA clinical practice guidelines 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management of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1"/>
        </w:rPr>
        <w:t>gastric intestin</w:t>
      </w:r>
      <w:r>
        <w:rPr>
          <w:sz w:val="16"/>
          <w:szCs w:val="16"/>
          <w:color w:val="231F20"/>
          <w:spacing w:val="-2"/>
        </w:rPr>
        <w:t>al metaplasia. Gastroenterology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2"/>
        </w:rPr>
        <w:t>2020;158(3):693–702.</w:t>
      </w:r>
    </w:p>
    <w:p>
      <w:pPr>
        <w:ind w:left="3347"/>
        <w:spacing w:before="46" w:line="176" w:lineRule="exact"/>
        <w:rPr>
          <w:rFonts w:ascii="Arial" w:hAnsi="Arial" w:eastAsia="Arial" w:cs="Arial"/>
          <w:sz w:val="14"/>
          <w:szCs w:val="14"/>
        </w:rPr>
      </w:pPr>
      <w:bookmarkStart w:name="bookmark15" w:id="88"/>
      <w:bookmarkEnd w:id="88"/>
      <w:hyperlink w:history="true" r:id="rId123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24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40" w:right="162" w:hanging="311"/>
        <w:spacing w:before="4" w:line="265" w:lineRule="auto"/>
        <w:rPr>
          <w:sz w:val="16"/>
          <w:szCs w:val="16"/>
        </w:rPr>
      </w:pPr>
      <w:hyperlink w:history="true" w:anchor="bookmark13">
        <w:r>
          <w:rPr>
            <w:sz w:val="16"/>
            <w:szCs w:val="16"/>
            <w:color w:val="231F20"/>
          </w:rPr>
          <w:t>11.</w:t>
        </w:r>
      </w:hyperlink>
      <w:r>
        <w:rPr>
          <w:sz w:val="16"/>
          <w:szCs w:val="16"/>
          <w:color w:val="231F20"/>
        </w:rPr>
        <w:t xml:space="preserve">   Banks M, Graham D,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</w:rPr>
        <w:t>Jansen M, Gotoda T, Coda S</w:t>
      </w:r>
      <w:r>
        <w:rPr>
          <w:sz w:val="16"/>
          <w:szCs w:val="16"/>
          <w:color w:val="231F20"/>
          <w:spacing w:val="-1"/>
        </w:rPr>
        <w:t>, di Pietro M, et al. British Society of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1"/>
        </w:rPr>
        <w:t>Gastroenterology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guidelines on the diagnosis and management of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2"/>
        </w:rPr>
        <w:t>patients at r</w:t>
      </w:r>
      <w:r>
        <w:rPr>
          <w:sz w:val="16"/>
          <w:szCs w:val="16"/>
          <w:color w:val="231F20"/>
          <w:spacing w:val="1"/>
        </w:rPr>
        <w:t>isk of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1"/>
        </w:rPr>
        <w:t>gastric adenocarcinoma. Gut</w:t>
      </w:r>
    </w:p>
    <w:p>
      <w:pPr>
        <w:pStyle w:val="BodyText"/>
        <w:ind w:left="3338"/>
        <w:spacing w:line="207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5"/>
          <w:position w:val="2"/>
        </w:rPr>
        <w:t>2019;68(9):1545–75.</w:t>
      </w:r>
    </w:p>
    <w:p>
      <w:pPr>
        <w:ind w:left="3347"/>
        <w:spacing w:before="47" w:line="176" w:lineRule="exact"/>
        <w:rPr>
          <w:rFonts w:ascii="Arial" w:hAnsi="Arial" w:eastAsia="Arial" w:cs="Arial"/>
          <w:sz w:val="14"/>
          <w:szCs w:val="14"/>
        </w:rPr>
      </w:pPr>
      <w:hyperlink w:history="true" r:id="rId125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26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spacing w:line="176" w:lineRule="exact"/>
        <w:sectPr>
          <w:type w:val="continuous"/>
          <w:pgSz w:w="11906" w:h="15875"/>
          <w:pgMar w:top="400" w:right="850" w:bottom="991" w:left="850" w:header="0" w:footer="771" w:gutter="0"/>
          <w:cols w:equalWidth="0" w:num="1">
            <w:col w:w="10205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line="43" w:lineRule="exact"/>
        <w:rPr/>
      </w:pPr>
      <w:r/>
    </w:p>
    <w:p>
      <w:pPr>
        <w:spacing w:line="43" w:lineRule="exact"/>
        <w:sectPr>
          <w:footerReference w:type="default" r:id="rId127"/>
          <w:pgSz w:w="11906" w:h="15875"/>
          <w:pgMar w:top="400" w:right="850" w:bottom="991" w:left="850" w:header="0" w:footer="772" w:gutter="0"/>
          <w:cols w:equalWidth="0" w:num="1">
            <w:col w:w="10205" w:space="0"/>
          </w:cols>
        </w:sectPr>
        <w:rPr/>
      </w:pP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ind w:left="7"/>
        <w:spacing w:before="52" w:line="18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spacing w:val="-10"/>
        </w:rPr>
        <w:t>Clinical Guideline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0"/>
        </w:rPr>
        <w:t>for Gast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1"/>
        </w:rPr>
        <w:t>ritis</w:t>
      </w:r>
    </w:p>
    <w:p>
      <w:pPr>
        <w:spacing w:line="7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29" w:line="194" w:lineRule="auto"/>
        <w:rPr>
          <w:rFonts w:ascii="Arial" w:hAnsi="Arial" w:eastAsia="Arial" w:cs="Arial"/>
          <w:sz w:val="57"/>
          <w:szCs w:val="57"/>
        </w:rPr>
      </w:pPr>
      <w:bookmarkStart w:name="bookmark19" w:id="89"/>
      <w:bookmarkEnd w:id="89"/>
      <w:r>
        <w:rPr>
          <w:rFonts w:ascii="Arial" w:hAnsi="Arial" w:eastAsia="Arial" w:cs="Arial"/>
          <w:sz w:val="57"/>
          <w:szCs w:val="57"/>
          <w:color w:val="223F99"/>
          <w:spacing w:val="-9"/>
          <w:position w:val="-8"/>
        </w:rPr>
        <w:t>J</w:t>
      </w:r>
      <w:r>
        <w:rPr>
          <w:sz w:val="57"/>
          <w:szCs w:val="57"/>
          <w:position w:val="2"/>
        </w:rPr>
        <w:drawing>
          <wp:inline distT="0" distB="0" distL="0" distR="0">
            <wp:extent cx="339951" cy="301535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951" cy="3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57"/>
          <w:szCs w:val="57"/>
          <w:color w:val="223F99"/>
          <w:spacing w:val="-9"/>
          <w:position w:val="4"/>
        </w:rPr>
        <w:t>MS</w:t>
      </w:r>
    </w:p>
    <w:p>
      <w:pPr>
        <w:spacing w:line="194" w:lineRule="auto"/>
        <w:sectPr>
          <w:type w:val="continuous"/>
          <w:pgSz w:w="11906" w:h="15875"/>
          <w:pgMar w:top="400" w:right="850" w:bottom="991" w:left="850" w:header="0" w:footer="772" w:gutter="0"/>
          <w:cols w:equalWidth="0" w:num="2">
            <w:col w:w="8441" w:space="100"/>
            <w:col w:w="1664" w:space="0"/>
          </w:cols>
        </w:sectPr>
        <w:rPr>
          <w:rFonts w:ascii="Arial" w:hAnsi="Arial" w:eastAsia="Arial" w:cs="Arial"/>
          <w:sz w:val="57"/>
          <w:szCs w:val="57"/>
        </w:rPr>
      </w:pPr>
    </w:p>
    <w:p>
      <w:pPr>
        <w:spacing w:line="60" w:lineRule="exact"/>
        <w:rPr/>
      </w:pPr>
      <w:r>
        <w:rPr>
          <w:position w:val="-1"/>
        </w:rPr>
        <w:pict>
          <v:shape id="_x0000_s48" style="mso-position-vertical-relative:line;mso-position-horizontal-relative:char;width:510.25pt;height:3pt;" filled="false" strokecolor="#D1232A" strokeweight="3.00pt" coordsize="10205,60" coordorigin="0,0" path="m0,30l10204,30e">
            <v:stroke joinstyle="miter" miterlimit="4"/>
          </v:shape>
        </w:pic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3017"/>
        <w:spacing w:before="46" w:line="207" w:lineRule="exact"/>
        <w:rPr>
          <w:sz w:val="16"/>
          <w:szCs w:val="16"/>
        </w:rPr>
      </w:pPr>
      <w:hyperlink w:history="true" w:anchor="bookmark17">
        <w:r>
          <w:rPr>
            <w:sz w:val="16"/>
            <w:szCs w:val="16"/>
            <w:color w:val="231F20"/>
            <w:spacing w:val="-1"/>
            <w:position w:val="2"/>
          </w:rPr>
          <w:t>12.</w:t>
        </w:r>
      </w:hyperlink>
      <w:r>
        <w:rPr>
          <w:sz w:val="16"/>
          <w:szCs w:val="16"/>
          <w:color w:val="231F20"/>
          <w:spacing w:val="-1"/>
          <w:position w:val="2"/>
        </w:rPr>
        <w:t xml:space="preserve">   Liberati A, Altman DG, TetzlaffJ, Mulrow C, Gøtzsche PC, Ioannidis JP, et al. The PRISMA statement</w:t>
      </w:r>
    </w:p>
    <w:p>
      <w:pPr>
        <w:pStyle w:val="BodyText"/>
        <w:ind w:left="3341"/>
        <w:spacing w:line="200" w:lineRule="exact"/>
        <w:rPr>
          <w:sz w:val="16"/>
          <w:szCs w:val="16"/>
        </w:rPr>
      </w:pPr>
      <w:r>
        <w:rPr>
          <w:sz w:val="16"/>
          <w:szCs w:val="16"/>
          <w:color w:val="231F20"/>
          <w:position w:val="2"/>
        </w:rPr>
        <w:t>for</w:t>
      </w:r>
      <w:r>
        <w:rPr>
          <w:sz w:val="16"/>
          <w:szCs w:val="16"/>
          <w:color w:val="231F20"/>
          <w:spacing w:val="8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reporting</w:t>
      </w:r>
      <w:r>
        <w:rPr>
          <w:sz w:val="16"/>
          <w:szCs w:val="16"/>
          <w:color w:val="231F20"/>
          <w:spacing w:val="8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systematic</w:t>
      </w:r>
      <w:r>
        <w:rPr>
          <w:sz w:val="16"/>
          <w:szCs w:val="16"/>
          <w:color w:val="231F20"/>
          <w:spacing w:val="8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reviews</w:t>
      </w:r>
      <w:r>
        <w:rPr>
          <w:sz w:val="16"/>
          <w:szCs w:val="16"/>
          <w:color w:val="231F20"/>
          <w:spacing w:val="8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and</w:t>
      </w:r>
      <w:r>
        <w:rPr>
          <w:sz w:val="16"/>
          <w:szCs w:val="16"/>
          <w:color w:val="231F20"/>
          <w:spacing w:val="8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meta</w:t>
      </w:r>
      <w:r>
        <w:rPr>
          <w:sz w:val="16"/>
          <w:szCs w:val="16"/>
          <w:color w:val="231F20"/>
          <w:spacing w:val="8"/>
          <w:position w:val="2"/>
        </w:rPr>
        <w:t>–</w:t>
      </w:r>
      <w:r>
        <w:rPr>
          <w:sz w:val="16"/>
          <w:szCs w:val="16"/>
          <w:color w:val="231F20"/>
          <w:position w:val="2"/>
        </w:rPr>
        <w:t>analyses</w:t>
      </w:r>
      <w:r>
        <w:rPr>
          <w:sz w:val="16"/>
          <w:szCs w:val="16"/>
          <w:color w:val="231F20"/>
          <w:spacing w:val="8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of</w:t>
      </w:r>
      <w:r>
        <w:rPr>
          <w:sz w:val="16"/>
          <w:szCs w:val="16"/>
          <w:color w:val="231F20"/>
          <w:spacing w:val="-20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studies</w:t>
      </w:r>
      <w:r>
        <w:rPr>
          <w:sz w:val="16"/>
          <w:szCs w:val="16"/>
          <w:color w:val="231F20"/>
          <w:spacing w:val="8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that</w:t>
      </w:r>
      <w:r>
        <w:rPr>
          <w:sz w:val="16"/>
          <w:szCs w:val="16"/>
          <w:color w:val="231F20"/>
          <w:spacing w:val="8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evaluate</w:t>
      </w:r>
      <w:r>
        <w:rPr>
          <w:sz w:val="16"/>
          <w:szCs w:val="16"/>
          <w:color w:val="231F20"/>
          <w:spacing w:val="8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healthcare</w:t>
      </w:r>
      <w:r>
        <w:rPr>
          <w:sz w:val="16"/>
          <w:szCs w:val="16"/>
          <w:color w:val="231F20"/>
          <w:spacing w:val="8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interventions</w:t>
      </w:r>
      <w:r>
        <w:rPr>
          <w:sz w:val="16"/>
          <w:szCs w:val="16"/>
          <w:color w:val="231F20"/>
          <w:spacing w:val="8"/>
          <w:position w:val="2"/>
        </w:rPr>
        <w:t>:</w:t>
      </w:r>
    </w:p>
    <w:p>
      <w:pPr>
        <w:pStyle w:val="BodyText"/>
        <w:ind w:left="3343"/>
        <w:spacing w:line="206" w:lineRule="exact"/>
        <w:rPr>
          <w:sz w:val="16"/>
          <w:szCs w:val="16"/>
        </w:rPr>
      </w:pPr>
      <w:r>
        <w:rPr>
          <w:sz w:val="16"/>
          <w:szCs w:val="16"/>
          <w:color w:val="231F20"/>
          <w:position w:val="2"/>
        </w:rPr>
        <w:t>explanation</w:t>
      </w:r>
      <w:r>
        <w:rPr>
          <w:sz w:val="16"/>
          <w:szCs w:val="16"/>
          <w:color w:val="231F20"/>
          <w:spacing w:val="2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and</w:t>
      </w:r>
      <w:r>
        <w:rPr>
          <w:sz w:val="16"/>
          <w:szCs w:val="16"/>
          <w:color w:val="231F20"/>
          <w:spacing w:val="2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elaboration</w:t>
      </w:r>
      <w:r>
        <w:rPr>
          <w:sz w:val="16"/>
          <w:szCs w:val="16"/>
          <w:color w:val="231F20"/>
          <w:spacing w:val="2"/>
          <w:position w:val="2"/>
        </w:rPr>
        <w:t>.</w:t>
      </w:r>
      <w:r>
        <w:rPr>
          <w:sz w:val="16"/>
          <w:szCs w:val="16"/>
          <w:color w:val="231F20"/>
          <w:spacing w:val="-12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BMJ</w:t>
      </w:r>
      <w:r>
        <w:rPr>
          <w:sz w:val="16"/>
          <w:szCs w:val="16"/>
          <w:color w:val="231F20"/>
          <w:spacing w:val="-23"/>
          <w:position w:val="2"/>
        </w:rPr>
        <w:t xml:space="preserve"> </w:t>
      </w:r>
      <w:r>
        <w:rPr>
          <w:sz w:val="16"/>
          <w:szCs w:val="16"/>
          <w:color w:val="231F20"/>
          <w:spacing w:val="2"/>
          <w:position w:val="2"/>
        </w:rPr>
        <w:t>2009;339:b2700.</w:t>
      </w:r>
    </w:p>
    <w:p>
      <w:pPr>
        <w:ind w:left="3347"/>
        <w:spacing w:before="46" w:line="175" w:lineRule="exact"/>
        <w:rPr>
          <w:rFonts w:ascii="Arial" w:hAnsi="Arial" w:eastAsia="Arial" w:cs="Arial"/>
          <w:sz w:val="14"/>
          <w:szCs w:val="14"/>
        </w:rPr>
      </w:pPr>
      <w:bookmarkStart w:name="bookmark24" w:id="90"/>
      <w:bookmarkEnd w:id="90"/>
      <w:hyperlink w:history="true" r:id="rId129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30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40" w:right="66" w:hanging="318"/>
        <w:spacing w:line="278" w:lineRule="auto"/>
        <w:rPr>
          <w:sz w:val="16"/>
          <w:szCs w:val="16"/>
        </w:rPr>
      </w:pPr>
      <w:hyperlink w:history="true" w:anchor="bookmark22">
        <w:r>
          <w:rPr>
            <w:sz w:val="16"/>
            <w:szCs w:val="16"/>
            <w:color w:val="231F20"/>
            <w:spacing w:val="-2"/>
          </w:rPr>
          <w:t>13.</w:t>
        </w:r>
      </w:hyperlink>
      <w:r>
        <w:rPr>
          <w:sz w:val="16"/>
          <w:szCs w:val="16"/>
          <w:color w:val="231F20"/>
          <w:spacing w:val="-2"/>
        </w:rPr>
        <w:t xml:space="preserve">   Sterne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2"/>
        </w:rPr>
        <w:t>JA, Savović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2"/>
        </w:rPr>
        <w:t>J, Page MJ, Elbers RG, Blencowe NS, Boutron I, et al. RoB 2: a revised tool for assessing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risk of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</w:rPr>
        <w:t>bias in randomised trials.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</w:rPr>
        <w:t>BMJ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</w:rPr>
        <w:t>2019;366:l4898.</w:t>
      </w:r>
    </w:p>
    <w:p>
      <w:pPr>
        <w:ind w:left="3347"/>
        <w:spacing w:before="39" w:line="176" w:lineRule="exact"/>
        <w:rPr>
          <w:rFonts w:ascii="Arial" w:hAnsi="Arial" w:eastAsia="Arial" w:cs="Arial"/>
          <w:sz w:val="14"/>
          <w:szCs w:val="14"/>
        </w:rPr>
      </w:pPr>
      <w:bookmarkStart w:name="bookmark26" w:id="91"/>
      <w:bookmarkEnd w:id="91"/>
      <w:hyperlink w:history="true" r:id="rId131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32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35" w:right="20" w:hanging="316"/>
        <w:spacing w:before="2" w:line="271" w:lineRule="auto"/>
        <w:rPr>
          <w:sz w:val="16"/>
          <w:szCs w:val="16"/>
        </w:rPr>
      </w:pPr>
      <w:hyperlink w:history="true" w:anchor="bookmark23">
        <w:r>
          <w:rPr>
            <w:sz w:val="16"/>
            <w:szCs w:val="16"/>
            <w:color w:val="231F20"/>
          </w:rPr>
          <w:t>14.</w:t>
        </w:r>
      </w:hyperlink>
      <w:r>
        <w:rPr>
          <w:sz w:val="16"/>
          <w:szCs w:val="16"/>
          <w:color w:val="231F20"/>
        </w:rPr>
        <w:t xml:space="preserve">   Hinneburg I. ROBINS–1: a tool for asssessing risk of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</w:rPr>
        <w:t>bias in non–randomised studies of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</w:rPr>
        <w:t>interven</w:t>
      </w:r>
      <w:r>
        <w:rPr>
          <w:sz w:val="16"/>
          <w:szCs w:val="16"/>
          <w:color w:val="231F20"/>
          <w:spacing w:val="-1"/>
        </w:rPr>
        <w:t>tions.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  <w:spacing w:val="-1"/>
        </w:rPr>
        <w:t>Med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6"/>
        </w:rPr>
        <w:t>Monatsschr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6"/>
        </w:rPr>
        <w:t>Pharm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6"/>
        </w:rPr>
        <w:t>2017</w:t>
      </w:r>
      <w:r>
        <w:rPr>
          <w:sz w:val="16"/>
          <w:szCs w:val="16"/>
          <w:color w:val="231F20"/>
          <w:spacing w:val="-7"/>
        </w:rPr>
        <w:t>;40(4):175–7.</w:t>
      </w:r>
    </w:p>
    <w:p>
      <w:pPr>
        <w:ind w:left="3347"/>
        <w:spacing w:before="64" w:line="88" w:lineRule="exact"/>
        <w:rPr>
          <w:rFonts w:ascii="Arial" w:hAnsi="Arial" w:eastAsia="Arial" w:cs="Arial"/>
          <w:sz w:val="14"/>
          <w:szCs w:val="14"/>
        </w:rPr>
      </w:pPr>
      <w:bookmarkStart w:name="bookmark27" w:id="92"/>
      <w:bookmarkEnd w:id="92"/>
      <w:hyperlink w:history="true" r:id="rId133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8"/>
            <w:position w:val="-3"/>
          </w:rPr>
          <w:t>PUBMED</w:t>
        </w:r>
      </w:hyperlink>
    </w:p>
    <w:p>
      <w:pPr>
        <w:pStyle w:val="BodyText"/>
        <w:ind w:left="3342" w:right="35" w:hanging="321"/>
        <w:spacing w:before="74" w:line="270" w:lineRule="auto"/>
        <w:rPr>
          <w:sz w:val="16"/>
          <w:szCs w:val="16"/>
        </w:rPr>
      </w:pPr>
      <w:hyperlink w:history="true" w:anchor="bookmark25">
        <w:r>
          <w:rPr>
            <w:sz w:val="16"/>
            <w:szCs w:val="16"/>
            <w:color w:val="231F20"/>
            <w:spacing w:val="-2"/>
          </w:rPr>
          <w:t>15.</w:t>
        </w:r>
      </w:hyperlink>
      <w:r>
        <w:rPr>
          <w:sz w:val="16"/>
          <w:szCs w:val="16"/>
          <w:color w:val="231F20"/>
          <w:spacing w:val="-2"/>
        </w:rPr>
        <w:t xml:space="preserve">   Whiting PF, Rutjes A</w:t>
      </w:r>
      <w:r>
        <w:rPr>
          <w:sz w:val="16"/>
          <w:szCs w:val="16"/>
          <w:color w:val="231F20"/>
          <w:spacing w:val="-3"/>
        </w:rPr>
        <w:t>W, Westwood ME, Mallett S, Deeks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3"/>
        </w:rPr>
        <w:t>JJ, Reitsma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3"/>
        </w:rPr>
        <w:t>JB, et al. QUADAS–2: a revised tool for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the quality assessment of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1"/>
        </w:rPr>
        <w:t>diagnostic accuracy studies.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-1"/>
        </w:rPr>
        <w:t>Ann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1"/>
        </w:rPr>
        <w:t>Intern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1"/>
        </w:rPr>
        <w:t>Med2011;155(8):529–36.</w:t>
      </w:r>
    </w:p>
    <w:p>
      <w:pPr>
        <w:ind w:left="3347"/>
        <w:spacing w:before="47" w:line="175" w:lineRule="exact"/>
        <w:rPr>
          <w:rFonts w:ascii="Arial" w:hAnsi="Arial" w:eastAsia="Arial" w:cs="Arial"/>
          <w:sz w:val="14"/>
          <w:szCs w:val="14"/>
        </w:rPr>
      </w:pPr>
      <w:bookmarkStart w:name="bookmark29" w:id="93"/>
      <w:bookmarkEnd w:id="93"/>
      <w:hyperlink w:history="true" r:id="rId134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35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41" w:right="223" w:hanging="323"/>
        <w:spacing w:before="4" w:line="267" w:lineRule="auto"/>
        <w:rPr>
          <w:sz w:val="16"/>
          <w:szCs w:val="16"/>
        </w:rPr>
      </w:pPr>
      <w:hyperlink w:history="true" w:anchor="bookmark28">
        <w:r>
          <w:rPr>
            <w:sz w:val="16"/>
            <w:szCs w:val="16"/>
            <w:color w:val="231F20"/>
            <w:spacing w:val="-2"/>
          </w:rPr>
          <w:t>16.</w:t>
        </w:r>
      </w:hyperlink>
      <w:r>
        <w:rPr>
          <w:sz w:val="16"/>
          <w:szCs w:val="16"/>
          <w:color w:val="231F20"/>
          <w:spacing w:val="-2"/>
        </w:rPr>
        <w:t xml:space="preserve">   Shea BJ, Reeves BC, Wells G, Thuku M, Hamel C, Moran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  <w:spacing w:val="-2"/>
        </w:rPr>
        <w:t>J, et al. AMSTAR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2"/>
        </w:rPr>
        <w:t>2: a critical appraisal tool for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systematic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reviews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that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include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randomised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or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non</w:t>
      </w:r>
      <w:r>
        <w:rPr>
          <w:sz w:val="16"/>
          <w:szCs w:val="16"/>
          <w:color w:val="231F20"/>
          <w:spacing w:val="12"/>
        </w:rPr>
        <w:t>–</w:t>
      </w:r>
      <w:r>
        <w:rPr>
          <w:sz w:val="16"/>
          <w:szCs w:val="16"/>
          <w:color w:val="231F20"/>
        </w:rPr>
        <w:t>randomised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studies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</w:rPr>
        <w:t>healthcare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interventions</w:t>
      </w:r>
      <w:r>
        <w:rPr>
          <w:sz w:val="16"/>
          <w:szCs w:val="16"/>
          <w:color w:val="231F20"/>
          <w:spacing w:val="12"/>
        </w:rPr>
        <w:t>, </w:t>
      </w:r>
      <w:r>
        <w:rPr>
          <w:sz w:val="16"/>
          <w:szCs w:val="16"/>
          <w:color w:val="231F20"/>
        </w:rPr>
        <w:t>or </w:t>
      </w:r>
      <w:r>
        <w:rPr>
          <w:sz w:val="16"/>
          <w:szCs w:val="16"/>
          <w:color w:val="231F20"/>
          <w:spacing w:val="-2"/>
        </w:rPr>
        <w:t>both.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2"/>
        </w:rPr>
        <w:t>BMJ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2"/>
        </w:rPr>
        <w:t>2017;358:j4008.</w:t>
      </w:r>
    </w:p>
    <w:p>
      <w:pPr>
        <w:ind w:left="3347"/>
        <w:spacing w:before="47" w:line="175" w:lineRule="exact"/>
        <w:rPr>
          <w:rFonts w:ascii="Arial" w:hAnsi="Arial" w:eastAsia="Arial" w:cs="Arial"/>
          <w:sz w:val="14"/>
          <w:szCs w:val="14"/>
        </w:rPr>
      </w:pPr>
      <w:bookmarkStart w:name="bookmark33" w:id="94"/>
      <w:bookmarkEnd w:id="94"/>
      <w:bookmarkStart w:name="bookmark36" w:id="95"/>
      <w:bookmarkEnd w:id="95"/>
      <w:hyperlink w:history="true" r:id="rId136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37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042"/>
        <w:spacing w:before="3" w:line="208" w:lineRule="exact"/>
        <w:rPr>
          <w:sz w:val="16"/>
          <w:szCs w:val="16"/>
        </w:rPr>
      </w:pPr>
      <w:hyperlink w:history="true" w:anchor="bookmark32">
        <w:r>
          <w:rPr>
            <w:sz w:val="16"/>
            <w:szCs w:val="16"/>
            <w:color w:val="231F20"/>
            <w:spacing w:val="-7"/>
            <w:position w:val="2"/>
          </w:rPr>
          <w:t>17.</w:t>
        </w:r>
      </w:hyperlink>
      <w:r>
        <w:rPr>
          <w:sz w:val="16"/>
          <w:szCs w:val="16"/>
          <w:color w:val="231F20"/>
          <w:spacing w:val="5"/>
          <w:position w:val="2"/>
        </w:rPr>
        <w:t xml:space="preserve">   </w:t>
      </w:r>
      <w:r>
        <w:rPr>
          <w:sz w:val="16"/>
          <w:szCs w:val="16"/>
          <w:color w:val="231F20"/>
          <w:spacing w:val="-7"/>
          <w:position w:val="2"/>
        </w:rPr>
        <w:t>Kim SY, Choi MY, Shin SS</w:t>
      </w:r>
      <w:r>
        <w:rPr>
          <w:sz w:val="16"/>
          <w:szCs w:val="16"/>
          <w:color w:val="231F20"/>
          <w:spacing w:val="-8"/>
          <w:position w:val="2"/>
        </w:rPr>
        <w:t>. NECA,s</w:t>
      </w:r>
      <w:r>
        <w:rPr>
          <w:sz w:val="16"/>
          <w:szCs w:val="16"/>
          <w:color w:val="231F20"/>
          <w:spacing w:val="-17"/>
          <w:position w:val="2"/>
        </w:rPr>
        <w:t xml:space="preserve"> </w:t>
      </w:r>
      <w:r>
        <w:rPr>
          <w:sz w:val="16"/>
          <w:szCs w:val="16"/>
          <w:color w:val="231F20"/>
          <w:spacing w:val="-8"/>
          <w:position w:val="2"/>
        </w:rPr>
        <w:t>Handbookfor</w:t>
      </w:r>
      <w:r>
        <w:rPr>
          <w:sz w:val="16"/>
          <w:szCs w:val="16"/>
          <w:color w:val="231F20"/>
          <w:spacing w:val="-14"/>
          <w:position w:val="2"/>
        </w:rPr>
        <w:t xml:space="preserve"> </w:t>
      </w:r>
      <w:r>
        <w:rPr>
          <w:sz w:val="16"/>
          <w:szCs w:val="16"/>
          <w:color w:val="231F20"/>
          <w:spacing w:val="-8"/>
          <w:position w:val="2"/>
        </w:rPr>
        <w:t>Clinical</w:t>
      </w:r>
      <w:r>
        <w:rPr>
          <w:sz w:val="16"/>
          <w:szCs w:val="16"/>
          <w:color w:val="231F20"/>
          <w:spacing w:val="-25"/>
          <w:position w:val="2"/>
        </w:rPr>
        <w:t xml:space="preserve"> </w:t>
      </w:r>
      <w:r>
        <w:rPr>
          <w:sz w:val="16"/>
          <w:szCs w:val="16"/>
          <w:color w:val="231F20"/>
          <w:spacing w:val="-8"/>
          <w:position w:val="2"/>
        </w:rPr>
        <w:t>Practice</w:t>
      </w:r>
      <w:r>
        <w:rPr>
          <w:sz w:val="16"/>
          <w:szCs w:val="16"/>
          <w:color w:val="231F20"/>
          <w:spacing w:val="-15"/>
          <w:position w:val="2"/>
        </w:rPr>
        <w:t xml:space="preserve"> </w:t>
      </w:r>
      <w:r>
        <w:rPr>
          <w:sz w:val="16"/>
          <w:szCs w:val="16"/>
          <w:color w:val="231F20"/>
          <w:spacing w:val="-8"/>
          <w:position w:val="2"/>
        </w:rPr>
        <w:t>Guideline</w:t>
      </w:r>
      <w:r>
        <w:rPr>
          <w:sz w:val="16"/>
          <w:szCs w:val="16"/>
          <w:color w:val="231F20"/>
          <w:spacing w:val="-18"/>
          <w:position w:val="2"/>
        </w:rPr>
        <w:t xml:space="preserve"> </w:t>
      </w:r>
      <w:r>
        <w:rPr>
          <w:sz w:val="16"/>
          <w:szCs w:val="16"/>
          <w:color w:val="231F20"/>
          <w:spacing w:val="-8"/>
          <w:position w:val="2"/>
        </w:rPr>
        <w:t>Developer</w:t>
      </w:r>
      <w:r>
        <w:rPr>
          <w:sz w:val="16"/>
          <w:szCs w:val="16"/>
          <w:color w:val="231F20"/>
          <w:spacing w:val="-19"/>
          <w:position w:val="2"/>
        </w:rPr>
        <w:t xml:space="preserve"> </w:t>
      </w:r>
      <w:r>
        <w:rPr>
          <w:sz w:val="16"/>
          <w:szCs w:val="16"/>
          <w:color w:val="231F20"/>
          <w:spacing w:val="-8"/>
          <w:position w:val="2"/>
        </w:rPr>
        <w:t>Version</w:t>
      </w:r>
      <w:r>
        <w:rPr>
          <w:sz w:val="16"/>
          <w:szCs w:val="16"/>
          <w:color w:val="231F20"/>
          <w:spacing w:val="-17"/>
          <w:position w:val="2"/>
        </w:rPr>
        <w:t xml:space="preserve"> </w:t>
      </w:r>
      <w:r>
        <w:rPr>
          <w:sz w:val="16"/>
          <w:szCs w:val="16"/>
          <w:color w:val="231F20"/>
          <w:spacing w:val="-8"/>
          <w:position w:val="2"/>
        </w:rPr>
        <w:t>1.0. Seoul, Korea:</w:t>
      </w:r>
    </w:p>
    <w:p>
      <w:pPr>
        <w:pStyle w:val="BodyText"/>
        <w:ind w:left="3339"/>
        <w:spacing w:line="207" w:lineRule="exact"/>
        <w:rPr>
          <w:sz w:val="16"/>
          <w:szCs w:val="16"/>
        </w:rPr>
      </w:pPr>
      <w:r>
        <w:rPr>
          <w:sz w:val="16"/>
          <w:szCs w:val="16"/>
          <w:color w:val="231F20"/>
          <w:position w:val="2"/>
        </w:rPr>
        <w:t>National Evidence based healthcare Collaborating A</w:t>
      </w:r>
      <w:r>
        <w:rPr>
          <w:sz w:val="16"/>
          <w:szCs w:val="16"/>
          <w:color w:val="231F20"/>
          <w:spacing w:val="-1"/>
          <w:position w:val="2"/>
        </w:rPr>
        <w:t>gency; 2015.</w:t>
      </w:r>
    </w:p>
    <w:p>
      <w:pPr>
        <w:pStyle w:val="BodyText"/>
        <w:ind w:left="3340" w:right="324" w:hanging="322"/>
        <w:spacing w:before="46" w:line="267" w:lineRule="auto"/>
        <w:rPr>
          <w:sz w:val="16"/>
          <w:szCs w:val="16"/>
        </w:rPr>
      </w:pPr>
      <w:hyperlink w:history="true" w:anchor="bookmark39">
        <w:r>
          <w:rPr>
            <w:sz w:val="16"/>
            <w:szCs w:val="16"/>
            <w:color w:val="231F20"/>
            <w:spacing w:val="-1"/>
          </w:rPr>
          <w:t>18.</w:t>
        </w:r>
      </w:hyperlink>
      <w:r>
        <w:rPr>
          <w:sz w:val="16"/>
          <w:szCs w:val="16"/>
          <w:color w:val="231F20"/>
          <w:spacing w:val="-1"/>
        </w:rPr>
        <w:t xml:space="preserve">   Rodríguez–Carrasco M, Esposito G, Libânio D, Pimentel–Nunes P, Dinis–Ribeiro M. Image–enhanced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endoscopy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for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gastric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preneoplastic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conditions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neoplastic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lesions</w:t>
      </w:r>
      <w:r>
        <w:rPr>
          <w:sz w:val="16"/>
          <w:szCs w:val="16"/>
          <w:color w:val="231F20"/>
          <w:spacing w:val="4"/>
        </w:rPr>
        <w:t>: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systematic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review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meta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4"/>
        </w:rPr>
        <w:t>–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analysis.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-4"/>
        </w:rPr>
        <w:t>Endoscopy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4"/>
        </w:rPr>
        <w:t>2020;52(12):1048–6</w:t>
      </w:r>
      <w:r>
        <w:rPr>
          <w:sz w:val="16"/>
          <w:szCs w:val="16"/>
          <w:color w:val="231F20"/>
          <w:spacing w:val="-5"/>
        </w:rPr>
        <w:t>5.</w:t>
      </w:r>
    </w:p>
    <w:p>
      <w:pPr>
        <w:ind w:left="3347"/>
        <w:spacing w:before="47" w:line="175" w:lineRule="exact"/>
        <w:rPr>
          <w:rFonts w:ascii="Arial" w:hAnsi="Arial" w:eastAsia="Arial" w:cs="Arial"/>
          <w:sz w:val="14"/>
          <w:szCs w:val="14"/>
        </w:rPr>
      </w:pPr>
      <w:hyperlink w:history="true" r:id="rId138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39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37" w:right="51" w:hanging="320"/>
        <w:spacing w:before="4" w:line="26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19.   So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2"/>
        </w:rPr>
        <w:t>J, Rajnakova A, Chan YH, Tay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  <w:spacing w:val="-2"/>
        </w:rPr>
        <w:t>A, Shah N, Salto–Tellez M, et al. Endoscopic tri–modal imaging improves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detection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-16"/>
        </w:rPr>
        <w:t xml:space="preserve"> </w:t>
      </w:r>
      <w:r>
        <w:rPr>
          <w:sz w:val="16"/>
          <w:szCs w:val="16"/>
          <w:color w:val="231F20"/>
        </w:rPr>
        <w:t>gastric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intestinal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metaplasia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among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high</w:t>
      </w:r>
      <w:r>
        <w:rPr>
          <w:sz w:val="16"/>
          <w:szCs w:val="16"/>
          <w:color w:val="231F20"/>
          <w:spacing w:val="7"/>
        </w:rPr>
        <w:t>–</w:t>
      </w:r>
      <w:r>
        <w:rPr>
          <w:sz w:val="16"/>
          <w:szCs w:val="16"/>
          <w:color w:val="231F20"/>
        </w:rPr>
        <w:t>risk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patient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population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Singapore</w:t>
      </w:r>
      <w:r>
        <w:rPr>
          <w:sz w:val="16"/>
          <w:szCs w:val="16"/>
          <w:color w:val="231F20"/>
          <w:spacing w:val="7"/>
        </w:rPr>
        <w:t>.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</w:rPr>
        <w:t>Dig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</w:rPr>
        <w:t>DisSci    </w:t>
      </w:r>
      <w:r>
        <w:rPr>
          <w:sz w:val="16"/>
          <w:szCs w:val="16"/>
          <w:color w:val="231F20"/>
          <w:spacing w:val="-6"/>
        </w:rPr>
        <w:t>2013;58(12):3566–75.</w:t>
      </w:r>
    </w:p>
    <w:p>
      <w:pPr>
        <w:ind w:left="3347"/>
        <w:spacing w:before="46" w:line="176" w:lineRule="exact"/>
        <w:rPr>
          <w:rFonts w:ascii="Arial" w:hAnsi="Arial" w:eastAsia="Arial" w:cs="Arial"/>
          <w:sz w:val="14"/>
          <w:szCs w:val="14"/>
        </w:rPr>
      </w:pPr>
      <w:hyperlink w:history="true" r:id="rId140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41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39" w:right="163" w:hanging="341"/>
        <w:spacing w:before="4" w:line="27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20.   Chen H, Wang H,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  <w:spacing w:val="-1"/>
        </w:rPr>
        <w:t>Wu X, Liu Y,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  <w:spacing w:val="-1"/>
        </w:rPr>
        <w:t>Wu Q, Lu Y, et al. Predictability of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1"/>
        </w:rPr>
        <w:t>gastric intestinal metaplasia by patchy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lavender color seen on linked color imaging endosco</w:t>
      </w:r>
      <w:r>
        <w:rPr>
          <w:sz w:val="16"/>
          <w:szCs w:val="16"/>
          <w:color w:val="231F20"/>
          <w:spacing w:val="-3"/>
        </w:rPr>
        <w:t>py. Lasers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3"/>
        </w:rPr>
        <w:t>Med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-3"/>
        </w:rPr>
        <w:t>Sci2019;34(9):1791–7.</w:t>
      </w:r>
    </w:p>
    <w:p>
      <w:pPr>
        <w:ind w:left="3347"/>
        <w:spacing w:before="47" w:line="175" w:lineRule="exact"/>
        <w:rPr>
          <w:rFonts w:ascii="Arial" w:hAnsi="Arial" w:eastAsia="Arial" w:cs="Arial"/>
          <w:sz w:val="14"/>
          <w:szCs w:val="14"/>
        </w:rPr>
      </w:pPr>
      <w:hyperlink w:history="true" r:id="rId142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43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40" w:right="46" w:hanging="325"/>
        <w:spacing w:before="4" w:line="27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21.   Sha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"/>
        </w:rPr>
        <w:t>J,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  <w:spacing w:val="-1"/>
        </w:rPr>
        <w:t>Wang P, Zhu B, Zhu M, Li X, Gao F. Acetic acid enhanced narrow band imaging for the diagnosis 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gastric intestinal metaplasia. P</w:t>
      </w:r>
      <w:r>
        <w:rPr>
          <w:sz w:val="16"/>
          <w:szCs w:val="16"/>
          <w:color w:val="231F20"/>
          <w:spacing w:val="-2"/>
        </w:rPr>
        <w:t>LoSOne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2"/>
        </w:rPr>
        <w:t>2017;12(1):e0170957.</w:t>
      </w:r>
    </w:p>
    <w:p>
      <w:pPr>
        <w:ind w:left="3347"/>
        <w:spacing w:before="47" w:line="175" w:lineRule="exact"/>
        <w:rPr>
          <w:rFonts w:ascii="Arial" w:hAnsi="Arial" w:eastAsia="Arial" w:cs="Arial"/>
          <w:sz w:val="14"/>
          <w:szCs w:val="14"/>
        </w:rPr>
      </w:pPr>
      <w:hyperlink w:history="true" r:id="rId144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45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42" w:right="262" w:hanging="339"/>
        <w:spacing w:before="4" w:line="27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22.   Chen H,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  <w:spacing w:val="-1"/>
        </w:rPr>
        <w:t>Wu X, Liu Y, Wu Q, Lu Y, Li C. Blue laser imaging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1"/>
        </w:rPr>
        <w:t>with </w:t>
      </w:r>
      <w:r>
        <w:rPr>
          <w:sz w:val="16"/>
          <w:szCs w:val="16"/>
          <w:color w:val="231F20"/>
          <w:spacing w:val="-2"/>
        </w:rPr>
        <w:t>acetic acid enhancement improved 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detection rate of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</w:rPr>
        <w:t>gastri</w:t>
      </w:r>
      <w:r>
        <w:rPr>
          <w:sz w:val="16"/>
          <w:szCs w:val="16"/>
          <w:color w:val="231F20"/>
          <w:spacing w:val="-1"/>
        </w:rPr>
        <w:t>c intestinal metaplasia. Lasers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1"/>
        </w:rPr>
        <w:t>Med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-1"/>
        </w:rPr>
        <w:t>Sci2019;34(3):555–9.</w:t>
      </w:r>
    </w:p>
    <w:p>
      <w:pPr>
        <w:ind w:left="3347"/>
        <w:spacing w:before="47" w:line="175" w:lineRule="exact"/>
        <w:rPr>
          <w:rFonts w:ascii="Arial" w:hAnsi="Arial" w:eastAsia="Arial" w:cs="Arial"/>
          <w:sz w:val="14"/>
          <w:szCs w:val="14"/>
        </w:rPr>
      </w:pPr>
      <w:bookmarkStart w:name="bookmark37" w:id="96"/>
      <w:bookmarkEnd w:id="96"/>
      <w:hyperlink w:history="true" r:id="rId146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47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006"/>
        <w:spacing w:before="4" w:line="207" w:lineRule="exact"/>
        <w:rPr>
          <w:sz w:val="16"/>
          <w:szCs w:val="16"/>
        </w:rPr>
      </w:pPr>
      <w:hyperlink w:history="true" w:anchor="bookmark35">
        <w:r>
          <w:rPr>
            <w:sz w:val="16"/>
            <w:szCs w:val="16"/>
            <w:color w:val="231F20"/>
            <w:spacing w:val="-1"/>
            <w:position w:val="2"/>
          </w:rPr>
          <w:t>23.</w:t>
        </w:r>
      </w:hyperlink>
      <w:r>
        <w:rPr>
          <w:sz w:val="16"/>
          <w:szCs w:val="16"/>
          <w:color w:val="231F20"/>
          <w:spacing w:val="-1"/>
          <w:position w:val="2"/>
        </w:rPr>
        <w:t xml:space="preserve">   Ono S, Kato M, Tsuda M, Miyamoto S, Abiko S, Shimizu Y, et al. Lavender</w:t>
      </w:r>
      <w:r>
        <w:rPr>
          <w:sz w:val="16"/>
          <w:szCs w:val="16"/>
          <w:color w:val="231F20"/>
          <w:spacing w:val="-2"/>
          <w:position w:val="2"/>
        </w:rPr>
        <w:t xml:space="preserve"> color in linked color imaging</w:t>
      </w:r>
    </w:p>
    <w:p>
      <w:pPr>
        <w:pStyle w:val="BodyText"/>
        <w:ind w:left="3343"/>
        <w:spacing w:line="207" w:lineRule="exact"/>
        <w:rPr>
          <w:sz w:val="16"/>
          <w:szCs w:val="16"/>
        </w:rPr>
      </w:pPr>
      <w:r>
        <w:rPr>
          <w:sz w:val="16"/>
          <w:szCs w:val="16"/>
          <w:color w:val="231F20"/>
          <w:position w:val="2"/>
        </w:rPr>
        <w:t>enables noninvasive detection of</w:t>
      </w:r>
      <w:r>
        <w:rPr>
          <w:sz w:val="16"/>
          <w:szCs w:val="16"/>
          <w:color w:val="231F20"/>
          <w:spacing w:val="-22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gastric intestinal metaplasia.</w:t>
      </w:r>
      <w:r>
        <w:rPr>
          <w:sz w:val="16"/>
          <w:szCs w:val="16"/>
          <w:color w:val="231F20"/>
          <w:spacing w:val="-11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Digestion</w:t>
      </w:r>
      <w:r>
        <w:rPr>
          <w:sz w:val="16"/>
          <w:szCs w:val="16"/>
          <w:color w:val="231F20"/>
          <w:spacing w:val="-18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201</w:t>
      </w:r>
      <w:r>
        <w:rPr>
          <w:sz w:val="16"/>
          <w:szCs w:val="16"/>
          <w:color w:val="231F20"/>
          <w:spacing w:val="-1"/>
          <w:position w:val="2"/>
        </w:rPr>
        <w:t>8;98(4):222–30.</w:t>
      </w:r>
    </w:p>
    <w:p>
      <w:pPr>
        <w:ind w:left="3347"/>
        <w:spacing w:before="47" w:line="175" w:lineRule="exact"/>
        <w:rPr>
          <w:rFonts w:ascii="Arial" w:hAnsi="Arial" w:eastAsia="Arial" w:cs="Arial"/>
          <w:sz w:val="14"/>
          <w:szCs w:val="14"/>
        </w:rPr>
      </w:pPr>
      <w:bookmarkStart w:name="bookmark41" w:id="97"/>
      <w:bookmarkEnd w:id="97"/>
      <w:hyperlink w:history="true" r:id="rId148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49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39" w:right="631" w:hanging="335"/>
        <w:spacing w:before="4" w:line="270" w:lineRule="auto"/>
        <w:rPr>
          <w:sz w:val="16"/>
          <w:szCs w:val="16"/>
        </w:rPr>
      </w:pPr>
      <w:hyperlink w:history="true" w:anchor="bookmark40">
        <w:r>
          <w:rPr>
            <w:sz w:val="16"/>
            <w:szCs w:val="16"/>
            <w:color w:val="231F20"/>
          </w:rPr>
          <w:t>24.</w:t>
        </w:r>
      </w:hyperlink>
      <w:r>
        <w:rPr>
          <w:sz w:val="16"/>
          <w:szCs w:val="16"/>
          <w:color w:val="231F20"/>
        </w:rPr>
        <w:t xml:space="preserve">   Eshmuratov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</w:rPr>
        <w:t>A, Nah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</w:rPr>
        <w:t>JC, Kim N, Lee HS</w:t>
      </w:r>
      <w:r>
        <w:rPr>
          <w:sz w:val="16"/>
          <w:szCs w:val="16"/>
          <w:color w:val="231F20"/>
          <w:spacing w:val="-1"/>
        </w:rPr>
        <w:t>, Lee HE, Lee BH, et al. The correlation of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1"/>
        </w:rPr>
        <w:t>endoscopic 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histological diagnosis of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1"/>
        </w:rPr>
        <w:t>gastric atrophy.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-1"/>
        </w:rPr>
        <w:t>Dig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1"/>
        </w:rPr>
        <w:t>DisSci2010;</w:t>
      </w:r>
      <w:r>
        <w:rPr>
          <w:sz w:val="16"/>
          <w:szCs w:val="16"/>
          <w:color w:val="231F20"/>
          <w:spacing w:val="-2"/>
        </w:rPr>
        <w:t>55(5):1364–75.</w:t>
      </w:r>
    </w:p>
    <w:p>
      <w:pPr>
        <w:ind w:left="3347"/>
        <w:spacing w:before="47" w:line="175" w:lineRule="exact"/>
        <w:rPr>
          <w:rFonts w:ascii="Arial" w:hAnsi="Arial" w:eastAsia="Arial" w:cs="Arial"/>
          <w:sz w:val="14"/>
          <w:szCs w:val="14"/>
        </w:rPr>
      </w:pPr>
      <w:hyperlink w:history="true" r:id="rId150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51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42" w:right="216" w:hanging="338"/>
        <w:spacing w:before="4" w:line="27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25.   Lee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1"/>
        </w:rPr>
        <w:t>JY, Kim N, Lee HS, Oh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1"/>
        </w:rPr>
        <w:t>JC, Kwon YH, Choi YJ, et al. Correlations</w:t>
      </w:r>
      <w:r>
        <w:rPr>
          <w:sz w:val="16"/>
          <w:szCs w:val="16"/>
          <w:color w:val="231F20"/>
          <w:spacing w:val="-2"/>
        </w:rPr>
        <w:t xml:space="preserve"> among endoscopic, histologic 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serologic diagnoses for the </w:t>
      </w:r>
      <w:r>
        <w:rPr>
          <w:sz w:val="16"/>
          <w:szCs w:val="16"/>
          <w:color w:val="231F20"/>
          <w:spacing w:val="-1"/>
        </w:rPr>
        <w:t>assessment of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1"/>
        </w:rPr>
        <w:t>atrophic gastritis.J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1"/>
        </w:rPr>
        <w:t>Cancer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1"/>
        </w:rPr>
        <w:t>Prev2014;19(1):47–55.</w:t>
      </w:r>
    </w:p>
    <w:p>
      <w:pPr>
        <w:ind w:left="3347"/>
        <w:spacing w:before="47" w:line="176" w:lineRule="exact"/>
        <w:rPr>
          <w:rFonts w:ascii="Arial" w:hAnsi="Arial" w:eastAsia="Arial" w:cs="Arial"/>
          <w:sz w:val="14"/>
          <w:szCs w:val="14"/>
        </w:rPr>
      </w:pPr>
      <w:hyperlink w:history="true" r:id="rId152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53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41" w:right="117" w:hanging="338"/>
        <w:spacing w:before="3" w:line="270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26.   Nomura S, Ida K, Terao S, Adachi K, Kato T,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</w:rPr>
        <w:t>Watanabe H, et al. Endoscopic diagnos</w:t>
      </w:r>
      <w:r>
        <w:rPr>
          <w:sz w:val="16"/>
          <w:szCs w:val="16"/>
          <w:color w:val="231F20"/>
          <w:spacing w:val="-1"/>
        </w:rPr>
        <w:t>is of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1"/>
        </w:rPr>
        <w:t>gastric mucosal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atrophy: multicente</w:t>
      </w:r>
      <w:r>
        <w:rPr>
          <w:sz w:val="16"/>
          <w:szCs w:val="16"/>
          <w:color w:val="231F20"/>
          <w:spacing w:val="-2"/>
        </w:rPr>
        <w:t>r prospective study.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-2"/>
        </w:rPr>
        <w:t>Dig</w:t>
      </w:r>
      <w:r>
        <w:rPr>
          <w:sz w:val="16"/>
          <w:szCs w:val="16"/>
          <w:color w:val="231F20"/>
          <w:spacing w:val="-33"/>
        </w:rPr>
        <w:t xml:space="preserve"> </w:t>
      </w:r>
      <w:r>
        <w:rPr>
          <w:sz w:val="16"/>
          <w:szCs w:val="16"/>
          <w:color w:val="231F20"/>
          <w:spacing w:val="-2"/>
        </w:rPr>
        <w:t>Endosc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2"/>
        </w:rPr>
        <w:t>2014;26(6):709–19.</w:t>
      </w:r>
    </w:p>
    <w:p>
      <w:pPr>
        <w:ind w:left="3347"/>
        <w:spacing w:before="47" w:line="176" w:lineRule="exact"/>
        <w:rPr>
          <w:rFonts w:ascii="Arial" w:hAnsi="Arial" w:eastAsia="Arial" w:cs="Arial"/>
          <w:sz w:val="14"/>
          <w:szCs w:val="14"/>
        </w:rPr>
      </w:pPr>
      <w:hyperlink w:history="true" r:id="rId154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55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40" w:right="127" w:hanging="316"/>
        <w:spacing w:before="3" w:line="26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27.   Calle Astudillo G,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"/>
        </w:rPr>
        <w:t>Jerves T, Pesántez L, Calle P, Gutiérrez A, Calle G. Utility of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1"/>
        </w:rPr>
        <w:t>routine gastric biopsies</w:t>
      </w:r>
      <w:r>
        <w:rPr>
          <w:sz w:val="16"/>
          <w:szCs w:val="16"/>
          <w:color w:val="231F20"/>
        </w:rPr>
        <w:t xml:space="preserve">     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staining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methylene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blue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diagnosis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</w:rPr>
        <w:t>intestinal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metaplasia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patients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over</w:t>
      </w:r>
      <w:r>
        <w:rPr>
          <w:sz w:val="16"/>
          <w:szCs w:val="16"/>
          <w:color w:val="231F20"/>
          <w:spacing w:val="7"/>
        </w:rPr>
        <w:t xml:space="preserve"> 40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</w:rPr>
        <w:t>years</w:t>
      </w:r>
      <w:r>
        <w:rPr>
          <w:sz w:val="16"/>
          <w:szCs w:val="16"/>
          <w:color w:val="231F20"/>
          <w:spacing w:val="7"/>
        </w:rPr>
        <w:t>.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</w:rPr>
        <w:t>Acta </w:t>
      </w:r>
      <w:r>
        <w:rPr>
          <w:sz w:val="16"/>
          <w:szCs w:val="16"/>
          <w:color w:val="231F20"/>
          <w:spacing w:val="-7"/>
        </w:rPr>
        <w:t>Gastroenterol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-7"/>
        </w:rPr>
        <w:t>Latinoam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7"/>
        </w:rPr>
        <w:t>2013;43(3):189–97.</w:t>
      </w:r>
    </w:p>
    <w:p>
      <w:pPr>
        <w:ind w:left="3347"/>
        <w:spacing w:before="64" w:line="88" w:lineRule="exact"/>
        <w:rPr>
          <w:rFonts w:ascii="Arial" w:hAnsi="Arial" w:eastAsia="Arial" w:cs="Arial"/>
          <w:sz w:val="14"/>
          <w:szCs w:val="14"/>
        </w:rPr>
      </w:pPr>
      <w:hyperlink w:history="true" r:id="rId156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8"/>
            <w:position w:val="-3"/>
          </w:rPr>
          <w:t>PUBMED</w:t>
        </w:r>
      </w:hyperlink>
    </w:p>
    <w:p>
      <w:pPr>
        <w:pStyle w:val="BodyText"/>
        <w:ind w:left="3343" w:right="275" w:hanging="339"/>
        <w:spacing w:before="74" w:line="270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28.   Lim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</w:rPr>
        <w:t>JH, Kim N, Lee HS, Choe G,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</w:rPr>
        <w:t>Jo SY, Chon</w:t>
      </w:r>
      <w:r>
        <w:rPr>
          <w:sz w:val="16"/>
          <w:szCs w:val="16"/>
          <w:color w:val="231F20"/>
          <w:spacing w:val="-1"/>
        </w:rPr>
        <w:t xml:space="preserve"> I, et al. Correlation between endoscopic and histological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diagnoses of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1"/>
        </w:rPr>
        <w:t>gastric intestinal metaplasia. Gut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1"/>
        </w:rPr>
        <w:t>Liver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1"/>
        </w:rPr>
        <w:t>2013</w:t>
      </w:r>
      <w:r>
        <w:rPr>
          <w:sz w:val="16"/>
          <w:szCs w:val="16"/>
          <w:color w:val="231F20"/>
          <w:spacing w:val="-2"/>
        </w:rPr>
        <w:t>;7(1):41–50.</w:t>
      </w:r>
    </w:p>
    <w:p>
      <w:pPr>
        <w:ind w:left="3347"/>
        <w:spacing w:before="47" w:line="176" w:lineRule="exact"/>
        <w:rPr>
          <w:rFonts w:ascii="Arial" w:hAnsi="Arial" w:eastAsia="Arial" w:cs="Arial"/>
          <w:sz w:val="14"/>
          <w:szCs w:val="14"/>
        </w:rPr>
      </w:pPr>
      <w:bookmarkStart w:name="bookmark42" w:id="98"/>
      <w:bookmarkEnd w:id="98"/>
      <w:hyperlink w:history="true" r:id="rId157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58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30" w:right="155" w:hanging="329"/>
        <w:spacing w:before="3" w:line="270" w:lineRule="auto"/>
        <w:rPr>
          <w:sz w:val="16"/>
          <w:szCs w:val="16"/>
        </w:rPr>
      </w:pPr>
      <w:hyperlink w:history="true" w:anchor="bookmark40">
        <w:r>
          <w:rPr>
            <w:sz w:val="16"/>
            <w:szCs w:val="16"/>
            <w:color w:val="231F20"/>
          </w:rPr>
          <w:t>29.</w:t>
        </w:r>
      </w:hyperlink>
      <w:r>
        <w:rPr>
          <w:sz w:val="16"/>
          <w:szCs w:val="16"/>
          <w:color w:val="231F20"/>
        </w:rPr>
        <w:t xml:space="preserve">   Lin BR, Shun CT,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</w:rPr>
        <w:t>Wang TH, Lin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</w:rPr>
        <w:t>JT. Endoscopic diagnosis of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</w:rPr>
        <w:t>intestin</w:t>
      </w:r>
      <w:r>
        <w:rPr>
          <w:sz w:val="16"/>
          <w:szCs w:val="16"/>
          <w:color w:val="231F20"/>
          <w:spacing w:val="-1"/>
        </w:rPr>
        <w:t>al metaplasia of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1"/>
        </w:rPr>
        <w:t>stomach––accuracy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judged by histology.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-4"/>
        </w:rPr>
        <w:t>Hepatogastroenterology</w:t>
      </w:r>
      <w:r>
        <w:rPr>
          <w:sz w:val="16"/>
          <w:szCs w:val="16"/>
          <w:color w:val="231F20"/>
          <w:spacing w:val="-16"/>
        </w:rPr>
        <w:t xml:space="preserve"> </w:t>
      </w:r>
      <w:r>
        <w:rPr>
          <w:sz w:val="16"/>
          <w:szCs w:val="16"/>
          <w:color w:val="231F20"/>
          <w:spacing w:val="-4"/>
        </w:rPr>
        <w:t>1999.46(25</w:t>
      </w:r>
      <w:r>
        <w:rPr>
          <w:sz w:val="16"/>
          <w:szCs w:val="16"/>
          <w:color w:val="231F20"/>
          <w:spacing w:val="-5"/>
        </w:rPr>
        <w:t>):162–6.</w:t>
      </w:r>
    </w:p>
    <w:p>
      <w:pPr>
        <w:ind w:left="3347"/>
        <w:spacing w:before="64" w:line="88" w:lineRule="exact"/>
        <w:rPr>
          <w:rFonts w:ascii="Arial" w:hAnsi="Arial" w:eastAsia="Arial" w:cs="Arial"/>
          <w:sz w:val="14"/>
          <w:szCs w:val="14"/>
        </w:rPr>
      </w:pPr>
      <w:bookmarkStart w:name="bookmark50" w:id="99"/>
      <w:bookmarkEnd w:id="99"/>
      <w:hyperlink w:history="true" r:id="rId159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8"/>
            <w:position w:val="-3"/>
          </w:rPr>
          <w:t>PUBMED</w:t>
        </w:r>
      </w:hyperlink>
    </w:p>
    <w:p>
      <w:pPr>
        <w:pStyle w:val="BodyText"/>
        <w:ind w:left="3341" w:right="278" w:hanging="343"/>
        <w:spacing w:before="74" w:line="270" w:lineRule="auto"/>
        <w:rPr>
          <w:sz w:val="16"/>
          <w:szCs w:val="16"/>
        </w:rPr>
      </w:pPr>
      <w:hyperlink w:history="true" w:anchor="bookmark47">
        <w:r>
          <w:rPr>
            <w:sz w:val="16"/>
            <w:szCs w:val="16"/>
            <w:color w:val="231F20"/>
          </w:rPr>
          <w:t>30.</w:t>
        </w:r>
      </w:hyperlink>
      <w:r>
        <w:rPr>
          <w:sz w:val="16"/>
          <w:szCs w:val="16"/>
          <w:color w:val="231F20"/>
        </w:rPr>
        <w:t xml:space="preserve">   Yue H, Shan L, Bin L. The si</w:t>
      </w:r>
      <w:r>
        <w:rPr>
          <w:sz w:val="16"/>
          <w:szCs w:val="16"/>
          <w:color w:val="231F20"/>
          <w:spacing w:val="-1"/>
        </w:rPr>
        <w:t>gnificance of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1"/>
        </w:rPr>
        <w:t>OLGA and OLGIM staging systems in the risk assessment 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gastric cancer: a systematic review and meta</w:t>
      </w:r>
      <w:r>
        <w:rPr>
          <w:sz w:val="16"/>
          <w:szCs w:val="16"/>
          <w:color w:val="231F20"/>
          <w:spacing w:val="-3"/>
        </w:rPr>
        <w:t>–analysis. Gastric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  <w:spacing w:val="-3"/>
        </w:rPr>
        <w:t>Cancer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3"/>
        </w:rPr>
        <w:t>2018;21(4):579–87.</w:t>
      </w:r>
    </w:p>
    <w:p>
      <w:pPr>
        <w:ind w:left="3347"/>
        <w:spacing w:before="47" w:line="176" w:lineRule="exact"/>
        <w:rPr>
          <w:rFonts w:ascii="Arial" w:hAnsi="Arial" w:eastAsia="Arial" w:cs="Arial"/>
          <w:sz w:val="14"/>
          <w:szCs w:val="14"/>
        </w:rPr>
      </w:pPr>
      <w:hyperlink w:history="true" r:id="rId160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61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spacing w:line="176" w:lineRule="exact"/>
        <w:sectPr>
          <w:type w:val="continuous"/>
          <w:pgSz w:w="11906" w:h="15875"/>
          <w:pgMar w:top="400" w:right="850" w:bottom="991" w:left="850" w:header="0" w:footer="772" w:gutter="0"/>
          <w:cols w:equalWidth="0" w:num="1">
            <w:col w:w="10205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line="43" w:lineRule="exact"/>
        <w:rPr/>
      </w:pPr>
      <w:r/>
    </w:p>
    <w:p>
      <w:pPr>
        <w:spacing w:line="43" w:lineRule="exact"/>
        <w:sectPr>
          <w:footerReference w:type="default" r:id="rId162"/>
          <w:pgSz w:w="11906" w:h="15875"/>
          <w:pgMar w:top="400" w:right="850" w:bottom="991" w:left="850" w:header="0" w:footer="771" w:gutter="0"/>
          <w:cols w:equalWidth="0" w:num="1">
            <w:col w:w="10205" w:space="0"/>
          </w:cols>
        </w:sectPr>
        <w:rPr/>
      </w:pP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ind w:left="7"/>
        <w:spacing w:before="52" w:line="18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spacing w:val="-10"/>
        </w:rPr>
        <w:t>Clinical Guideline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0"/>
        </w:rPr>
        <w:t>for Gast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1"/>
        </w:rPr>
        <w:t>ritis</w:t>
      </w:r>
    </w:p>
    <w:p>
      <w:pPr>
        <w:spacing w:line="7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29" w:line="194" w:lineRule="auto"/>
        <w:rPr>
          <w:rFonts w:ascii="Arial" w:hAnsi="Arial" w:eastAsia="Arial" w:cs="Arial"/>
          <w:sz w:val="57"/>
          <w:szCs w:val="57"/>
        </w:rPr>
      </w:pPr>
      <w:bookmarkStart w:name="bookmark53" w:id="100"/>
      <w:bookmarkEnd w:id="100"/>
      <w:r>
        <w:rPr>
          <w:rFonts w:ascii="Arial" w:hAnsi="Arial" w:eastAsia="Arial" w:cs="Arial"/>
          <w:sz w:val="57"/>
          <w:szCs w:val="57"/>
          <w:color w:val="223F99"/>
          <w:spacing w:val="-9"/>
          <w:position w:val="-8"/>
        </w:rPr>
        <w:t>J</w:t>
      </w:r>
      <w:r>
        <w:rPr>
          <w:sz w:val="57"/>
          <w:szCs w:val="57"/>
          <w:position w:val="2"/>
        </w:rPr>
        <w:drawing>
          <wp:inline distT="0" distB="0" distL="0" distR="0">
            <wp:extent cx="339951" cy="301535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951" cy="3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57"/>
          <w:szCs w:val="57"/>
          <w:color w:val="223F99"/>
          <w:spacing w:val="-9"/>
          <w:position w:val="4"/>
        </w:rPr>
        <w:t>MS</w:t>
      </w:r>
    </w:p>
    <w:p>
      <w:pPr>
        <w:spacing w:line="194" w:lineRule="auto"/>
        <w:sectPr>
          <w:type w:val="continuous"/>
          <w:pgSz w:w="11906" w:h="15875"/>
          <w:pgMar w:top="400" w:right="850" w:bottom="991" w:left="850" w:header="0" w:footer="771" w:gutter="0"/>
          <w:cols w:equalWidth="0" w:num="2">
            <w:col w:w="8441" w:space="100"/>
            <w:col w:w="1664" w:space="0"/>
          </w:cols>
        </w:sectPr>
        <w:rPr>
          <w:rFonts w:ascii="Arial" w:hAnsi="Arial" w:eastAsia="Arial" w:cs="Arial"/>
          <w:sz w:val="57"/>
          <w:szCs w:val="57"/>
        </w:rPr>
      </w:pPr>
    </w:p>
    <w:p>
      <w:pPr>
        <w:spacing w:line="60" w:lineRule="exact"/>
        <w:rPr/>
      </w:pPr>
      <w:r>
        <w:rPr>
          <w:position w:val="-1"/>
        </w:rPr>
        <w:pict>
          <v:shape id="_x0000_s50" style="mso-position-vertical-relative:line;mso-position-horizontal-relative:char;width:510.25pt;height:3pt;" filled="false" strokecolor="#D1232A" strokeweight="3.00pt" coordsize="10205,60" coordorigin="0,0" path="m0,30l10204,30e">
            <v:stroke joinstyle="miter" miterlimit="4"/>
          </v:shape>
        </w:pic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3334" w:right="269" w:hanging="313"/>
        <w:spacing w:before="46" w:line="267" w:lineRule="auto"/>
        <w:rPr>
          <w:sz w:val="16"/>
          <w:szCs w:val="16"/>
        </w:rPr>
      </w:pPr>
      <w:hyperlink w:history="true" w:anchor="bookmark59">
        <w:r>
          <w:rPr>
            <w:sz w:val="16"/>
            <w:szCs w:val="16"/>
            <w:color w:val="231F20"/>
            <w:spacing w:val="-1"/>
          </w:rPr>
          <w:t>31.</w:t>
        </w:r>
      </w:hyperlink>
      <w:r>
        <w:rPr>
          <w:sz w:val="16"/>
          <w:szCs w:val="16"/>
          <w:color w:val="231F20"/>
          <w:spacing w:val="-1"/>
        </w:rPr>
        <w:t xml:space="preserve">   Capelle LG, de Vries AC, Harin</w:t>
      </w:r>
      <w:r>
        <w:rPr>
          <w:sz w:val="16"/>
          <w:szCs w:val="16"/>
          <w:color w:val="231F20"/>
          <w:spacing w:val="-2"/>
        </w:rPr>
        <w:t>gsma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2"/>
        </w:rPr>
        <w:t>J, Ter Borg F, de Vries RA, Bruno MJ, et al. The staging of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2"/>
        </w:rPr>
        <w:t>gastritis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OLGA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system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by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using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intestinal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metaplasia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as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an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accurate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alternative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for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atrophic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gastritis</w:t>
      </w:r>
      <w:r>
        <w:rPr>
          <w:sz w:val="16"/>
          <w:szCs w:val="16"/>
          <w:color w:val="231F20"/>
          <w:spacing w:val="2"/>
        </w:rPr>
        <w:t>.</w:t>
      </w:r>
      <w:r>
        <w:rPr>
          <w:sz w:val="16"/>
          <w:szCs w:val="16"/>
          <w:color w:val="231F20"/>
          <w:spacing w:val="3"/>
        </w:rPr>
        <w:t xml:space="preserve">    </w:t>
      </w:r>
      <w:r>
        <w:rPr>
          <w:sz w:val="16"/>
          <w:szCs w:val="16"/>
          <w:color w:val="231F20"/>
          <w:spacing w:val="-6"/>
        </w:rPr>
        <w:t>Gastrointest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6"/>
        </w:rPr>
        <w:t>Endosc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6"/>
        </w:rPr>
        <w:t>2010;</w:t>
      </w:r>
      <w:r>
        <w:rPr>
          <w:sz w:val="16"/>
          <w:szCs w:val="16"/>
          <w:color w:val="231F20"/>
          <w:spacing w:val="-7"/>
        </w:rPr>
        <w:t>71(7):1150–8.</w:t>
      </w:r>
    </w:p>
    <w:p>
      <w:pPr>
        <w:ind w:left="3347"/>
        <w:spacing w:before="46" w:line="176" w:lineRule="exact"/>
        <w:rPr>
          <w:rFonts w:ascii="Arial" w:hAnsi="Arial" w:eastAsia="Arial" w:cs="Arial"/>
          <w:sz w:val="14"/>
          <w:szCs w:val="14"/>
        </w:rPr>
      </w:pPr>
      <w:bookmarkStart w:name="bookmark56" w:id="101"/>
      <w:bookmarkEnd w:id="101"/>
      <w:hyperlink w:history="true" r:id="rId164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65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37" w:right="475" w:hanging="327"/>
        <w:spacing w:before="3" w:line="267" w:lineRule="auto"/>
        <w:rPr>
          <w:sz w:val="16"/>
          <w:szCs w:val="16"/>
        </w:rPr>
      </w:pPr>
      <w:hyperlink w:history="true" w:anchor="bookmark52">
        <w:r>
          <w:rPr>
            <w:sz w:val="16"/>
            <w:szCs w:val="16"/>
            <w:color w:val="231F20"/>
            <w:spacing w:val="-1"/>
          </w:rPr>
          <w:t>32.</w:t>
        </w:r>
      </w:hyperlink>
      <w:r>
        <w:rPr>
          <w:sz w:val="16"/>
          <w:szCs w:val="16"/>
          <w:color w:val="231F20"/>
          <w:spacing w:val="-1"/>
        </w:rPr>
        <w:t xml:space="preserve">   Rugge M, de Boni M, Pennelli G, de Bona M, Giacomelli</w:t>
      </w:r>
      <w:r>
        <w:rPr>
          <w:sz w:val="16"/>
          <w:szCs w:val="16"/>
          <w:color w:val="231F20"/>
          <w:spacing w:val="-2"/>
        </w:rPr>
        <w:t xml:space="preserve"> L, Fassan M, et al. Gastritis OLGA–staging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and gastric cancer risk: a twelve–year clin</w:t>
      </w:r>
      <w:r>
        <w:rPr>
          <w:sz w:val="16"/>
          <w:szCs w:val="16"/>
          <w:color w:val="231F20"/>
          <w:spacing w:val="-3"/>
        </w:rPr>
        <w:t>ico–pathological follow–up study.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-3"/>
        </w:rPr>
        <w:t>Aliment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3"/>
        </w:rPr>
        <w:t>PharmacolTher</w:t>
      </w:r>
      <w:r>
        <w:rPr>
          <w:sz w:val="16"/>
          <w:szCs w:val="16"/>
          <w:color w:val="231F20"/>
        </w:rPr>
        <w:t xml:space="preserve">      </w:t>
      </w:r>
      <w:r>
        <w:rPr>
          <w:sz w:val="16"/>
          <w:szCs w:val="16"/>
          <w:color w:val="231F20"/>
          <w:spacing w:val="-6"/>
        </w:rPr>
        <w:t>2010;31(10):1104–11.</w:t>
      </w:r>
    </w:p>
    <w:p>
      <w:pPr>
        <w:ind w:left="3347"/>
        <w:spacing w:before="46" w:line="176" w:lineRule="exact"/>
        <w:rPr>
          <w:rFonts w:ascii="Arial" w:hAnsi="Arial" w:eastAsia="Arial" w:cs="Arial"/>
          <w:sz w:val="14"/>
          <w:szCs w:val="14"/>
        </w:rPr>
      </w:pPr>
      <w:hyperlink w:history="true" r:id="rId166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67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38" w:right="484" w:hanging="325"/>
        <w:spacing w:before="4" w:line="26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33.   Rugge M, Genta RM, Fassan M, Valentini E, Coati I, Guzzinati S, et al. OLGA gastritis staging for</w:t>
      </w:r>
      <w:r>
        <w:rPr>
          <w:sz w:val="16"/>
          <w:szCs w:val="16"/>
          <w:color w:val="231F20"/>
          <w:spacing w:val="1"/>
        </w:rPr>
        <w:t xml:space="preserve">    </w:t>
      </w:r>
      <w:r>
        <w:rPr>
          <w:sz w:val="16"/>
          <w:szCs w:val="16"/>
          <w:color w:val="231F20"/>
          <w:spacing w:val="-1"/>
        </w:rPr>
        <w:t>the prediction of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  <w:spacing w:val="-1"/>
        </w:rPr>
        <w:t>gastric cancer risk: a long–term follow–up study of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1"/>
        </w:rPr>
        <w:t>7436 patients.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-1"/>
        </w:rPr>
        <w:t>AmJGastroenterol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2018;113(11):1621–8.</w:t>
      </w:r>
    </w:p>
    <w:p>
      <w:pPr>
        <w:ind w:left="3347"/>
        <w:spacing w:before="46" w:line="176" w:lineRule="exact"/>
        <w:rPr>
          <w:rFonts w:ascii="Arial" w:hAnsi="Arial" w:eastAsia="Arial" w:cs="Arial"/>
          <w:sz w:val="14"/>
          <w:szCs w:val="14"/>
        </w:rPr>
      </w:pPr>
      <w:bookmarkStart w:name="bookmark57" w:id="102"/>
      <w:bookmarkEnd w:id="102"/>
      <w:hyperlink w:history="true" r:id="rId168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69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39" w:right="236" w:hanging="335"/>
        <w:spacing w:before="4" w:line="267" w:lineRule="auto"/>
        <w:rPr>
          <w:sz w:val="16"/>
          <w:szCs w:val="16"/>
        </w:rPr>
      </w:pPr>
      <w:hyperlink w:history="true" w:anchor="bookmark52">
        <w:r>
          <w:rPr>
            <w:sz w:val="16"/>
            <w:szCs w:val="16"/>
            <w:color w:val="231F20"/>
          </w:rPr>
          <w:t>34.</w:t>
        </w:r>
      </w:hyperlink>
      <w:r>
        <w:rPr>
          <w:sz w:val="16"/>
          <w:szCs w:val="16"/>
          <w:color w:val="231F20"/>
        </w:rPr>
        <w:t xml:space="preserve">   Rugge M, Meggio A, Pravadelli C, Barb</w:t>
      </w:r>
      <w:r>
        <w:rPr>
          <w:sz w:val="16"/>
          <w:szCs w:val="16"/>
          <w:color w:val="231F20"/>
          <w:spacing w:val="-1"/>
        </w:rPr>
        <w:t>areschi M, Fassan M, Gentilini M, et al. Gastritis staging in the</w:t>
      </w:r>
      <w:r>
        <w:rPr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</w:rPr>
        <w:t>endoscopic follow–up for the secondary prevention of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</w:rPr>
        <w:t>ga</w:t>
      </w:r>
      <w:r>
        <w:rPr>
          <w:sz w:val="16"/>
          <w:szCs w:val="16"/>
          <w:color w:val="231F20"/>
          <w:spacing w:val="-1"/>
        </w:rPr>
        <w:t>stric cancer: a 5–year prospective study of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1"/>
        </w:rPr>
        <w:t>1755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patients. Gut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4"/>
        </w:rPr>
        <w:t>2019;68(1):11–</w:t>
      </w:r>
      <w:r>
        <w:rPr>
          <w:sz w:val="16"/>
          <w:szCs w:val="16"/>
          <w:color w:val="231F20"/>
          <w:spacing w:val="-5"/>
        </w:rPr>
        <w:t>7.</w:t>
      </w:r>
    </w:p>
    <w:p>
      <w:pPr>
        <w:ind w:left="3347"/>
        <w:spacing w:before="46" w:line="176" w:lineRule="exact"/>
        <w:rPr>
          <w:rFonts w:ascii="Arial" w:hAnsi="Arial" w:eastAsia="Arial" w:cs="Arial"/>
          <w:sz w:val="14"/>
          <w:szCs w:val="14"/>
        </w:rPr>
      </w:pPr>
      <w:bookmarkStart w:name="bookmark58" w:id="103"/>
      <w:bookmarkEnd w:id="103"/>
      <w:hyperlink w:history="true" r:id="rId170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71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37" w:right="334" w:hanging="326"/>
        <w:spacing w:before="4" w:line="267" w:lineRule="auto"/>
        <w:rPr>
          <w:sz w:val="16"/>
          <w:szCs w:val="16"/>
        </w:rPr>
      </w:pPr>
      <w:hyperlink w:history="true" w:anchor="bookmark55">
        <w:r>
          <w:rPr>
            <w:sz w:val="16"/>
            <w:szCs w:val="16"/>
            <w:color w:val="231F20"/>
            <w:spacing w:val="-1"/>
          </w:rPr>
          <w:t>35.</w:t>
        </w:r>
      </w:hyperlink>
      <w:r>
        <w:rPr>
          <w:sz w:val="16"/>
          <w:szCs w:val="16"/>
          <w:color w:val="231F20"/>
          <w:spacing w:val="-1"/>
        </w:rPr>
        <w:t xml:space="preserve">   den Hollander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  <w:spacing w:val="-1"/>
        </w:rPr>
        <w:t>WJ, Holster IL, den Hoed CM, Capelle LG, Tang TJ, Anten MP, et al. Surveillanc</w:t>
      </w:r>
      <w:r>
        <w:rPr>
          <w:sz w:val="16"/>
          <w:szCs w:val="16"/>
          <w:color w:val="231F20"/>
          <w:spacing w:val="-2"/>
        </w:rPr>
        <w:t>e of</w:t>
      </w:r>
      <w:r>
        <w:rPr>
          <w:sz w:val="16"/>
          <w:szCs w:val="16"/>
          <w:color w:val="231F20"/>
        </w:rPr>
        <w:t xml:space="preserve">      </w:t>
      </w:r>
      <w:r>
        <w:rPr>
          <w:sz w:val="16"/>
          <w:szCs w:val="16"/>
          <w:color w:val="231F20"/>
        </w:rPr>
        <w:t>premalignant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gastric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lesions</w:t>
      </w:r>
      <w:r>
        <w:rPr>
          <w:sz w:val="16"/>
          <w:szCs w:val="16"/>
          <w:color w:val="231F20"/>
          <w:spacing w:val="6"/>
        </w:rPr>
        <w:t>: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multicentre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prospective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cohort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study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from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low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incidence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regions</w:t>
      </w:r>
      <w:r>
        <w:rPr>
          <w:sz w:val="16"/>
          <w:szCs w:val="16"/>
          <w:color w:val="231F20"/>
          <w:spacing w:val="6"/>
        </w:rPr>
        <w:t>. </w:t>
      </w:r>
      <w:r>
        <w:rPr>
          <w:sz w:val="16"/>
          <w:szCs w:val="16"/>
          <w:color w:val="231F20"/>
        </w:rPr>
        <w:t>Gut </w:t>
      </w:r>
      <w:r>
        <w:rPr>
          <w:sz w:val="16"/>
          <w:szCs w:val="16"/>
          <w:color w:val="231F20"/>
          <w:spacing w:val="-3"/>
        </w:rPr>
        <w:t>2019;68(4):585–93.</w:t>
      </w:r>
    </w:p>
    <w:p>
      <w:pPr>
        <w:ind w:left="3347"/>
        <w:spacing w:before="46" w:line="176" w:lineRule="exact"/>
        <w:rPr>
          <w:rFonts w:ascii="Arial" w:hAnsi="Arial" w:eastAsia="Arial" w:cs="Arial"/>
          <w:sz w:val="14"/>
          <w:szCs w:val="14"/>
        </w:rPr>
      </w:pPr>
      <w:bookmarkStart w:name="bookmark54" w:id="104"/>
      <w:bookmarkEnd w:id="104"/>
      <w:hyperlink w:history="true" r:id="rId172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73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34" w:right="98" w:hanging="328"/>
        <w:spacing w:before="3" w:line="267" w:lineRule="auto"/>
        <w:rPr>
          <w:sz w:val="16"/>
          <w:szCs w:val="16"/>
        </w:rPr>
      </w:pPr>
      <w:hyperlink w:history="true" w:anchor="bookmark48">
        <w:r>
          <w:rPr>
            <w:sz w:val="16"/>
            <w:szCs w:val="16"/>
            <w:color w:val="231F20"/>
          </w:rPr>
          <w:t>36.</w:t>
        </w:r>
      </w:hyperlink>
      <w:r>
        <w:rPr>
          <w:sz w:val="16"/>
          <w:szCs w:val="16"/>
          <w:color w:val="231F20"/>
        </w:rPr>
        <w:t xml:space="preserve">   Nieminen AA, Kontto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</w:rPr>
        <w:t>J, Puolakkainen P,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</w:rPr>
        <w:t>Virtamo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</w:rPr>
        <w:t>J, Kokkola A. Comparison of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</w:rPr>
        <w:t>operati</w:t>
      </w:r>
      <w:r>
        <w:rPr>
          <w:sz w:val="16"/>
          <w:szCs w:val="16"/>
          <w:color w:val="231F20"/>
          <w:spacing w:val="-1"/>
        </w:rPr>
        <w:t>ve link for gastritis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assessment</w:t>
      </w:r>
      <w:r>
        <w:rPr>
          <w:sz w:val="16"/>
          <w:szCs w:val="16"/>
          <w:color w:val="231F20"/>
          <w:spacing w:val="9"/>
        </w:rPr>
        <w:t>, </w:t>
      </w:r>
      <w:r>
        <w:rPr>
          <w:sz w:val="16"/>
          <w:szCs w:val="16"/>
          <w:color w:val="231F20"/>
        </w:rPr>
        <w:t>operative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link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on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gastric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intestinal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metaplasia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assessment</w:t>
      </w:r>
      <w:r>
        <w:rPr>
          <w:sz w:val="16"/>
          <w:szCs w:val="16"/>
          <w:color w:val="231F20"/>
          <w:spacing w:val="9"/>
        </w:rPr>
        <w:t>,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TAIM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stagings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among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men   </w:t>
      </w:r>
      <w:r>
        <w:rPr>
          <w:sz w:val="16"/>
          <w:szCs w:val="16"/>
          <w:color w:val="231F20"/>
          <w:spacing w:val="-2"/>
        </w:rPr>
        <w:t>with atrophic gastritis. WorldJGastro</w:t>
      </w:r>
      <w:r>
        <w:rPr>
          <w:sz w:val="16"/>
          <w:szCs w:val="16"/>
          <w:color w:val="231F20"/>
          <w:spacing w:val="-3"/>
        </w:rPr>
        <w:t>enterol2020;26(24):3447–57.</w:t>
      </w:r>
    </w:p>
    <w:p>
      <w:pPr>
        <w:ind w:left="3347"/>
        <w:spacing w:before="47" w:line="176" w:lineRule="exact"/>
        <w:rPr>
          <w:rFonts w:ascii="Arial" w:hAnsi="Arial" w:eastAsia="Arial" w:cs="Arial"/>
          <w:sz w:val="14"/>
          <w:szCs w:val="14"/>
        </w:rPr>
      </w:pPr>
      <w:bookmarkStart w:name="bookmark51" w:id="105"/>
      <w:bookmarkEnd w:id="105"/>
      <w:hyperlink w:history="true" r:id="rId174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75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033"/>
        <w:spacing w:before="4" w:line="206" w:lineRule="exact"/>
        <w:rPr>
          <w:sz w:val="16"/>
          <w:szCs w:val="16"/>
        </w:rPr>
      </w:pPr>
      <w:hyperlink w:history="true" w:anchor="bookmark48">
        <w:r>
          <w:rPr>
            <w:sz w:val="16"/>
            <w:szCs w:val="16"/>
            <w:color w:val="231F20"/>
            <w:spacing w:val="-2"/>
            <w:position w:val="2"/>
          </w:rPr>
          <w:t>37.</w:t>
        </w:r>
      </w:hyperlink>
      <w:r>
        <w:rPr>
          <w:sz w:val="16"/>
          <w:szCs w:val="16"/>
          <w:color w:val="231F20"/>
          <w:spacing w:val="-2"/>
          <w:position w:val="2"/>
        </w:rPr>
        <w:t xml:space="preserve">   Piazuelo MB, Bravo LE, Mera RM, Camargo MC, Bravo</w:t>
      </w:r>
      <w:r>
        <w:rPr>
          <w:sz w:val="16"/>
          <w:szCs w:val="16"/>
          <w:color w:val="231F20"/>
          <w:spacing w:val="-9"/>
          <w:position w:val="2"/>
        </w:rPr>
        <w:t xml:space="preserve"> </w:t>
      </w:r>
      <w:r>
        <w:rPr>
          <w:sz w:val="16"/>
          <w:szCs w:val="16"/>
          <w:color w:val="231F20"/>
          <w:spacing w:val="-2"/>
          <w:position w:val="2"/>
        </w:rPr>
        <w:t>JC, Delg</w:t>
      </w:r>
      <w:r>
        <w:rPr>
          <w:sz w:val="16"/>
          <w:szCs w:val="16"/>
          <w:color w:val="231F20"/>
          <w:spacing w:val="-3"/>
          <w:position w:val="2"/>
        </w:rPr>
        <w:t>ado AG, et al. The Colombian</w:t>
      </w:r>
    </w:p>
    <w:p>
      <w:pPr>
        <w:pStyle w:val="BodyText"/>
        <w:ind w:left="3342" w:right="495" w:firstLine="1"/>
        <w:spacing w:before="1" w:line="265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chemoprevention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trial</w:t>
      </w:r>
      <w:r>
        <w:rPr>
          <w:sz w:val="16"/>
          <w:szCs w:val="16"/>
          <w:color w:val="231F20"/>
          <w:spacing w:val="4"/>
        </w:rPr>
        <w:t>: 20–</w:t>
      </w:r>
      <w:r>
        <w:rPr>
          <w:sz w:val="16"/>
          <w:szCs w:val="16"/>
          <w:color w:val="231F20"/>
        </w:rPr>
        <w:t>year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follow</w:t>
      </w:r>
      <w:r>
        <w:rPr>
          <w:sz w:val="16"/>
          <w:szCs w:val="16"/>
          <w:color w:val="231F20"/>
          <w:spacing w:val="4"/>
        </w:rPr>
        <w:t>–</w:t>
      </w:r>
      <w:r>
        <w:rPr>
          <w:sz w:val="16"/>
          <w:szCs w:val="16"/>
          <w:color w:val="231F20"/>
        </w:rPr>
        <w:t>up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cohort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</w:rPr>
        <w:t>patients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gastric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precancerous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lesions</w:t>
      </w:r>
      <w:r>
        <w:rPr>
          <w:sz w:val="16"/>
          <w:szCs w:val="16"/>
          <w:color w:val="231F20"/>
          <w:spacing w:val="4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Gastroenterology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2021;160(4):1106–1117.e3.</w:t>
      </w:r>
    </w:p>
    <w:p>
      <w:pPr>
        <w:ind w:left="3347"/>
        <w:spacing w:before="47" w:line="176" w:lineRule="exact"/>
        <w:rPr>
          <w:rFonts w:ascii="Arial" w:hAnsi="Arial" w:eastAsia="Arial" w:cs="Arial"/>
          <w:sz w:val="14"/>
          <w:szCs w:val="14"/>
        </w:rPr>
      </w:pPr>
      <w:bookmarkStart w:name="bookmark60" w:id="106"/>
      <w:bookmarkEnd w:id="106"/>
      <w:hyperlink w:history="true" r:id="rId176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77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008"/>
        <w:spacing w:before="2" w:line="215" w:lineRule="exact"/>
        <w:rPr>
          <w:sz w:val="16"/>
          <w:szCs w:val="16"/>
        </w:rPr>
      </w:pPr>
      <w:hyperlink w:history="true" w:anchor="bookmark59">
        <w:r>
          <w:rPr>
            <w:sz w:val="16"/>
            <w:szCs w:val="16"/>
            <w:color w:val="231F20"/>
            <w:position w:val="3"/>
          </w:rPr>
          <w:t>38.</w:t>
        </w:r>
      </w:hyperlink>
      <w:r>
        <w:rPr>
          <w:sz w:val="16"/>
          <w:szCs w:val="16"/>
          <w:color w:val="231F20"/>
          <w:position w:val="3"/>
        </w:rPr>
        <w:t xml:space="preserve">   Rugge M, Genta RM. Staging and grading of</w:t>
      </w:r>
      <w:r>
        <w:rPr>
          <w:sz w:val="16"/>
          <w:szCs w:val="16"/>
          <w:color w:val="231F20"/>
          <w:spacing w:val="-20"/>
          <w:position w:val="3"/>
        </w:rPr>
        <w:t xml:space="preserve"> </w:t>
      </w:r>
      <w:r>
        <w:rPr>
          <w:sz w:val="16"/>
          <w:szCs w:val="16"/>
          <w:color w:val="231F20"/>
          <w:position w:val="3"/>
        </w:rPr>
        <w:t>chro</w:t>
      </w:r>
      <w:r>
        <w:rPr>
          <w:sz w:val="16"/>
          <w:szCs w:val="16"/>
          <w:color w:val="231F20"/>
          <w:spacing w:val="-1"/>
          <w:position w:val="3"/>
        </w:rPr>
        <w:t>nic gastritis. Hum</w:t>
      </w:r>
      <w:r>
        <w:rPr>
          <w:sz w:val="16"/>
          <w:szCs w:val="16"/>
          <w:color w:val="231F20"/>
          <w:spacing w:val="-18"/>
          <w:position w:val="3"/>
        </w:rPr>
        <w:t xml:space="preserve"> </w:t>
      </w:r>
      <w:r>
        <w:rPr>
          <w:sz w:val="16"/>
          <w:szCs w:val="16"/>
          <w:color w:val="231F20"/>
          <w:spacing w:val="-1"/>
          <w:position w:val="3"/>
        </w:rPr>
        <w:t>Pathol2005;36(3):228–33.</w:t>
      </w:r>
    </w:p>
    <w:p>
      <w:pPr>
        <w:ind w:left="3347"/>
        <w:spacing w:before="47" w:line="176" w:lineRule="exact"/>
        <w:rPr>
          <w:rFonts w:ascii="Arial" w:hAnsi="Arial" w:eastAsia="Arial" w:cs="Arial"/>
          <w:sz w:val="14"/>
          <w:szCs w:val="14"/>
        </w:rPr>
      </w:pPr>
      <w:bookmarkStart w:name="bookmark68" w:id="107"/>
      <w:bookmarkEnd w:id="107"/>
      <w:hyperlink w:history="true" r:id="rId178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79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40" w:right="512" w:hanging="332"/>
        <w:spacing w:before="3" w:line="267" w:lineRule="auto"/>
        <w:rPr>
          <w:sz w:val="16"/>
          <w:szCs w:val="16"/>
        </w:rPr>
      </w:pPr>
      <w:hyperlink w:history="true" w:anchor="bookmark66">
        <w:r>
          <w:rPr>
            <w:sz w:val="16"/>
            <w:szCs w:val="16"/>
            <w:color w:val="231F20"/>
            <w:spacing w:val="-2"/>
          </w:rPr>
          <w:t>39.</w:t>
        </w:r>
      </w:hyperlink>
      <w:r>
        <w:rPr>
          <w:sz w:val="16"/>
          <w:szCs w:val="16"/>
          <w:color w:val="231F20"/>
          <w:spacing w:val="-2"/>
        </w:rPr>
        <w:t xml:space="preserve">   Yoon H, Kim N, Lee HS, Shin CM, Park YS, Lee DH, et al. Effect of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2"/>
        </w:rPr>
        <w:t>endoscopic screening at 1–year</w:t>
      </w:r>
      <w:r>
        <w:rPr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</w:rPr>
        <w:t>intervals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on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clinicopathologic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characteristics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treatment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</w:rPr>
        <w:t>gastric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cancer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South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Korea</w:t>
      </w:r>
      <w:r>
        <w:rPr>
          <w:sz w:val="16"/>
          <w:szCs w:val="16"/>
          <w:color w:val="231F20"/>
          <w:spacing w:val="12"/>
        </w:rPr>
        <w:t>.J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GastroenterolHepatol2012;27(5):928–34.</w:t>
      </w:r>
    </w:p>
    <w:p>
      <w:pPr>
        <w:ind w:left="3347"/>
        <w:spacing w:before="47" w:line="176" w:lineRule="exact"/>
        <w:rPr>
          <w:rFonts w:ascii="Arial" w:hAnsi="Arial" w:eastAsia="Arial" w:cs="Arial"/>
          <w:sz w:val="14"/>
          <w:szCs w:val="14"/>
        </w:rPr>
      </w:pPr>
      <w:bookmarkStart w:name="bookmark69" w:id="108"/>
      <w:bookmarkEnd w:id="108"/>
      <w:hyperlink w:history="true" r:id="rId180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81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39" w:right="35" w:hanging="340"/>
        <w:spacing w:before="3" w:line="267" w:lineRule="auto"/>
        <w:rPr>
          <w:sz w:val="16"/>
          <w:szCs w:val="16"/>
        </w:rPr>
      </w:pPr>
      <w:hyperlink w:history="true" w:anchor="bookmark67">
        <w:r>
          <w:rPr>
            <w:sz w:val="16"/>
            <w:szCs w:val="16"/>
            <w:color w:val="231F20"/>
            <w:spacing w:val="-1"/>
          </w:rPr>
          <w:t>40.</w:t>
        </w:r>
      </w:hyperlink>
      <w:r>
        <w:rPr>
          <w:sz w:val="16"/>
          <w:szCs w:val="16"/>
          <w:color w:val="231F20"/>
          <w:spacing w:val="-1"/>
        </w:rPr>
        <w:t xml:space="preserve">   Chung SJ, Park MJ, Kang SJ, Kang HY, Chung GE, Kim SG, et al. Effect of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1"/>
        </w:rPr>
        <w:t>annual endosc</w:t>
      </w:r>
      <w:r>
        <w:rPr>
          <w:sz w:val="16"/>
          <w:szCs w:val="16"/>
          <w:color w:val="231F20"/>
          <w:spacing w:val="-2"/>
        </w:rPr>
        <w:t>opic screening 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clinicopathologic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characteristics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treatment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modality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</w:rPr>
        <w:t>gastric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cancer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high</w:t>
      </w:r>
      <w:r>
        <w:rPr>
          <w:sz w:val="16"/>
          <w:szCs w:val="16"/>
          <w:color w:val="231F20"/>
          <w:spacing w:val="9"/>
        </w:rPr>
        <w:t>–</w:t>
      </w:r>
      <w:r>
        <w:rPr>
          <w:sz w:val="16"/>
          <w:szCs w:val="16"/>
          <w:color w:val="231F20"/>
        </w:rPr>
        <w:t>incidence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region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of    </w:t>
      </w:r>
      <w:r>
        <w:rPr>
          <w:sz w:val="16"/>
          <w:szCs w:val="16"/>
          <w:color w:val="231F20"/>
          <w:spacing w:val="-4"/>
        </w:rPr>
        <w:t>Korea. IntJ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4"/>
        </w:rPr>
        <w:t>Cancer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4"/>
        </w:rPr>
        <w:t>2012;</w:t>
      </w:r>
      <w:r>
        <w:rPr>
          <w:sz w:val="16"/>
          <w:szCs w:val="16"/>
          <w:color w:val="231F20"/>
          <w:spacing w:val="-5"/>
        </w:rPr>
        <w:t>131(10):2376–84.</w:t>
      </w:r>
    </w:p>
    <w:p>
      <w:pPr>
        <w:ind w:left="3347"/>
        <w:spacing w:before="47" w:line="175" w:lineRule="exact"/>
        <w:rPr>
          <w:rFonts w:ascii="Arial" w:hAnsi="Arial" w:eastAsia="Arial" w:cs="Arial"/>
          <w:sz w:val="14"/>
          <w:szCs w:val="14"/>
        </w:rPr>
      </w:pPr>
      <w:bookmarkStart w:name="bookmark72" w:id="109"/>
      <w:bookmarkEnd w:id="109"/>
      <w:hyperlink w:history="true" r:id="rId182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83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29" w:right="177" w:hanging="317"/>
        <w:spacing w:before="2" w:line="271" w:lineRule="auto"/>
        <w:rPr>
          <w:sz w:val="16"/>
          <w:szCs w:val="16"/>
        </w:rPr>
      </w:pPr>
      <w:hyperlink w:history="true" w:anchor="bookmark83">
        <w:r>
          <w:rPr>
            <w:sz w:val="16"/>
            <w:szCs w:val="16"/>
            <w:color w:val="231F20"/>
            <w:spacing w:val="-3"/>
          </w:rPr>
          <w:t>41.</w:t>
        </w:r>
      </w:hyperlink>
      <w:r>
        <w:rPr>
          <w:sz w:val="16"/>
          <w:szCs w:val="16"/>
          <w:color w:val="231F20"/>
          <w:spacing w:val="-3"/>
        </w:rPr>
        <w:t xml:space="preserve">   Choi IJ, Kim CG, Lee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3"/>
        </w:rPr>
        <w:t>JY, Kim YI, Kook MC, Park B, et al. Family history of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3"/>
        </w:rPr>
        <w:t>gastric cancer and Helicobacter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pyloritreatment. NEnglJ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-1"/>
        </w:rPr>
        <w:t>Med2020;382(5):427–36.</w:t>
      </w:r>
    </w:p>
    <w:p>
      <w:pPr>
        <w:ind w:left="3347"/>
        <w:spacing w:before="47" w:line="176" w:lineRule="exact"/>
        <w:rPr>
          <w:rFonts w:ascii="Arial" w:hAnsi="Arial" w:eastAsia="Arial" w:cs="Arial"/>
          <w:sz w:val="14"/>
          <w:szCs w:val="14"/>
        </w:rPr>
      </w:pPr>
      <w:bookmarkStart w:name="bookmark74" w:id="110"/>
      <w:bookmarkEnd w:id="110"/>
      <w:hyperlink w:history="true" r:id="rId184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85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38" w:right="590" w:hanging="338"/>
        <w:spacing w:before="4" w:line="267" w:lineRule="auto"/>
        <w:rPr>
          <w:sz w:val="16"/>
          <w:szCs w:val="16"/>
        </w:rPr>
      </w:pPr>
      <w:hyperlink w:history="true" w:anchor="bookmark70">
        <w:r>
          <w:rPr>
            <w:sz w:val="16"/>
            <w:szCs w:val="16"/>
            <w:color w:val="231F20"/>
            <w:spacing w:val="-2"/>
          </w:rPr>
          <w:t>42.</w:t>
        </w:r>
      </w:hyperlink>
      <w:r>
        <w:rPr>
          <w:sz w:val="16"/>
          <w:szCs w:val="16"/>
          <w:color w:val="231F20"/>
          <w:spacing w:val="-2"/>
        </w:rPr>
        <w:t xml:space="preserve">   You WC, Brown LM, Zhang L, LiJY,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2"/>
        </w:rPr>
        <w:t>Jin ML, Chang YS, et al. Randomized double–blind factorial</w:t>
      </w:r>
      <w:r>
        <w:rPr>
          <w:sz w:val="16"/>
          <w:szCs w:val="16"/>
          <w:color w:val="231F20"/>
        </w:rPr>
        <w:t xml:space="preserve">    </w:t>
      </w:r>
      <w:r>
        <w:rPr>
          <w:sz w:val="16"/>
          <w:szCs w:val="16"/>
          <w:color w:val="231F20"/>
        </w:rPr>
        <w:t>trial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</w:rPr>
        <w:t>three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treatments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to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reduce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prevalence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</w:rPr>
        <w:t>precancerous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gastric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lesions</w:t>
      </w:r>
      <w:r>
        <w:rPr>
          <w:sz w:val="16"/>
          <w:szCs w:val="16"/>
          <w:color w:val="231F20"/>
          <w:spacing w:val="10"/>
        </w:rPr>
        <w:t>.</w:t>
      </w:r>
      <w:r>
        <w:rPr>
          <w:sz w:val="16"/>
          <w:szCs w:val="16"/>
          <w:color w:val="231F20"/>
        </w:rPr>
        <w:t>JNatl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</w:rPr>
        <w:t>Cancer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</w:rPr>
        <w:t>Inst </w:t>
      </w:r>
      <w:r>
        <w:rPr>
          <w:sz w:val="16"/>
          <w:szCs w:val="16"/>
          <w:color w:val="231F20"/>
          <w:spacing w:val="-3"/>
        </w:rPr>
        <w:t>2006;98(14):974–83.</w:t>
      </w:r>
    </w:p>
    <w:p>
      <w:pPr>
        <w:ind w:left="3347"/>
        <w:spacing w:before="46" w:line="176" w:lineRule="exact"/>
        <w:rPr>
          <w:rFonts w:ascii="Arial" w:hAnsi="Arial" w:eastAsia="Arial" w:cs="Arial"/>
          <w:sz w:val="14"/>
          <w:szCs w:val="14"/>
        </w:rPr>
      </w:pPr>
      <w:bookmarkStart w:name="bookmark75" w:id="111"/>
      <w:bookmarkEnd w:id="111"/>
      <w:hyperlink w:history="true" r:id="rId186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87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right="25"/>
        <w:spacing w:before="2" w:line="209" w:lineRule="exact"/>
        <w:jc w:val="right"/>
        <w:rPr>
          <w:sz w:val="16"/>
          <w:szCs w:val="16"/>
        </w:rPr>
      </w:pPr>
      <w:hyperlink w:history="true" w:anchor="bookmark70">
        <w:r>
          <w:rPr>
            <w:sz w:val="16"/>
            <w:szCs w:val="16"/>
            <w:color w:val="231F20"/>
            <w:spacing w:val="-3"/>
            <w:position w:val="2"/>
          </w:rPr>
          <w:t>43.</w:t>
        </w:r>
      </w:hyperlink>
      <w:r>
        <w:rPr>
          <w:sz w:val="16"/>
          <w:szCs w:val="16"/>
          <w:color w:val="231F20"/>
          <w:spacing w:val="-3"/>
          <w:position w:val="2"/>
        </w:rPr>
        <w:t xml:space="preserve">   Ma</w:t>
      </w:r>
      <w:r>
        <w:rPr>
          <w:sz w:val="16"/>
          <w:szCs w:val="16"/>
          <w:color w:val="231F20"/>
          <w:spacing w:val="-9"/>
          <w:position w:val="2"/>
        </w:rPr>
        <w:t xml:space="preserve"> </w:t>
      </w:r>
      <w:r>
        <w:rPr>
          <w:sz w:val="16"/>
          <w:szCs w:val="16"/>
          <w:color w:val="231F20"/>
          <w:spacing w:val="-3"/>
          <w:position w:val="2"/>
        </w:rPr>
        <w:t>JL, Zhang L, Brown LM, Li</w:t>
      </w:r>
      <w:r>
        <w:rPr>
          <w:sz w:val="16"/>
          <w:szCs w:val="16"/>
          <w:color w:val="231F20"/>
          <w:spacing w:val="-10"/>
          <w:position w:val="2"/>
        </w:rPr>
        <w:t xml:space="preserve"> </w:t>
      </w:r>
      <w:r>
        <w:rPr>
          <w:sz w:val="16"/>
          <w:szCs w:val="16"/>
          <w:color w:val="231F20"/>
          <w:spacing w:val="-3"/>
          <w:position w:val="2"/>
        </w:rPr>
        <w:t>JY, Shen L, Pan KF, et al. Fifteen–year effects of</w:t>
      </w:r>
      <w:r>
        <w:rPr>
          <w:sz w:val="16"/>
          <w:szCs w:val="16"/>
          <w:color w:val="231F20"/>
          <w:spacing w:val="-25"/>
          <w:position w:val="2"/>
        </w:rPr>
        <w:t xml:space="preserve"> </w:t>
      </w:r>
      <w:r>
        <w:rPr>
          <w:sz w:val="16"/>
          <w:szCs w:val="16"/>
          <w:color w:val="231F20"/>
          <w:spacing w:val="-3"/>
          <w:position w:val="2"/>
        </w:rPr>
        <w:t>Heli</w:t>
      </w:r>
      <w:r>
        <w:rPr>
          <w:sz w:val="16"/>
          <w:szCs w:val="16"/>
          <w:color w:val="231F20"/>
          <w:spacing w:val="-4"/>
          <w:position w:val="2"/>
        </w:rPr>
        <w:t>cobacter</w:t>
      </w:r>
      <w:r>
        <w:rPr>
          <w:sz w:val="16"/>
          <w:szCs w:val="16"/>
          <w:color w:val="231F20"/>
          <w:spacing w:val="-26"/>
          <w:position w:val="2"/>
        </w:rPr>
        <w:t xml:space="preserve"> </w:t>
      </w:r>
      <w:r>
        <w:rPr>
          <w:sz w:val="16"/>
          <w:szCs w:val="16"/>
          <w:color w:val="231F20"/>
          <w:spacing w:val="-4"/>
          <w:position w:val="2"/>
        </w:rPr>
        <w:t>pylori, garlic, and</w:t>
      </w:r>
    </w:p>
    <w:p>
      <w:pPr>
        <w:pStyle w:val="BodyText"/>
        <w:ind w:left="3334"/>
        <w:spacing w:line="206" w:lineRule="exact"/>
        <w:rPr>
          <w:sz w:val="16"/>
          <w:szCs w:val="16"/>
        </w:rPr>
      </w:pPr>
      <w:r>
        <w:rPr>
          <w:sz w:val="16"/>
          <w:szCs w:val="16"/>
          <w:color w:val="231F20"/>
          <w:position w:val="2"/>
        </w:rPr>
        <w:t>vitamin</w:t>
      </w:r>
      <w:r>
        <w:rPr>
          <w:sz w:val="16"/>
          <w:szCs w:val="16"/>
          <w:color w:val="231F20"/>
          <w:spacing w:val="1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treatments</w:t>
      </w:r>
      <w:r>
        <w:rPr>
          <w:sz w:val="16"/>
          <w:szCs w:val="16"/>
          <w:color w:val="231F20"/>
          <w:spacing w:val="1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on</w:t>
      </w:r>
      <w:r>
        <w:rPr>
          <w:sz w:val="16"/>
          <w:szCs w:val="16"/>
          <w:color w:val="231F20"/>
          <w:spacing w:val="1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gastric</w:t>
      </w:r>
      <w:r>
        <w:rPr>
          <w:sz w:val="16"/>
          <w:szCs w:val="16"/>
          <w:color w:val="231F20"/>
          <w:spacing w:val="1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cancer</w:t>
      </w:r>
      <w:r>
        <w:rPr>
          <w:sz w:val="16"/>
          <w:szCs w:val="16"/>
          <w:color w:val="231F20"/>
          <w:spacing w:val="1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incidence</w:t>
      </w:r>
      <w:r>
        <w:rPr>
          <w:sz w:val="16"/>
          <w:szCs w:val="16"/>
          <w:color w:val="231F20"/>
          <w:spacing w:val="1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and</w:t>
      </w:r>
      <w:r>
        <w:rPr>
          <w:sz w:val="16"/>
          <w:szCs w:val="16"/>
          <w:color w:val="231F20"/>
          <w:spacing w:val="1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mortality</w:t>
      </w:r>
      <w:r>
        <w:rPr>
          <w:sz w:val="16"/>
          <w:szCs w:val="16"/>
          <w:color w:val="231F20"/>
          <w:spacing w:val="1"/>
          <w:position w:val="2"/>
        </w:rPr>
        <w:t>.</w:t>
      </w:r>
      <w:r>
        <w:rPr>
          <w:sz w:val="16"/>
          <w:szCs w:val="16"/>
          <w:color w:val="231F20"/>
          <w:position w:val="2"/>
        </w:rPr>
        <w:t>JNatl</w:t>
      </w:r>
      <w:r>
        <w:rPr>
          <w:sz w:val="16"/>
          <w:szCs w:val="16"/>
          <w:color w:val="231F20"/>
          <w:spacing w:val="-21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Cancer</w:t>
      </w:r>
      <w:r>
        <w:rPr>
          <w:sz w:val="16"/>
          <w:szCs w:val="16"/>
          <w:color w:val="231F20"/>
          <w:spacing w:val="-18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Inst</w:t>
      </w:r>
      <w:r>
        <w:rPr>
          <w:sz w:val="16"/>
          <w:szCs w:val="16"/>
          <w:color w:val="231F20"/>
          <w:spacing w:val="1"/>
          <w:position w:val="2"/>
        </w:rPr>
        <w:t>2012;104(6):4</w:t>
      </w:r>
      <w:r>
        <w:rPr>
          <w:sz w:val="16"/>
          <w:szCs w:val="16"/>
          <w:color w:val="231F20"/>
          <w:position w:val="2"/>
        </w:rPr>
        <w:t>88–92.</w:t>
      </w:r>
    </w:p>
    <w:p>
      <w:pPr>
        <w:ind w:left="3347"/>
        <w:spacing w:before="47" w:line="176" w:lineRule="exact"/>
        <w:rPr>
          <w:rFonts w:ascii="Arial" w:hAnsi="Arial" w:eastAsia="Arial" w:cs="Arial"/>
          <w:sz w:val="14"/>
          <w:szCs w:val="14"/>
        </w:rPr>
      </w:pPr>
      <w:bookmarkStart w:name="bookmark76" w:id="112"/>
      <w:bookmarkEnd w:id="112"/>
      <w:hyperlink w:history="true" r:id="rId188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89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40" w:right="104" w:hanging="341"/>
        <w:spacing w:before="3" w:line="266" w:lineRule="auto"/>
        <w:rPr>
          <w:sz w:val="16"/>
          <w:szCs w:val="16"/>
        </w:rPr>
      </w:pPr>
      <w:hyperlink w:history="true" w:anchor="bookmark83">
        <w:r>
          <w:rPr>
            <w:sz w:val="16"/>
            <w:szCs w:val="16"/>
            <w:color w:val="231F20"/>
            <w:spacing w:val="-2"/>
          </w:rPr>
          <w:t>44.</w:t>
        </w:r>
      </w:hyperlink>
      <w:r>
        <w:rPr>
          <w:sz w:val="16"/>
          <w:szCs w:val="16"/>
          <w:color w:val="231F20"/>
          <w:spacing w:val="-2"/>
        </w:rPr>
        <w:t xml:space="preserve">   Li WQ, Zhang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  <w:spacing w:val="-2"/>
        </w:rPr>
        <w:t>JY, Ma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2"/>
        </w:rPr>
        <w:t>JL, Li ZX, Zhang L, Zha</w:t>
      </w:r>
      <w:r>
        <w:rPr>
          <w:sz w:val="16"/>
          <w:szCs w:val="16"/>
          <w:color w:val="231F20"/>
          <w:spacing w:val="-3"/>
        </w:rPr>
        <w:t>ng Y, et al. Effects of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3"/>
        </w:rPr>
        <w:t>Helicobacter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-3"/>
        </w:rPr>
        <w:t>pyloritreatment and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3"/>
        </w:rPr>
        <w:t>vitamin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garlic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supplementation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on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gastric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cancer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incidence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mortality</w:t>
      </w:r>
      <w:r>
        <w:rPr>
          <w:sz w:val="16"/>
          <w:szCs w:val="16"/>
          <w:color w:val="231F20"/>
          <w:spacing w:val="7"/>
        </w:rPr>
        <w:t>: </w:t>
      </w:r>
      <w:r>
        <w:rPr>
          <w:sz w:val="16"/>
          <w:szCs w:val="16"/>
          <w:color w:val="231F20"/>
        </w:rPr>
        <w:t>follow</w:t>
      </w:r>
      <w:r>
        <w:rPr>
          <w:sz w:val="16"/>
          <w:szCs w:val="16"/>
          <w:color w:val="231F20"/>
          <w:spacing w:val="7"/>
        </w:rPr>
        <w:t>–</w:t>
      </w:r>
      <w:r>
        <w:rPr>
          <w:sz w:val="16"/>
          <w:szCs w:val="16"/>
          <w:color w:val="231F20"/>
        </w:rPr>
        <w:t>up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randomized</w:t>
      </w:r>
    </w:p>
    <w:p>
      <w:pPr>
        <w:pStyle w:val="BodyText"/>
        <w:ind w:left="3341"/>
        <w:spacing w:line="206" w:lineRule="exact"/>
        <w:rPr>
          <w:sz w:val="16"/>
          <w:szCs w:val="16"/>
        </w:rPr>
      </w:pPr>
      <w:r>
        <w:rPr>
          <w:sz w:val="16"/>
          <w:szCs w:val="16"/>
          <w:color w:val="231F20"/>
          <w:position w:val="2"/>
        </w:rPr>
        <w:t>intervention trial.</w:t>
      </w:r>
      <w:r>
        <w:rPr>
          <w:sz w:val="16"/>
          <w:szCs w:val="16"/>
          <w:color w:val="231F20"/>
          <w:spacing w:val="-11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B</w:t>
      </w:r>
      <w:r>
        <w:rPr>
          <w:sz w:val="16"/>
          <w:szCs w:val="16"/>
          <w:color w:val="231F20"/>
          <w:spacing w:val="-1"/>
          <w:position w:val="2"/>
        </w:rPr>
        <w:t>MJ</w:t>
      </w:r>
      <w:r>
        <w:rPr>
          <w:sz w:val="16"/>
          <w:szCs w:val="16"/>
          <w:color w:val="231F20"/>
          <w:spacing w:val="-23"/>
          <w:position w:val="2"/>
        </w:rPr>
        <w:t xml:space="preserve"> </w:t>
      </w:r>
      <w:r>
        <w:rPr>
          <w:sz w:val="16"/>
          <w:szCs w:val="16"/>
          <w:color w:val="231F20"/>
          <w:spacing w:val="-1"/>
          <w:position w:val="2"/>
        </w:rPr>
        <w:t>2019;366:l5016.</w:t>
      </w:r>
    </w:p>
    <w:p>
      <w:pPr>
        <w:ind w:left="3347"/>
        <w:spacing w:before="47" w:line="176" w:lineRule="exact"/>
        <w:rPr>
          <w:rFonts w:ascii="Arial" w:hAnsi="Arial" w:eastAsia="Arial" w:cs="Arial"/>
          <w:sz w:val="14"/>
          <w:szCs w:val="14"/>
        </w:rPr>
      </w:pPr>
      <w:bookmarkStart w:name="bookmark77" w:id="113"/>
      <w:bookmarkEnd w:id="113"/>
      <w:hyperlink w:history="true" r:id="rId190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91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006"/>
        <w:spacing w:before="4" w:line="206" w:lineRule="exact"/>
        <w:rPr>
          <w:sz w:val="16"/>
          <w:szCs w:val="16"/>
        </w:rPr>
      </w:pPr>
      <w:hyperlink w:history="true" w:anchor="bookmark79">
        <w:r>
          <w:rPr>
            <w:sz w:val="16"/>
            <w:szCs w:val="16"/>
            <w:color w:val="231F20"/>
            <w:spacing w:val="-1"/>
            <w:position w:val="2"/>
          </w:rPr>
          <w:t>45.</w:t>
        </w:r>
      </w:hyperlink>
      <w:r>
        <w:rPr>
          <w:sz w:val="16"/>
          <w:szCs w:val="16"/>
          <w:color w:val="231F20"/>
          <w:spacing w:val="-1"/>
          <w:position w:val="2"/>
        </w:rPr>
        <w:t xml:space="preserve">   Leung</w:t>
      </w:r>
      <w:r>
        <w:rPr>
          <w:sz w:val="16"/>
          <w:szCs w:val="16"/>
          <w:color w:val="231F20"/>
          <w:spacing w:val="-9"/>
          <w:position w:val="2"/>
        </w:rPr>
        <w:t xml:space="preserve"> </w:t>
      </w:r>
      <w:r>
        <w:rPr>
          <w:sz w:val="16"/>
          <w:szCs w:val="16"/>
          <w:color w:val="231F20"/>
          <w:spacing w:val="-1"/>
          <w:position w:val="2"/>
        </w:rPr>
        <w:t>WK, Lin SR, Chin</w:t>
      </w:r>
      <w:r>
        <w:rPr>
          <w:sz w:val="16"/>
          <w:szCs w:val="16"/>
          <w:color w:val="231F20"/>
          <w:spacing w:val="-2"/>
          <w:position w:val="2"/>
        </w:rPr>
        <w:t>g</w:t>
      </w:r>
      <w:r>
        <w:rPr>
          <w:sz w:val="16"/>
          <w:szCs w:val="16"/>
          <w:color w:val="231F20"/>
          <w:spacing w:val="-11"/>
          <w:position w:val="2"/>
        </w:rPr>
        <w:t xml:space="preserve"> </w:t>
      </w:r>
      <w:r>
        <w:rPr>
          <w:sz w:val="16"/>
          <w:szCs w:val="16"/>
          <w:color w:val="231F20"/>
          <w:spacing w:val="-2"/>
          <w:position w:val="2"/>
        </w:rPr>
        <w:t>JY,</w:t>
      </w:r>
      <w:r>
        <w:rPr>
          <w:sz w:val="16"/>
          <w:szCs w:val="16"/>
          <w:color w:val="231F20"/>
          <w:spacing w:val="-7"/>
          <w:position w:val="2"/>
        </w:rPr>
        <w:t xml:space="preserve"> </w:t>
      </w:r>
      <w:r>
        <w:rPr>
          <w:sz w:val="16"/>
          <w:szCs w:val="16"/>
          <w:color w:val="231F20"/>
          <w:spacing w:val="-2"/>
          <w:position w:val="2"/>
        </w:rPr>
        <w:t>To KF, Ng EK, Chan FK, et al. Factors predicting progression of</w:t>
      </w:r>
      <w:r>
        <w:rPr>
          <w:sz w:val="16"/>
          <w:szCs w:val="16"/>
          <w:color w:val="231F20"/>
          <w:spacing w:val="-23"/>
          <w:position w:val="2"/>
        </w:rPr>
        <w:t xml:space="preserve"> </w:t>
      </w:r>
      <w:r>
        <w:rPr>
          <w:sz w:val="16"/>
          <w:szCs w:val="16"/>
          <w:color w:val="231F20"/>
          <w:spacing w:val="-2"/>
          <w:position w:val="2"/>
        </w:rPr>
        <w:t>gastric</w:t>
      </w:r>
    </w:p>
    <w:p>
      <w:pPr>
        <w:pStyle w:val="BodyText"/>
        <w:ind w:left="3341"/>
        <w:spacing w:line="207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1"/>
          <w:position w:val="2"/>
        </w:rPr>
        <w:t>intestinal metaplasia: results ofa randomised trial on Helicobacter</w:t>
      </w:r>
      <w:r>
        <w:rPr>
          <w:sz w:val="16"/>
          <w:szCs w:val="16"/>
          <w:color w:val="231F20"/>
          <w:spacing w:val="-28"/>
          <w:position w:val="2"/>
        </w:rPr>
        <w:t xml:space="preserve"> </w:t>
      </w:r>
      <w:r>
        <w:rPr>
          <w:sz w:val="16"/>
          <w:szCs w:val="16"/>
          <w:color w:val="231F20"/>
          <w:spacing w:val="-1"/>
          <w:position w:val="2"/>
        </w:rPr>
        <w:t>pylori</w:t>
      </w:r>
      <w:r>
        <w:rPr>
          <w:sz w:val="16"/>
          <w:szCs w:val="16"/>
          <w:color w:val="231F20"/>
          <w:spacing w:val="-21"/>
          <w:position w:val="2"/>
        </w:rPr>
        <w:t xml:space="preserve"> </w:t>
      </w:r>
      <w:r>
        <w:rPr>
          <w:sz w:val="16"/>
          <w:szCs w:val="16"/>
          <w:color w:val="231F20"/>
          <w:spacing w:val="-1"/>
          <w:position w:val="2"/>
        </w:rPr>
        <w:t>eradication. Gut2004</w:t>
      </w:r>
      <w:r>
        <w:rPr>
          <w:sz w:val="16"/>
          <w:szCs w:val="16"/>
          <w:color w:val="231F20"/>
          <w:spacing w:val="-2"/>
          <w:position w:val="2"/>
        </w:rPr>
        <w:t>;53(9):1244–9.</w:t>
      </w:r>
    </w:p>
    <w:p>
      <w:pPr>
        <w:ind w:left="3347"/>
        <w:spacing w:before="47" w:line="176" w:lineRule="exact"/>
        <w:rPr>
          <w:rFonts w:ascii="Arial" w:hAnsi="Arial" w:eastAsia="Arial" w:cs="Arial"/>
          <w:sz w:val="14"/>
          <w:szCs w:val="14"/>
        </w:rPr>
      </w:pPr>
      <w:bookmarkStart w:name="bookmark78" w:id="114"/>
      <w:bookmarkEnd w:id="114"/>
      <w:hyperlink w:history="true" r:id="rId192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93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38" w:right="424" w:hanging="339"/>
        <w:spacing w:before="1" w:line="268" w:lineRule="auto"/>
        <w:rPr>
          <w:sz w:val="16"/>
          <w:szCs w:val="16"/>
        </w:rPr>
      </w:pPr>
      <w:hyperlink w:history="true" w:anchor="bookmark79">
        <w:r>
          <w:rPr>
            <w:sz w:val="16"/>
            <w:szCs w:val="16"/>
            <w:color w:val="231F20"/>
            <w:spacing w:val="-1"/>
          </w:rPr>
          <w:t>46.</w:t>
        </w:r>
      </w:hyperlink>
      <w:r>
        <w:rPr>
          <w:sz w:val="16"/>
          <w:szCs w:val="16"/>
          <w:color w:val="231F20"/>
          <w:spacing w:val="-1"/>
        </w:rPr>
        <w:t xml:space="preserve">   Zhou L, Lin S, Ding S, Hua</w:t>
      </w:r>
      <w:r>
        <w:rPr>
          <w:sz w:val="16"/>
          <w:szCs w:val="16"/>
          <w:color w:val="231F20"/>
          <w:spacing w:val="-2"/>
        </w:rPr>
        <w:t>ng X,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2"/>
        </w:rPr>
        <w:t>Jin Z, Cui R, et al. Relationship of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2"/>
        </w:rPr>
        <w:t>Helicobacter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-2"/>
        </w:rPr>
        <w:t>pylori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2"/>
        </w:rPr>
        <w:t>eradication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  <w:spacing w:val="-2"/>
        </w:rPr>
        <w:t>with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gastric cancer and gastric mucosal histological changes: a 10–year fo</w:t>
      </w:r>
      <w:r>
        <w:rPr>
          <w:sz w:val="16"/>
          <w:szCs w:val="16"/>
          <w:color w:val="231F20"/>
          <w:spacing w:val="-2"/>
        </w:rPr>
        <w:t>llow–up study. Chin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-2"/>
        </w:rPr>
        <w:t>MedJ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2"/>
        </w:rPr>
        <w:t>(Engl)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5"/>
        </w:rPr>
        <w:t>2014;127(8):1454–8.</w:t>
      </w:r>
    </w:p>
    <w:p>
      <w:pPr>
        <w:ind w:left="3347"/>
        <w:spacing w:before="64" w:line="84" w:lineRule="exact"/>
        <w:rPr>
          <w:rFonts w:ascii="Arial" w:hAnsi="Arial" w:eastAsia="Arial" w:cs="Arial"/>
          <w:sz w:val="14"/>
          <w:szCs w:val="14"/>
        </w:rPr>
      </w:pPr>
      <w:hyperlink w:history="true" r:id="rId194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8"/>
            <w:position w:val="-3"/>
          </w:rPr>
          <w:t>PUBMED</w:t>
        </w:r>
      </w:hyperlink>
    </w:p>
    <w:p>
      <w:pPr>
        <w:spacing w:line="84" w:lineRule="exact"/>
        <w:sectPr>
          <w:type w:val="continuous"/>
          <w:pgSz w:w="11906" w:h="15875"/>
          <w:pgMar w:top="400" w:right="850" w:bottom="991" w:left="850" w:header="0" w:footer="771" w:gutter="0"/>
          <w:cols w:equalWidth="0" w:num="1">
            <w:col w:w="10205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line="43" w:lineRule="exact"/>
        <w:rPr/>
      </w:pPr>
      <w:r/>
    </w:p>
    <w:p>
      <w:pPr>
        <w:spacing w:line="43" w:lineRule="exact"/>
        <w:sectPr>
          <w:footerReference w:type="default" r:id="rId195"/>
          <w:pgSz w:w="11906" w:h="15875"/>
          <w:pgMar w:top="400" w:right="850" w:bottom="991" w:left="850" w:header="0" w:footer="772" w:gutter="0"/>
          <w:cols w:equalWidth="0" w:num="1">
            <w:col w:w="10205" w:space="0"/>
          </w:cols>
        </w:sectPr>
        <w:rPr/>
      </w:pP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ind w:left="7"/>
        <w:spacing w:before="52" w:line="18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spacing w:val="-10"/>
        </w:rPr>
        <w:t>Clinical Guideline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0"/>
        </w:rPr>
        <w:t>for Gast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1"/>
        </w:rPr>
        <w:t>ritis</w:t>
      </w:r>
    </w:p>
    <w:p>
      <w:pPr>
        <w:spacing w:line="7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29" w:line="194" w:lineRule="auto"/>
        <w:rPr>
          <w:rFonts w:ascii="Arial" w:hAnsi="Arial" w:eastAsia="Arial" w:cs="Arial"/>
          <w:sz w:val="57"/>
          <w:szCs w:val="57"/>
        </w:rPr>
      </w:pPr>
      <w:bookmarkStart w:name="bookmark85" w:id="115"/>
      <w:bookmarkEnd w:id="115"/>
      <w:bookmarkStart w:name="bookmark81" w:id="116"/>
      <w:bookmarkEnd w:id="116"/>
      <w:r>
        <w:rPr>
          <w:rFonts w:ascii="Arial" w:hAnsi="Arial" w:eastAsia="Arial" w:cs="Arial"/>
          <w:sz w:val="57"/>
          <w:szCs w:val="57"/>
          <w:color w:val="223F99"/>
          <w:spacing w:val="-9"/>
          <w:position w:val="-8"/>
        </w:rPr>
        <w:t>J</w:t>
      </w:r>
      <w:r>
        <w:rPr>
          <w:sz w:val="57"/>
          <w:szCs w:val="57"/>
          <w:position w:val="2"/>
        </w:rPr>
        <w:drawing>
          <wp:inline distT="0" distB="0" distL="0" distR="0">
            <wp:extent cx="339951" cy="301535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951" cy="3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57"/>
          <w:szCs w:val="57"/>
          <w:color w:val="223F99"/>
          <w:spacing w:val="-9"/>
          <w:position w:val="4"/>
        </w:rPr>
        <w:t>MS</w:t>
      </w:r>
    </w:p>
    <w:p>
      <w:pPr>
        <w:spacing w:line="194" w:lineRule="auto"/>
        <w:sectPr>
          <w:type w:val="continuous"/>
          <w:pgSz w:w="11906" w:h="15875"/>
          <w:pgMar w:top="400" w:right="850" w:bottom="991" w:left="850" w:header="0" w:footer="772" w:gutter="0"/>
          <w:cols w:equalWidth="0" w:num="2">
            <w:col w:w="8441" w:space="100"/>
            <w:col w:w="1664" w:space="0"/>
          </w:cols>
        </w:sectPr>
        <w:rPr>
          <w:rFonts w:ascii="Arial" w:hAnsi="Arial" w:eastAsia="Arial" w:cs="Arial"/>
          <w:sz w:val="57"/>
          <w:szCs w:val="57"/>
        </w:rPr>
      </w:pPr>
    </w:p>
    <w:p>
      <w:pPr>
        <w:spacing w:line="60" w:lineRule="exact"/>
        <w:rPr/>
      </w:pPr>
      <w:r>
        <w:rPr>
          <w:position w:val="-1"/>
        </w:rPr>
        <w:pict>
          <v:shape id="_x0000_s52" style="mso-position-vertical-relative:line;mso-position-horizontal-relative:char;width:510.25pt;height:3pt;" filled="false" strokecolor="#D1232A" strokeweight="3.00pt" coordsize="10205,60" coordorigin="0,0" path="m0,30l10204,30e">
            <v:stroke joinstyle="miter" miterlimit="4"/>
          </v:shape>
        </w:pic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3329" w:right="72" w:hanging="305"/>
        <w:spacing w:before="46" w:line="271" w:lineRule="auto"/>
        <w:rPr>
          <w:sz w:val="16"/>
          <w:szCs w:val="16"/>
        </w:rPr>
      </w:pPr>
      <w:hyperlink w:history="true" w:anchor="bookmark83">
        <w:r>
          <w:rPr>
            <w:sz w:val="16"/>
            <w:szCs w:val="16"/>
            <w:color w:val="231F20"/>
            <w:spacing w:val="-3"/>
          </w:rPr>
          <w:t>47.</w:t>
        </w:r>
      </w:hyperlink>
      <w:r>
        <w:rPr>
          <w:sz w:val="16"/>
          <w:szCs w:val="16"/>
          <w:color w:val="231F20"/>
          <w:spacing w:val="-3"/>
        </w:rPr>
        <w:t xml:space="preserve">   Wong BC, Zhang L, Ma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  <w:spacing w:val="-3"/>
        </w:rPr>
        <w:t>JL, Pan KF, LiJY, Shen L, et al. Effects of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3"/>
        </w:rPr>
        <w:t>selective</w:t>
      </w:r>
      <w:r>
        <w:rPr>
          <w:sz w:val="16"/>
          <w:szCs w:val="16"/>
          <w:color w:val="231F20"/>
          <w:spacing w:val="-4"/>
        </w:rPr>
        <w:t xml:space="preserve"> COX–2 inhibitor and Helicobacter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pylori</w:t>
      </w:r>
      <w:r>
        <w:rPr>
          <w:sz w:val="16"/>
          <w:szCs w:val="16"/>
          <w:color w:val="231F20"/>
          <w:spacing w:val="-2"/>
        </w:rPr>
        <w:t xml:space="preserve"> </w:t>
      </w:r>
      <w:r>
        <w:rPr>
          <w:sz w:val="16"/>
          <w:szCs w:val="16"/>
          <w:color w:val="231F20"/>
          <w:spacing w:val="-1"/>
        </w:rPr>
        <w:t>eradication on precancerous gastric lesions. Gut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1"/>
        </w:rPr>
        <w:t>2012;61(6):812–8.</w:t>
      </w:r>
    </w:p>
    <w:p>
      <w:pPr>
        <w:ind w:left="3347"/>
        <w:spacing w:before="46" w:line="176" w:lineRule="exact"/>
        <w:rPr>
          <w:rFonts w:ascii="Arial" w:hAnsi="Arial" w:eastAsia="Arial" w:cs="Arial"/>
          <w:sz w:val="14"/>
          <w:szCs w:val="14"/>
        </w:rPr>
      </w:pPr>
      <w:bookmarkStart w:name="bookmark86" w:id="117"/>
      <w:bookmarkEnd w:id="117"/>
      <w:hyperlink w:history="true" r:id="rId197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198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001"/>
        <w:spacing w:before="2" w:line="208" w:lineRule="exact"/>
        <w:rPr>
          <w:sz w:val="16"/>
          <w:szCs w:val="16"/>
        </w:rPr>
      </w:pPr>
      <w:hyperlink w:history="true" w:anchor="bookmark80">
        <w:r>
          <w:rPr>
            <w:sz w:val="16"/>
            <w:szCs w:val="16"/>
            <w:color w:val="231F20"/>
            <w:spacing w:val="1"/>
            <w:position w:val="2"/>
          </w:rPr>
          <w:t>48.</w:t>
        </w:r>
      </w:hyperlink>
      <w:r>
        <w:rPr>
          <w:sz w:val="16"/>
          <w:szCs w:val="16"/>
          <w:color w:val="231F20"/>
          <w:spacing w:val="1"/>
          <w:position w:val="2"/>
        </w:rPr>
        <w:t xml:space="preserve">   </w:t>
      </w:r>
      <w:r>
        <w:rPr>
          <w:sz w:val="16"/>
          <w:szCs w:val="16"/>
          <w:color w:val="231F20"/>
          <w:position w:val="2"/>
        </w:rPr>
        <w:t>Saito</w:t>
      </w:r>
      <w:r>
        <w:rPr>
          <w:sz w:val="16"/>
          <w:szCs w:val="16"/>
          <w:color w:val="231F20"/>
          <w:spacing w:val="1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D</w:t>
      </w:r>
      <w:r>
        <w:rPr>
          <w:sz w:val="16"/>
          <w:szCs w:val="16"/>
          <w:color w:val="231F20"/>
          <w:spacing w:val="1"/>
          <w:position w:val="2"/>
        </w:rPr>
        <w:t>. </w:t>
      </w:r>
      <w:r>
        <w:rPr>
          <w:sz w:val="16"/>
          <w:szCs w:val="16"/>
          <w:color w:val="231F20"/>
          <w:position w:val="2"/>
        </w:rPr>
        <w:t>Impact</w:t>
      </w:r>
      <w:r>
        <w:rPr>
          <w:sz w:val="16"/>
          <w:szCs w:val="16"/>
          <w:color w:val="231F20"/>
          <w:spacing w:val="1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ofH</w:t>
      </w:r>
      <w:r>
        <w:rPr>
          <w:sz w:val="16"/>
          <w:szCs w:val="16"/>
          <w:color w:val="231F20"/>
          <w:spacing w:val="1"/>
          <w:position w:val="2"/>
        </w:rPr>
        <w:t>.</w:t>
      </w:r>
      <w:r>
        <w:rPr>
          <w:sz w:val="16"/>
          <w:szCs w:val="16"/>
          <w:color w:val="231F20"/>
          <w:spacing w:val="-2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pylori</w:t>
      </w:r>
      <w:r>
        <w:rPr>
          <w:sz w:val="16"/>
          <w:szCs w:val="16"/>
          <w:color w:val="231F20"/>
          <w:spacing w:val="-21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eradication</w:t>
      </w:r>
      <w:r>
        <w:rPr>
          <w:sz w:val="16"/>
          <w:szCs w:val="16"/>
          <w:color w:val="231F20"/>
          <w:spacing w:val="1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on</w:t>
      </w:r>
      <w:r>
        <w:rPr>
          <w:sz w:val="16"/>
          <w:szCs w:val="16"/>
          <w:color w:val="231F20"/>
          <w:spacing w:val="1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gastric</w:t>
      </w:r>
      <w:r>
        <w:rPr>
          <w:sz w:val="16"/>
          <w:szCs w:val="16"/>
          <w:color w:val="231F20"/>
          <w:spacing w:val="1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cancer</w:t>
      </w:r>
      <w:r>
        <w:rPr>
          <w:sz w:val="16"/>
          <w:szCs w:val="16"/>
          <w:color w:val="231F20"/>
          <w:spacing w:val="1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prevention</w:t>
      </w:r>
      <w:r>
        <w:rPr>
          <w:sz w:val="16"/>
          <w:szCs w:val="16"/>
          <w:color w:val="231F20"/>
          <w:spacing w:val="1"/>
          <w:position w:val="2"/>
        </w:rPr>
        <w:t>: </w:t>
      </w:r>
      <w:r>
        <w:rPr>
          <w:sz w:val="16"/>
          <w:szCs w:val="16"/>
          <w:color w:val="231F20"/>
          <w:position w:val="2"/>
        </w:rPr>
        <w:t>endoscopic</w:t>
      </w:r>
      <w:r>
        <w:rPr>
          <w:sz w:val="16"/>
          <w:szCs w:val="16"/>
          <w:color w:val="231F20"/>
          <w:spacing w:val="1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results</w:t>
      </w:r>
      <w:r>
        <w:rPr>
          <w:sz w:val="16"/>
          <w:szCs w:val="16"/>
          <w:color w:val="231F20"/>
          <w:spacing w:val="1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of</w:t>
      </w:r>
      <w:r>
        <w:rPr>
          <w:sz w:val="16"/>
          <w:szCs w:val="16"/>
          <w:color w:val="231F20"/>
          <w:spacing w:val="-22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the</w:t>
      </w:r>
      <w:r>
        <w:rPr>
          <w:sz w:val="16"/>
          <w:szCs w:val="16"/>
          <w:color w:val="231F20"/>
          <w:spacing w:val="-11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Japanese</w:t>
      </w:r>
    </w:p>
    <w:p>
      <w:pPr>
        <w:pStyle w:val="BodyText"/>
        <w:ind w:left="3339"/>
        <w:spacing w:line="207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2"/>
          <w:position w:val="2"/>
        </w:rPr>
        <w:t>Intervention Trial (</w:t>
      </w:r>
      <w:r>
        <w:rPr>
          <w:sz w:val="16"/>
          <w:szCs w:val="16"/>
          <w:color w:val="231F20"/>
          <w:spacing w:val="-3"/>
          <w:position w:val="2"/>
        </w:rPr>
        <w:t>JITHP–Study). A randomized multi–center trial.</w:t>
      </w:r>
      <w:r>
        <w:rPr>
          <w:sz w:val="16"/>
          <w:szCs w:val="16"/>
          <w:color w:val="231F20"/>
          <w:spacing w:val="-9"/>
          <w:position w:val="2"/>
        </w:rPr>
        <w:t xml:space="preserve"> </w:t>
      </w:r>
      <w:r>
        <w:rPr>
          <w:sz w:val="16"/>
          <w:szCs w:val="16"/>
          <w:color w:val="231F20"/>
          <w:spacing w:val="-3"/>
          <w:position w:val="2"/>
        </w:rPr>
        <w:t>Gastroenterology</w:t>
      </w:r>
      <w:r>
        <w:rPr>
          <w:sz w:val="16"/>
          <w:szCs w:val="16"/>
          <w:color w:val="231F20"/>
          <w:spacing w:val="-19"/>
          <w:position w:val="2"/>
        </w:rPr>
        <w:t xml:space="preserve"> </w:t>
      </w:r>
      <w:r>
        <w:rPr>
          <w:sz w:val="16"/>
          <w:szCs w:val="16"/>
          <w:color w:val="231F20"/>
          <w:spacing w:val="-3"/>
          <w:position w:val="2"/>
        </w:rPr>
        <w:t>2005:128(4 Suppl 2):A4.</w:t>
      </w:r>
    </w:p>
    <w:p>
      <w:pPr>
        <w:pStyle w:val="BodyText"/>
        <w:ind w:left="3340" w:right="53" w:hanging="341"/>
        <w:spacing w:before="45" w:line="271" w:lineRule="auto"/>
        <w:rPr>
          <w:sz w:val="16"/>
          <w:szCs w:val="16"/>
        </w:rPr>
      </w:pPr>
      <w:hyperlink w:history="true" w:anchor="bookmark83">
        <w:r>
          <w:rPr>
            <w:sz w:val="16"/>
            <w:szCs w:val="16"/>
            <w:color w:val="231F20"/>
            <w:spacing w:val="-2"/>
          </w:rPr>
          <w:t>49.</w:t>
        </w:r>
      </w:hyperlink>
      <w:r>
        <w:rPr>
          <w:sz w:val="16"/>
          <w:szCs w:val="16"/>
          <w:color w:val="231F20"/>
          <w:spacing w:val="-2"/>
        </w:rPr>
        <w:t xml:space="preserve">   Wong BC, Lam SK, Wong WM, Chen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2"/>
        </w:rPr>
        <w:t>JS, Zheng TT, Fen</w:t>
      </w:r>
      <w:r>
        <w:rPr>
          <w:sz w:val="16"/>
          <w:szCs w:val="16"/>
          <w:color w:val="231F20"/>
          <w:spacing w:val="-3"/>
        </w:rPr>
        <w:t>g RE, et al. Helicobacter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-3"/>
        </w:rPr>
        <w:t>pylori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3"/>
        </w:rPr>
        <w:t>eradication to prevent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gastric cancer in a high–risk region of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</w:rPr>
        <w:t>China: a ra</w:t>
      </w:r>
      <w:r>
        <w:rPr>
          <w:sz w:val="16"/>
          <w:szCs w:val="16"/>
          <w:color w:val="231F20"/>
          <w:spacing w:val="-1"/>
        </w:rPr>
        <w:t>ndomized controlled trial.JAMA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1"/>
        </w:rPr>
        <w:t>2004;291(2):187–94.</w:t>
      </w:r>
    </w:p>
    <w:p>
      <w:pPr>
        <w:ind w:left="3347"/>
        <w:spacing w:before="46" w:line="176" w:lineRule="exact"/>
        <w:rPr>
          <w:rFonts w:ascii="Arial" w:hAnsi="Arial" w:eastAsia="Arial" w:cs="Arial"/>
          <w:sz w:val="14"/>
          <w:szCs w:val="14"/>
        </w:rPr>
      </w:pPr>
      <w:bookmarkStart w:name="bookmark73" w:id="118"/>
      <w:bookmarkEnd w:id="118"/>
      <w:hyperlink w:history="true" r:id="rId199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00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2998"/>
        <w:spacing w:before="4" w:line="206" w:lineRule="exact"/>
        <w:rPr>
          <w:sz w:val="16"/>
          <w:szCs w:val="16"/>
        </w:rPr>
      </w:pPr>
      <w:hyperlink w:history="true" w:anchor="bookmark82">
        <w:r>
          <w:rPr>
            <w:sz w:val="16"/>
            <w:szCs w:val="16"/>
            <w:color w:val="231F20"/>
            <w:spacing w:val="-1"/>
            <w:position w:val="2"/>
          </w:rPr>
          <w:t>50.</w:t>
        </w:r>
      </w:hyperlink>
      <w:r>
        <w:rPr>
          <w:sz w:val="16"/>
          <w:szCs w:val="16"/>
          <w:color w:val="231F20"/>
          <w:spacing w:val="-1"/>
          <w:position w:val="2"/>
        </w:rPr>
        <w:t xml:space="preserve">   Correa P, Fontham ET, Bravo</w:t>
      </w:r>
      <w:r>
        <w:rPr>
          <w:sz w:val="16"/>
          <w:szCs w:val="16"/>
          <w:color w:val="231F20"/>
          <w:spacing w:val="-10"/>
          <w:position w:val="2"/>
        </w:rPr>
        <w:t xml:space="preserve"> </w:t>
      </w:r>
      <w:r>
        <w:rPr>
          <w:sz w:val="16"/>
          <w:szCs w:val="16"/>
          <w:color w:val="231F20"/>
          <w:spacing w:val="-1"/>
          <w:position w:val="2"/>
        </w:rPr>
        <w:t>JC, Bravo LE, Ruiz B, Zarama G, et al. Chemoprevention of</w:t>
      </w:r>
      <w:r>
        <w:rPr>
          <w:sz w:val="16"/>
          <w:szCs w:val="16"/>
          <w:color w:val="231F20"/>
          <w:spacing w:val="-21"/>
          <w:position w:val="2"/>
        </w:rPr>
        <w:t xml:space="preserve"> </w:t>
      </w:r>
      <w:r>
        <w:rPr>
          <w:sz w:val="16"/>
          <w:szCs w:val="16"/>
          <w:color w:val="231F20"/>
          <w:spacing w:val="-1"/>
          <w:position w:val="2"/>
        </w:rPr>
        <w:t>gast</w:t>
      </w:r>
      <w:r>
        <w:rPr>
          <w:sz w:val="16"/>
          <w:szCs w:val="16"/>
          <w:color w:val="231F20"/>
          <w:spacing w:val="-2"/>
          <w:position w:val="2"/>
        </w:rPr>
        <w:t>ric</w:t>
      </w:r>
    </w:p>
    <w:p>
      <w:pPr>
        <w:pStyle w:val="BodyText"/>
        <w:ind w:left="3338" w:right="27" w:firstLine="5"/>
        <w:spacing w:before="2" w:line="26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dysplasia: randomized trial of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1"/>
        </w:rPr>
        <w:t>antioxidant supplements and anti–Helicobacter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-1"/>
        </w:rPr>
        <w:t>pylori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1"/>
        </w:rPr>
        <w:t>therapy.JNatl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1"/>
        </w:rPr>
        <w:t>Cancer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1"/>
        </w:rPr>
        <w:t>I</w:t>
      </w:r>
      <w:r>
        <w:rPr>
          <w:sz w:val="16"/>
          <w:szCs w:val="16"/>
          <w:color w:val="231F20"/>
          <w:spacing w:val="-2"/>
        </w:rPr>
        <w:t>nst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2000;92(23):1881–8.</w:t>
      </w:r>
    </w:p>
    <w:p>
      <w:pPr>
        <w:ind w:left="3347"/>
        <w:spacing w:before="46" w:line="176" w:lineRule="exact"/>
        <w:rPr>
          <w:rFonts w:ascii="Arial" w:hAnsi="Arial" w:eastAsia="Arial" w:cs="Arial"/>
          <w:sz w:val="14"/>
          <w:szCs w:val="14"/>
        </w:rPr>
      </w:pPr>
      <w:bookmarkStart w:name="bookmark91" w:id="119"/>
      <w:bookmarkEnd w:id="119"/>
      <w:hyperlink w:history="true" r:id="rId201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02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42" w:right="9" w:hanging="323"/>
        <w:spacing w:before="3" w:line="270" w:lineRule="auto"/>
        <w:rPr>
          <w:sz w:val="16"/>
          <w:szCs w:val="16"/>
        </w:rPr>
      </w:pPr>
      <w:hyperlink w:history="true" w:anchor="bookmark98">
        <w:r>
          <w:rPr>
            <w:sz w:val="16"/>
            <w:szCs w:val="16"/>
            <w:color w:val="231F20"/>
            <w:spacing w:val="-2"/>
          </w:rPr>
          <w:t>51.</w:t>
        </w:r>
      </w:hyperlink>
      <w:r>
        <w:rPr>
          <w:sz w:val="16"/>
          <w:szCs w:val="16"/>
          <w:color w:val="231F20"/>
          <w:spacing w:val="-2"/>
        </w:rPr>
        <w:t xml:space="preserve">   Sung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2"/>
        </w:rPr>
        <w:t>JJ, Lin SR, Ching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2"/>
        </w:rPr>
        <w:t>JY, Zhou LY, To KF, Wang RT, et al. Atrophy and intestinal metaplasia one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2"/>
        </w:rPr>
        <w:t>year </w:t>
      </w:r>
      <w:r>
        <w:rPr>
          <w:sz w:val="16"/>
          <w:szCs w:val="16"/>
          <w:color w:val="231F20"/>
          <w:spacing w:val="-3"/>
        </w:rPr>
        <w:t>after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cure of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2"/>
        </w:rPr>
        <w:t>H.</w:t>
      </w:r>
      <w:r>
        <w:rPr>
          <w:sz w:val="16"/>
          <w:szCs w:val="16"/>
          <w:color w:val="231F20"/>
          <w:spacing w:val="-16"/>
        </w:rPr>
        <w:t xml:space="preserve"> </w:t>
      </w:r>
      <w:r>
        <w:rPr>
          <w:sz w:val="16"/>
          <w:szCs w:val="16"/>
          <w:color w:val="231F20"/>
          <w:spacing w:val="-2"/>
        </w:rPr>
        <w:t>pylori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2"/>
        </w:rPr>
        <w:t>infection: a prospective, r</w:t>
      </w:r>
      <w:r>
        <w:rPr>
          <w:sz w:val="16"/>
          <w:szCs w:val="16"/>
          <w:color w:val="231F20"/>
          <w:spacing w:val="-3"/>
        </w:rPr>
        <w:t>andomized study. Gastroenterology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3"/>
        </w:rPr>
        <w:t>2000;119(1):7–14.</w:t>
      </w:r>
    </w:p>
    <w:p>
      <w:pPr>
        <w:ind w:left="3347"/>
        <w:spacing w:before="47" w:line="176" w:lineRule="exact"/>
        <w:rPr>
          <w:rFonts w:ascii="Arial" w:hAnsi="Arial" w:eastAsia="Arial" w:cs="Arial"/>
          <w:sz w:val="14"/>
          <w:szCs w:val="14"/>
        </w:rPr>
      </w:pPr>
      <w:bookmarkStart w:name="bookmark92" w:id="120"/>
      <w:bookmarkEnd w:id="120"/>
      <w:hyperlink w:history="true" r:id="rId203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04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40" w:right="41" w:hanging="330"/>
        <w:spacing w:before="1" w:line="268" w:lineRule="auto"/>
        <w:rPr>
          <w:sz w:val="16"/>
          <w:szCs w:val="16"/>
        </w:rPr>
      </w:pPr>
      <w:hyperlink w:history="true" w:anchor="bookmark95">
        <w:r>
          <w:rPr>
            <w:sz w:val="16"/>
            <w:szCs w:val="16"/>
            <w:color w:val="231F20"/>
            <w:spacing w:val="-1"/>
          </w:rPr>
          <w:t>52.</w:t>
        </w:r>
      </w:hyperlink>
      <w:r>
        <w:rPr>
          <w:sz w:val="16"/>
          <w:szCs w:val="16"/>
          <w:color w:val="231F20"/>
          <w:spacing w:val="-1"/>
        </w:rPr>
        <w:t xml:space="preserve">   Kamada T, Harum</w:t>
      </w:r>
      <w:r>
        <w:rPr>
          <w:sz w:val="16"/>
          <w:szCs w:val="16"/>
          <w:color w:val="231F20"/>
          <w:spacing w:val="-2"/>
        </w:rPr>
        <w:t>a K, Hata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2"/>
        </w:rPr>
        <w:t>J, Kusunoki H, Sasaki A, Ito M, et al. The long–term effect of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2"/>
        </w:rPr>
        <w:t>Helicobacter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-2"/>
        </w:rPr>
        <w:t>pylori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eradication therapy on symptoms in dyspeptic patients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</w:rPr>
        <w:t>with fundic atrophic gastritis.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</w:rPr>
        <w:t>Aliment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</w:rPr>
        <w:t>Pharmacol     </w:t>
      </w:r>
      <w:r>
        <w:rPr>
          <w:sz w:val="16"/>
          <w:szCs w:val="16"/>
          <w:color w:val="231F20"/>
          <w:spacing w:val="-3"/>
        </w:rPr>
        <w:t>Ther2003;18(2):245–</w:t>
      </w:r>
      <w:r>
        <w:rPr>
          <w:sz w:val="16"/>
          <w:szCs w:val="16"/>
          <w:color w:val="231F20"/>
          <w:spacing w:val="-4"/>
        </w:rPr>
        <w:t>52.</w:t>
      </w:r>
    </w:p>
    <w:p>
      <w:pPr>
        <w:ind w:left="3347"/>
        <w:spacing w:before="47" w:line="176" w:lineRule="exact"/>
        <w:rPr>
          <w:rFonts w:ascii="Arial" w:hAnsi="Arial" w:eastAsia="Arial" w:cs="Arial"/>
          <w:sz w:val="14"/>
          <w:szCs w:val="14"/>
        </w:rPr>
      </w:pPr>
      <w:bookmarkStart w:name="bookmark93" w:id="121"/>
      <w:bookmarkEnd w:id="121"/>
      <w:hyperlink w:history="true" r:id="rId205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06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012"/>
        <w:spacing w:before="3" w:line="206" w:lineRule="exact"/>
        <w:rPr>
          <w:sz w:val="16"/>
          <w:szCs w:val="16"/>
        </w:rPr>
      </w:pPr>
      <w:hyperlink w:history="true" w:anchor="bookmark98">
        <w:r>
          <w:rPr>
            <w:sz w:val="16"/>
            <w:szCs w:val="16"/>
            <w:color w:val="231F20"/>
            <w:spacing w:val="-1"/>
            <w:position w:val="2"/>
          </w:rPr>
          <w:t>53.</w:t>
        </w:r>
      </w:hyperlink>
      <w:r>
        <w:rPr>
          <w:sz w:val="16"/>
          <w:szCs w:val="16"/>
          <w:color w:val="231F20"/>
          <w:spacing w:val="-1"/>
          <w:position w:val="2"/>
        </w:rPr>
        <w:t xml:space="preserve">   Cho SJ, Choi IJ, Kook MC, Yoon H, Park S, Kim CG, et al. Randomised clinical t</w:t>
      </w:r>
      <w:r>
        <w:rPr>
          <w:sz w:val="16"/>
          <w:szCs w:val="16"/>
          <w:color w:val="231F20"/>
          <w:spacing w:val="-2"/>
          <w:position w:val="2"/>
        </w:rPr>
        <w:t>rial: the effects of</w:t>
      </w:r>
    </w:p>
    <w:p>
      <w:pPr>
        <w:pStyle w:val="BodyText"/>
        <w:ind w:left="3341" w:right="28" w:hanging="3"/>
        <w:spacing w:before="2" w:line="265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Helicobacter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</w:rPr>
        <w:t>pylori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</w:rPr>
        <w:t>eradication on glandular atrophy and intestinal metaplasia</w:t>
      </w:r>
      <w:r>
        <w:rPr>
          <w:sz w:val="16"/>
          <w:szCs w:val="16"/>
          <w:color w:val="231F20"/>
          <w:spacing w:val="-1"/>
        </w:rPr>
        <w:t xml:space="preserve"> after subtotal gastrectomy for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gastric cancer.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-4"/>
        </w:rPr>
        <w:t>Aliment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4"/>
        </w:rPr>
        <w:t>PharmacolTher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4"/>
        </w:rPr>
        <w:t>2013;38(5):4</w:t>
      </w:r>
      <w:r>
        <w:rPr>
          <w:sz w:val="16"/>
          <w:szCs w:val="16"/>
          <w:color w:val="231F20"/>
          <w:spacing w:val="-5"/>
        </w:rPr>
        <w:t>77–89.</w:t>
      </w:r>
    </w:p>
    <w:p>
      <w:pPr>
        <w:ind w:left="3347"/>
        <w:spacing w:before="46" w:line="176" w:lineRule="exact"/>
        <w:rPr>
          <w:rFonts w:ascii="Arial" w:hAnsi="Arial" w:eastAsia="Arial" w:cs="Arial"/>
          <w:sz w:val="14"/>
          <w:szCs w:val="14"/>
        </w:rPr>
      </w:pPr>
      <w:bookmarkStart w:name="bookmark94" w:id="122"/>
      <w:bookmarkEnd w:id="122"/>
      <w:hyperlink w:history="true" r:id="rId207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08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40" w:right="147" w:hanging="338"/>
        <w:spacing w:before="2" w:line="271" w:lineRule="auto"/>
        <w:rPr>
          <w:sz w:val="16"/>
          <w:szCs w:val="16"/>
        </w:rPr>
      </w:pPr>
      <w:hyperlink w:history="true" w:anchor="bookmark98">
        <w:r>
          <w:rPr>
            <w:sz w:val="16"/>
            <w:szCs w:val="16"/>
            <w:color w:val="231F20"/>
            <w:spacing w:val="-2"/>
          </w:rPr>
          <w:t>54.</w:t>
        </w:r>
      </w:hyperlink>
      <w:r>
        <w:rPr>
          <w:sz w:val="16"/>
          <w:szCs w:val="16"/>
          <w:color w:val="231F20"/>
          <w:spacing w:val="-2"/>
        </w:rPr>
        <w:t xml:space="preserve">   Arkkila PE, Seppälä K, Färkkilä MA, Veijola L, Sipponen P. Helicobacter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-2"/>
        </w:rPr>
        <w:t>pylori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2"/>
        </w:rPr>
        <w:t>eradicat</w:t>
      </w:r>
      <w:r>
        <w:rPr>
          <w:sz w:val="16"/>
          <w:szCs w:val="16"/>
          <w:color w:val="231F20"/>
          <w:spacing w:val="-3"/>
        </w:rPr>
        <w:t>ion in the healing 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atrophic gastritis: a one–year prospective study. ScandJ</w:t>
      </w:r>
      <w:r>
        <w:rPr>
          <w:sz w:val="16"/>
          <w:szCs w:val="16"/>
          <w:color w:val="231F20"/>
          <w:spacing w:val="-16"/>
        </w:rPr>
        <w:t xml:space="preserve"> </w:t>
      </w:r>
      <w:r>
        <w:rPr>
          <w:sz w:val="16"/>
          <w:szCs w:val="16"/>
          <w:color w:val="231F20"/>
          <w:spacing w:val="-2"/>
        </w:rPr>
        <w:t>Gastroenterol2006;41(7):782–90.</w:t>
      </w:r>
    </w:p>
    <w:p>
      <w:pPr>
        <w:ind w:left="3347"/>
        <w:spacing w:before="47" w:line="176" w:lineRule="exact"/>
        <w:rPr>
          <w:rFonts w:ascii="Arial" w:hAnsi="Arial" w:eastAsia="Arial" w:cs="Arial"/>
          <w:sz w:val="14"/>
          <w:szCs w:val="14"/>
        </w:rPr>
      </w:pPr>
      <w:bookmarkStart w:name="bookmark101" w:id="123"/>
      <w:bookmarkEnd w:id="123"/>
      <w:hyperlink w:history="true" r:id="rId209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10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40" w:right="293" w:hanging="329"/>
        <w:spacing w:before="3" w:line="270" w:lineRule="auto"/>
        <w:rPr>
          <w:sz w:val="16"/>
          <w:szCs w:val="16"/>
        </w:rPr>
      </w:pPr>
      <w:hyperlink w:history="true" w:anchor="bookmark100">
        <w:r>
          <w:rPr>
            <w:sz w:val="16"/>
            <w:szCs w:val="16"/>
            <w:color w:val="231F20"/>
            <w:spacing w:val="-1"/>
          </w:rPr>
          <w:t>55.</w:t>
        </w:r>
      </w:hyperlink>
      <w:r>
        <w:rPr>
          <w:sz w:val="16"/>
          <w:szCs w:val="16"/>
          <w:color w:val="231F20"/>
          <w:spacing w:val="-1"/>
        </w:rPr>
        <w:t xml:space="preserve">   Lee H, Min BH, Lee</w:t>
      </w:r>
      <w:r>
        <w:rPr>
          <w:sz w:val="16"/>
          <w:szCs w:val="16"/>
          <w:color w:val="231F20"/>
          <w:spacing w:val="-2"/>
        </w:rPr>
        <w:t xml:space="preserve"> </w:t>
      </w:r>
      <w:r>
        <w:rPr>
          <w:sz w:val="16"/>
          <w:szCs w:val="16"/>
          <w:color w:val="231F20"/>
          <w:spacing w:val="-1"/>
        </w:rPr>
        <w:t>JH, Son HJ, Kim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1"/>
        </w:rPr>
        <w:t>JJ, Rhee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1"/>
        </w:rPr>
        <w:t>JC, et al. Survival outcome associated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1"/>
        </w:rPr>
        <w:t>with the screening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interval for gastric cancer in Korea.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-2"/>
        </w:rPr>
        <w:t>Digestion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2"/>
        </w:rPr>
        <w:t>2011;84(2):14</w:t>
      </w:r>
      <w:r>
        <w:rPr>
          <w:sz w:val="16"/>
          <w:szCs w:val="16"/>
          <w:color w:val="231F20"/>
          <w:spacing w:val="-3"/>
        </w:rPr>
        <w:t>2–8.</w:t>
      </w:r>
    </w:p>
    <w:p>
      <w:pPr>
        <w:ind w:left="3347"/>
        <w:spacing w:before="47" w:line="176" w:lineRule="exact"/>
        <w:rPr>
          <w:rFonts w:ascii="Arial" w:hAnsi="Arial" w:eastAsia="Arial" w:cs="Arial"/>
          <w:sz w:val="14"/>
          <w:szCs w:val="14"/>
        </w:rPr>
      </w:pPr>
      <w:bookmarkStart w:name="bookmark103" w:id="124"/>
      <w:bookmarkEnd w:id="124"/>
      <w:hyperlink w:history="true" r:id="rId211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12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37" w:right="452" w:hanging="332"/>
        <w:spacing w:before="3" w:line="267" w:lineRule="auto"/>
        <w:rPr>
          <w:sz w:val="16"/>
          <w:szCs w:val="16"/>
        </w:rPr>
      </w:pPr>
      <w:hyperlink w:history="true" w:anchor="bookmark102">
        <w:r>
          <w:rPr>
            <w:sz w:val="16"/>
            <w:szCs w:val="16"/>
            <w:color w:val="231F20"/>
            <w:spacing w:val="-1"/>
          </w:rPr>
          <w:t>56.</w:t>
        </w:r>
      </w:hyperlink>
      <w:r>
        <w:rPr>
          <w:sz w:val="16"/>
          <w:szCs w:val="16"/>
          <w:color w:val="231F20"/>
          <w:spacing w:val="-1"/>
        </w:rPr>
        <w:t xml:space="preserve">   Joo YE, Park HK, Myung DS, Baik GH, Shin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1"/>
        </w:rPr>
        <w:t>JE, Seo GS, et al. Prevalence and risk f</w:t>
      </w:r>
      <w:r>
        <w:rPr>
          <w:sz w:val="16"/>
          <w:szCs w:val="16"/>
          <w:color w:val="231F20"/>
          <w:spacing w:val="-2"/>
        </w:rPr>
        <w:t>actors ofatrophic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gastritis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intestinal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metaplasia</w:t>
      </w:r>
      <w:r>
        <w:rPr>
          <w:sz w:val="16"/>
          <w:szCs w:val="16"/>
          <w:color w:val="231F20"/>
          <w:spacing w:val="2"/>
        </w:rPr>
        <w:t>: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nationwide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multicenter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prospective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study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Korea</w:t>
      </w:r>
      <w:r>
        <w:rPr>
          <w:sz w:val="16"/>
          <w:szCs w:val="16"/>
          <w:color w:val="231F20"/>
          <w:spacing w:val="2"/>
        </w:rPr>
        <w:t>. </w:t>
      </w:r>
      <w:r>
        <w:rPr>
          <w:sz w:val="16"/>
          <w:szCs w:val="16"/>
          <w:color w:val="231F20"/>
        </w:rPr>
        <w:t>Gut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</w:rPr>
        <w:t>Liver    </w:t>
      </w:r>
      <w:r>
        <w:rPr>
          <w:sz w:val="16"/>
          <w:szCs w:val="16"/>
          <w:color w:val="231F20"/>
          <w:spacing w:val="-5"/>
        </w:rPr>
        <w:t>2013;7(3):303–10.</w:t>
      </w:r>
    </w:p>
    <w:p>
      <w:pPr>
        <w:ind w:left="3347"/>
        <w:spacing w:before="47" w:line="176" w:lineRule="exact"/>
        <w:rPr>
          <w:rFonts w:ascii="Arial" w:hAnsi="Arial" w:eastAsia="Arial" w:cs="Arial"/>
          <w:sz w:val="14"/>
          <w:szCs w:val="14"/>
        </w:rPr>
      </w:pPr>
      <w:bookmarkStart w:name="bookmark104" w:id="125"/>
      <w:bookmarkEnd w:id="125"/>
      <w:hyperlink w:history="true" r:id="rId213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14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41" w:right="147" w:hanging="312"/>
        <w:spacing w:before="3" w:line="267" w:lineRule="auto"/>
        <w:rPr>
          <w:sz w:val="16"/>
          <w:szCs w:val="16"/>
        </w:rPr>
      </w:pPr>
      <w:hyperlink w:history="true" w:anchor="bookmark102">
        <w:r>
          <w:rPr>
            <w:sz w:val="16"/>
            <w:szCs w:val="16"/>
            <w:color w:val="231F20"/>
            <w:spacing w:val="-2"/>
          </w:rPr>
          <w:t>57.</w:t>
        </w:r>
      </w:hyperlink>
      <w:r>
        <w:rPr>
          <w:sz w:val="16"/>
          <w:szCs w:val="16"/>
          <w:color w:val="231F20"/>
          <w:spacing w:val="-2"/>
        </w:rPr>
        <w:t xml:space="preserve">   Hwang YJ, Kim N, Kim SE, Baik GH, Lee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2"/>
        </w:rPr>
        <w:t>JY, Park KS, et al. Change in the prevalences and risk factors</w:t>
      </w:r>
      <w:r>
        <w:rPr>
          <w:sz w:val="16"/>
          <w:szCs w:val="16"/>
          <w:color w:val="231F20"/>
        </w:rPr>
        <w:t xml:space="preserve">    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</w:rPr>
        <w:t>atrophic gastritis and int</w:t>
      </w:r>
      <w:r>
        <w:rPr>
          <w:sz w:val="16"/>
          <w:szCs w:val="16"/>
          <w:color w:val="231F20"/>
          <w:spacing w:val="-1"/>
        </w:rPr>
        <w:t>estinal metaplasia in Korea: multicenter clinical trials. KoreanJ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1"/>
        </w:rPr>
        <w:t>Helicobacter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-1"/>
        </w:rPr>
        <w:t>Up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7"/>
        </w:rPr>
        <w:t>Gastrointest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-7"/>
        </w:rPr>
        <w:t>Res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7"/>
        </w:rPr>
        <w:t>2018;18(4):247–57.</w:t>
      </w:r>
    </w:p>
    <w:p>
      <w:pPr>
        <w:ind w:left="3342"/>
        <w:spacing w:before="62" w:line="90" w:lineRule="exact"/>
        <w:rPr>
          <w:rFonts w:ascii="Arial" w:hAnsi="Arial" w:eastAsia="Arial" w:cs="Arial"/>
          <w:sz w:val="14"/>
          <w:szCs w:val="14"/>
        </w:rPr>
      </w:pPr>
      <w:bookmarkStart w:name="bookmark106" w:id="126"/>
      <w:bookmarkEnd w:id="126"/>
      <w:hyperlink w:history="true" r:id="rId215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1"/>
            <w:w w:val="91"/>
            <w:position w:val="-3"/>
          </w:rPr>
          <w:t>CROSSREF</w:t>
        </w:r>
      </w:hyperlink>
    </w:p>
    <w:p>
      <w:pPr>
        <w:pStyle w:val="BodyText"/>
        <w:ind w:left="3008"/>
        <w:spacing w:before="75" w:line="206" w:lineRule="exact"/>
        <w:rPr>
          <w:sz w:val="16"/>
          <w:szCs w:val="16"/>
        </w:rPr>
      </w:pPr>
      <w:hyperlink w:history="true" w:anchor="bookmark107">
        <w:r>
          <w:rPr>
            <w:sz w:val="16"/>
            <w:szCs w:val="16"/>
            <w:color w:val="231F20"/>
            <w:spacing w:val="-2"/>
            <w:position w:val="2"/>
          </w:rPr>
          <w:t>58.</w:t>
        </w:r>
      </w:hyperlink>
      <w:r>
        <w:rPr>
          <w:sz w:val="16"/>
          <w:szCs w:val="16"/>
          <w:color w:val="231F20"/>
          <w:spacing w:val="-2"/>
          <w:position w:val="2"/>
        </w:rPr>
        <w:t xml:space="preserve">   Kim HJ, Choi BY, Byun TJ, Eun CS, Song KS, Kim YS, et al. The prevalence of</w:t>
      </w:r>
      <w:r>
        <w:rPr>
          <w:sz w:val="16"/>
          <w:szCs w:val="16"/>
          <w:color w:val="231F20"/>
          <w:spacing w:val="-6"/>
          <w:position w:val="2"/>
        </w:rPr>
        <w:t xml:space="preserve"> </w:t>
      </w:r>
      <w:r>
        <w:rPr>
          <w:sz w:val="16"/>
          <w:szCs w:val="16"/>
          <w:color w:val="231F20"/>
          <w:spacing w:val="-2"/>
          <w:position w:val="2"/>
        </w:rPr>
        <w:t>atrophic gastritis and</w:t>
      </w:r>
    </w:p>
    <w:p>
      <w:pPr>
        <w:pStyle w:val="BodyText"/>
        <w:ind w:left="3336" w:right="111" w:firstLine="4"/>
        <w:spacing w:before="1" w:line="265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intestinal metaplasia according to gender, age and Helicobacter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</w:rPr>
        <w:t>pylor</w:t>
      </w:r>
      <w:r>
        <w:rPr>
          <w:sz w:val="16"/>
          <w:szCs w:val="16"/>
          <w:color w:val="231F20"/>
          <w:spacing w:val="-1"/>
        </w:rPr>
        <w:t>i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1"/>
        </w:rPr>
        <w:t>infection in a rural population.J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1"/>
        </w:rPr>
        <w:t>Prev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Med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-4"/>
        </w:rPr>
        <w:t>Public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4"/>
        </w:rPr>
        <w:t>Health2008;41(6):373–9.</w:t>
      </w:r>
    </w:p>
    <w:p>
      <w:pPr>
        <w:ind w:left="3347"/>
        <w:spacing w:before="47" w:line="175" w:lineRule="exact"/>
        <w:rPr>
          <w:rFonts w:ascii="Arial" w:hAnsi="Arial" w:eastAsia="Arial" w:cs="Arial"/>
          <w:sz w:val="14"/>
          <w:szCs w:val="14"/>
        </w:rPr>
      </w:pPr>
      <w:bookmarkStart w:name="bookmark108" w:id="127"/>
      <w:bookmarkEnd w:id="127"/>
      <w:hyperlink w:history="true" r:id="rId216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17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40" w:right="306" w:hanging="334"/>
        <w:spacing w:before="2" w:line="271" w:lineRule="auto"/>
        <w:rPr>
          <w:sz w:val="16"/>
          <w:szCs w:val="16"/>
        </w:rPr>
      </w:pPr>
      <w:hyperlink w:history="true" w:anchor="bookmark113">
        <w:r>
          <w:rPr>
            <w:sz w:val="16"/>
            <w:szCs w:val="16"/>
            <w:color w:val="231F20"/>
            <w:spacing w:val="-2"/>
          </w:rPr>
          <w:t>59.</w:t>
        </w:r>
      </w:hyperlink>
      <w:r>
        <w:rPr>
          <w:sz w:val="16"/>
          <w:szCs w:val="16"/>
          <w:color w:val="231F20"/>
          <w:spacing w:val="-2"/>
        </w:rPr>
        <w:t xml:space="preserve">   Kim N, Park RY, Cho SI, Lim SH, Lee KH, Lee</w:t>
      </w:r>
      <w:r>
        <w:rPr>
          <w:sz w:val="16"/>
          <w:szCs w:val="16"/>
          <w:color w:val="231F20"/>
          <w:spacing w:val="-3"/>
        </w:rPr>
        <w:t xml:space="preserve"> W, et al. Helicobacter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-3"/>
        </w:rPr>
        <w:t>pylori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3"/>
        </w:rPr>
        <w:t>infection and development 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gastric cancer in Korea: long–term follow–up.JClinG</w:t>
      </w:r>
      <w:r>
        <w:rPr>
          <w:sz w:val="16"/>
          <w:szCs w:val="16"/>
          <w:color w:val="231F20"/>
          <w:spacing w:val="-2"/>
        </w:rPr>
        <w:t>astroenterol2008;42(5):448–54.</w:t>
      </w:r>
    </w:p>
    <w:p>
      <w:pPr>
        <w:ind w:left="3347"/>
        <w:spacing w:before="47" w:line="176" w:lineRule="exact"/>
        <w:rPr>
          <w:rFonts w:ascii="Arial" w:hAnsi="Arial" w:eastAsia="Arial" w:cs="Arial"/>
          <w:sz w:val="14"/>
          <w:szCs w:val="14"/>
        </w:rPr>
      </w:pPr>
      <w:bookmarkStart w:name="bookmark109" w:id="128"/>
      <w:bookmarkEnd w:id="128"/>
      <w:hyperlink w:history="true" r:id="rId218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19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42" w:right="100" w:hanging="341"/>
        <w:spacing w:before="3" w:line="270" w:lineRule="auto"/>
        <w:rPr>
          <w:sz w:val="16"/>
          <w:szCs w:val="16"/>
        </w:rPr>
      </w:pPr>
      <w:hyperlink w:history="true" w:anchor="bookmark107">
        <w:r>
          <w:rPr>
            <w:sz w:val="16"/>
            <w:szCs w:val="16"/>
            <w:color w:val="231F20"/>
            <w:spacing w:val="-2"/>
          </w:rPr>
          <w:t>60.</w:t>
        </w:r>
      </w:hyperlink>
      <w:r>
        <w:rPr>
          <w:sz w:val="16"/>
          <w:szCs w:val="16"/>
          <w:color w:val="231F20"/>
          <w:spacing w:val="-2"/>
        </w:rPr>
        <w:t xml:space="preserve">   Nam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2"/>
        </w:rPr>
        <w:t>JH, Choi IJ, Kook MC, Lee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  <w:spacing w:val="-2"/>
        </w:rPr>
        <w:t>JY, Cho SJ, Nam SY, et al. OLGA and OL</w:t>
      </w:r>
      <w:r>
        <w:rPr>
          <w:sz w:val="16"/>
          <w:szCs w:val="16"/>
          <w:color w:val="231F20"/>
          <w:spacing w:val="-3"/>
        </w:rPr>
        <w:t>GIM stage distribution according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to age and Helicobacter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-3"/>
        </w:rPr>
        <w:t>pylori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3"/>
        </w:rPr>
        <w:t>status in the Korean population.</w:t>
      </w:r>
      <w:r>
        <w:rPr>
          <w:sz w:val="16"/>
          <w:szCs w:val="16"/>
          <w:color w:val="231F20"/>
          <w:spacing w:val="-4"/>
        </w:rPr>
        <w:t xml:space="preserve"> Helicobacter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4"/>
        </w:rPr>
        <w:t>2014;19(2):81–9.</w:t>
      </w:r>
    </w:p>
    <w:p>
      <w:pPr>
        <w:ind w:left="3347"/>
        <w:spacing w:before="47" w:line="176" w:lineRule="exact"/>
        <w:rPr>
          <w:rFonts w:ascii="Arial" w:hAnsi="Arial" w:eastAsia="Arial" w:cs="Arial"/>
          <w:sz w:val="14"/>
          <w:szCs w:val="14"/>
        </w:rPr>
      </w:pPr>
      <w:bookmarkStart w:name="bookmark111" w:id="129"/>
      <w:bookmarkEnd w:id="129"/>
      <w:hyperlink w:history="true" r:id="rId220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21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017"/>
        <w:spacing w:before="4" w:line="207" w:lineRule="exact"/>
        <w:rPr>
          <w:sz w:val="16"/>
          <w:szCs w:val="16"/>
        </w:rPr>
      </w:pPr>
      <w:hyperlink w:history="true" w:anchor="bookmark115">
        <w:r>
          <w:rPr>
            <w:sz w:val="16"/>
            <w:szCs w:val="16"/>
            <w:color w:val="231F20"/>
            <w:spacing w:val="-2"/>
            <w:position w:val="2"/>
          </w:rPr>
          <w:t>61.</w:t>
        </w:r>
      </w:hyperlink>
      <w:r>
        <w:rPr>
          <w:sz w:val="16"/>
          <w:szCs w:val="16"/>
          <w:color w:val="231F20"/>
          <w:spacing w:val="-2"/>
          <w:position w:val="2"/>
        </w:rPr>
        <w:t xml:space="preserve">   Gawron AJ, Shah SC, Altayar O, Davitkov P, Morgan D, Turner K, et al. AGA technical review on gastric</w:t>
      </w:r>
    </w:p>
    <w:p>
      <w:pPr>
        <w:pStyle w:val="BodyText"/>
        <w:ind w:left="3341"/>
        <w:spacing w:line="206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1"/>
          <w:position w:val="2"/>
        </w:rPr>
        <w:t>intestinal metaplasia–n</w:t>
      </w:r>
      <w:r>
        <w:rPr>
          <w:sz w:val="16"/>
          <w:szCs w:val="16"/>
          <w:color w:val="231F20"/>
          <w:spacing w:val="-2"/>
          <w:position w:val="2"/>
        </w:rPr>
        <w:t>atural history and clinical outcomes. Gastroenterology</w:t>
      </w:r>
      <w:r>
        <w:rPr>
          <w:sz w:val="16"/>
          <w:szCs w:val="16"/>
          <w:color w:val="231F20"/>
          <w:spacing w:val="-18"/>
          <w:position w:val="2"/>
        </w:rPr>
        <w:t xml:space="preserve"> </w:t>
      </w:r>
      <w:r>
        <w:rPr>
          <w:sz w:val="16"/>
          <w:szCs w:val="16"/>
          <w:color w:val="231F20"/>
          <w:spacing w:val="-2"/>
          <w:position w:val="2"/>
        </w:rPr>
        <w:t>2020;158(3):705–731.e5.</w:t>
      </w:r>
    </w:p>
    <w:p>
      <w:pPr>
        <w:ind w:left="3347"/>
        <w:spacing w:before="47" w:line="176" w:lineRule="exact"/>
        <w:rPr>
          <w:rFonts w:ascii="Arial" w:hAnsi="Arial" w:eastAsia="Arial" w:cs="Arial"/>
          <w:sz w:val="14"/>
          <w:szCs w:val="14"/>
        </w:rPr>
      </w:pPr>
      <w:hyperlink w:history="true" r:id="rId222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23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40" w:right="401" w:hanging="336"/>
        <w:spacing w:before="4" w:line="26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62.   de Vries AC,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1"/>
        </w:rPr>
        <w:t>van Grieken</w:t>
      </w:r>
      <w:r>
        <w:rPr>
          <w:sz w:val="16"/>
          <w:szCs w:val="16"/>
          <w:color w:val="231F20"/>
          <w:spacing w:val="-2"/>
        </w:rPr>
        <w:t xml:space="preserve"> NC, Looman CW, Casparie MK, de Vries E, Meijer GA, et al. Gastric cancer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risk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patients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premalignant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gastric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lesions</w:t>
      </w:r>
      <w:r>
        <w:rPr>
          <w:sz w:val="16"/>
          <w:szCs w:val="16"/>
          <w:color w:val="231F20"/>
          <w:spacing w:val="9"/>
        </w:rPr>
        <w:t>: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nationwide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cohort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study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Netherlands</w:t>
      </w:r>
      <w:r>
        <w:rPr>
          <w:sz w:val="16"/>
          <w:szCs w:val="16"/>
          <w:color w:val="231F20"/>
          <w:spacing w:val="9"/>
        </w:rPr>
        <w:t>.</w:t>
      </w:r>
    </w:p>
    <w:p>
      <w:pPr>
        <w:pStyle w:val="BodyText"/>
        <w:ind w:left="3342"/>
        <w:spacing w:line="207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6"/>
          <w:position w:val="2"/>
        </w:rPr>
        <w:t>Gastroenterology</w:t>
      </w:r>
      <w:r>
        <w:rPr>
          <w:sz w:val="16"/>
          <w:szCs w:val="16"/>
          <w:color w:val="231F20"/>
          <w:spacing w:val="-10"/>
          <w:position w:val="2"/>
        </w:rPr>
        <w:t xml:space="preserve"> </w:t>
      </w:r>
      <w:r>
        <w:rPr>
          <w:sz w:val="16"/>
          <w:szCs w:val="16"/>
          <w:color w:val="231F20"/>
          <w:spacing w:val="-6"/>
          <w:position w:val="2"/>
        </w:rPr>
        <w:t>2008;134(4):945–52.</w:t>
      </w:r>
    </w:p>
    <w:p>
      <w:pPr>
        <w:ind w:left="3347"/>
        <w:spacing w:before="47" w:line="176" w:lineRule="exact"/>
        <w:rPr>
          <w:rFonts w:ascii="Arial" w:hAnsi="Arial" w:eastAsia="Arial" w:cs="Arial"/>
          <w:sz w:val="14"/>
          <w:szCs w:val="14"/>
        </w:rPr>
      </w:pPr>
      <w:bookmarkStart w:name="bookmark112" w:id="130"/>
      <w:bookmarkEnd w:id="130"/>
      <w:hyperlink w:history="true" r:id="rId224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25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34" w:right="341" w:hanging="324"/>
        <w:spacing w:before="4" w:line="270" w:lineRule="auto"/>
        <w:rPr>
          <w:sz w:val="16"/>
          <w:szCs w:val="16"/>
        </w:rPr>
      </w:pPr>
      <w:hyperlink w:history="true" w:anchor="bookmark110">
        <w:r>
          <w:rPr>
            <w:sz w:val="16"/>
            <w:szCs w:val="16"/>
            <w:color w:val="231F20"/>
          </w:rPr>
          <w:t>63.</w:t>
        </w:r>
      </w:hyperlink>
      <w:r>
        <w:rPr>
          <w:sz w:val="16"/>
          <w:szCs w:val="16"/>
          <w:color w:val="231F20"/>
        </w:rPr>
        <w:t xml:space="preserve">   Song H, Ekheden IG, Zheng Z, Ericsson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</w:rPr>
        <w:t>J, Nyrén O, Ye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</w:rPr>
        <w:t>W. Incidence of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</w:rPr>
        <w:t>g</w:t>
      </w:r>
      <w:r>
        <w:rPr>
          <w:sz w:val="16"/>
          <w:szCs w:val="16"/>
          <w:color w:val="231F20"/>
          <w:spacing w:val="-1"/>
        </w:rPr>
        <w:t>astric cancer among patients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gastric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precancerous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lesions</w:t>
      </w:r>
      <w:r>
        <w:rPr>
          <w:sz w:val="16"/>
          <w:szCs w:val="16"/>
          <w:color w:val="231F20"/>
          <w:spacing w:val="5"/>
        </w:rPr>
        <w:t>: </w:t>
      </w:r>
      <w:r>
        <w:rPr>
          <w:sz w:val="16"/>
          <w:szCs w:val="16"/>
          <w:color w:val="231F20"/>
        </w:rPr>
        <w:t>observational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cohort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study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low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risk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</w:rPr>
        <w:t>western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population</w:t>
      </w:r>
      <w:r>
        <w:rPr>
          <w:sz w:val="16"/>
          <w:szCs w:val="16"/>
          <w:color w:val="231F20"/>
          <w:spacing w:val="5"/>
        </w:rPr>
        <w:t>.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</w:rPr>
        <w:t>BMJ   </w:t>
      </w:r>
      <w:r>
        <w:rPr>
          <w:sz w:val="16"/>
          <w:szCs w:val="16"/>
          <w:color w:val="231F20"/>
          <w:spacing w:val="-4"/>
        </w:rPr>
        <w:t>2015;351:h3867.</w:t>
      </w:r>
    </w:p>
    <w:p>
      <w:pPr>
        <w:ind w:left="3347"/>
        <w:spacing w:before="39" w:line="176" w:lineRule="exact"/>
        <w:rPr>
          <w:rFonts w:ascii="Arial" w:hAnsi="Arial" w:eastAsia="Arial" w:cs="Arial"/>
          <w:sz w:val="14"/>
          <w:szCs w:val="14"/>
        </w:rPr>
      </w:pPr>
      <w:bookmarkStart w:name="bookmark114" w:id="131"/>
      <w:bookmarkEnd w:id="131"/>
      <w:hyperlink w:history="true" r:id="rId226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27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001"/>
        <w:spacing w:before="4" w:line="206" w:lineRule="exact"/>
        <w:rPr>
          <w:sz w:val="16"/>
          <w:szCs w:val="16"/>
        </w:rPr>
      </w:pPr>
      <w:hyperlink w:history="true" w:anchor="bookmark124">
        <w:r>
          <w:rPr>
            <w:sz w:val="16"/>
            <w:szCs w:val="16"/>
            <w:color w:val="231F20"/>
            <w:spacing w:val="-2"/>
            <w:position w:val="2"/>
          </w:rPr>
          <w:t>64.</w:t>
        </w:r>
      </w:hyperlink>
      <w:r>
        <w:rPr>
          <w:sz w:val="16"/>
          <w:szCs w:val="16"/>
          <w:color w:val="231F20"/>
          <w:spacing w:val="-2"/>
          <w:position w:val="2"/>
        </w:rPr>
        <w:t xml:space="preserve">   Dinis–Ribeiro M, Lopes C, da Costa–Pereira</w:t>
      </w:r>
      <w:r>
        <w:rPr>
          <w:sz w:val="16"/>
          <w:szCs w:val="16"/>
          <w:color w:val="231F20"/>
          <w:spacing w:val="-8"/>
          <w:position w:val="2"/>
        </w:rPr>
        <w:t xml:space="preserve"> </w:t>
      </w:r>
      <w:r>
        <w:rPr>
          <w:sz w:val="16"/>
          <w:szCs w:val="16"/>
          <w:color w:val="231F20"/>
          <w:spacing w:val="-2"/>
          <w:position w:val="2"/>
        </w:rPr>
        <w:t>A, Guilherme M, Barbosa</w:t>
      </w:r>
      <w:r>
        <w:rPr>
          <w:sz w:val="16"/>
          <w:szCs w:val="16"/>
          <w:color w:val="231F20"/>
          <w:spacing w:val="-10"/>
          <w:position w:val="2"/>
        </w:rPr>
        <w:t xml:space="preserve"> </w:t>
      </w:r>
      <w:r>
        <w:rPr>
          <w:sz w:val="16"/>
          <w:szCs w:val="16"/>
          <w:color w:val="231F20"/>
          <w:spacing w:val="-2"/>
          <w:position w:val="2"/>
        </w:rPr>
        <w:t>J, Lo</w:t>
      </w:r>
      <w:r>
        <w:rPr>
          <w:sz w:val="16"/>
          <w:szCs w:val="16"/>
          <w:color w:val="231F20"/>
          <w:spacing w:val="-3"/>
          <w:position w:val="2"/>
        </w:rPr>
        <w:t>mba–Viana H, et al. A follow up</w:t>
      </w:r>
    </w:p>
    <w:p>
      <w:pPr>
        <w:pStyle w:val="BodyText"/>
        <w:ind w:left="3341"/>
        <w:spacing w:line="207" w:lineRule="exact"/>
        <w:rPr>
          <w:sz w:val="16"/>
          <w:szCs w:val="16"/>
        </w:rPr>
      </w:pPr>
      <w:r>
        <w:rPr>
          <w:sz w:val="16"/>
          <w:szCs w:val="16"/>
          <w:color w:val="231F20"/>
          <w:position w:val="2"/>
        </w:rPr>
        <w:t>model for patients</w:t>
      </w:r>
      <w:r>
        <w:rPr>
          <w:sz w:val="16"/>
          <w:szCs w:val="16"/>
          <w:color w:val="231F20"/>
          <w:spacing w:val="-10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with atrophic chronic gastritis and intestinal metaplasia.JClin</w:t>
      </w:r>
      <w:r>
        <w:rPr>
          <w:sz w:val="16"/>
          <w:szCs w:val="16"/>
          <w:color w:val="231F20"/>
          <w:spacing w:val="-27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Pathol2004;57(</w:t>
      </w:r>
      <w:r>
        <w:rPr>
          <w:sz w:val="16"/>
          <w:szCs w:val="16"/>
          <w:color w:val="231F20"/>
          <w:spacing w:val="-1"/>
          <w:position w:val="2"/>
        </w:rPr>
        <w:t>2):177–82.</w:t>
      </w:r>
    </w:p>
    <w:p>
      <w:pPr>
        <w:ind w:left="3347"/>
        <w:spacing w:before="47" w:line="176" w:lineRule="exact"/>
        <w:rPr>
          <w:rFonts w:ascii="Arial" w:hAnsi="Arial" w:eastAsia="Arial" w:cs="Arial"/>
          <w:sz w:val="14"/>
          <w:szCs w:val="14"/>
        </w:rPr>
      </w:pPr>
      <w:hyperlink w:history="true" r:id="rId228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29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spacing w:line="176" w:lineRule="exact"/>
        <w:sectPr>
          <w:type w:val="continuous"/>
          <w:pgSz w:w="11906" w:h="15875"/>
          <w:pgMar w:top="400" w:right="850" w:bottom="991" w:left="850" w:header="0" w:footer="772" w:gutter="0"/>
          <w:cols w:equalWidth="0" w:num="1">
            <w:col w:w="10205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line="43" w:lineRule="exact"/>
        <w:rPr/>
      </w:pPr>
      <w:r/>
    </w:p>
    <w:p>
      <w:pPr>
        <w:spacing w:line="43" w:lineRule="exact"/>
        <w:sectPr>
          <w:footerReference w:type="default" r:id="rId230"/>
          <w:pgSz w:w="11906" w:h="15875"/>
          <w:pgMar w:top="400" w:right="850" w:bottom="991" w:left="850" w:header="0" w:footer="771" w:gutter="0"/>
          <w:cols w:equalWidth="0" w:num="1">
            <w:col w:w="10205" w:space="0"/>
          </w:cols>
        </w:sectPr>
        <w:rPr/>
      </w:pP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ind w:left="7"/>
        <w:spacing w:before="52" w:line="18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spacing w:val="-10"/>
        </w:rPr>
        <w:t>Clinical Guideline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0"/>
        </w:rPr>
        <w:t>for Gast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1"/>
        </w:rPr>
        <w:t>ritis</w:t>
      </w:r>
    </w:p>
    <w:p>
      <w:pPr>
        <w:spacing w:line="7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29" w:line="194" w:lineRule="auto"/>
        <w:rPr>
          <w:rFonts w:ascii="Arial" w:hAnsi="Arial" w:eastAsia="Arial" w:cs="Arial"/>
          <w:sz w:val="57"/>
          <w:szCs w:val="57"/>
        </w:rPr>
      </w:pPr>
      <w:bookmarkStart w:name="bookmark116" w:id="132"/>
      <w:bookmarkEnd w:id="132"/>
      <w:r>
        <w:rPr>
          <w:rFonts w:ascii="Arial" w:hAnsi="Arial" w:eastAsia="Arial" w:cs="Arial"/>
          <w:sz w:val="57"/>
          <w:szCs w:val="57"/>
          <w:color w:val="223F99"/>
          <w:spacing w:val="-9"/>
          <w:position w:val="-8"/>
        </w:rPr>
        <w:t>J</w:t>
      </w:r>
      <w:r>
        <w:rPr>
          <w:sz w:val="57"/>
          <w:szCs w:val="57"/>
          <w:position w:val="2"/>
        </w:rPr>
        <w:drawing>
          <wp:inline distT="0" distB="0" distL="0" distR="0">
            <wp:extent cx="339951" cy="301535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951" cy="3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57"/>
          <w:szCs w:val="57"/>
          <w:color w:val="223F99"/>
          <w:spacing w:val="-9"/>
          <w:position w:val="4"/>
        </w:rPr>
        <w:t>MS</w:t>
      </w:r>
    </w:p>
    <w:p>
      <w:pPr>
        <w:spacing w:line="194" w:lineRule="auto"/>
        <w:sectPr>
          <w:type w:val="continuous"/>
          <w:pgSz w:w="11906" w:h="15875"/>
          <w:pgMar w:top="400" w:right="850" w:bottom="991" w:left="850" w:header="0" w:footer="771" w:gutter="0"/>
          <w:cols w:equalWidth="0" w:num="2">
            <w:col w:w="8441" w:space="100"/>
            <w:col w:w="1664" w:space="0"/>
          </w:cols>
        </w:sectPr>
        <w:rPr>
          <w:rFonts w:ascii="Arial" w:hAnsi="Arial" w:eastAsia="Arial" w:cs="Arial"/>
          <w:sz w:val="57"/>
          <w:szCs w:val="57"/>
        </w:rPr>
      </w:pPr>
    </w:p>
    <w:p>
      <w:pPr>
        <w:spacing w:line="60" w:lineRule="exact"/>
        <w:rPr/>
      </w:pPr>
      <w:r>
        <w:rPr>
          <w:position w:val="-1"/>
        </w:rPr>
        <w:pict>
          <v:shape id="_x0000_s54" style="mso-position-vertical-relative:line;mso-position-horizontal-relative:char;width:510.25pt;height:3pt;" filled="false" strokecolor="#D1232A" strokeweight="3.00pt" coordsize="10205,60" coordorigin="0,0" path="m0,30l10204,30e">
            <v:stroke joinstyle="miter" miterlimit="4"/>
          </v:shape>
        </w:pic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3340" w:right="172" w:hanging="332"/>
        <w:spacing w:before="46" w:line="267" w:lineRule="auto"/>
        <w:rPr>
          <w:sz w:val="16"/>
          <w:szCs w:val="16"/>
        </w:rPr>
      </w:pPr>
      <w:hyperlink w:history="true" w:anchor="bookmark115">
        <w:r>
          <w:rPr>
            <w:sz w:val="16"/>
            <w:szCs w:val="16"/>
            <w:color w:val="231F20"/>
            <w:spacing w:val="-1"/>
          </w:rPr>
          <w:t>65.</w:t>
        </w:r>
      </w:hyperlink>
      <w:r>
        <w:rPr>
          <w:sz w:val="16"/>
          <w:szCs w:val="16"/>
          <w:color w:val="231F20"/>
          <w:spacing w:val="-1"/>
        </w:rPr>
        <w:t xml:space="preserve">   Shichijo S, Hirata Y, Niikura R, Hayakawa Y, Yamada A, Ushiku T, et al. Histologic</w:t>
      </w:r>
      <w:r>
        <w:rPr>
          <w:sz w:val="16"/>
          <w:szCs w:val="16"/>
          <w:color w:val="231F20"/>
          <w:spacing w:val="-2"/>
        </w:rPr>
        <w:t xml:space="preserve"> intestinal metaplasia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and endoscopic atrophy are predictors of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</w:rPr>
        <w:t>gastric cancer deve</w:t>
      </w:r>
      <w:r>
        <w:rPr>
          <w:sz w:val="16"/>
          <w:szCs w:val="16"/>
          <w:color w:val="231F20"/>
          <w:spacing w:val="-1"/>
        </w:rPr>
        <w:t>lopment after Helicobacter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-1"/>
        </w:rPr>
        <w:t>pylori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1"/>
        </w:rPr>
        <w:t>eradication.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Gastrointest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5"/>
        </w:rPr>
        <w:t>Endosc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5"/>
        </w:rPr>
        <w:t>2016;84(4):61</w:t>
      </w:r>
      <w:r>
        <w:rPr>
          <w:sz w:val="16"/>
          <w:szCs w:val="16"/>
          <w:color w:val="231F20"/>
          <w:spacing w:val="-6"/>
        </w:rPr>
        <w:t>8-24.</w:t>
      </w:r>
    </w:p>
    <w:p>
      <w:pPr>
        <w:ind w:left="3347"/>
        <w:spacing w:before="46" w:line="176" w:lineRule="exact"/>
        <w:rPr>
          <w:rFonts w:ascii="Arial" w:hAnsi="Arial" w:eastAsia="Arial" w:cs="Arial"/>
          <w:sz w:val="14"/>
          <w:szCs w:val="14"/>
        </w:rPr>
      </w:pPr>
      <w:bookmarkStart w:name="bookmark117" w:id="133"/>
      <w:bookmarkEnd w:id="133"/>
      <w:hyperlink w:history="true" r:id="rId232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33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34" w:right="108" w:hanging="331"/>
        <w:spacing w:before="4" w:line="265" w:lineRule="auto"/>
        <w:rPr>
          <w:sz w:val="16"/>
          <w:szCs w:val="16"/>
        </w:rPr>
      </w:pPr>
      <w:hyperlink w:history="true" w:anchor="bookmark120">
        <w:r>
          <w:rPr>
            <w:sz w:val="16"/>
            <w:szCs w:val="16"/>
            <w:color w:val="231F20"/>
            <w:spacing w:val="-1"/>
          </w:rPr>
          <w:t>66.</w:t>
        </w:r>
      </w:hyperlink>
      <w:r>
        <w:rPr>
          <w:sz w:val="16"/>
          <w:szCs w:val="16"/>
          <w:color w:val="231F20"/>
          <w:spacing w:val="-1"/>
        </w:rPr>
        <w:t xml:space="preserve">   Hawkey CJ, Karrasch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1"/>
        </w:rPr>
        <w:t>JA, Szczepañski L, Walker DG, Bar</w:t>
      </w:r>
      <w:r>
        <w:rPr>
          <w:sz w:val="16"/>
          <w:szCs w:val="16"/>
          <w:color w:val="231F20"/>
          <w:spacing w:val="-2"/>
        </w:rPr>
        <w:t>kun A, Swannell AJ, et al. Omeprazole compared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with misoprostol for ulcers associated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  <w:spacing w:val="2"/>
        </w:rPr>
        <w:t>with nonsteroidal</w:t>
      </w:r>
      <w:r>
        <w:rPr>
          <w:sz w:val="16"/>
          <w:szCs w:val="16"/>
          <w:color w:val="231F20"/>
          <w:spacing w:val="1"/>
        </w:rPr>
        <w:t xml:space="preserve"> antiinflammatory drugs. Omeprazole</w:t>
      </w:r>
    </w:p>
    <w:p>
      <w:pPr>
        <w:pStyle w:val="BodyText"/>
        <w:ind w:left="3339" w:right="596" w:hanging="5"/>
        <w:spacing w:line="26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versus Misoprostol for NSAID-induced Ulcer Management (OMNIUM) Study Gro</w:t>
      </w:r>
      <w:r>
        <w:rPr>
          <w:sz w:val="16"/>
          <w:szCs w:val="16"/>
          <w:color w:val="231F20"/>
          <w:spacing w:val="-2"/>
        </w:rPr>
        <w:t>up. NEnglJ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2"/>
        </w:rPr>
        <w:t>Med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1998;338(11):727-34.</w:t>
      </w:r>
    </w:p>
    <w:p>
      <w:pPr>
        <w:ind w:left="3347"/>
        <w:spacing w:before="47" w:line="176" w:lineRule="exact"/>
        <w:rPr>
          <w:rFonts w:ascii="Arial" w:hAnsi="Arial" w:eastAsia="Arial" w:cs="Arial"/>
          <w:sz w:val="14"/>
          <w:szCs w:val="14"/>
        </w:rPr>
      </w:pPr>
      <w:bookmarkStart w:name="bookmark122" w:id="134"/>
      <w:bookmarkEnd w:id="134"/>
      <w:hyperlink w:history="true" r:id="rId234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35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026"/>
        <w:spacing w:before="3" w:line="207" w:lineRule="exact"/>
        <w:rPr>
          <w:sz w:val="16"/>
          <w:szCs w:val="16"/>
        </w:rPr>
      </w:pPr>
      <w:hyperlink w:history="true" w:anchor="bookmark121">
        <w:r>
          <w:rPr>
            <w:sz w:val="16"/>
            <w:szCs w:val="16"/>
            <w:color w:val="231F20"/>
            <w:spacing w:val="-1"/>
            <w:position w:val="2"/>
          </w:rPr>
          <w:t>67.</w:t>
        </w:r>
      </w:hyperlink>
      <w:r>
        <w:rPr>
          <w:sz w:val="16"/>
          <w:szCs w:val="16"/>
          <w:color w:val="231F20"/>
          <w:spacing w:val="-1"/>
          <w:position w:val="2"/>
        </w:rPr>
        <w:t xml:space="preserve">   Yeomans ND, Tulassay Z,</w:t>
      </w:r>
      <w:r>
        <w:rPr>
          <w:sz w:val="16"/>
          <w:szCs w:val="16"/>
          <w:color w:val="231F20"/>
          <w:spacing w:val="-9"/>
          <w:position w:val="2"/>
        </w:rPr>
        <w:t xml:space="preserve"> </w:t>
      </w:r>
      <w:r>
        <w:rPr>
          <w:sz w:val="16"/>
          <w:szCs w:val="16"/>
          <w:color w:val="231F20"/>
          <w:spacing w:val="-1"/>
          <w:position w:val="2"/>
        </w:rPr>
        <w:t>Juhász L, Rácz I, Howard</w:t>
      </w:r>
      <w:r>
        <w:rPr>
          <w:sz w:val="16"/>
          <w:szCs w:val="16"/>
          <w:color w:val="231F20"/>
          <w:spacing w:val="-9"/>
          <w:position w:val="2"/>
        </w:rPr>
        <w:t xml:space="preserve"> </w:t>
      </w:r>
      <w:r>
        <w:rPr>
          <w:sz w:val="16"/>
          <w:szCs w:val="16"/>
          <w:color w:val="231F20"/>
          <w:spacing w:val="-1"/>
          <w:position w:val="2"/>
        </w:rPr>
        <w:t>JM,</w:t>
      </w:r>
      <w:r>
        <w:rPr>
          <w:sz w:val="16"/>
          <w:szCs w:val="16"/>
          <w:color w:val="231F20"/>
          <w:spacing w:val="-8"/>
          <w:position w:val="2"/>
        </w:rPr>
        <w:t xml:space="preserve"> </w:t>
      </w:r>
      <w:r>
        <w:rPr>
          <w:sz w:val="16"/>
          <w:szCs w:val="16"/>
          <w:color w:val="231F20"/>
          <w:spacing w:val="-1"/>
          <w:position w:val="2"/>
        </w:rPr>
        <w:t>v</w:t>
      </w:r>
      <w:r>
        <w:rPr>
          <w:sz w:val="16"/>
          <w:szCs w:val="16"/>
          <w:color w:val="231F20"/>
          <w:spacing w:val="-2"/>
          <w:position w:val="2"/>
        </w:rPr>
        <w:t>an Rensburg CJ, et al. A comparison of</w:t>
      </w:r>
    </w:p>
    <w:p>
      <w:pPr>
        <w:pStyle w:val="BodyText"/>
        <w:ind w:left="3343"/>
        <w:spacing w:line="200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2"/>
          <w:position w:val="2"/>
        </w:rPr>
        <w:t>omeprazole</w:t>
      </w:r>
      <w:r>
        <w:rPr>
          <w:sz w:val="16"/>
          <w:szCs w:val="16"/>
          <w:color w:val="231F20"/>
          <w:spacing w:val="-9"/>
          <w:position w:val="2"/>
        </w:rPr>
        <w:t xml:space="preserve"> </w:t>
      </w:r>
      <w:r>
        <w:rPr>
          <w:sz w:val="16"/>
          <w:szCs w:val="16"/>
          <w:color w:val="231F20"/>
          <w:spacing w:val="2"/>
          <w:position w:val="2"/>
        </w:rPr>
        <w:t>with ranitidine for ulcers associa</w:t>
      </w:r>
      <w:r>
        <w:rPr>
          <w:sz w:val="16"/>
          <w:szCs w:val="16"/>
          <w:color w:val="231F20"/>
          <w:spacing w:val="1"/>
          <w:position w:val="2"/>
        </w:rPr>
        <w:t>ted</w:t>
      </w:r>
      <w:r>
        <w:rPr>
          <w:sz w:val="16"/>
          <w:szCs w:val="16"/>
          <w:color w:val="231F20"/>
          <w:spacing w:val="-8"/>
          <w:position w:val="2"/>
        </w:rPr>
        <w:t xml:space="preserve"> </w:t>
      </w:r>
      <w:r>
        <w:rPr>
          <w:sz w:val="16"/>
          <w:szCs w:val="16"/>
          <w:color w:val="231F20"/>
          <w:spacing w:val="1"/>
          <w:position w:val="2"/>
        </w:rPr>
        <w:t>with nonsteroidal antiinflammatory drugs.</w:t>
      </w:r>
      <w:r>
        <w:rPr>
          <w:sz w:val="16"/>
          <w:szCs w:val="16"/>
          <w:color w:val="231F20"/>
          <w:spacing w:val="-6"/>
          <w:position w:val="2"/>
        </w:rPr>
        <w:t xml:space="preserve"> </w:t>
      </w:r>
      <w:r>
        <w:rPr>
          <w:sz w:val="16"/>
          <w:szCs w:val="16"/>
          <w:color w:val="231F20"/>
          <w:spacing w:val="1"/>
          <w:position w:val="2"/>
        </w:rPr>
        <w:t>Acid</w:t>
      </w:r>
    </w:p>
    <w:p>
      <w:pPr>
        <w:pStyle w:val="BodyText"/>
        <w:ind w:left="3344" w:right="130"/>
        <w:spacing w:before="1" w:line="26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Suppression Trial: Ranitidine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  <w:spacing w:val="-1"/>
        </w:rPr>
        <w:t>versus Omeprazole for NSAID-associated Ulcer Treatment (ASTRONAUT)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Study Group. NEnglJ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  <w:spacing w:val="-3"/>
        </w:rPr>
        <w:t>Med1998;338(11):719-26.</w:t>
      </w:r>
    </w:p>
    <w:p>
      <w:pPr>
        <w:ind w:left="3347"/>
        <w:spacing w:before="46" w:line="176" w:lineRule="exact"/>
        <w:rPr>
          <w:rFonts w:ascii="Arial" w:hAnsi="Arial" w:eastAsia="Arial" w:cs="Arial"/>
          <w:sz w:val="14"/>
          <w:szCs w:val="14"/>
        </w:rPr>
      </w:pPr>
      <w:bookmarkStart w:name="bookmark118" w:id="135"/>
      <w:bookmarkEnd w:id="135"/>
      <w:hyperlink w:history="true" r:id="rId236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37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42" w:right="198" w:hanging="338"/>
        <w:spacing w:before="4" w:line="270" w:lineRule="auto"/>
        <w:rPr>
          <w:sz w:val="16"/>
          <w:szCs w:val="16"/>
        </w:rPr>
      </w:pPr>
      <w:hyperlink w:history="true" w:anchor="bookmark141">
        <w:r>
          <w:rPr>
            <w:sz w:val="16"/>
            <w:szCs w:val="16"/>
            <w:color w:val="231F20"/>
          </w:rPr>
          <w:t>68.</w:t>
        </w:r>
      </w:hyperlink>
      <w:r>
        <w:rPr>
          <w:sz w:val="16"/>
          <w:szCs w:val="16"/>
          <w:color w:val="231F20"/>
        </w:rPr>
        <w:t xml:space="preserve">   Karateev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</w:rPr>
        <w:t>AE, Murav’ev IV. Omepr</w:t>
      </w:r>
      <w:r>
        <w:rPr>
          <w:sz w:val="16"/>
          <w:szCs w:val="16"/>
          <w:color w:val="231F20"/>
          <w:spacing w:val="-1"/>
        </w:rPr>
        <w:t>azole and misoprostol for NSAID-induced gastropathies: comparative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efficiency of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</w:rPr>
        <w:t>their short-term treatment. Klin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</w:rPr>
        <w:t>Med(Mosk)2001;79(5):48-50.</w:t>
      </w:r>
    </w:p>
    <w:p>
      <w:pPr>
        <w:ind w:left="3347"/>
        <w:spacing w:before="64" w:line="88" w:lineRule="exact"/>
        <w:rPr>
          <w:rFonts w:ascii="Arial" w:hAnsi="Arial" w:eastAsia="Arial" w:cs="Arial"/>
          <w:sz w:val="14"/>
          <w:szCs w:val="14"/>
        </w:rPr>
      </w:pPr>
      <w:bookmarkStart w:name="bookmark128" w:id="136"/>
      <w:bookmarkEnd w:id="136"/>
      <w:hyperlink w:history="true" r:id="rId238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8"/>
            <w:position w:val="-3"/>
          </w:rPr>
          <w:t>PUBMED</w:t>
        </w:r>
      </w:hyperlink>
    </w:p>
    <w:p>
      <w:pPr>
        <w:pStyle w:val="BodyText"/>
        <w:ind w:left="3339" w:right="311" w:hanging="334"/>
        <w:spacing w:before="74" w:line="270" w:lineRule="auto"/>
        <w:rPr>
          <w:sz w:val="16"/>
          <w:szCs w:val="16"/>
        </w:rPr>
      </w:pPr>
      <w:hyperlink w:history="true" w:anchor="bookmark141">
        <w:r>
          <w:rPr>
            <w:sz w:val="16"/>
            <w:szCs w:val="16"/>
            <w:color w:val="231F20"/>
            <w:spacing w:val="-1"/>
          </w:rPr>
          <w:t>69.</w:t>
        </w:r>
      </w:hyperlink>
      <w:r>
        <w:rPr>
          <w:sz w:val="16"/>
          <w:szCs w:val="16"/>
          <w:color w:val="231F20"/>
          <w:spacing w:val="-1"/>
        </w:rPr>
        <w:t xml:space="preserve">   Kairaluoma MI, Hentilae R, Alavaikko M, Kellosalo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1"/>
        </w:rPr>
        <w:t>J, Stahlberg M,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1"/>
        </w:rPr>
        <w:t>Jalovaara P, et al. Sucralfate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1"/>
        </w:rPr>
        <w:t>vers</w:t>
      </w:r>
      <w:r>
        <w:rPr>
          <w:sz w:val="16"/>
          <w:szCs w:val="16"/>
          <w:color w:val="231F20"/>
          <w:spacing w:val="-2"/>
        </w:rPr>
        <w:t>us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placebo in treatment of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</w:rPr>
        <w:t>non-ulcer</w:t>
      </w:r>
      <w:r>
        <w:rPr>
          <w:sz w:val="16"/>
          <w:szCs w:val="16"/>
          <w:color w:val="231F20"/>
          <w:spacing w:val="-1"/>
        </w:rPr>
        <w:t xml:space="preserve"> dyspepsia.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-1"/>
        </w:rPr>
        <w:t>AmJ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1"/>
        </w:rPr>
        <w:t>Med1987;83(3B):51-5.</w:t>
      </w:r>
    </w:p>
    <w:p>
      <w:pPr>
        <w:ind w:left="3347"/>
        <w:spacing w:before="46" w:line="176" w:lineRule="exact"/>
        <w:rPr>
          <w:rFonts w:ascii="Arial" w:hAnsi="Arial" w:eastAsia="Arial" w:cs="Arial"/>
          <w:sz w:val="14"/>
          <w:szCs w:val="14"/>
        </w:rPr>
      </w:pPr>
      <w:hyperlink w:history="true" r:id="rId239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40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000"/>
        <w:spacing w:before="4" w:line="207" w:lineRule="exact"/>
        <w:rPr>
          <w:sz w:val="16"/>
          <w:szCs w:val="16"/>
        </w:rPr>
      </w:pPr>
      <w:r>
        <w:rPr>
          <w:sz w:val="16"/>
          <w:szCs w:val="16"/>
          <w:color w:val="231F20"/>
          <w:position w:val="2"/>
        </w:rPr>
        <w:t>70.   Skoubo-Kristensen E, Funch-Jensen P, Kruse A, Hanberg-Sørensen F, Amdrup E. Controlled clinical trial</w:t>
      </w:r>
    </w:p>
    <w:p>
      <w:pPr>
        <w:pStyle w:val="BodyText"/>
        <w:ind w:left="3334"/>
        <w:spacing w:line="207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1"/>
          <w:position w:val="2"/>
        </w:rPr>
        <w:t>with sucralfate in the treatment of</w:t>
      </w:r>
      <w:r>
        <w:rPr>
          <w:sz w:val="16"/>
          <w:szCs w:val="16"/>
          <w:color w:val="231F20"/>
          <w:spacing w:val="-15"/>
          <w:position w:val="2"/>
        </w:rPr>
        <w:t xml:space="preserve"> </w:t>
      </w:r>
      <w:r>
        <w:rPr>
          <w:sz w:val="16"/>
          <w:szCs w:val="16"/>
          <w:color w:val="231F20"/>
          <w:spacing w:val="-1"/>
          <w:position w:val="2"/>
        </w:rPr>
        <w:t>macroscopic gastritis. ScandJ</w:t>
      </w:r>
      <w:r>
        <w:rPr>
          <w:sz w:val="16"/>
          <w:szCs w:val="16"/>
          <w:color w:val="231F20"/>
          <w:spacing w:val="-20"/>
          <w:position w:val="2"/>
        </w:rPr>
        <w:t xml:space="preserve"> </w:t>
      </w:r>
      <w:r>
        <w:rPr>
          <w:sz w:val="16"/>
          <w:szCs w:val="16"/>
          <w:color w:val="231F20"/>
          <w:spacing w:val="-1"/>
          <w:position w:val="2"/>
        </w:rPr>
        <w:t>Gastroenterol</w:t>
      </w:r>
      <w:r>
        <w:rPr>
          <w:sz w:val="16"/>
          <w:szCs w:val="16"/>
          <w:color w:val="231F20"/>
          <w:spacing w:val="-23"/>
          <w:position w:val="2"/>
        </w:rPr>
        <w:t xml:space="preserve"> </w:t>
      </w:r>
      <w:r>
        <w:rPr>
          <w:sz w:val="16"/>
          <w:szCs w:val="16"/>
          <w:color w:val="231F20"/>
          <w:spacing w:val="-1"/>
          <w:position w:val="2"/>
        </w:rPr>
        <w:t>1989;24(6):716-20.</w:t>
      </w:r>
    </w:p>
    <w:p>
      <w:pPr>
        <w:ind w:left="3347"/>
        <w:spacing w:before="46" w:line="176" w:lineRule="exact"/>
        <w:rPr>
          <w:rFonts w:ascii="Arial" w:hAnsi="Arial" w:eastAsia="Arial" w:cs="Arial"/>
          <w:sz w:val="14"/>
          <w:szCs w:val="14"/>
        </w:rPr>
      </w:pPr>
      <w:hyperlink w:history="true" r:id="rId241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42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38" w:right="147" w:hanging="316"/>
        <w:spacing w:before="4" w:line="270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71.   Haruma K, Ito M, Kido S, Manabe N, Kitada</w:t>
      </w:r>
      <w:r>
        <w:rPr>
          <w:sz w:val="16"/>
          <w:szCs w:val="16"/>
          <w:color w:val="231F20"/>
          <w:spacing w:val="-1"/>
        </w:rPr>
        <w:t>i Y, Sumii M, et al. Long-term rebamipide therapy improves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Helicobacter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-2"/>
        </w:rPr>
        <w:t>pylori-associated chronic</w:t>
      </w:r>
      <w:r>
        <w:rPr>
          <w:sz w:val="16"/>
          <w:szCs w:val="16"/>
          <w:color w:val="231F20"/>
          <w:spacing w:val="-3"/>
        </w:rPr>
        <w:t xml:space="preserve"> gastritis.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-3"/>
        </w:rPr>
        <w:t>Dig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3"/>
        </w:rPr>
        <w:t>DisSci2002;47(4):862-7.</w:t>
      </w:r>
    </w:p>
    <w:p>
      <w:pPr>
        <w:ind w:left="3347"/>
        <w:spacing w:before="46" w:line="176" w:lineRule="exact"/>
        <w:rPr>
          <w:rFonts w:ascii="Arial" w:hAnsi="Arial" w:eastAsia="Arial" w:cs="Arial"/>
          <w:sz w:val="14"/>
          <w:szCs w:val="14"/>
        </w:rPr>
      </w:pPr>
      <w:hyperlink w:history="true" r:id="rId243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44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38" w:right="31" w:hanging="328"/>
        <w:spacing w:before="5" w:line="259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72.   Kamada T, Sato M, Tokutomi T,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</w:rPr>
        <w:t>Watanabe T, Murao T, Mats</w:t>
      </w:r>
      <w:r>
        <w:rPr>
          <w:sz w:val="16"/>
          <w:szCs w:val="16"/>
          <w:color w:val="231F20"/>
          <w:spacing w:val="-1"/>
        </w:rPr>
        <w:t>umoto H, et al. Rebamipide improves chronic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inflammation in the lesser curvature of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</w:rPr>
        <w:t>the corpus after Helicobacter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</w:rPr>
        <w:t>pylori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</w:rPr>
        <w:t>er</w:t>
      </w:r>
      <w:r>
        <w:rPr>
          <w:sz w:val="16"/>
          <w:szCs w:val="16"/>
          <w:color w:val="231F20"/>
          <w:spacing w:val="-1"/>
        </w:rPr>
        <w:t>adication: a multicenter study.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4"/>
        </w:rPr>
        <w:t>BioMedResInt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4"/>
        </w:rPr>
        <w:t>2015;2015:865146.</w:t>
      </w:r>
    </w:p>
    <w:p>
      <w:pPr>
        <w:ind w:left="3347"/>
        <w:spacing w:before="64" w:line="176" w:lineRule="exact"/>
        <w:rPr>
          <w:rFonts w:ascii="Arial" w:hAnsi="Arial" w:eastAsia="Arial" w:cs="Arial"/>
          <w:sz w:val="14"/>
          <w:szCs w:val="14"/>
        </w:rPr>
      </w:pPr>
      <w:bookmarkStart w:name="bookmark129" w:id="137"/>
      <w:bookmarkEnd w:id="137"/>
      <w:hyperlink w:history="true" r:id="rId245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46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43" w:right="168" w:hanging="328"/>
        <w:spacing w:before="3" w:line="270" w:lineRule="auto"/>
        <w:rPr>
          <w:sz w:val="16"/>
          <w:szCs w:val="16"/>
        </w:rPr>
      </w:pPr>
      <w:hyperlink w:history="true" w:anchor="bookmark126">
        <w:r>
          <w:rPr>
            <w:sz w:val="16"/>
            <w:szCs w:val="16"/>
            <w:color w:val="231F20"/>
          </w:rPr>
          <w:t>73.</w:t>
        </w:r>
      </w:hyperlink>
      <w:r>
        <w:rPr>
          <w:sz w:val="16"/>
          <w:szCs w:val="16"/>
          <w:color w:val="231F20"/>
        </w:rPr>
        <w:t xml:space="preserve">   Han X,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</w:rPr>
        <w:t>Jiang K,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</w:rPr>
        <w:t>Wang B, Zhou L, Chen X, Li S. Effect of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</w:rPr>
        <w:t>rebamipide on t</w:t>
      </w:r>
      <w:r>
        <w:rPr>
          <w:sz w:val="16"/>
          <w:szCs w:val="16"/>
          <w:color w:val="231F20"/>
          <w:spacing w:val="-1"/>
        </w:rPr>
        <w:t>he premalignant progression 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chronic gastritis: a randomize</w:t>
      </w:r>
      <w:r>
        <w:rPr>
          <w:sz w:val="16"/>
          <w:szCs w:val="16"/>
          <w:color w:val="231F20"/>
          <w:spacing w:val="-2"/>
        </w:rPr>
        <w:t>d controlled study. Clin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2"/>
        </w:rPr>
        <w:t>Drug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2"/>
        </w:rPr>
        <w:t>Investig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2"/>
        </w:rPr>
        <w:t>2015;35(10):665-73.</w:t>
      </w:r>
    </w:p>
    <w:p>
      <w:pPr>
        <w:ind w:left="3347"/>
        <w:spacing w:before="47" w:line="176" w:lineRule="exact"/>
        <w:rPr>
          <w:rFonts w:ascii="Arial" w:hAnsi="Arial" w:eastAsia="Arial" w:cs="Arial"/>
          <w:sz w:val="14"/>
          <w:szCs w:val="14"/>
        </w:rPr>
      </w:pPr>
      <w:bookmarkStart w:name="bookmark132" w:id="138"/>
      <w:bookmarkEnd w:id="138"/>
      <w:hyperlink w:history="true" r:id="rId247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48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41" w:right="166" w:hanging="324"/>
        <w:spacing w:before="3" w:line="270" w:lineRule="auto"/>
        <w:rPr>
          <w:sz w:val="16"/>
          <w:szCs w:val="16"/>
        </w:rPr>
      </w:pPr>
      <w:hyperlink w:history="true" w:anchor="bookmark130">
        <w:r>
          <w:rPr>
            <w:sz w:val="16"/>
            <w:szCs w:val="16"/>
            <w:color w:val="231F20"/>
            <w:spacing w:val="8"/>
          </w:rPr>
          <w:t>74.</w:t>
        </w:r>
      </w:hyperlink>
      <w:r>
        <w:rPr>
          <w:sz w:val="16"/>
          <w:szCs w:val="16"/>
          <w:color w:val="231F20"/>
          <w:spacing w:val="8"/>
        </w:rPr>
        <w:t xml:space="preserve">   </w:t>
      </w:r>
      <w:r>
        <w:rPr>
          <w:sz w:val="16"/>
          <w:szCs w:val="16"/>
          <w:color w:val="231F20"/>
        </w:rPr>
        <w:t>Guslandi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8"/>
        </w:rPr>
        <w:t>. </w:t>
      </w:r>
      <w:r>
        <w:rPr>
          <w:sz w:val="16"/>
          <w:szCs w:val="16"/>
          <w:color w:val="231F20"/>
        </w:rPr>
        <w:t>Comparison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ofsucralfate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ranitidine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treatment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</w:rPr>
        <w:t>chronic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nonerosive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gastritis</w:t>
      </w:r>
      <w:r>
        <w:rPr>
          <w:sz w:val="16"/>
          <w:szCs w:val="16"/>
          <w:color w:val="231F20"/>
          <w:spacing w:val="8"/>
        </w:rPr>
        <w:t>.</w:t>
      </w:r>
      <w:r>
        <w:rPr>
          <w:sz w:val="16"/>
          <w:szCs w:val="16"/>
          <w:color w:val="231F20"/>
          <w:spacing w:val="-6"/>
        </w:rPr>
        <w:t xml:space="preserve"> </w:t>
      </w:r>
      <w:r>
        <w:rPr>
          <w:sz w:val="16"/>
          <w:szCs w:val="16"/>
          <w:color w:val="231F20"/>
          <w:spacing w:val="8"/>
        </w:rPr>
        <w:t>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randomized, multicenter trial.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AmJ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</w:rPr>
        <w:t>Med1989;86(6A):45-8.</w:t>
      </w:r>
    </w:p>
    <w:p>
      <w:pPr>
        <w:ind w:left="3347"/>
        <w:spacing w:before="47" w:line="175" w:lineRule="exact"/>
        <w:rPr>
          <w:rFonts w:ascii="Arial" w:hAnsi="Arial" w:eastAsia="Arial" w:cs="Arial"/>
          <w:sz w:val="14"/>
          <w:szCs w:val="14"/>
        </w:rPr>
      </w:pPr>
      <w:hyperlink w:history="true" r:id="rId249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50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013"/>
        <w:spacing w:line="211" w:lineRule="exact"/>
        <w:rPr>
          <w:sz w:val="16"/>
          <w:szCs w:val="16"/>
        </w:rPr>
      </w:pPr>
      <w:r>
        <w:rPr>
          <w:sz w:val="16"/>
          <w:szCs w:val="16"/>
          <w:color w:val="231F20"/>
          <w:position w:val="3"/>
        </w:rPr>
        <w:t>75.   Kula Z, Rudziński</w:t>
      </w:r>
      <w:r>
        <w:rPr>
          <w:sz w:val="16"/>
          <w:szCs w:val="16"/>
          <w:color w:val="231F20"/>
          <w:spacing w:val="-10"/>
          <w:position w:val="3"/>
        </w:rPr>
        <w:t xml:space="preserve"> </w:t>
      </w:r>
      <w:r>
        <w:rPr>
          <w:sz w:val="16"/>
          <w:szCs w:val="16"/>
          <w:color w:val="231F20"/>
          <w:position w:val="3"/>
        </w:rPr>
        <w:t>J,</w:t>
      </w:r>
      <w:r>
        <w:rPr>
          <w:sz w:val="16"/>
          <w:szCs w:val="16"/>
          <w:color w:val="231F20"/>
          <w:spacing w:val="-7"/>
          <w:position w:val="3"/>
        </w:rPr>
        <w:t xml:space="preserve"> </w:t>
      </w:r>
      <w:r>
        <w:rPr>
          <w:sz w:val="16"/>
          <w:szCs w:val="16"/>
          <w:color w:val="231F20"/>
          <w:position w:val="3"/>
        </w:rPr>
        <w:t>Walasek L. Comparative evaluation ofsucralfate (Venter) and cimetidine (</w:t>
      </w:r>
      <w:r>
        <w:rPr>
          <w:sz w:val="16"/>
          <w:szCs w:val="16"/>
          <w:color w:val="231F20"/>
          <w:spacing w:val="-1"/>
          <w:position w:val="3"/>
        </w:rPr>
        <w:t>Altramet)</w:t>
      </w:r>
    </w:p>
    <w:p>
      <w:pPr>
        <w:pStyle w:val="BodyText"/>
        <w:ind w:left="3343"/>
        <w:spacing w:line="207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1"/>
          <w:position w:val="2"/>
        </w:rPr>
        <w:t>efficiency in treatment of</w:t>
      </w:r>
      <w:r>
        <w:rPr>
          <w:sz w:val="16"/>
          <w:szCs w:val="16"/>
          <w:color w:val="231F20"/>
          <w:spacing w:val="-20"/>
          <w:position w:val="2"/>
        </w:rPr>
        <w:t xml:space="preserve"> </w:t>
      </w:r>
      <w:r>
        <w:rPr>
          <w:sz w:val="16"/>
          <w:szCs w:val="16"/>
          <w:color w:val="231F20"/>
          <w:spacing w:val="-1"/>
          <w:position w:val="2"/>
        </w:rPr>
        <w:t>chronic erosive gastritis.</w:t>
      </w:r>
      <w:r>
        <w:rPr>
          <w:sz w:val="16"/>
          <w:szCs w:val="16"/>
          <w:color w:val="231F20"/>
          <w:spacing w:val="-11"/>
          <w:position w:val="2"/>
        </w:rPr>
        <w:t xml:space="preserve"> </w:t>
      </w:r>
      <w:r>
        <w:rPr>
          <w:sz w:val="16"/>
          <w:szCs w:val="16"/>
          <w:color w:val="231F20"/>
          <w:spacing w:val="-1"/>
          <w:position w:val="2"/>
        </w:rPr>
        <w:t>Przegl</w:t>
      </w:r>
      <w:r>
        <w:rPr>
          <w:sz w:val="16"/>
          <w:szCs w:val="16"/>
          <w:color w:val="231F20"/>
          <w:spacing w:val="-25"/>
          <w:position w:val="2"/>
        </w:rPr>
        <w:t xml:space="preserve"> </w:t>
      </w:r>
      <w:r>
        <w:rPr>
          <w:sz w:val="16"/>
          <w:szCs w:val="16"/>
          <w:color w:val="231F20"/>
          <w:spacing w:val="-1"/>
          <w:position w:val="2"/>
        </w:rPr>
        <w:t>Lek</w:t>
      </w:r>
      <w:r>
        <w:rPr>
          <w:sz w:val="16"/>
          <w:szCs w:val="16"/>
          <w:color w:val="231F20"/>
          <w:spacing w:val="-23"/>
          <w:position w:val="2"/>
        </w:rPr>
        <w:t xml:space="preserve"> </w:t>
      </w:r>
      <w:r>
        <w:rPr>
          <w:sz w:val="16"/>
          <w:szCs w:val="16"/>
          <w:color w:val="231F20"/>
          <w:spacing w:val="-1"/>
          <w:position w:val="2"/>
        </w:rPr>
        <w:t>1994;51</w:t>
      </w:r>
      <w:r>
        <w:rPr>
          <w:sz w:val="16"/>
          <w:szCs w:val="16"/>
          <w:color w:val="231F20"/>
          <w:spacing w:val="-2"/>
          <w:position w:val="2"/>
        </w:rPr>
        <w:t>(2):73-6.</w:t>
      </w:r>
    </w:p>
    <w:p>
      <w:pPr>
        <w:ind w:left="3347"/>
        <w:spacing w:before="64" w:line="87" w:lineRule="exact"/>
        <w:rPr>
          <w:rFonts w:ascii="Arial" w:hAnsi="Arial" w:eastAsia="Arial" w:cs="Arial"/>
          <w:sz w:val="14"/>
          <w:szCs w:val="14"/>
        </w:rPr>
      </w:pPr>
      <w:hyperlink w:history="true" r:id="rId251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8"/>
            <w:position w:val="-3"/>
          </w:rPr>
          <w:t>PUBMED</w:t>
        </w:r>
      </w:hyperlink>
    </w:p>
    <w:p>
      <w:pPr>
        <w:pStyle w:val="BodyText"/>
        <w:ind w:left="3014"/>
        <w:spacing w:before="74" w:line="208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2"/>
          <w:position w:val="2"/>
        </w:rPr>
        <w:t>76.   Dhali GK, Garg PK, Sharma MP. Role of</w:t>
      </w:r>
      <w:r>
        <w:rPr>
          <w:sz w:val="16"/>
          <w:szCs w:val="16"/>
          <w:color w:val="231F20"/>
          <w:spacing w:val="-14"/>
          <w:position w:val="2"/>
        </w:rPr>
        <w:t xml:space="preserve"> </w:t>
      </w:r>
      <w:r>
        <w:rPr>
          <w:sz w:val="16"/>
          <w:szCs w:val="16"/>
          <w:color w:val="231F20"/>
          <w:spacing w:val="-2"/>
          <w:position w:val="2"/>
        </w:rPr>
        <w:t>anti-Helicobacter</w:t>
      </w:r>
      <w:r>
        <w:rPr>
          <w:sz w:val="16"/>
          <w:szCs w:val="16"/>
          <w:color w:val="231F20"/>
          <w:spacing w:val="-26"/>
          <w:position w:val="2"/>
        </w:rPr>
        <w:t xml:space="preserve"> </w:t>
      </w:r>
      <w:r>
        <w:rPr>
          <w:sz w:val="16"/>
          <w:szCs w:val="16"/>
          <w:color w:val="231F20"/>
          <w:spacing w:val="-2"/>
          <w:position w:val="2"/>
        </w:rPr>
        <w:t>pyloritreatment in H.</w:t>
      </w:r>
      <w:r>
        <w:rPr>
          <w:sz w:val="16"/>
          <w:szCs w:val="16"/>
          <w:color w:val="231F20"/>
          <w:spacing w:val="-17"/>
          <w:position w:val="2"/>
        </w:rPr>
        <w:t xml:space="preserve"> </w:t>
      </w:r>
      <w:r>
        <w:rPr>
          <w:sz w:val="16"/>
          <w:szCs w:val="16"/>
          <w:color w:val="231F20"/>
          <w:spacing w:val="-2"/>
          <w:position w:val="2"/>
        </w:rPr>
        <w:t>pylori-positive and</w:t>
      </w:r>
    </w:p>
    <w:p>
      <w:pPr>
        <w:pStyle w:val="BodyText"/>
        <w:ind w:left="3343" w:right="269"/>
        <w:spacing w:before="1" w:line="265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cytoprotective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drugs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H</w:t>
      </w:r>
      <w:r>
        <w:rPr>
          <w:sz w:val="16"/>
          <w:szCs w:val="16"/>
          <w:color w:val="231F20"/>
          <w:spacing w:val="4"/>
        </w:rPr>
        <w:t>.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</w:rPr>
        <w:t>pylori</w:t>
      </w:r>
      <w:r>
        <w:rPr>
          <w:sz w:val="16"/>
          <w:szCs w:val="16"/>
          <w:color w:val="231F20"/>
          <w:spacing w:val="4"/>
        </w:rPr>
        <w:t>-</w:t>
      </w:r>
      <w:r>
        <w:rPr>
          <w:sz w:val="16"/>
          <w:szCs w:val="16"/>
          <w:color w:val="231F20"/>
        </w:rPr>
        <w:t>negative</w:t>
      </w:r>
      <w:r>
        <w:rPr>
          <w:sz w:val="16"/>
          <w:szCs w:val="16"/>
          <w:color w:val="231F20"/>
          <w:spacing w:val="4"/>
        </w:rPr>
        <w:t>, </w:t>
      </w:r>
      <w:r>
        <w:rPr>
          <w:sz w:val="16"/>
          <w:szCs w:val="16"/>
          <w:color w:val="231F20"/>
        </w:rPr>
        <w:t>non</w:t>
      </w:r>
      <w:r>
        <w:rPr>
          <w:sz w:val="16"/>
          <w:szCs w:val="16"/>
          <w:color w:val="231F20"/>
          <w:spacing w:val="4"/>
        </w:rPr>
        <w:t>-</w:t>
      </w:r>
      <w:r>
        <w:rPr>
          <w:sz w:val="16"/>
          <w:szCs w:val="16"/>
          <w:color w:val="231F20"/>
        </w:rPr>
        <w:t>ulcer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dyspepsia</w:t>
      </w:r>
      <w:r>
        <w:rPr>
          <w:sz w:val="16"/>
          <w:szCs w:val="16"/>
          <w:color w:val="231F20"/>
          <w:spacing w:val="4"/>
        </w:rPr>
        <w:t>: </w:t>
      </w:r>
      <w:r>
        <w:rPr>
          <w:sz w:val="16"/>
          <w:szCs w:val="16"/>
          <w:color w:val="231F20"/>
        </w:rPr>
        <w:t>results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ofa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randomized</w:t>
      </w:r>
      <w:r>
        <w:rPr>
          <w:sz w:val="16"/>
          <w:szCs w:val="16"/>
          <w:color w:val="231F20"/>
          <w:spacing w:val="4"/>
        </w:rPr>
        <w:t>, </w:t>
      </w:r>
      <w:r>
        <w:rPr>
          <w:sz w:val="16"/>
          <w:szCs w:val="16"/>
          <w:color w:val="231F20"/>
        </w:rPr>
        <w:t>double</w:t>
      </w:r>
      <w:r>
        <w:rPr>
          <w:sz w:val="16"/>
          <w:szCs w:val="16"/>
          <w:color w:val="231F20"/>
          <w:spacing w:val="4"/>
        </w:rPr>
        <w:t>-</w:t>
      </w:r>
      <w:r>
        <w:rPr>
          <w:sz w:val="16"/>
          <w:szCs w:val="16"/>
          <w:color w:val="231F20"/>
        </w:rPr>
        <w:t>blind</w:t>
      </w:r>
      <w:r>
        <w:rPr>
          <w:sz w:val="16"/>
          <w:szCs w:val="16"/>
          <w:color w:val="231F20"/>
          <w:spacing w:val="4"/>
        </w:rPr>
        <w:t>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controlled trial in Asian Indians.</w:t>
      </w:r>
      <w:r>
        <w:rPr>
          <w:sz w:val="16"/>
          <w:szCs w:val="16"/>
          <w:color w:val="231F20"/>
          <w:spacing w:val="-2"/>
        </w:rPr>
        <w:t>JGastroenterolHepatol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2"/>
        </w:rPr>
        <w:t>1999;14(6):523-8.</w:t>
      </w:r>
    </w:p>
    <w:p>
      <w:pPr>
        <w:ind w:left="3347"/>
        <w:spacing w:before="47" w:line="175" w:lineRule="exact"/>
        <w:rPr>
          <w:rFonts w:ascii="Arial" w:hAnsi="Arial" w:eastAsia="Arial" w:cs="Arial"/>
          <w:sz w:val="14"/>
          <w:szCs w:val="14"/>
        </w:rPr>
      </w:pPr>
      <w:hyperlink w:history="true" r:id="rId252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53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42" w:right="93" w:hanging="313"/>
        <w:spacing w:before="5" w:line="265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77.   Sakamoto C, Ogoshi K, Saigenji K, Narisawa R, N</w:t>
      </w:r>
      <w:r>
        <w:rPr>
          <w:sz w:val="16"/>
          <w:szCs w:val="16"/>
          <w:color w:val="231F20"/>
          <w:spacing w:val="-1"/>
        </w:rPr>
        <w:t>agura H, Mine T, et al. Comparison of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1"/>
        </w:rPr>
        <w:t>the effectiveness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of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2"/>
        </w:rPr>
        <w:t>geranylgeranylacetone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  <w:spacing w:val="2"/>
        </w:rPr>
        <w:t>with </w:t>
      </w:r>
      <w:r>
        <w:rPr>
          <w:sz w:val="16"/>
          <w:szCs w:val="16"/>
          <w:color w:val="231F20"/>
          <w:spacing w:val="1"/>
        </w:rPr>
        <w:t>cimetidine in gastritis patients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1"/>
        </w:rPr>
        <w:t>with dyspeptic symptoms and gastric</w:t>
      </w:r>
    </w:p>
    <w:p>
      <w:pPr>
        <w:pStyle w:val="BodyText"/>
        <w:ind w:left="3340"/>
        <w:spacing w:line="206" w:lineRule="exact"/>
        <w:rPr>
          <w:sz w:val="16"/>
          <w:szCs w:val="16"/>
        </w:rPr>
      </w:pPr>
      <w:r>
        <w:rPr>
          <w:sz w:val="16"/>
          <w:szCs w:val="16"/>
          <w:color w:val="231F20"/>
          <w:position w:val="2"/>
        </w:rPr>
        <w:t>lesions: a randomized, double-blind trial</w:t>
      </w:r>
      <w:r>
        <w:rPr>
          <w:sz w:val="16"/>
          <w:szCs w:val="16"/>
          <w:color w:val="231F20"/>
          <w:spacing w:val="-1"/>
          <w:position w:val="2"/>
        </w:rPr>
        <w:t xml:space="preserve"> in</w:t>
      </w:r>
      <w:r>
        <w:rPr>
          <w:sz w:val="16"/>
          <w:szCs w:val="16"/>
          <w:color w:val="231F20"/>
          <w:spacing w:val="-9"/>
          <w:position w:val="2"/>
        </w:rPr>
        <w:t xml:space="preserve"> </w:t>
      </w:r>
      <w:r>
        <w:rPr>
          <w:sz w:val="16"/>
          <w:szCs w:val="16"/>
          <w:color w:val="231F20"/>
          <w:spacing w:val="-1"/>
          <w:position w:val="2"/>
        </w:rPr>
        <w:t>Japan.</w:t>
      </w:r>
      <w:r>
        <w:rPr>
          <w:sz w:val="16"/>
          <w:szCs w:val="16"/>
          <w:color w:val="231F20"/>
          <w:spacing w:val="-11"/>
          <w:position w:val="2"/>
        </w:rPr>
        <w:t xml:space="preserve"> </w:t>
      </w:r>
      <w:r>
        <w:rPr>
          <w:sz w:val="16"/>
          <w:szCs w:val="16"/>
          <w:color w:val="231F20"/>
          <w:spacing w:val="-1"/>
          <w:position w:val="2"/>
        </w:rPr>
        <w:t>Digestion</w:t>
      </w:r>
      <w:r>
        <w:rPr>
          <w:sz w:val="16"/>
          <w:szCs w:val="16"/>
          <w:color w:val="231F20"/>
          <w:spacing w:val="-18"/>
          <w:position w:val="2"/>
        </w:rPr>
        <w:t xml:space="preserve"> </w:t>
      </w:r>
      <w:r>
        <w:rPr>
          <w:sz w:val="16"/>
          <w:szCs w:val="16"/>
          <w:color w:val="231F20"/>
          <w:spacing w:val="-1"/>
          <w:position w:val="2"/>
        </w:rPr>
        <w:t>2007;75(4):215-24.</w:t>
      </w:r>
    </w:p>
    <w:p>
      <w:pPr>
        <w:ind w:left="3347"/>
        <w:spacing w:before="47" w:line="176" w:lineRule="exact"/>
        <w:rPr>
          <w:rFonts w:ascii="Arial" w:hAnsi="Arial" w:eastAsia="Arial" w:cs="Arial"/>
          <w:sz w:val="14"/>
          <w:szCs w:val="14"/>
        </w:rPr>
      </w:pPr>
      <w:bookmarkStart w:name="bookmark133" w:id="139"/>
      <w:bookmarkEnd w:id="139"/>
      <w:hyperlink w:history="true" r:id="rId254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55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40" w:right="95" w:hanging="327"/>
        <w:spacing w:before="4" w:line="270" w:lineRule="auto"/>
        <w:rPr>
          <w:sz w:val="16"/>
          <w:szCs w:val="16"/>
        </w:rPr>
      </w:pPr>
      <w:hyperlink w:history="true" w:anchor="bookmark130">
        <w:r>
          <w:rPr>
            <w:sz w:val="16"/>
            <w:szCs w:val="16"/>
            <w:color w:val="231F20"/>
            <w:spacing w:val="4"/>
          </w:rPr>
          <w:t>78.</w:t>
        </w:r>
      </w:hyperlink>
      <w:r>
        <w:rPr>
          <w:sz w:val="16"/>
          <w:szCs w:val="16"/>
          <w:color w:val="231F20"/>
          <w:spacing w:val="4"/>
        </w:rPr>
        <w:t xml:space="preserve">   </w:t>
      </w:r>
      <w:r>
        <w:rPr>
          <w:sz w:val="16"/>
          <w:szCs w:val="16"/>
          <w:color w:val="231F20"/>
        </w:rPr>
        <w:t>Dewan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B</w:t>
      </w:r>
      <w:r>
        <w:rPr>
          <w:sz w:val="16"/>
          <w:szCs w:val="16"/>
          <w:color w:val="231F20"/>
          <w:spacing w:val="4"/>
        </w:rPr>
        <w:t>, </w:t>
      </w:r>
      <w:r>
        <w:rPr>
          <w:sz w:val="16"/>
          <w:szCs w:val="16"/>
          <w:color w:val="231F20"/>
        </w:rPr>
        <w:t>Balasubramanian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4"/>
        </w:rPr>
        <w:t>. </w:t>
      </w:r>
      <w:r>
        <w:rPr>
          <w:sz w:val="16"/>
          <w:szCs w:val="16"/>
          <w:color w:val="231F20"/>
        </w:rPr>
        <w:t>Troxipide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management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</w:rPr>
        <w:t>gastritis</w:t>
      </w:r>
      <w:r>
        <w:rPr>
          <w:sz w:val="16"/>
          <w:szCs w:val="16"/>
          <w:color w:val="231F20"/>
          <w:spacing w:val="4"/>
        </w:rPr>
        <w:t>: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randomized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comparative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trial </w:t>
      </w:r>
      <w:r>
        <w:rPr>
          <w:sz w:val="16"/>
          <w:szCs w:val="16"/>
          <w:color w:val="231F20"/>
          <w:spacing w:val="-3"/>
        </w:rPr>
        <w:t>in general practice. Gastroenterol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3"/>
        </w:rPr>
        <w:t>Re</w:t>
      </w:r>
      <w:r>
        <w:rPr>
          <w:sz w:val="16"/>
          <w:szCs w:val="16"/>
          <w:color w:val="231F20"/>
          <w:spacing w:val="-4"/>
        </w:rPr>
        <w:t>s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4"/>
        </w:rPr>
        <w:t>Pract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4"/>
        </w:rPr>
        <w:t>2010;2010:758397.</w:t>
      </w:r>
    </w:p>
    <w:p>
      <w:pPr>
        <w:ind w:left="3347"/>
        <w:spacing w:before="46" w:line="176" w:lineRule="exact"/>
        <w:rPr>
          <w:rFonts w:ascii="Arial" w:hAnsi="Arial" w:eastAsia="Arial" w:cs="Arial"/>
          <w:sz w:val="14"/>
          <w:szCs w:val="14"/>
        </w:rPr>
      </w:pPr>
      <w:bookmarkStart w:name="bookmark134" w:id="140"/>
      <w:bookmarkEnd w:id="140"/>
      <w:hyperlink w:history="true" r:id="rId256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57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43" w:right="34" w:hanging="335"/>
        <w:spacing w:before="4" w:line="270" w:lineRule="auto"/>
        <w:rPr>
          <w:sz w:val="16"/>
          <w:szCs w:val="16"/>
        </w:rPr>
      </w:pPr>
      <w:hyperlink w:history="true" w:anchor="bookmark131">
        <w:r>
          <w:rPr>
            <w:sz w:val="16"/>
            <w:szCs w:val="16"/>
            <w:color w:val="231F20"/>
          </w:rPr>
          <w:t>79.</w:t>
        </w:r>
      </w:hyperlink>
      <w:r>
        <w:rPr>
          <w:sz w:val="16"/>
          <w:szCs w:val="16"/>
          <w:color w:val="231F20"/>
        </w:rPr>
        <w:t xml:space="preserve">   Civello IM, Amato A, Nazzari M, de Giovanni L. Sulglicotide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</w:rPr>
        <w:t>versus sucralfate in the short-term tr</w:t>
      </w:r>
      <w:r>
        <w:rPr>
          <w:sz w:val="16"/>
          <w:szCs w:val="16"/>
          <w:color w:val="231F20"/>
          <w:spacing w:val="-1"/>
        </w:rPr>
        <w:t>eatment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</w:rPr>
        <w:t>non-ulcer dyspepsia: clinica</w:t>
      </w:r>
      <w:r>
        <w:rPr>
          <w:sz w:val="16"/>
          <w:szCs w:val="16"/>
          <w:color w:val="231F20"/>
          <w:spacing w:val="-1"/>
        </w:rPr>
        <w:t>l and endoscopic evaluation. CurrTher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1"/>
        </w:rPr>
        <w:t>Res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-1"/>
        </w:rPr>
        <w:t>1988;44(3):448-53.</w:t>
      </w:r>
    </w:p>
    <w:p>
      <w:pPr>
        <w:pStyle w:val="BodyText"/>
        <w:ind w:left="3001"/>
        <w:spacing w:before="46" w:line="207" w:lineRule="exact"/>
        <w:rPr>
          <w:sz w:val="16"/>
          <w:szCs w:val="16"/>
        </w:rPr>
      </w:pPr>
      <w:r>
        <w:rPr>
          <w:sz w:val="16"/>
          <w:szCs w:val="16"/>
          <w:color w:val="231F20"/>
          <w:position w:val="2"/>
        </w:rPr>
        <w:t>80.   Barbara L, Biasco G, Capurso L, Dobril</w:t>
      </w:r>
      <w:r>
        <w:rPr>
          <w:sz w:val="16"/>
          <w:szCs w:val="16"/>
          <w:color w:val="231F20"/>
          <w:spacing w:val="-1"/>
          <w:position w:val="2"/>
        </w:rPr>
        <w:t>la G, Lalli A, Paganelli GM, et al. Effects ofsucralfate and</w:t>
      </w:r>
    </w:p>
    <w:p>
      <w:pPr>
        <w:pStyle w:val="BodyText"/>
        <w:ind w:left="3341" w:right="251" w:firstLine="1"/>
        <w:spacing w:line="265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sulglycotide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treatment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on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active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gastritis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Helicobacter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pylori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colonization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gastric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mucosa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in </w:t>
      </w:r>
      <w:r>
        <w:rPr>
          <w:sz w:val="16"/>
          <w:szCs w:val="16"/>
          <w:color w:val="231F20"/>
          <w:spacing w:val="-2"/>
        </w:rPr>
        <w:t>non-ulcer dyspepsia patients.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-2"/>
        </w:rPr>
        <w:t>AmJGastroenterol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2"/>
        </w:rPr>
        <w:t>1990;5(9):1109-13.</w:t>
      </w:r>
    </w:p>
    <w:p>
      <w:pPr>
        <w:ind w:left="3347"/>
        <w:spacing w:before="64" w:line="88" w:lineRule="exact"/>
        <w:rPr>
          <w:rFonts w:ascii="Arial" w:hAnsi="Arial" w:eastAsia="Arial" w:cs="Arial"/>
          <w:sz w:val="14"/>
          <w:szCs w:val="14"/>
        </w:rPr>
      </w:pPr>
      <w:hyperlink w:history="true" r:id="rId258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8"/>
            <w:position w:val="-3"/>
          </w:rPr>
          <w:t>PUBMED</w:t>
        </w:r>
      </w:hyperlink>
    </w:p>
    <w:p>
      <w:pPr>
        <w:pStyle w:val="BodyText"/>
        <w:ind w:left="3341" w:right="89" w:hanging="322"/>
        <w:spacing w:before="74" w:line="270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81.   Psilogenis M, Nazzari M, Ferrari PA. A multicenter double-blind stu</w:t>
      </w:r>
      <w:r>
        <w:rPr>
          <w:sz w:val="16"/>
          <w:szCs w:val="16"/>
          <w:color w:val="231F20"/>
          <w:spacing w:val="-1"/>
        </w:rPr>
        <w:t>dy of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1"/>
        </w:rPr>
        <w:t>sulglycotide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  <w:spacing w:val="-1"/>
        </w:rPr>
        <w:t>versus sucralfate 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nonulcer dyspepsia. IntJClin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3"/>
        </w:rPr>
        <w:t>PharmacolTher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-3"/>
        </w:rPr>
        <w:t>Toxicol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3"/>
        </w:rPr>
        <w:t>1990;8(9):369-74.</w:t>
      </w:r>
    </w:p>
    <w:p>
      <w:pPr>
        <w:ind w:left="3347"/>
        <w:spacing w:before="65" w:line="84" w:lineRule="exact"/>
        <w:rPr>
          <w:rFonts w:ascii="Arial" w:hAnsi="Arial" w:eastAsia="Arial" w:cs="Arial"/>
          <w:sz w:val="14"/>
          <w:szCs w:val="14"/>
        </w:rPr>
      </w:pPr>
      <w:hyperlink w:history="true" r:id="rId259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8"/>
            <w:position w:val="-3"/>
          </w:rPr>
          <w:t>PUBMED</w:t>
        </w:r>
      </w:hyperlink>
    </w:p>
    <w:p>
      <w:pPr>
        <w:spacing w:line="84" w:lineRule="exact"/>
        <w:sectPr>
          <w:type w:val="continuous"/>
          <w:pgSz w:w="11906" w:h="15875"/>
          <w:pgMar w:top="400" w:right="850" w:bottom="991" w:left="850" w:header="0" w:footer="771" w:gutter="0"/>
          <w:cols w:equalWidth="0" w:num="1">
            <w:col w:w="10205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line="43" w:lineRule="exact"/>
        <w:rPr/>
      </w:pPr>
      <w:r/>
    </w:p>
    <w:p>
      <w:pPr>
        <w:spacing w:line="43" w:lineRule="exact"/>
        <w:sectPr>
          <w:footerReference w:type="default" r:id="rId260"/>
          <w:pgSz w:w="11906" w:h="15875"/>
          <w:pgMar w:top="400" w:right="850" w:bottom="991" w:left="850" w:header="0" w:footer="772" w:gutter="0"/>
          <w:cols w:equalWidth="0" w:num="1">
            <w:col w:w="10205" w:space="0"/>
          </w:cols>
        </w:sectPr>
        <w:rPr/>
      </w:pP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ind w:left="7"/>
        <w:spacing w:before="52" w:line="18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spacing w:val="-10"/>
        </w:rPr>
        <w:t>Clinical Guideline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0"/>
        </w:rPr>
        <w:t>for Gast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11"/>
        </w:rPr>
        <w:t>ritis</w:t>
      </w:r>
    </w:p>
    <w:p>
      <w:pPr>
        <w:spacing w:line="7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29" w:line="194" w:lineRule="auto"/>
        <w:rPr>
          <w:rFonts w:ascii="Arial" w:hAnsi="Arial" w:eastAsia="Arial" w:cs="Arial"/>
          <w:sz w:val="57"/>
          <w:szCs w:val="57"/>
        </w:rPr>
      </w:pPr>
      <w:r>
        <w:rPr>
          <w:rFonts w:ascii="Arial" w:hAnsi="Arial" w:eastAsia="Arial" w:cs="Arial"/>
          <w:sz w:val="57"/>
          <w:szCs w:val="57"/>
          <w:color w:val="223F99"/>
          <w:spacing w:val="-9"/>
          <w:position w:val="-8"/>
        </w:rPr>
        <w:t>J</w:t>
      </w:r>
      <w:r>
        <w:rPr>
          <w:sz w:val="57"/>
          <w:szCs w:val="57"/>
          <w:position w:val="2"/>
        </w:rPr>
        <w:drawing>
          <wp:inline distT="0" distB="0" distL="0" distR="0">
            <wp:extent cx="339951" cy="301535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951" cy="3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57"/>
          <w:szCs w:val="57"/>
          <w:color w:val="223F99"/>
          <w:spacing w:val="-9"/>
          <w:position w:val="4"/>
        </w:rPr>
        <w:t>MS</w:t>
      </w:r>
    </w:p>
    <w:p>
      <w:pPr>
        <w:spacing w:line="194" w:lineRule="auto"/>
        <w:sectPr>
          <w:type w:val="continuous"/>
          <w:pgSz w:w="11906" w:h="15875"/>
          <w:pgMar w:top="400" w:right="850" w:bottom="991" w:left="850" w:header="0" w:footer="772" w:gutter="0"/>
          <w:cols w:equalWidth="0" w:num="2">
            <w:col w:w="8441" w:space="100"/>
            <w:col w:w="1664" w:space="0"/>
          </w:cols>
        </w:sectPr>
        <w:rPr>
          <w:rFonts w:ascii="Arial" w:hAnsi="Arial" w:eastAsia="Arial" w:cs="Arial"/>
          <w:sz w:val="57"/>
          <w:szCs w:val="57"/>
        </w:rPr>
      </w:pPr>
    </w:p>
    <w:p>
      <w:pPr>
        <w:spacing w:line="60" w:lineRule="exact"/>
        <w:rPr/>
      </w:pPr>
      <w:r>
        <w:rPr>
          <w:position w:val="-1"/>
        </w:rPr>
        <w:pict>
          <v:shape id="_x0000_s56" style="mso-position-vertical-relative:line;mso-position-horizontal-relative:char;width:510.25pt;height:3pt;" filled="false" strokecolor="#D1232A" strokeweight="3.00pt" coordsize="10205,60" coordorigin="0,0" path="m0,30l10204,30e">
            <v:stroke joinstyle="miter" miterlimit="4"/>
          </v:shape>
        </w:pic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3342" w:right="135" w:hanging="332"/>
        <w:spacing w:before="46" w:line="27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82.   Seol SY, Kim MH, Ryu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2"/>
        </w:rPr>
        <w:t>JS, Choi MG, Shin DW, Ahn BO</w:t>
      </w:r>
      <w:r>
        <w:rPr>
          <w:sz w:val="16"/>
          <w:szCs w:val="16"/>
          <w:color w:val="231F20"/>
          <w:spacing w:val="-3"/>
        </w:rPr>
        <w:t>. DA–9601 for erosive gastritis: results ofa double</w:t>
      </w:r>
      <w:r>
        <w:rPr>
          <w:sz w:val="16"/>
          <w:szCs w:val="16"/>
          <w:color w:val="231F20"/>
          <w:spacing w:val="-34"/>
        </w:rPr>
        <w:t xml:space="preserve"> </w:t>
      </w:r>
      <w:r>
        <w:rPr>
          <w:sz w:val="16"/>
          <w:szCs w:val="16"/>
          <w:color w:val="231F20"/>
          <w:spacing w:val="-3"/>
        </w:rPr>
        <w:t>–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blind placebo–controlled phase III clinical trial. WorldJGastroenterol2004;10(16):2379–82.</w:t>
      </w:r>
    </w:p>
    <w:p>
      <w:pPr>
        <w:ind w:left="3347"/>
        <w:spacing w:before="46" w:line="176" w:lineRule="exact"/>
        <w:rPr>
          <w:rFonts w:ascii="Arial" w:hAnsi="Arial" w:eastAsia="Arial" w:cs="Arial"/>
          <w:sz w:val="14"/>
          <w:szCs w:val="14"/>
        </w:rPr>
      </w:pPr>
      <w:hyperlink w:history="true" r:id="rId262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63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348" w:right="777" w:hanging="336"/>
        <w:spacing w:before="3" w:line="27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83.   Jeong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  <w:spacing w:val="-1"/>
        </w:rPr>
        <w:t>JJ, Choi MG, Choi H, Park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1"/>
        </w:rPr>
        <w:t>JM, Oh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1"/>
        </w:rPr>
        <w:t>JH,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1"/>
        </w:rPr>
        <w:t>J</w:t>
      </w:r>
      <w:r>
        <w:rPr>
          <w:sz w:val="16"/>
          <w:szCs w:val="16"/>
          <w:color w:val="231F20"/>
          <w:spacing w:val="-2"/>
        </w:rPr>
        <w:t>eon EJ, et al. Therapeutic efficacy of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2"/>
        </w:rPr>
        <w:t>Gliptide</w:t>
      </w:r>
      <w:r>
        <w:rPr>
          <w:sz w:val="9"/>
          <w:szCs w:val="9"/>
          <w:color w:val="231F20"/>
          <w:spacing w:val="-2"/>
          <w:position w:val="5"/>
        </w:rPr>
        <w:t>®</w:t>
      </w:r>
      <w:r>
        <w:rPr>
          <w:sz w:val="9"/>
          <w:szCs w:val="9"/>
          <w:color w:val="231F20"/>
          <w:spacing w:val="12"/>
          <w:position w:val="5"/>
        </w:rPr>
        <w:t xml:space="preserve"> </w:t>
      </w:r>
      <w:r>
        <w:rPr>
          <w:sz w:val="16"/>
          <w:szCs w:val="16"/>
          <w:color w:val="231F20"/>
          <w:spacing w:val="-2"/>
        </w:rPr>
        <w:t>Tab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(sulglycotide 200 mg) in gastritis pa</w:t>
      </w:r>
      <w:r>
        <w:rPr>
          <w:sz w:val="16"/>
          <w:szCs w:val="16"/>
          <w:color w:val="231F20"/>
          <w:spacing w:val="-2"/>
        </w:rPr>
        <w:t>tients; phase IV study. ClinEndosc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2"/>
        </w:rPr>
        <w:t>2007;35:125–32.</w:t>
      </w:r>
    </w:p>
    <w:p>
      <w:pPr>
        <w:pStyle w:val="BodyText"/>
        <w:ind w:left="3337" w:right="302" w:hanging="334"/>
        <w:spacing w:before="46" w:line="26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84.   Du Y, Li Z, Zhan X, Chen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1"/>
        </w:rPr>
        <w:t>J, Gao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1"/>
        </w:rPr>
        <w:t>J, Gong Y, et al. Anti–inflammatory effects of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1"/>
        </w:rPr>
        <w:t>rebamipid</w:t>
      </w:r>
      <w:r>
        <w:rPr>
          <w:sz w:val="16"/>
          <w:szCs w:val="16"/>
          <w:color w:val="231F20"/>
          <w:spacing w:val="-2"/>
        </w:rPr>
        <w:t>e according to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Helicobacter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</w:rPr>
        <w:t>pylori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</w:rPr>
        <w:t>status in patients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</w:rPr>
        <w:t>with chron</w:t>
      </w:r>
      <w:r>
        <w:rPr>
          <w:sz w:val="16"/>
          <w:szCs w:val="16"/>
          <w:color w:val="231F20"/>
          <w:spacing w:val="-1"/>
        </w:rPr>
        <w:t>ic erosive gastritis: a randomized sucralfate–controlled</w:t>
      </w:r>
      <w:r>
        <w:rPr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  <w:spacing w:val="-2"/>
        </w:rPr>
        <w:t>multicenter trial in China–STARS study.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-2"/>
        </w:rPr>
        <w:t>Dig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2"/>
        </w:rPr>
        <w:t>DisSc</w:t>
      </w:r>
      <w:r>
        <w:rPr>
          <w:sz w:val="16"/>
          <w:szCs w:val="16"/>
          <w:color w:val="231F20"/>
          <w:spacing w:val="-3"/>
        </w:rPr>
        <w:t>i2008;53(11):2886–95.</w:t>
      </w:r>
    </w:p>
    <w:p>
      <w:pPr>
        <w:ind w:left="3347"/>
        <w:spacing w:before="46" w:line="176" w:lineRule="exact"/>
        <w:rPr>
          <w:rFonts w:ascii="Arial" w:hAnsi="Arial" w:eastAsia="Arial" w:cs="Arial"/>
          <w:sz w:val="14"/>
          <w:szCs w:val="14"/>
        </w:rPr>
      </w:pPr>
      <w:hyperlink w:history="true" r:id="rId264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5"/>
            <w:w w:val="95"/>
            <w:position w:val="2"/>
          </w:rPr>
          <w:t>PUBMED</w:t>
        </w:r>
      </w:hyperlink>
      <w:r>
        <w:rPr>
          <w:rFonts w:ascii="Arial" w:hAnsi="Arial" w:eastAsia="Arial" w:cs="Arial"/>
          <w:sz w:val="14"/>
          <w:szCs w:val="14"/>
          <w:b/>
          <w:bCs/>
          <w:color w:val="0080B9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15"/>
          <w:w w:val="95"/>
          <w:position w:val="2"/>
        </w:rPr>
        <w:t>|</w:t>
      </w:r>
      <w:r>
        <w:rPr>
          <w:rFonts w:ascii="Arial" w:hAnsi="Arial" w:eastAsia="Arial" w:cs="Arial"/>
          <w:sz w:val="14"/>
          <w:szCs w:val="14"/>
          <w:b/>
          <w:bCs/>
          <w:color w:val="231F20"/>
          <w:spacing w:val="-8"/>
          <w:position w:val="2"/>
        </w:rPr>
        <w:t xml:space="preserve"> </w:t>
      </w:r>
      <w:hyperlink w:history="true" r:id="rId265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5"/>
            <w:w w:val="95"/>
            <w:position w:val="2"/>
          </w:rPr>
          <w:t>CROSSREF</w:t>
        </w:r>
      </w:hyperlink>
    </w:p>
    <w:p>
      <w:pPr>
        <w:pStyle w:val="BodyText"/>
        <w:ind w:left="3011"/>
        <w:spacing w:before="4" w:line="207" w:lineRule="exact"/>
        <w:rPr>
          <w:sz w:val="9"/>
          <w:szCs w:val="9"/>
        </w:rPr>
      </w:pPr>
      <w:r>
        <w:rPr>
          <w:sz w:val="16"/>
          <w:szCs w:val="16"/>
          <w:color w:val="231F20"/>
          <w:spacing w:val="-1"/>
          <w:position w:val="2"/>
        </w:rPr>
        <w:t>85.   Choi KS,</w:t>
      </w:r>
      <w:r>
        <w:rPr>
          <w:sz w:val="16"/>
          <w:szCs w:val="16"/>
          <w:color w:val="231F20"/>
          <w:spacing w:val="-10"/>
          <w:position w:val="2"/>
        </w:rPr>
        <w:t xml:space="preserve"> </w:t>
      </w:r>
      <w:r>
        <w:rPr>
          <w:sz w:val="16"/>
          <w:szCs w:val="16"/>
          <w:color w:val="231F20"/>
          <w:spacing w:val="-1"/>
          <w:position w:val="2"/>
        </w:rPr>
        <w:t>Jung HY, Park</w:t>
      </w:r>
      <w:r>
        <w:rPr>
          <w:sz w:val="16"/>
          <w:szCs w:val="16"/>
          <w:color w:val="231F20"/>
          <w:spacing w:val="-9"/>
          <w:position w:val="2"/>
        </w:rPr>
        <w:t xml:space="preserve"> </w:t>
      </w:r>
      <w:r>
        <w:rPr>
          <w:sz w:val="16"/>
          <w:szCs w:val="16"/>
          <w:color w:val="231F20"/>
          <w:spacing w:val="-1"/>
          <w:position w:val="2"/>
        </w:rPr>
        <w:t>JJ,</w:t>
      </w:r>
      <w:r>
        <w:rPr>
          <w:sz w:val="16"/>
          <w:szCs w:val="16"/>
          <w:color w:val="231F20"/>
          <w:spacing w:val="-2"/>
          <w:position w:val="2"/>
        </w:rPr>
        <w:t xml:space="preserve"> Shim KN, Song HJ, Choi KD, et al. Therapeutic efficacy of</w:t>
      </w:r>
      <w:r>
        <w:rPr>
          <w:sz w:val="16"/>
          <w:szCs w:val="16"/>
          <w:color w:val="231F20"/>
          <w:spacing w:val="-20"/>
          <w:position w:val="2"/>
        </w:rPr>
        <w:t xml:space="preserve"> </w:t>
      </w:r>
      <w:r>
        <w:rPr>
          <w:sz w:val="16"/>
          <w:szCs w:val="16"/>
          <w:color w:val="231F20"/>
          <w:spacing w:val="-2"/>
          <w:position w:val="2"/>
        </w:rPr>
        <w:t>Gliptide</w:t>
      </w:r>
      <w:r>
        <w:rPr>
          <w:sz w:val="9"/>
          <w:szCs w:val="9"/>
          <w:color w:val="231F20"/>
          <w:spacing w:val="-2"/>
          <w:position w:val="7"/>
        </w:rPr>
        <w:t>®</w:t>
      </w:r>
    </w:p>
    <w:p>
      <w:pPr>
        <w:pStyle w:val="BodyText"/>
        <w:ind w:left="3343" w:right="141" w:firstLine="5"/>
        <w:spacing w:line="265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(sulglycotide) on gastritis – a double blind, randomized, active drug comparative, multi–center, phase IV </w:t>
      </w:r>
      <w:r>
        <w:rPr>
          <w:sz w:val="16"/>
          <w:szCs w:val="16"/>
          <w:color w:val="231F20"/>
          <w:spacing w:val="-7"/>
        </w:rPr>
        <w:t>study. KoreanJ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7"/>
        </w:rPr>
        <w:t>Helicobacter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-7"/>
        </w:rPr>
        <w:t>Up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-7"/>
        </w:rPr>
        <w:t>Gastrointest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7"/>
        </w:rPr>
        <w:t>Res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7"/>
        </w:rPr>
        <w:t>2011;11(3):185–92.</w:t>
      </w:r>
    </w:p>
    <w:p>
      <w:pPr>
        <w:ind w:left="3342"/>
        <w:spacing w:before="63" w:line="89" w:lineRule="exact"/>
        <w:rPr>
          <w:rFonts w:ascii="Arial" w:hAnsi="Arial" w:eastAsia="Arial" w:cs="Arial"/>
          <w:sz w:val="14"/>
          <w:szCs w:val="14"/>
        </w:rPr>
      </w:pPr>
      <w:hyperlink w:history="true" r:id="rId266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1"/>
            <w:w w:val="91"/>
            <w:position w:val="-3"/>
          </w:rPr>
          <w:t>CROSSREF</w:t>
        </w:r>
      </w:hyperlink>
    </w:p>
    <w:p>
      <w:pPr>
        <w:pStyle w:val="BodyText"/>
        <w:ind w:left="3343" w:right="163" w:hanging="338"/>
        <w:spacing w:before="74" w:line="27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86.   Du YQ, Su T, Hao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1"/>
        </w:rPr>
        <w:t>JY, Wang B</w:t>
      </w:r>
      <w:r>
        <w:rPr>
          <w:sz w:val="16"/>
          <w:szCs w:val="16"/>
          <w:color w:val="231F20"/>
          <w:spacing w:val="-2"/>
        </w:rPr>
        <w:t>M, Chen MH, Li YM, et al. Gastro–protecting effect of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2"/>
        </w:rPr>
        <w:t>gefarnate on chronic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erosive gastritis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  <w:spacing w:val="-1"/>
        </w:rPr>
        <w:t>with dyspeptic symptoms. Chin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-2"/>
        </w:rPr>
        <w:t>MedJ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2"/>
        </w:rPr>
        <w:t>(Engl)2012;25(16):2878–84.</w:t>
      </w:r>
    </w:p>
    <w:p>
      <w:pPr>
        <w:ind w:left="3347"/>
        <w:spacing w:before="65" w:line="87" w:lineRule="exact"/>
        <w:rPr>
          <w:rFonts w:ascii="Arial" w:hAnsi="Arial" w:eastAsia="Arial" w:cs="Arial"/>
          <w:sz w:val="14"/>
          <w:szCs w:val="14"/>
        </w:rPr>
      </w:pPr>
      <w:bookmarkStart w:name="bookmark135" w:id="141"/>
      <w:bookmarkEnd w:id="141"/>
      <w:hyperlink w:history="true" r:id="rId267">
        <w:r>
          <w:rPr>
            <w:rFonts w:ascii="Arial" w:hAnsi="Arial" w:eastAsia="Arial" w:cs="Arial"/>
            <w:sz w:val="14"/>
            <w:szCs w:val="14"/>
            <w:b/>
            <w:bCs/>
            <w:color w:val="0080B9"/>
            <w:spacing w:val="-18"/>
            <w:position w:val="-3"/>
          </w:rPr>
          <w:t>PUBMED</w:t>
        </w:r>
      </w:hyperlink>
    </w:p>
    <w:p>
      <w:pPr>
        <w:pStyle w:val="BodyText"/>
        <w:ind w:left="3028"/>
        <w:spacing w:before="75" w:line="207" w:lineRule="exact"/>
        <w:rPr>
          <w:sz w:val="16"/>
          <w:szCs w:val="16"/>
        </w:rPr>
      </w:pPr>
      <w:hyperlink w:history="true" w:anchor="bookmark131">
        <w:r>
          <w:rPr>
            <w:sz w:val="16"/>
            <w:szCs w:val="16"/>
            <w:color w:val="231F20"/>
            <w:spacing w:val="-2"/>
            <w:position w:val="2"/>
          </w:rPr>
          <w:t>87.</w:t>
        </w:r>
      </w:hyperlink>
      <w:r>
        <w:rPr>
          <w:sz w:val="16"/>
          <w:szCs w:val="16"/>
          <w:color w:val="231F20"/>
          <w:spacing w:val="-2"/>
          <w:position w:val="2"/>
        </w:rPr>
        <w:t xml:space="preserve">   Moon</w:t>
      </w:r>
      <w:r>
        <w:rPr>
          <w:sz w:val="16"/>
          <w:szCs w:val="16"/>
          <w:color w:val="231F20"/>
          <w:spacing w:val="-9"/>
          <w:position w:val="2"/>
        </w:rPr>
        <w:t xml:space="preserve"> </w:t>
      </w:r>
      <w:r>
        <w:rPr>
          <w:sz w:val="16"/>
          <w:szCs w:val="16"/>
          <w:color w:val="231F20"/>
          <w:spacing w:val="-2"/>
          <w:position w:val="2"/>
        </w:rPr>
        <w:t>JS, Park SH, Park</w:t>
      </w:r>
      <w:r>
        <w:rPr>
          <w:sz w:val="16"/>
          <w:szCs w:val="16"/>
          <w:color w:val="231F20"/>
          <w:spacing w:val="-9"/>
          <w:position w:val="2"/>
        </w:rPr>
        <w:t xml:space="preserve"> </w:t>
      </w:r>
      <w:r>
        <w:rPr>
          <w:sz w:val="16"/>
          <w:szCs w:val="16"/>
          <w:color w:val="231F20"/>
          <w:spacing w:val="-2"/>
          <w:position w:val="2"/>
        </w:rPr>
        <w:t>JJ, Lee SW, Lee DH, Lee YC, et al. Therapeutic efficacy of</w:t>
      </w:r>
      <w:r>
        <w:rPr>
          <w:sz w:val="16"/>
          <w:szCs w:val="16"/>
          <w:color w:val="231F20"/>
          <w:spacing w:val="-21"/>
          <w:position w:val="2"/>
        </w:rPr>
        <w:t xml:space="preserve"> </w:t>
      </w:r>
      <w:r>
        <w:rPr>
          <w:sz w:val="16"/>
          <w:szCs w:val="16"/>
          <w:color w:val="231F20"/>
          <w:spacing w:val="-2"/>
          <w:position w:val="2"/>
        </w:rPr>
        <w:t>Gliptide (sulglycoti</w:t>
      </w:r>
      <w:r>
        <w:rPr>
          <w:sz w:val="16"/>
          <w:szCs w:val="16"/>
          <w:color w:val="231F20"/>
          <w:spacing w:val="-3"/>
          <w:position w:val="2"/>
        </w:rPr>
        <w:t>de</w:t>
      </w:r>
    </w:p>
    <w:p>
      <w:pPr>
        <w:pStyle w:val="BodyText"/>
        <w:ind w:left="3342" w:right="159" w:hanging="4"/>
        <w:spacing w:line="26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200 mg): a double blinded, randomized, active drug comparative, multicenter study. KoreanJ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1"/>
        </w:rPr>
        <w:t>Helicobacter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7"/>
        </w:rPr>
        <w:t>Up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-7"/>
        </w:rPr>
        <w:t>Gastrointest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7"/>
        </w:rPr>
        <w:t>Res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7"/>
        </w:rPr>
        <w:t>2013;13(3):</w:t>
      </w:r>
      <w:r>
        <w:rPr>
          <w:sz w:val="16"/>
          <w:szCs w:val="16"/>
          <w:color w:val="231F20"/>
          <w:spacing w:val="-8"/>
        </w:rPr>
        <w:t>173–81.</w:t>
      </w:r>
    </w:p>
    <w:p>
      <w:pPr>
        <w:ind w:left="3342"/>
        <w:spacing w:before="62" w:line="86" w:lineRule="exact"/>
        <w:rPr>
          <w:rFonts w:ascii="Arial" w:hAnsi="Arial" w:eastAsia="Arial" w:cs="Arial"/>
          <w:sz w:val="14"/>
          <w:szCs w:val="14"/>
        </w:rPr>
      </w:pPr>
      <w:hyperlink w:history="true" r:id="rId268">
        <w:r>
          <w:rPr>
            <w:rFonts w:ascii="Arial" w:hAnsi="Arial" w:eastAsia="Arial" w:cs="Arial"/>
            <w:sz w:val="14"/>
            <w:szCs w:val="14"/>
            <w:b/>
            <w:bCs/>
            <w:color w:val="D1232A"/>
            <w:spacing w:val="-11"/>
            <w:w w:val="91"/>
            <w:position w:val="-3"/>
          </w:rPr>
          <w:t>CROSSREF</w:t>
        </w:r>
      </w:hyperlink>
    </w:p>
    <w:sectPr>
      <w:type w:val="continuous"/>
      <w:pgSz w:w="11906" w:h="15875"/>
      <w:pgMar w:top="400" w:right="850" w:bottom="991" w:left="850" w:header="0" w:footer="772" w:gutter="0"/>
      <w:cols w:equalWidth="0" w:num="1">
        <w:col w:w="1020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242" w:lineRule="auto"/>
      <w:rPr>
        <w:rFonts w:ascii="Arial" w:hAnsi="Arial" w:eastAsia="Arial" w:cs="Arial"/>
        <w:sz w:val="18"/>
        <w:szCs w:val="18"/>
      </w:rPr>
    </w:pPr>
    <w:hyperlink w:history="true" r:id="rId1">
      <w:r>
        <w:rPr>
          <w:rFonts w:ascii="Arial" w:hAnsi="Arial" w:eastAsia="Arial" w:cs="Arial"/>
          <w:sz w:val="18"/>
          <w:szCs w:val="18"/>
          <w:color w:val="D1232A"/>
          <w:spacing w:val="-8"/>
        </w:rPr>
        <w:t>https://jkms.org</w:t>
      </w:r>
      <w:r>
        <w:rPr>
          <w:rFonts w:ascii="Arial" w:hAnsi="Arial" w:eastAsia="Arial" w:cs="Arial"/>
          <w:sz w:val="18"/>
          <w:szCs w:val="18"/>
          <w:color w:val="D1232A"/>
          <w:spacing w:val="1"/>
        </w:rPr>
        <w:t xml:space="preserve">                                  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https://doi.org/10.3346/jkms.2023.38.e115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                                  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                                     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2/25</w:t>
      </w:r>
    </w:hyperlink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241" w:lineRule="auto"/>
      <w:rPr>
        <w:rFonts w:ascii="Arial" w:hAnsi="Arial" w:eastAsia="Arial" w:cs="Arial"/>
        <w:sz w:val="18"/>
        <w:szCs w:val="18"/>
      </w:rPr>
    </w:pPr>
    <w:hyperlink w:history="true" r:id="rId1">
      <w:r>
        <w:rPr>
          <w:rFonts w:ascii="Arial" w:hAnsi="Arial" w:eastAsia="Arial" w:cs="Arial"/>
          <w:sz w:val="18"/>
          <w:szCs w:val="18"/>
          <w:color w:val="D1232A"/>
          <w:spacing w:val="-8"/>
        </w:rPr>
        <w:t>https://jkms.org</w:t>
      </w:r>
      <w:r>
        <w:rPr>
          <w:rFonts w:ascii="Arial" w:hAnsi="Arial" w:eastAsia="Arial" w:cs="Arial"/>
          <w:sz w:val="18"/>
          <w:szCs w:val="18"/>
          <w:color w:val="D1232A"/>
          <w:spacing w:val="1"/>
        </w:rPr>
        <w:t xml:space="preserve">                                  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https://doi.org/10.3346/jkms.2023.38.e115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                                 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                                      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3/25</w:t>
      </w:r>
    </w:hyperlink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242" w:lineRule="auto"/>
      <w:rPr>
        <w:rFonts w:ascii="Arial" w:hAnsi="Arial" w:eastAsia="Arial" w:cs="Arial"/>
        <w:sz w:val="18"/>
        <w:szCs w:val="18"/>
      </w:rPr>
    </w:pPr>
    <w:hyperlink w:history="true" r:id="rId1">
      <w:r>
        <w:rPr>
          <w:rFonts w:ascii="Arial" w:hAnsi="Arial" w:eastAsia="Arial" w:cs="Arial"/>
          <w:sz w:val="18"/>
          <w:szCs w:val="18"/>
          <w:color w:val="D1232A"/>
          <w:spacing w:val="-8"/>
        </w:rPr>
        <w:t>https://jkms.org</w:t>
      </w:r>
      <w:r>
        <w:rPr>
          <w:rFonts w:ascii="Arial" w:hAnsi="Arial" w:eastAsia="Arial" w:cs="Arial"/>
          <w:sz w:val="18"/>
          <w:szCs w:val="18"/>
          <w:color w:val="D1232A"/>
          <w:spacing w:val="1"/>
        </w:rPr>
        <w:t xml:space="preserve">                                  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https://doi.org/10.3346/jkms.2023.38.e115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                               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                                        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4/25</w:t>
      </w:r>
    </w:hyperlink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241" w:lineRule="auto"/>
      <w:rPr>
        <w:rFonts w:ascii="Arial" w:hAnsi="Arial" w:eastAsia="Arial" w:cs="Arial"/>
        <w:sz w:val="18"/>
        <w:szCs w:val="18"/>
      </w:rPr>
    </w:pPr>
    <w:hyperlink w:history="true" r:id="rId1">
      <w:r>
        <w:rPr>
          <w:rFonts w:ascii="Arial" w:hAnsi="Arial" w:eastAsia="Arial" w:cs="Arial"/>
          <w:sz w:val="18"/>
          <w:szCs w:val="18"/>
          <w:color w:val="D1232A"/>
          <w:spacing w:val="-8"/>
        </w:rPr>
        <w:t>https://jkms.org</w:t>
      </w:r>
      <w:r>
        <w:rPr>
          <w:rFonts w:ascii="Arial" w:hAnsi="Arial" w:eastAsia="Arial" w:cs="Arial"/>
          <w:sz w:val="18"/>
          <w:szCs w:val="18"/>
          <w:color w:val="D1232A"/>
          <w:spacing w:val="1"/>
        </w:rPr>
        <w:t xml:space="preserve">                                  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https://doi.org/10.3346/jkms.2023.38.e115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                                  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                                     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5/25</w:t>
      </w:r>
    </w:hyperlink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242" w:lineRule="auto"/>
      <w:rPr>
        <w:rFonts w:ascii="Arial" w:hAnsi="Arial" w:eastAsia="Arial" w:cs="Arial"/>
        <w:sz w:val="18"/>
        <w:szCs w:val="18"/>
      </w:rPr>
    </w:pPr>
    <w:hyperlink w:history="true" r:id="rId1">
      <w:r>
        <w:rPr>
          <w:rFonts w:ascii="Arial" w:hAnsi="Arial" w:eastAsia="Arial" w:cs="Arial"/>
          <w:sz w:val="18"/>
          <w:szCs w:val="18"/>
          <w:color w:val="D1232A"/>
          <w:spacing w:val="-8"/>
        </w:rPr>
        <w:t>https://jkms.org</w:t>
      </w:r>
      <w:r>
        <w:rPr>
          <w:rFonts w:ascii="Arial" w:hAnsi="Arial" w:eastAsia="Arial" w:cs="Arial"/>
          <w:sz w:val="18"/>
          <w:szCs w:val="18"/>
          <w:color w:val="D1232A"/>
          <w:spacing w:val="1"/>
        </w:rPr>
        <w:t xml:space="preserve">                                  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https://doi.org/10.3346/jkms.2023.38.e115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                                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                                       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6/25</w:t>
      </w:r>
    </w:hyperlink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241" w:lineRule="auto"/>
      <w:rPr>
        <w:rFonts w:ascii="Arial" w:hAnsi="Arial" w:eastAsia="Arial" w:cs="Arial"/>
        <w:sz w:val="18"/>
        <w:szCs w:val="18"/>
      </w:rPr>
    </w:pPr>
    <w:hyperlink w:history="true" r:id="rId1">
      <w:r>
        <w:rPr>
          <w:rFonts w:ascii="Arial" w:hAnsi="Arial" w:eastAsia="Arial" w:cs="Arial"/>
          <w:sz w:val="18"/>
          <w:szCs w:val="18"/>
          <w:color w:val="D1232A"/>
          <w:spacing w:val="-8"/>
        </w:rPr>
        <w:t>https://jkms.org</w:t>
      </w:r>
      <w:r>
        <w:rPr>
          <w:rFonts w:ascii="Arial" w:hAnsi="Arial" w:eastAsia="Arial" w:cs="Arial"/>
          <w:sz w:val="18"/>
          <w:szCs w:val="18"/>
          <w:color w:val="D1232A"/>
          <w:spacing w:val="1"/>
        </w:rPr>
        <w:t xml:space="preserve">                              </w:t>
      </w:r>
      <w:r>
        <w:rPr>
          <w:rFonts w:ascii="Arial" w:hAnsi="Arial" w:eastAsia="Arial" w:cs="Arial"/>
          <w:sz w:val="18"/>
          <w:szCs w:val="18"/>
          <w:color w:val="D1232A"/>
        </w:rPr>
        <w:t xml:space="preserve">    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https://doi.org/10.3346/jkms.2023.38.e115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                                           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                             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7/25</w:t>
      </w:r>
    </w:hyperlink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242" w:lineRule="auto"/>
      <w:rPr>
        <w:rFonts w:ascii="Arial" w:hAnsi="Arial" w:eastAsia="Arial" w:cs="Arial"/>
        <w:sz w:val="18"/>
        <w:szCs w:val="18"/>
      </w:rPr>
    </w:pPr>
    <w:hyperlink w:history="true" r:id="rId1">
      <w:r>
        <w:rPr>
          <w:rFonts w:ascii="Arial" w:hAnsi="Arial" w:eastAsia="Arial" w:cs="Arial"/>
          <w:sz w:val="18"/>
          <w:szCs w:val="18"/>
          <w:color w:val="D1232A"/>
          <w:spacing w:val="-8"/>
        </w:rPr>
        <w:t>https://jkms.org</w:t>
      </w:r>
      <w:r>
        <w:rPr>
          <w:rFonts w:ascii="Arial" w:hAnsi="Arial" w:eastAsia="Arial" w:cs="Arial"/>
          <w:sz w:val="18"/>
          <w:szCs w:val="18"/>
          <w:color w:val="D1232A"/>
          <w:spacing w:val="1"/>
        </w:rPr>
        <w:t xml:space="preserve">                                  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https://doi.org/10.3346/jkms.2023.38.e115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                                 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                                      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8/25</w:t>
      </w:r>
    </w:hyperlink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241" w:lineRule="auto"/>
      <w:rPr>
        <w:rFonts w:ascii="Arial" w:hAnsi="Arial" w:eastAsia="Arial" w:cs="Arial"/>
        <w:sz w:val="18"/>
        <w:szCs w:val="18"/>
      </w:rPr>
    </w:pPr>
    <w:hyperlink w:history="true" r:id="rId1">
      <w:r>
        <w:rPr>
          <w:rFonts w:ascii="Arial" w:hAnsi="Arial" w:eastAsia="Arial" w:cs="Arial"/>
          <w:sz w:val="18"/>
          <w:szCs w:val="18"/>
          <w:color w:val="D1232A"/>
          <w:spacing w:val="-8"/>
        </w:rPr>
        <w:t>https://jkms.org</w:t>
      </w:r>
      <w:r>
        <w:rPr>
          <w:rFonts w:ascii="Arial" w:hAnsi="Arial" w:eastAsia="Arial" w:cs="Arial"/>
          <w:sz w:val="18"/>
          <w:szCs w:val="18"/>
          <w:color w:val="D1232A"/>
          <w:spacing w:val="1"/>
        </w:rPr>
        <w:t xml:space="preserve">                                  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https://doi.org/10.3346/jkms.2023.38.e115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                              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                                         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9/25</w:t>
      </w:r>
    </w:hyperlink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242" w:lineRule="auto"/>
      <w:rPr>
        <w:rFonts w:ascii="Arial" w:hAnsi="Arial" w:eastAsia="Arial" w:cs="Arial"/>
        <w:sz w:val="18"/>
        <w:szCs w:val="18"/>
      </w:rPr>
    </w:pPr>
    <w:hyperlink w:history="true" r:id="rId1">
      <w:r>
        <w:rPr>
          <w:rFonts w:ascii="Arial" w:hAnsi="Arial" w:eastAsia="Arial" w:cs="Arial"/>
          <w:sz w:val="18"/>
          <w:szCs w:val="18"/>
          <w:color w:val="D1232A"/>
          <w:spacing w:val="-8"/>
        </w:rPr>
        <w:t>https://jkms.org</w:t>
      </w:r>
      <w:r>
        <w:rPr>
          <w:rFonts w:ascii="Arial" w:hAnsi="Arial" w:eastAsia="Arial" w:cs="Arial"/>
          <w:sz w:val="18"/>
          <w:szCs w:val="18"/>
          <w:color w:val="D1232A"/>
          <w:spacing w:val="1"/>
        </w:rPr>
        <w:t xml:space="preserve">                              </w:t>
      </w:r>
      <w:r>
        <w:rPr>
          <w:rFonts w:ascii="Arial" w:hAnsi="Arial" w:eastAsia="Arial" w:cs="Arial"/>
          <w:sz w:val="18"/>
          <w:szCs w:val="18"/>
          <w:color w:val="D1232A"/>
        </w:rPr>
        <w:t xml:space="preserve">    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https://doi.org/10.3346/jkms.2023.38.e115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                                                                        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1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0/25</w:t>
      </w:r>
    </w:hyperlink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241" w:lineRule="auto"/>
      <w:rPr>
        <w:rFonts w:ascii="Arial" w:hAnsi="Arial" w:eastAsia="Arial" w:cs="Arial"/>
        <w:sz w:val="18"/>
        <w:szCs w:val="18"/>
      </w:rPr>
    </w:pPr>
    <w:hyperlink w:history="true" r:id="rId1">
      <w:r>
        <w:rPr>
          <w:rFonts w:ascii="Arial" w:hAnsi="Arial" w:eastAsia="Arial" w:cs="Arial"/>
          <w:sz w:val="18"/>
          <w:szCs w:val="18"/>
          <w:color w:val="D1232A"/>
          <w:spacing w:val="-8"/>
        </w:rPr>
        <w:t>https://jkms.org</w:t>
      </w:r>
      <w:r>
        <w:rPr>
          <w:rFonts w:ascii="Arial" w:hAnsi="Arial" w:eastAsia="Arial" w:cs="Arial"/>
          <w:sz w:val="18"/>
          <w:szCs w:val="18"/>
          <w:color w:val="D1232A"/>
          <w:spacing w:val="1"/>
        </w:rPr>
        <w:t xml:space="preserve">                             </w:t>
      </w:r>
      <w:r>
        <w:rPr>
          <w:rFonts w:ascii="Arial" w:hAnsi="Arial" w:eastAsia="Arial" w:cs="Arial"/>
          <w:sz w:val="18"/>
          <w:szCs w:val="18"/>
          <w:color w:val="D1232A"/>
        </w:rPr>
        <w:t xml:space="preserve">     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https://do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i.org/10.3346/jkms.2023.38.e115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                                              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                         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11/25</w:t>
      </w:r>
    </w:hyperlink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242" w:lineRule="auto"/>
      <w:rPr>
        <w:rFonts w:ascii="Arial" w:hAnsi="Arial" w:eastAsia="Arial" w:cs="Arial"/>
        <w:sz w:val="18"/>
        <w:szCs w:val="18"/>
      </w:rPr>
    </w:pPr>
    <w:hyperlink w:history="true" r:id="rId1">
      <w:r>
        <w:rPr>
          <w:rFonts w:ascii="Arial" w:hAnsi="Arial" w:eastAsia="Arial" w:cs="Arial"/>
          <w:sz w:val="18"/>
          <w:szCs w:val="18"/>
          <w:color w:val="D1232A"/>
          <w:spacing w:val="-8"/>
        </w:rPr>
        <w:t>https://jkms.org</w:t>
      </w:r>
      <w:r>
        <w:rPr>
          <w:rFonts w:ascii="Arial" w:hAnsi="Arial" w:eastAsia="Arial" w:cs="Arial"/>
          <w:sz w:val="18"/>
          <w:szCs w:val="18"/>
          <w:color w:val="D1232A"/>
          <w:spacing w:val="1"/>
        </w:rPr>
        <w:t xml:space="preserve">                              </w:t>
      </w:r>
      <w:r>
        <w:rPr>
          <w:rFonts w:ascii="Arial" w:hAnsi="Arial" w:eastAsia="Arial" w:cs="Arial"/>
          <w:sz w:val="18"/>
          <w:szCs w:val="18"/>
          <w:color w:val="D1232A"/>
        </w:rPr>
        <w:t xml:space="preserve">    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https://doi.org/10.3346/jk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ms.2023.38.e115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                        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                                               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12/25</w:t>
      </w:r>
    </w:hyperlink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241" w:lineRule="auto"/>
      <w:rPr>
        <w:rFonts w:ascii="Arial" w:hAnsi="Arial" w:eastAsia="Arial" w:cs="Arial"/>
        <w:sz w:val="18"/>
        <w:szCs w:val="18"/>
      </w:rPr>
    </w:pPr>
    <w:hyperlink w:history="true" r:id="rId1">
      <w:r>
        <w:rPr>
          <w:rFonts w:ascii="Arial" w:hAnsi="Arial" w:eastAsia="Arial" w:cs="Arial"/>
          <w:sz w:val="18"/>
          <w:szCs w:val="18"/>
          <w:color w:val="D1232A"/>
          <w:spacing w:val="-8"/>
        </w:rPr>
        <w:t>https://jkms.org</w:t>
      </w:r>
      <w:r>
        <w:rPr>
          <w:rFonts w:ascii="Arial" w:hAnsi="Arial" w:eastAsia="Arial" w:cs="Arial"/>
          <w:sz w:val="18"/>
          <w:szCs w:val="18"/>
          <w:color w:val="D1232A"/>
          <w:spacing w:val="1"/>
        </w:rPr>
        <w:t xml:space="preserve">                              </w:t>
      </w:r>
      <w:r>
        <w:rPr>
          <w:rFonts w:ascii="Arial" w:hAnsi="Arial" w:eastAsia="Arial" w:cs="Arial"/>
          <w:sz w:val="18"/>
          <w:szCs w:val="18"/>
          <w:color w:val="D1232A"/>
        </w:rPr>
        <w:t xml:space="preserve">    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https://doi.org/10.3346/j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kms.2023.38.e115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                         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                                              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13/25</w:t>
      </w:r>
    </w:hyperlink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242" w:lineRule="auto"/>
      <w:rPr>
        <w:rFonts w:ascii="Arial" w:hAnsi="Arial" w:eastAsia="Arial" w:cs="Arial"/>
        <w:sz w:val="18"/>
        <w:szCs w:val="18"/>
      </w:rPr>
    </w:pPr>
    <w:hyperlink w:history="true" r:id="rId1">
      <w:r>
        <w:rPr>
          <w:rFonts w:ascii="Arial" w:hAnsi="Arial" w:eastAsia="Arial" w:cs="Arial"/>
          <w:sz w:val="18"/>
          <w:szCs w:val="18"/>
          <w:color w:val="D1232A"/>
          <w:spacing w:val="-8"/>
        </w:rPr>
        <w:t>https://jkms.org</w:t>
      </w:r>
      <w:r>
        <w:rPr>
          <w:rFonts w:ascii="Arial" w:hAnsi="Arial" w:eastAsia="Arial" w:cs="Arial"/>
          <w:sz w:val="18"/>
          <w:szCs w:val="18"/>
          <w:color w:val="D1232A"/>
          <w:spacing w:val="1"/>
        </w:rPr>
        <w:t xml:space="preserve">                              </w:t>
      </w:r>
      <w:r>
        <w:rPr>
          <w:rFonts w:ascii="Arial" w:hAnsi="Arial" w:eastAsia="Arial" w:cs="Arial"/>
          <w:sz w:val="18"/>
          <w:szCs w:val="18"/>
          <w:color w:val="D1232A"/>
        </w:rPr>
        <w:t xml:space="preserve">    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https://doi.org/10.3346/jkms.2023.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38.e115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                                                                         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14/25</w:t>
      </w:r>
    </w:hyperlink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241" w:lineRule="auto"/>
      <w:rPr>
        <w:rFonts w:ascii="Arial" w:hAnsi="Arial" w:eastAsia="Arial" w:cs="Arial"/>
        <w:sz w:val="18"/>
        <w:szCs w:val="18"/>
      </w:rPr>
    </w:pPr>
    <w:hyperlink w:history="true" r:id="rId1">
      <w:r>
        <w:rPr>
          <w:rFonts w:ascii="Arial" w:hAnsi="Arial" w:eastAsia="Arial" w:cs="Arial"/>
          <w:sz w:val="18"/>
          <w:szCs w:val="18"/>
          <w:color w:val="D1232A"/>
          <w:spacing w:val="-8"/>
        </w:rPr>
        <w:t>https://jkms.org</w:t>
      </w:r>
      <w:r>
        <w:rPr>
          <w:rFonts w:ascii="Arial" w:hAnsi="Arial" w:eastAsia="Arial" w:cs="Arial"/>
          <w:sz w:val="18"/>
          <w:szCs w:val="18"/>
          <w:color w:val="D1232A"/>
          <w:spacing w:val="1"/>
        </w:rPr>
        <w:t xml:space="preserve">                             </w:t>
      </w:r>
      <w:r>
        <w:rPr>
          <w:rFonts w:ascii="Arial" w:hAnsi="Arial" w:eastAsia="Arial" w:cs="Arial"/>
          <w:sz w:val="18"/>
          <w:szCs w:val="18"/>
          <w:color w:val="D1232A"/>
        </w:rPr>
        <w:t xml:space="preserve">     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https://doi.org/10.3346/jkm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s.2023.38.e115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                        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                                               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15/25</w:t>
      </w:r>
    </w:hyperlink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242" w:lineRule="auto"/>
      <w:rPr>
        <w:rFonts w:ascii="Arial" w:hAnsi="Arial" w:eastAsia="Arial" w:cs="Arial"/>
        <w:sz w:val="18"/>
        <w:szCs w:val="18"/>
      </w:rPr>
    </w:pPr>
    <w:hyperlink w:history="true" r:id="rId1">
      <w:r>
        <w:rPr>
          <w:rFonts w:ascii="Arial" w:hAnsi="Arial" w:eastAsia="Arial" w:cs="Arial"/>
          <w:sz w:val="18"/>
          <w:szCs w:val="18"/>
          <w:color w:val="D1232A"/>
          <w:spacing w:val="-8"/>
        </w:rPr>
        <w:t>https://jkms.org</w:t>
      </w:r>
      <w:r>
        <w:rPr>
          <w:rFonts w:ascii="Arial" w:hAnsi="Arial" w:eastAsia="Arial" w:cs="Arial"/>
          <w:sz w:val="18"/>
          <w:szCs w:val="18"/>
          <w:color w:val="D1232A"/>
          <w:spacing w:val="1"/>
        </w:rPr>
        <w:t xml:space="preserve">                             </w:t>
      </w:r>
      <w:r>
        <w:rPr>
          <w:rFonts w:ascii="Arial" w:hAnsi="Arial" w:eastAsia="Arial" w:cs="Arial"/>
          <w:sz w:val="18"/>
          <w:szCs w:val="18"/>
          <w:color w:val="D1232A"/>
        </w:rPr>
        <w:t xml:space="preserve">     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https://doi.org/10.3346/jkms.2023.3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8.e115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                                                                         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16/25</w:t>
      </w:r>
    </w:hyperlink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241" w:lineRule="auto"/>
      <w:rPr>
        <w:rFonts w:ascii="Arial" w:hAnsi="Arial" w:eastAsia="Arial" w:cs="Arial"/>
        <w:sz w:val="18"/>
        <w:szCs w:val="18"/>
      </w:rPr>
    </w:pPr>
    <w:hyperlink w:history="true" r:id="rId1">
      <w:r>
        <w:rPr>
          <w:rFonts w:ascii="Arial" w:hAnsi="Arial" w:eastAsia="Arial" w:cs="Arial"/>
          <w:sz w:val="18"/>
          <w:szCs w:val="18"/>
          <w:color w:val="D1232A"/>
          <w:spacing w:val="-8"/>
        </w:rPr>
        <w:t>https://jkms.org</w:t>
      </w:r>
      <w:r>
        <w:rPr>
          <w:rFonts w:ascii="Arial" w:hAnsi="Arial" w:eastAsia="Arial" w:cs="Arial"/>
          <w:sz w:val="18"/>
          <w:szCs w:val="18"/>
          <w:color w:val="D1232A"/>
          <w:spacing w:val="1"/>
        </w:rPr>
        <w:t xml:space="preserve">                             </w:t>
      </w:r>
      <w:r>
        <w:rPr>
          <w:rFonts w:ascii="Arial" w:hAnsi="Arial" w:eastAsia="Arial" w:cs="Arial"/>
          <w:sz w:val="18"/>
          <w:szCs w:val="18"/>
          <w:color w:val="D1232A"/>
        </w:rPr>
        <w:t xml:space="preserve">     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https:/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/doi.org/10.3346/jkms.2023.38.e115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                                     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                                  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17/25</w:t>
      </w:r>
    </w:hyperlink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242" w:lineRule="auto"/>
      <w:rPr>
        <w:rFonts w:ascii="Arial" w:hAnsi="Arial" w:eastAsia="Arial" w:cs="Arial"/>
        <w:sz w:val="18"/>
        <w:szCs w:val="18"/>
      </w:rPr>
    </w:pPr>
    <w:hyperlink w:history="true" r:id="rId1">
      <w:r>
        <w:rPr>
          <w:rFonts w:ascii="Arial" w:hAnsi="Arial" w:eastAsia="Arial" w:cs="Arial"/>
          <w:sz w:val="18"/>
          <w:szCs w:val="18"/>
          <w:color w:val="D1232A"/>
          <w:spacing w:val="-8"/>
        </w:rPr>
        <w:t>https://jkms.org</w:t>
      </w:r>
      <w:r>
        <w:rPr>
          <w:rFonts w:ascii="Arial" w:hAnsi="Arial" w:eastAsia="Arial" w:cs="Arial"/>
          <w:sz w:val="18"/>
          <w:szCs w:val="18"/>
          <w:color w:val="D1232A"/>
          <w:spacing w:val="1"/>
        </w:rPr>
        <w:t xml:space="preserve">                             </w:t>
      </w:r>
      <w:r>
        <w:rPr>
          <w:rFonts w:ascii="Arial" w:hAnsi="Arial" w:eastAsia="Arial" w:cs="Arial"/>
          <w:sz w:val="18"/>
          <w:szCs w:val="18"/>
          <w:color w:val="D1232A"/>
        </w:rPr>
        <w:t xml:space="preserve">     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https://doi.org/10.3346/jkms.2023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.38.e115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                                                                         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18/25</w:t>
      </w:r>
    </w:hyperlink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241" w:lineRule="auto"/>
      <w:rPr>
        <w:rFonts w:ascii="Arial" w:hAnsi="Arial" w:eastAsia="Arial" w:cs="Arial"/>
        <w:sz w:val="18"/>
        <w:szCs w:val="18"/>
      </w:rPr>
    </w:pPr>
    <w:hyperlink w:history="true" r:id="rId1">
      <w:r>
        <w:rPr>
          <w:rFonts w:ascii="Arial" w:hAnsi="Arial" w:eastAsia="Arial" w:cs="Arial"/>
          <w:sz w:val="18"/>
          <w:szCs w:val="18"/>
          <w:color w:val="D1232A"/>
          <w:spacing w:val="-8"/>
        </w:rPr>
        <w:t>https://jkms.org</w:t>
      </w:r>
      <w:r>
        <w:rPr>
          <w:rFonts w:ascii="Arial" w:hAnsi="Arial" w:eastAsia="Arial" w:cs="Arial"/>
          <w:sz w:val="18"/>
          <w:szCs w:val="18"/>
          <w:color w:val="D1232A"/>
          <w:spacing w:val="1"/>
        </w:rPr>
        <w:t xml:space="preserve">                             </w:t>
      </w:r>
      <w:r>
        <w:rPr>
          <w:rFonts w:ascii="Arial" w:hAnsi="Arial" w:eastAsia="Arial" w:cs="Arial"/>
          <w:sz w:val="18"/>
          <w:szCs w:val="18"/>
          <w:color w:val="D1232A"/>
        </w:rPr>
        <w:t xml:space="preserve">     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https://doi.org/10.3346/jkms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.2023.38.e115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                                                                         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19/25</w:t>
      </w:r>
    </w:hyperlink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242" w:lineRule="auto"/>
      <w:rPr>
        <w:rFonts w:ascii="Arial" w:hAnsi="Arial" w:eastAsia="Arial" w:cs="Arial"/>
        <w:sz w:val="18"/>
        <w:szCs w:val="18"/>
      </w:rPr>
    </w:pPr>
    <w:hyperlink w:history="true" r:id="rId1">
      <w:r>
        <w:rPr>
          <w:rFonts w:ascii="Arial" w:hAnsi="Arial" w:eastAsia="Arial" w:cs="Arial"/>
          <w:sz w:val="18"/>
          <w:szCs w:val="18"/>
          <w:color w:val="D1232A"/>
          <w:spacing w:val="-8"/>
        </w:rPr>
        <w:t>https://jkms.org</w:t>
      </w:r>
      <w:r>
        <w:rPr>
          <w:rFonts w:ascii="Arial" w:hAnsi="Arial" w:eastAsia="Arial" w:cs="Arial"/>
          <w:sz w:val="18"/>
          <w:szCs w:val="18"/>
          <w:color w:val="D1232A"/>
          <w:spacing w:val="1"/>
        </w:rPr>
        <w:t xml:space="preserve">                                  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https://doi.org/10.3346/jkms.2023.38.e115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                                       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                              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20/25</w:t>
      </w:r>
    </w:hyperlink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241" w:lineRule="auto"/>
      <w:rPr>
        <w:rFonts w:ascii="Arial" w:hAnsi="Arial" w:eastAsia="Arial" w:cs="Arial"/>
        <w:sz w:val="18"/>
        <w:szCs w:val="18"/>
      </w:rPr>
    </w:pPr>
    <w:hyperlink w:history="true" r:id="rId1">
      <w:r>
        <w:rPr>
          <w:rFonts w:ascii="Arial" w:hAnsi="Arial" w:eastAsia="Arial" w:cs="Arial"/>
          <w:sz w:val="18"/>
          <w:szCs w:val="18"/>
          <w:color w:val="D1232A"/>
          <w:spacing w:val="-8"/>
        </w:rPr>
        <w:t>https://jkms.org</w:t>
      </w:r>
      <w:r>
        <w:rPr>
          <w:rFonts w:ascii="Arial" w:hAnsi="Arial" w:eastAsia="Arial" w:cs="Arial"/>
          <w:sz w:val="18"/>
          <w:szCs w:val="18"/>
          <w:color w:val="D1232A"/>
          <w:spacing w:val="1"/>
        </w:rPr>
        <w:t xml:space="preserve">                             </w:t>
      </w:r>
      <w:r>
        <w:rPr>
          <w:rFonts w:ascii="Arial" w:hAnsi="Arial" w:eastAsia="Arial" w:cs="Arial"/>
          <w:sz w:val="18"/>
          <w:szCs w:val="18"/>
          <w:color w:val="D1232A"/>
        </w:rPr>
        <w:t xml:space="preserve">     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https://doi.org/10.3346/j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kms.2023.38.e115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                          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                                             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21/25</w:t>
      </w:r>
    </w:hyperlink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242" w:lineRule="auto"/>
      <w:rPr>
        <w:rFonts w:ascii="Arial" w:hAnsi="Arial" w:eastAsia="Arial" w:cs="Arial"/>
        <w:sz w:val="18"/>
        <w:szCs w:val="18"/>
      </w:rPr>
    </w:pPr>
    <w:hyperlink w:history="true" r:id="rId1">
      <w:r>
        <w:rPr>
          <w:rFonts w:ascii="Arial" w:hAnsi="Arial" w:eastAsia="Arial" w:cs="Arial"/>
          <w:sz w:val="18"/>
          <w:szCs w:val="18"/>
          <w:color w:val="D1232A"/>
          <w:spacing w:val="-8"/>
        </w:rPr>
        <w:t>https://jkms.org</w:t>
      </w:r>
      <w:r>
        <w:rPr>
          <w:rFonts w:ascii="Arial" w:hAnsi="Arial" w:eastAsia="Arial" w:cs="Arial"/>
          <w:sz w:val="18"/>
          <w:szCs w:val="18"/>
          <w:color w:val="D1232A"/>
          <w:spacing w:val="1"/>
        </w:rPr>
        <w:t xml:space="preserve">                              </w:t>
      </w:r>
      <w:r>
        <w:rPr>
          <w:rFonts w:ascii="Arial" w:hAnsi="Arial" w:eastAsia="Arial" w:cs="Arial"/>
          <w:sz w:val="18"/>
          <w:szCs w:val="18"/>
          <w:color w:val="D1232A"/>
        </w:rPr>
        <w:t xml:space="preserve">    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https://doi.org/10.3346/jkms.2023.38.e115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                                                                         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22/25</w:t>
      </w:r>
    </w:hyperlink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241" w:lineRule="auto"/>
      <w:rPr>
        <w:rFonts w:ascii="Arial" w:hAnsi="Arial" w:eastAsia="Arial" w:cs="Arial"/>
        <w:sz w:val="18"/>
        <w:szCs w:val="18"/>
      </w:rPr>
    </w:pPr>
    <w:hyperlink w:history="true" r:id="rId1">
      <w:r>
        <w:rPr>
          <w:rFonts w:ascii="Arial" w:hAnsi="Arial" w:eastAsia="Arial" w:cs="Arial"/>
          <w:sz w:val="18"/>
          <w:szCs w:val="18"/>
          <w:color w:val="D1232A"/>
          <w:spacing w:val="-8"/>
        </w:rPr>
        <w:t>https://jkms.org</w:t>
      </w:r>
      <w:r>
        <w:rPr>
          <w:rFonts w:ascii="Arial" w:hAnsi="Arial" w:eastAsia="Arial" w:cs="Arial"/>
          <w:sz w:val="18"/>
          <w:szCs w:val="18"/>
          <w:color w:val="D1232A"/>
          <w:spacing w:val="1"/>
        </w:rPr>
        <w:t xml:space="preserve">                              </w:t>
      </w:r>
      <w:r>
        <w:rPr>
          <w:rFonts w:ascii="Arial" w:hAnsi="Arial" w:eastAsia="Arial" w:cs="Arial"/>
          <w:sz w:val="18"/>
          <w:szCs w:val="18"/>
          <w:color w:val="D1232A"/>
        </w:rPr>
        <w:t xml:space="preserve">    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https://doi.org/10.3346/jkms.2023.38.e11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5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                                                                         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23/25</w:t>
      </w:r>
    </w:hyperlink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242" w:lineRule="auto"/>
      <w:rPr>
        <w:rFonts w:ascii="Arial" w:hAnsi="Arial" w:eastAsia="Arial" w:cs="Arial"/>
        <w:sz w:val="18"/>
        <w:szCs w:val="18"/>
      </w:rPr>
    </w:pPr>
    <w:hyperlink w:history="true" r:id="rId1">
      <w:r>
        <w:rPr>
          <w:rFonts w:ascii="Arial" w:hAnsi="Arial" w:eastAsia="Arial" w:cs="Arial"/>
          <w:sz w:val="18"/>
          <w:szCs w:val="18"/>
          <w:color w:val="D1232A"/>
          <w:spacing w:val="-8"/>
        </w:rPr>
        <w:t>https://jkms.org</w:t>
      </w:r>
      <w:r>
        <w:rPr>
          <w:rFonts w:ascii="Arial" w:hAnsi="Arial" w:eastAsia="Arial" w:cs="Arial"/>
          <w:sz w:val="18"/>
          <w:szCs w:val="18"/>
          <w:color w:val="D1232A"/>
          <w:spacing w:val="1"/>
        </w:rPr>
        <w:t xml:space="preserve">                              </w:t>
      </w:r>
      <w:r>
        <w:rPr>
          <w:rFonts w:ascii="Arial" w:hAnsi="Arial" w:eastAsia="Arial" w:cs="Arial"/>
          <w:sz w:val="18"/>
          <w:szCs w:val="18"/>
          <w:color w:val="D1232A"/>
        </w:rPr>
        <w:t xml:space="preserve">    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https://doi.org/10.3346/jkms.2023.38.e115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                                              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                       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24/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25</w:t>
      </w:r>
    </w:hyperlink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241" w:lineRule="auto"/>
      <w:rPr>
        <w:rFonts w:ascii="Arial" w:hAnsi="Arial" w:eastAsia="Arial" w:cs="Arial"/>
        <w:sz w:val="18"/>
        <w:szCs w:val="18"/>
      </w:rPr>
    </w:pPr>
    <w:hyperlink w:history="true" r:id="rId1">
      <w:r>
        <w:rPr>
          <w:rFonts w:ascii="Arial" w:hAnsi="Arial" w:eastAsia="Arial" w:cs="Arial"/>
          <w:sz w:val="18"/>
          <w:szCs w:val="18"/>
          <w:color w:val="D1232A"/>
          <w:spacing w:val="-8"/>
        </w:rPr>
        <w:t>https://jkms.org</w:t>
      </w:r>
      <w:r>
        <w:rPr>
          <w:rFonts w:ascii="Arial" w:hAnsi="Arial" w:eastAsia="Arial" w:cs="Arial"/>
          <w:sz w:val="18"/>
          <w:szCs w:val="18"/>
          <w:color w:val="D1232A"/>
          <w:spacing w:val="1"/>
        </w:rPr>
        <w:t xml:space="preserve">                             </w:t>
      </w:r>
      <w:r>
        <w:rPr>
          <w:rFonts w:ascii="Arial" w:hAnsi="Arial" w:eastAsia="Arial" w:cs="Arial"/>
          <w:sz w:val="18"/>
          <w:szCs w:val="18"/>
          <w:color w:val="D1232A"/>
        </w:rPr>
        <w:t xml:space="preserve">     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https://doi.org/10.3346/jkms.2023.38.e115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                                                                        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2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5/25</w:t>
      </w:r>
    </w:hyperlink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yperlink" Target="https://jkms.org/DownloadSupplMaterial.php?id=10.3346/jkms.2023.38.e115&amp;fn=jkms-38-e115-s026.doc" TargetMode="External"/><Relationship Id="rId98" Type="http://schemas.openxmlformats.org/officeDocument/2006/relationships/hyperlink" Target="https://jkms.org/DownloadSupplMaterial.php?id=10.3346/jkms.2023.38.e115&amp;fn=jkms-38-e115-s025.doc" TargetMode="External"/><Relationship Id="rId97" Type="http://schemas.openxmlformats.org/officeDocument/2006/relationships/hyperlink" Target="https://jkms.org/DownloadSupplMaterial.php?id=10.3346/jkms.2023.38.e115&amp;fn=jkms-38-e115-s024.doc" TargetMode="External"/><Relationship Id="rId96" Type="http://schemas.openxmlformats.org/officeDocument/2006/relationships/hyperlink" Target="https://jkms.org/DownloadSupplMaterial.php?id=10.3346/jkms.2023.38.e115&amp;fn=jkms-38-e115-s023.doc" TargetMode="External"/><Relationship Id="rId95" Type="http://schemas.openxmlformats.org/officeDocument/2006/relationships/hyperlink" Target="https://jkms.org/DownloadSupplMaterial.php?id=10.3346/jkms.2023.38.e115&amp;fn=jkms-38-e115-s022.doc" TargetMode="External"/><Relationship Id="rId94" Type="http://schemas.openxmlformats.org/officeDocument/2006/relationships/hyperlink" Target="https://jkms.org/DownloadSupplMaterial.php?id=10.3346/jkms.2023.38.e115&amp;fn=jkms-38-e115-s021.doc" TargetMode="External"/><Relationship Id="rId93" Type="http://schemas.openxmlformats.org/officeDocument/2006/relationships/image" Target="media/image37.png"/><Relationship Id="rId92" Type="http://schemas.openxmlformats.org/officeDocument/2006/relationships/footer" Target="footer18.xml"/><Relationship Id="rId91" Type="http://schemas.openxmlformats.org/officeDocument/2006/relationships/hyperlink" Target="https://jkms.org/DownloadSupplMaterial.php?id=10.3346/jkms.2023.38.e115&amp;fn=jkms-38-e115-s020.doc" TargetMode="External"/><Relationship Id="rId90" Type="http://schemas.openxmlformats.org/officeDocument/2006/relationships/hyperlink" Target="https://jkms.org/DownloadSupplMaterial.php?id=10.3346/jkms.2023.38.e115&amp;fn=jkms-38-e115-s019.doc" TargetMode="External"/><Relationship Id="rId9" Type="http://schemas.openxmlformats.org/officeDocument/2006/relationships/hyperlink" Target="https://creativecommons.org/licenses/by-nc/4.0/" TargetMode="External"/><Relationship Id="rId89" Type="http://schemas.openxmlformats.org/officeDocument/2006/relationships/hyperlink" Target="https://jkms.org/DownloadSupplMaterial.php?id=10.3346/jkms.2023.38.e115&amp;fn=jkms-38-e115-s018.doc" TargetMode="External"/><Relationship Id="rId88" Type="http://schemas.openxmlformats.org/officeDocument/2006/relationships/hyperlink" Target="https://jkms.org/DownloadSupplMaterial.php?id=10.3346/jkms.2023.38.e115&amp;fn=jkms-38-e115-s017.doc" TargetMode="External"/><Relationship Id="rId87" Type="http://schemas.openxmlformats.org/officeDocument/2006/relationships/hyperlink" Target="https://jkms.org/DownloadSupplMaterial.php?id=10.3346/jkms.2023.38.e115&amp;fn=jkms-38-e115-s016.doc" TargetMode="External"/><Relationship Id="rId86" Type="http://schemas.openxmlformats.org/officeDocument/2006/relationships/hyperlink" Target="https://jkms.org/DownloadSupplMaterial.php?id=10.3346/jkms.2023.38.e115&amp;fn=jkms-38-e115-s015.doc" TargetMode="External"/><Relationship Id="rId85" Type="http://schemas.openxmlformats.org/officeDocument/2006/relationships/hyperlink" Target="https://jkms.org/DownloadSupplMaterial.php?id=10.3346/jkms.2023.38.e115&amp;fn=jkms-38-e115-s014.doc" TargetMode="External"/><Relationship Id="rId84" Type="http://schemas.openxmlformats.org/officeDocument/2006/relationships/hyperlink" Target="https://jkms.org/DownloadSupplMaterial.php?id=10.3346/jkms.2023.38.e115&amp;fn=jkms-38-e115-s013.doc" TargetMode="External"/><Relationship Id="rId83" Type="http://schemas.openxmlformats.org/officeDocument/2006/relationships/hyperlink" Target="https://jkms.org/DownloadSupplMaterial.php?id=10.3346/jkms.2023.38.e115&amp;fn=jkms-38-e115-s012.doc" TargetMode="External"/><Relationship Id="rId82" Type="http://schemas.openxmlformats.org/officeDocument/2006/relationships/image" Target="media/image36.png"/><Relationship Id="rId81" Type="http://schemas.openxmlformats.org/officeDocument/2006/relationships/footer" Target="footer17.xml"/><Relationship Id="rId80" Type="http://schemas.openxmlformats.org/officeDocument/2006/relationships/hyperlink" Target="https://jkms.org/DownloadSupplMaterial.php?id=10.3346/jkms.2023.38.e115&amp;fn=jkms-38-e115-s011.doc" TargetMode="External"/><Relationship Id="rId8" Type="http://schemas.openxmlformats.org/officeDocument/2006/relationships/image" Target="media/image4.png"/><Relationship Id="rId79" Type="http://schemas.openxmlformats.org/officeDocument/2006/relationships/hyperlink" Target="https://jkms.org/DownloadSupplMaterial.php?id=10.3346/jkms.2023.38.e115&amp;fn=jkms-38-e115-s010.doc" TargetMode="External"/><Relationship Id="rId78" Type="http://schemas.openxmlformats.org/officeDocument/2006/relationships/hyperlink" Target="https://jkms.org/DownloadSupplMaterial.php?id=10.3346/jkms.2023.38.e115&amp;fn=jkms-38-e115-s009.doc" TargetMode="External"/><Relationship Id="rId77" Type="http://schemas.openxmlformats.org/officeDocument/2006/relationships/hyperlink" Target="https://jkms.org/DownloadSupplMaterial.php?id=10.3346/jkms.2023.38.e115&amp;fn=jkms-38-e115-s008.doc" TargetMode="External"/><Relationship Id="rId76" Type="http://schemas.openxmlformats.org/officeDocument/2006/relationships/hyperlink" Target="https://jkms.org/DownloadSupplMaterial.php?id=10.3346/jkms.2023.38.e115&amp;fn=jkms-38-e115-s007.doc" TargetMode="External"/><Relationship Id="rId75" Type="http://schemas.openxmlformats.org/officeDocument/2006/relationships/hyperlink" Target="https://jkms.org/DownloadSupplMaterial.php?id=10.3346/jkms.2023.38.e115&amp;fn=jkms-38-e115-s006.doc" TargetMode="External"/><Relationship Id="rId74" Type="http://schemas.openxmlformats.org/officeDocument/2006/relationships/hyperlink" Target="https://jkms.org/DownloadSupplMaterial.php?id=10.3346/jkms.2023.38.e115&amp;fn=jkms-38-e115-s005.doc" TargetMode="External"/><Relationship Id="rId73" Type="http://schemas.openxmlformats.org/officeDocument/2006/relationships/hyperlink" Target="https://jkms.org/DownloadSupplMaterial.php?id=10.3346/jkms.2023.38.e115&amp;fn=jkms-38-e115-s004.doc" TargetMode="External"/><Relationship Id="rId72" Type="http://schemas.openxmlformats.org/officeDocument/2006/relationships/hyperlink" Target="https://jkms.org/DownloadSupplMaterial.php?id=10.3346/jkms.2023.38.e115&amp;fn=jkms-38-e115-s003.doc" TargetMode="External"/><Relationship Id="rId71" Type="http://schemas.openxmlformats.org/officeDocument/2006/relationships/hyperlink" Target="https://jkms.org/DownloadSupplMaterial.php?id=10.3346/jkms.2023.38.e115&amp;fn=jkms-38-e115-s002.doc" TargetMode="External"/><Relationship Id="rId70" Type="http://schemas.openxmlformats.org/officeDocument/2006/relationships/image" Target="media/image35.png"/><Relationship Id="rId7" Type="http://schemas.openxmlformats.org/officeDocument/2006/relationships/image" Target="media/image3.png"/><Relationship Id="rId69" Type="http://schemas.openxmlformats.org/officeDocument/2006/relationships/footer" Target="footer16.xml"/><Relationship Id="rId68" Type="http://schemas.openxmlformats.org/officeDocument/2006/relationships/hyperlink" Target="https://jkms.org/DownloadSupplMaterial.php?id=10.3346/jkms.2023.38.e115&amp;fn=jkms-38-e115-s001.doc" TargetMode="External"/><Relationship Id="rId67" Type="http://schemas.openxmlformats.org/officeDocument/2006/relationships/image" Target="media/image34.png"/><Relationship Id="rId66" Type="http://schemas.openxmlformats.org/officeDocument/2006/relationships/footer" Target="footer15.xml"/><Relationship Id="rId65" Type="http://schemas.openxmlformats.org/officeDocument/2006/relationships/image" Target="media/image33.png"/><Relationship Id="rId64" Type="http://schemas.openxmlformats.org/officeDocument/2006/relationships/footer" Target="footer14.xml"/><Relationship Id="rId63" Type="http://schemas.openxmlformats.org/officeDocument/2006/relationships/image" Target="media/image32.png"/><Relationship Id="rId62" Type="http://schemas.openxmlformats.org/officeDocument/2006/relationships/footer" Target="footer13.xml"/><Relationship Id="rId61" Type="http://schemas.openxmlformats.org/officeDocument/2006/relationships/image" Target="media/image31.png"/><Relationship Id="rId60" Type="http://schemas.openxmlformats.org/officeDocument/2006/relationships/footer" Target="footer12.xml"/><Relationship Id="rId6" Type="http://schemas.openxmlformats.org/officeDocument/2006/relationships/hyperlink" Target="http://crossmark.crossref.org/dialog/?doi=10.3346/jkms.2023.38.e115&amp;domain=pdf&amp;date_stamp=2023-03-28" TargetMode="External"/><Relationship Id="rId59" Type="http://schemas.openxmlformats.org/officeDocument/2006/relationships/image" Target="media/image30.png"/><Relationship Id="rId58" Type="http://schemas.openxmlformats.org/officeDocument/2006/relationships/footer" Target="footer11.xml"/><Relationship Id="rId57" Type="http://schemas.openxmlformats.org/officeDocument/2006/relationships/image" Target="media/image29.png"/><Relationship Id="rId56" Type="http://schemas.openxmlformats.org/officeDocument/2006/relationships/footer" Target="footer10.xml"/><Relationship Id="rId55" Type="http://schemas.openxmlformats.org/officeDocument/2006/relationships/image" Target="media/image28.png"/><Relationship Id="rId54" Type="http://schemas.openxmlformats.org/officeDocument/2006/relationships/footer" Target="footer9.xml"/><Relationship Id="rId53" Type="http://schemas.openxmlformats.org/officeDocument/2006/relationships/image" Target="media/image27.png"/><Relationship Id="rId52" Type="http://schemas.openxmlformats.org/officeDocument/2006/relationships/footer" Target="footer8.xml"/><Relationship Id="rId51" Type="http://schemas.openxmlformats.org/officeDocument/2006/relationships/image" Target="media/image26.png"/><Relationship Id="rId50" Type="http://schemas.openxmlformats.org/officeDocument/2006/relationships/footer" Target="footer7.xml"/><Relationship Id="rId5" Type="http://schemas.openxmlformats.org/officeDocument/2006/relationships/image" Target="http://crossmark.crossref.org/dialog/?doi=10.3346/jkms.2023.38.e115&amp;domain=pdf&amp;date_stamp=2023-03-28" TargetMode="External"/><Relationship Id="rId49" Type="http://schemas.openxmlformats.org/officeDocument/2006/relationships/image" Target="media/image25.png"/><Relationship Id="rId48" Type="http://schemas.openxmlformats.org/officeDocument/2006/relationships/footer" Target="footer6.xml"/><Relationship Id="rId47" Type="http://schemas.openxmlformats.org/officeDocument/2006/relationships/image" Target="media/image24.png"/><Relationship Id="rId46" Type="http://schemas.openxmlformats.org/officeDocument/2006/relationships/footer" Target="footer5.xml"/><Relationship Id="rId45" Type="http://schemas.openxmlformats.org/officeDocument/2006/relationships/image" Target="media/image23.png"/><Relationship Id="rId44" Type="http://schemas.openxmlformats.org/officeDocument/2006/relationships/footer" Target="footer4.xml"/><Relationship Id="rId43" Type="http://schemas.openxmlformats.org/officeDocument/2006/relationships/hyperlink" Target="http://www.gradeworkinggroup.org" TargetMode="External"/><Relationship Id="rId42" Type="http://schemas.openxmlformats.org/officeDocument/2006/relationships/image" Target="media/image22.png"/><Relationship Id="rId41" Type="http://schemas.openxmlformats.org/officeDocument/2006/relationships/footer" Target="footer3.xml"/><Relationship Id="rId40" Type="http://schemas.openxmlformats.org/officeDocument/2006/relationships/image" Target="media/image21.png"/><Relationship Id="rId4" Type="http://schemas.openxmlformats.org/officeDocument/2006/relationships/image" Target="media/image2.png"/><Relationship Id="rId39" Type="http://schemas.openxmlformats.org/officeDocument/2006/relationships/footer" Target="footer2.xml"/><Relationship Id="rId38" Type="http://schemas.openxmlformats.org/officeDocument/2006/relationships/image" Target="media/image20.png"/><Relationship Id="rId37" Type="http://schemas.openxmlformats.org/officeDocument/2006/relationships/image" Target="media/image19.png"/><Relationship Id="rId36" Type="http://schemas.openxmlformats.org/officeDocument/2006/relationships/footer" Target="footer1.xml"/><Relationship Id="rId35" Type="http://schemas.openxmlformats.org/officeDocument/2006/relationships/header" Target="header2.xml"/><Relationship Id="rId34" Type="http://schemas.openxmlformats.org/officeDocument/2006/relationships/hyperlink" Target="https://jkms.org1/25" TargetMode="External"/><Relationship Id="rId33" Type="http://schemas.openxmlformats.org/officeDocument/2006/relationships/image" Target="media/image18.png"/><Relationship Id="rId32" Type="http://schemas.openxmlformats.org/officeDocument/2006/relationships/hyperlink" Target="https://orcid.org/0000-0003-2018-2385" TargetMode="External"/><Relationship Id="rId31" Type="http://schemas.openxmlformats.org/officeDocument/2006/relationships/image" Target="media/image17.png"/><Relationship Id="rId30" Type="http://schemas.openxmlformats.org/officeDocument/2006/relationships/image" Target="media/image16.png"/><Relationship Id="rId3" Type="http://schemas.openxmlformats.org/officeDocument/2006/relationships/hyperlink" Target="https://doi.org/10.3346/jkms.2023.38.e115" TargetMode="External"/><Relationship Id="rId29" Type="http://schemas.openxmlformats.org/officeDocument/2006/relationships/image" Target="media/image15.png"/><Relationship Id="rId28" Type="http://schemas.openxmlformats.org/officeDocument/2006/relationships/image" Target="media/image14.png"/><Relationship Id="rId271" Type="http://schemas.openxmlformats.org/officeDocument/2006/relationships/fontTable" Target="fontTable.xml"/><Relationship Id="rId270" Type="http://schemas.openxmlformats.org/officeDocument/2006/relationships/styles" Target="styles.xml"/><Relationship Id="rId27" Type="http://schemas.openxmlformats.org/officeDocument/2006/relationships/image" Target="media/image13.png"/><Relationship Id="rId269" Type="http://schemas.openxmlformats.org/officeDocument/2006/relationships/settings" Target="settings.xml"/><Relationship Id="rId268" Type="http://schemas.openxmlformats.org/officeDocument/2006/relationships/hyperlink" Target="https://doi.org/10.7704/kjhugr.2013.13.3.173" TargetMode="External"/><Relationship Id="rId267" Type="http://schemas.openxmlformats.org/officeDocument/2006/relationships/hyperlink" Target="http://www.ncbi.nlm.nih.gov/pubmed/22932084" TargetMode="External"/><Relationship Id="rId266" Type="http://schemas.openxmlformats.org/officeDocument/2006/relationships/hyperlink" Target="https://doi.org/10.7704/kjhugr.2011.11.3.185" TargetMode="External"/><Relationship Id="rId265" Type="http://schemas.openxmlformats.org/officeDocument/2006/relationships/hyperlink" Target="https://doi.org/10.1007/s10620-007-0180-z" TargetMode="External"/><Relationship Id="rId264" Type="http://schemas.openxmlformats.org/officeDocument/2006/relationships/hyperlink" Target="http://www.ncbi.nlm.nih.gov/pubmed/18288617" TargetMode="External"/><Relationship Id="rId263" Type="http://schemas.openxmlformats.org/officeDocument/2006/relationships/hyperlink" Target="https://doi.org/10.3748/wjg.v10.i16.2379" TargetMode="External"/><Relationship Id="rId262" Type="http://schemas.openxmlformats.org/officeDocument/2006/relationships/hyperlink" Target="http://www.ncbi.nlm.nih.gov/pubmed/15285023" TargetMode="External"/><Relationship Id="rId261" Type="http://schemas.openxmlformats.org/officeDocument/2006/relationships/image" Target="media/image43.png"/><Relationship Id="rId260" Type="http://schemas.openxmlformats.org/officeDocument/2006/relationships/footer" Target="footer24.xml"/><Relationship Id="rId26" Type="http://schemas.openxmlformats.org/officeDocument/2006/relationships/hyperlink" Target="https://orcid.org/0000-0002-5568-7714" TargetMode="External"/><Relationship Id="rId259" Type="http://schemas.openxmlformats.org/officeDocument/2006/relationships/hyperlink" Target="http://www.ncbi.nlm.nih.gov/pubmed/2228322" TargetMode="External"/><Relationship Id="rId258" Type="http://schemas.openxmlformats.org/officeDocument/2006/relationships/hyperlink" Target="http://www.ncbi.nlm.nih.gov/pubmed/2202200" TargetMode="External"/><Relationship Id="rId257" Type="http://schemas.openxmlformats.org/officeDocument/2006/relationships/hyperlink" Target="https://doi.org/10.1155/2010/758397" TargetMode="External"/><Relationship Id="rId256" Type="http://schemas.openxmlformats.org/officeDocument/2006/relationships/hyperlink" Target="http://www.ncbi.nlm.nih.gov/pubmed/21127703" TargetMode="External"/><Relationship Id="rId255" Type="http://schemas.openxmlformats.org/officeDocument/2006/relationships/hyperlink" Target="https://doi.org/10.1159/000110654" TargetMode="External"/><Relationship Id="rId254" Type="http://schemas.openxmlformats.org/officeDocument/2006/relationships/hyperlink" Target="http://www.ncbi.nlm.nih.gov/pubmed/17971666" TargetMode="External"/><Relationship Id="rId253" Type="http://schemas.openxmlformats.org/officeDocument/2006/relationships/hyperlink" Target="https://doi.org/10.1046/j.1440-1746.1999.01909.x" TargetMode="External"/><Relationship Id="rId252" Type="http://schemas.openxmlformats.org/officeDocument/2006/relationships/hyperlink" Target="http://www.ncbi.nlm.nih.gov/pubmed/10385059" TargetMode="External"/><Relationship Id="rId251" Type="http://schemas.openxmlformats.org/officeDocument/2006/relationships/hyperlink" Target="http://www.ncbi.nlm.nih.gov/pubmed/8058972" TargetMode="External"/><Relationship Id="rId250" Type="http://schemas.openxmlformats.org/officeDocument/2006/relationships/hyperlink" Target="https://doi.org/10.1016/0002-9343(89)90156-3" TargetMode="External"/><Relationship Id="rId25" Type="http://schemas.openxmlformats.org/officeDocument/2006/relationships/image" Target="media/image12.png"/><Relationship Id="rId249" Type="http://schemas.openxmlformats.org/officeDocument/2006/relationships/hyperlink" Target="http://www.ncbi.nlm.nih.gov/pubmed/2660557" TargetMode="External"/><Relationship Id="rId248" Type="http://schemas.openxmlformats.org/officeDocument/2006/relationships/hyperlink" Target="https://doi.org/10.1007/s40261-015-0329-z" TargetMode="External"/><Relationship Id="rId247" Type="http://schemas.openxmlformats.org/officeDocument/2006/relationships/hyperlink" Target="http://www.ncbi.nlm.nih.gov/pubmed/26369655" TargetMode="External"/><Relationship Id="rId246" Type="http://schemas.openxmlformats.org/officeDocument/2006/relationships/hyperlink" Target="https://doi.org/10.1155/2015/865146" TargetMode="External"/><Relationship Id="rId245" Type="http://schemas.openxmlformats.org/officeDocument/2006/relationships/hyperlink" Target="http://www.ncbi.nlm.nih.gov/pubmed/26060821" TargetMode="External"/><Relationship Id="rId244" Type="http://schemas.openxmlformats.org/officeDocument/2006/relationships/hyperlink" Target="https://doi.org/10.1023/A:1014716822702" TargetMode="External"/><Relationship Id="rId243" Type="http://schemas.openxmlformats.org/officeDocument/2006/relationships/hyperlink" Target="http://www.ncbi.nlm.nih.gov/pubmed/11991622" TargetMode="External"/><Relationship Id="rId242" Type="http://schemas.openxmlformats.org/officeDocument/2006/relationships/hyperlink" Target="https://doi.org/10.3109/00365528909093113" TargetMode="External"/><Relationship Id="rId241" Type="http://schemas.openxmlformats.org/officeDocument/2006/relationships/hyperlink" Target="http://www.ncbi.nlm.nih.gov/pubmed/2683019" TargetMode="External"/><Relationship Id="rId240" Type="http://schemas.openxmlformats.org/officeDocument/2006/relationships/hyperlink" Target="https://doi.org/10.1016/0002-9343(87)90828-X" TargetMode="External"/><Relationship Id="rId24" Type="http://schemas.openxmlformats.org/officeDocument/2006/relationships/hyperlink" Target="https://orcid.org/0000-0003-3996-3472" TargetMode="External"/><Relationship Id="rId239" Type="http://schemas.openxmlformats.org/officeDocument/2006/relationships/hyperlink" Target="http://www.ncbi.nlm.nih.gov/pubmed/3310629" TargetMode="External"/><Relationship Id="rId238" Type="http://schemas.openxmlformats.org/officeDocument/2006/relationships/hyperlink" Target="http://www.ncbi.nlm.nih.gov/pubmed/11510188" TargetMode="External"/><Relationship Id="rId237" Type="http://schemas.openxmlformats.org/officeDocument/2006/relationships/hyperlink" Target="https://doi.org/10.1056/NEJM199803123381104" TargetMode="External"/><Relationship Id="rId236" Type="http://schemas.openxmlformats.org/officeDocument/2006/relationships/hyperlink" Target="http://www.ncbi.nlm.nih.gov/pubmed/9494148" TargetMode="External"/><Relationship Id="rId235" Type="http://schemas.openxmlformats.org/officeDocument/2006/relationships/hyperlink" Target="https://doi.org/10.1056/NEJM199803123381105" TargetMode="External"/><Relationship Id="rId234" Type="http://schemas.openxmlformats.org/officeDocument/2006/relationships/hyperlink" Target="http://www.ncbi.nlm.nih.gov/pubmed/9494149" TargetMode="External"/><Relationship Id="rId233" Type="http://schemas.openxmlformats.org/officeDocument/2006/relationships/hyperlink" Target="https://doi.org/10.1016/j.gie.2016.03.791" TargetMode="External"/><Relationship Id="rId232" Type="http://schemas.openxmlformats.org/officeDocument/2006/relationships/hyperlink" Target="http://www.ncbi.nlm.nih.gov/pubmed/26995689" TargetMode="External"/><Relationship Id="rId231" Type="http://schemas.openxmlformats.org/officeDocument/2006/relationships/image" Target="media/image42.png"/><Relationship Id="rId230" Type="http://schemas.openxmlformats.org/officeDocument/2006/relationships/footer" Target="footer23.xml"/><Relationship Id="rId23" Type="http://schemas.openxmlformats.org/officeDocument/2006/relationships/image" Target="media/image11.png"/><Relationship Id="rId229" Type="http://schemas.openxmlformats.org/officeDocument/2006/relationships/hyperlink" Target="https://doi.org/10.1136/jcp.2003.11270" TargetMode="External"/><Relationship Id="rId228" Type="http://schemas.openxmlformats.org/officeDocument/2006/relationships/hyperlink" Target="http://www.ncbi.nlm.nih.gov/pubmed/14747445" TargetMode="External"/><Relationship Id="rId227" Type="http://schemas.openxmlformats.org/officeDocument/2006/relationships/hyperlink" Target="https://doi.org/10.1136/bmj.h3867" TargetMode="External"/><Relationship Id="rId226" Type="http://schemas.openxmlformats.org/officeDocument/2006/relationships/hyperlink" Target="http://www.ncbi.nlm.nih.gov/pubmed/26215280" TargetMode="External"/><Relationship Id="rId225" Type="http://schemas.openxmlformats.org/officeDocument/2006/relationships/hyperlink" Target="https://doi.org/10.1053/j.gastro.2008.01.071" TargetMode="External"/><Relationship Id="rId224" Type="http://schemas.openxmlformats.org/officeDocument/2006/relationships/hyperlink" Target="http://www.ncbi.nlm.nih.gov/pubmed/18395075" TargetMode="External"/><Relationship Id="rId223" Type="http://schemas.openxmlformats.org/officeDocument/2006/relationships/hyperlink" Target="https://doi.org/10.1053/j.gastro.2019.12.001" TargetMode="External"/><Relationship Id="rId222" Type="http://schemas.openxmlformats.org/officeDocument/2006/relationships/hyperlink" Target="http://www.ncbi.nlm.nih.gov/pubmed/31816300" TargetMode="External"/><Relationship Id="rId221" Type="http://schemas.openxmlformats.org/officeDocument/2006/relationships/hyperlink" Target="https://doi.org/10.1111/hel.12112" TargetMode="External"/><Relationship Id="rId220" Type="http://schemas.openxmlformats.org/officeDocument/2006/relationships/hyperlink" Target="http://www.ncbi.nlm.nih.gov/pubmed/24617667" TargetMode="External"/><Relationship Id="rId22" Type="http://schemas.openxmlformats.org/officeDocument/2006/relationships/hyperlink" Target="https://orcid.org/0000-0002-0764-7793" TargetMode="External"/><Relationship Id="rId219" Type="http://schemas.openxmlformats.org/officeDocument/2006/relationships/hyperlink" Target="https://doi.org/10.1097/MCG.0b013e318046eac3" TargetMode="External"/><Relationship Id="rId218" Type="http://schemas.openxmlformats.org/officeDocument/2006/relationships/hyperlink" Target="http://www.ncbi.nlm.nih.gov/pubmed/18344895" TargetMode="External"/><Relationship Id="rId217" Type="http://schemas.openxmlformats.org/officeDocument/2006/relationships/hyperlink" Target="https://doi.org/10.3961/jpmph.2008.41.6.373" TargetMode="External"/><Relationship Id="rId216" Type="http://schemas.openxmlformats.org/officeDocument/2006/relationships/hyperlink" Target="http://www.ncbi.nlm.nih.gov/pubmed/19037166" TargetMode="External"/><Relationship Id="rId215" Type="http://schemas.openxmlformats.org/officeDocument/2006/relationships/hyperlink" Target="https://doi.org/10.7704/kjhugr.2018.18.4.247" TargetMode="External"/><Relationship Id="rId214" Type="http://schemas.openxmlformats.org/officeDocument/2006/relationships/hyperlink" Target="https://doi.org/10.5009/gnl.2013.7.3.303" TargetMode="External"/><Relationship Id="rId213" Type="http://schemas.openxmlformats.org/officeDocument/2006/relationships/hyperlink" Target="http://www.ncbi.nlm.nih.gov/pubmed/23710311" TargetMode="External"/><Relationship Id="rId212" Type="http://schemas.openxmlformats.org/officeDocument/2006/relationships/hyperlink" Target="https://doi.org/10.1159/000326857" TargetMode="External"/><Relationship Id="rId211" Type="http://schemas.openxmlformats.org/officeDocument/2006/relationships/hyperlink" Target="http://www.ncbi.nlm.nih.gov/pubmed/21525769" TargetMode="External"/><Relationship Id="rId210" Type="http://schemas.openxmlformats.org/officeDocument/2006/relationships/hyperlink" Target="https://doi.org/10.1080/00365520500463175" TargetMode="External"/><Relationship Id="rId21" Type="http://schemas.openxmlformats.org/officeDocument/2006/relationships/image" Target="media/image10.png"/><Relationship Id="rId209" Type="http://schemas.openxmlformats.org/officeDocument/2006/relationships/hyperlink" Target="http://www.ncbi.nlm.nih.gov/pubmed/16785190" TargetMode="External"/><Relationship Id="rId208" Type="http://schemas.openxmlformats.org/officeDocument/2006/relationships/hyperlink" Target="https://doi.org/10.1111/apt.12402" TargetMode="External"/><Relationship Id="rId207" Type="http://schemas.openxmlformats.org/officeDocument/2006/relationships/hyperlink" Target="http://www.ncbi.nlm.nih.gov/pubmed/23822578" TargetMode="External"/><Relationship Id="rId206" Type="http://schemas.openxmlformats.org/officeDocument/2006/relationships/hyperlink" Target="https://doi.org/10.1046/j.1365-2036.2003.01669.x" TargetMode="External"/><Relationship Id="rId205" Type="http://schemas.openxmlformats.org/officeDocument/2006/relationships/hyperlink" Target="http://www.ncbi.nlm.nih.gov/pubmed/12869086" TargetMode="External"/><Relationship Id="rId204" Type="http://schemas.openxmlformats.org/officeDocument/2006/relationships/hyperlink" Target="https://doi.org/10.1053/gast.2000.8550" TargetMode="External"/><Relationship Id="rId203" Type="http://schemas.openxmlformats.org/officeDocument/2006/relationships/hyperlink" Target="http://www.ncbi.nlm.nih.gov/pubmed/10889149" TargetMode="External"/><Relationship Id="rId202" Type="http://schemas.openxmlformats.org/officeDocument/2006/relationships/hyperlink" Target="https://doi.org/10.1093/jnci/92.23.1881" TargetMode="External"/><Relationship Id="rId201" Type="http://schemas.openxmlformats.org/officeDocument/2006/relationships/hyperlink" Target="http://www.ncbi.nlm.nih.gov/pubmed/11106679" TargetMode="External"/><Relationship Id="rId200" Type="http://schemas.openxmlformats.org/officeDocument/2006/relationships/hyperlink" Target="https://doi.org/10.1001/jama.291.2.187" TargetMode="External"/><Relationship Id="rId20" Type="http://schemas.openxmlformats.org/officeDocument/2006/relationships/hyperlink" Target="https://orcid.org/0000-0003-4908-5431" TargetMode="External"/><Relationship Id="rId2" Type="http://schemas.openxmlformats.org/officeDocument/2006/relationships/image" Target="media/image1.png"/><Relationship Id="rId199" Type="http://schemas.openxmlformats.org/officeDocument/2006/relationships/hyperlink" Target="http://www.ncbi.nlm.nih.gov/pubmed/14722144" TargetMode="External"/><Relationship Id="rId198" Type="http://schemas.openxmlformats.org/officeDocument/2006/relationships/hyperlink" Target="https://doi.org/10.1136/gutjnl-2011-300154" TargetMode="External"/><Relationship Id="rId197" Type="http://schemas.openxmlformats.org/officeDocument/2006/relationships/hyperlink" Target="http://www.ncbi.nlm.nih.gov/pubmed/21917649" TargetMode="External"/><Relationship Id="rId196" Type="http://schemas.openxmlformats.org/officeDocument/2006/relationships/image" Target="media/image41.png"/><Relationship Id="rId195" Type="http://schemas.openxmlformats.org/officeDocument/2006/relationships/footer" Target="footer22.xml"/><Relationship Id="rId194" Type="http://schemas.openxmlformats.org/officeDocument/2006/relationships/hyperlink" Target="http://www.ncbi.nlm.nih.gov/pubmed/24762588" TargetMode="External"/><Relationship Id="rId193" Type="http://schemas.openxmlformats.org/officeDocument/2006/relationships/hyperlink" Target="https://doi.org/10.1136/gut.2003.034629" TargetMode="External"/><Relationship Id="rId192" Type="http://schemas.openxmlformats.org/officeDocument/2006/relationships/hyperlink" Target="http://www.ncbi.nlm.nih.gov/pubmed/15306578" TargetMode="External"/><Relationship Id="rId191" Type="http://schemas.openxmlformats.org/officeDocument/2006/relationships/hyperlink" Target="https://doi.org/10.1136/bmj.l5016" TargetMode="External"/><Relationship Id="rId190" Type="http://schemas.openxmlformats.org/officeDocument/2006/relationships/hyperlink" Target="http://www.ncbi.nlm.nih.gov/pubmed/31511230" TargetMode="External"/><Relationship Id="rId19" Type="http://schemas.openxmlformats.org/officeDocument/2006/relationships/image" Target="media/image9.png"/><Relationship Id="rId189" Type="http://schemas.openxmlformats.org/officeDocument/2006/relationships/hyperlink" Target="https://doi.org/10.1093/jnci/djs003" TargetMode="External"/><Relationship Id="rId188" Type="http://schemas.openxmlformats.org/officeDocument/2006/relationships/hyperlink" Target="http://www.ncbi.nlm.nih.gov/pubmed/22271764" TargetMode="External"/><Relationship Id="rId187" Type="http://schemas.openxmlformats.org/officeDocument/2006/relationships/hyperlink" Target="https://doi.org/10.1093/jnci/djj264" TargetMode="External"/><Relationship Id="rId186" Type="http://schemas.openxmlformats.org/officeDocument/2006/relationships/hyperlink" Target="http://www.ncbi.nlm.nih.gov/pubmed/16849680" TargetMode="External"/><Relationship Id="rId185" Type="http://schemas.openxmlformats.org/officeDocument/2006/relationships/hyperlink" Target="https://doi.org/10.1056/NEJMoa1909666" TargetMode="External"/><Relationship Id="rId184" Type="http://schemas.openxmlformats.org/officeDocument/2006/relationships/hyperlink" Target="http://www.ncbi.nlm.nih.gov/pubmed/31995688" TargetMode="External"/><Relationship Id="rId183" Type="http://schemas.openxmlformats.org/officeDocument/2006/relationships/hyperlink" Target="https://doi.org/10.1002/ijc.27501" TargetMode="External"/><Relationship Id="rId182" Type="http://schemas.openxmlformats.org/officeDocument/2006/relationships/hyperlink" Target="http://www.ncbi.nlm.nih.gov/pubmed/22362223" TargetMode="External"/><Relationship Id="rId181" Type="http://schemas.openxmlformats.org/officeDocument/2006/relationships/hyperlink" Target="https://doi.org/10.1111/j.1440-1746.2011.07038.x" TargetMode="External"/><Relationship Id="rId180" Type="http://schemas.openxmlformats.org/officeDocument/2006/relationships/hyperlink" Target="http://www.ncbi.nlm.nih.gov/pubmed/22142434" TargetMode="External"/><Relationship Id="rId18" Type="http://schemas.openxmlformats.org/officeDocument/2006/relationships/hyperlink" Target="https://orcid.org/0000-0001-8709-5097" TargetMode="External"/><Relationship Id="rId179" Type="http://schemas.openxmlformats.org/officeDocument/2006/relationships/hyperlink" Target="https://doi.org/10.1016/j.humpath.2004.12.008" TargetMode="External"/><Relationship Id="rId178" Type="http://schemas.openxmlformats.org/officeDocument/2006/relationships/hyperlink" Target="http://www.ncbi.nlm.nih.gov/pubmed/15791566" TargetMode="External"/><Relationship Id="rId177" Type="http://schemas.openxmlformats.org/officeDocument/2006/relationships/hyperlink" Target="https://doi.org/10.1053/j.gastro.2020.11.017" TargetMode="External"/><Relationship Id="rId176" Type="http://schemas.openxmlformats.org/officeDocument/2006/relationships/hyperlink" Target="http://www.ncbi.nlm.nih.gov/pubmed/33220252" TargetMode="External"/><Relationship Id="rId175" Type="http://schemas.openxmlformats.org/officeDocument/2006/relationships/hyperlink" Target="https://doi.org/10.3748/wjg.v26.i24.3447" TargetMode="External"/><Relationship Id="rId174" Type="http://schemas.openxmlformats.org/officeDocument/2006/relationships/hyperlink" Target="http://www.ncbi.nlm.nih.gov/pubmed/32655268" TargetMode="External"/><Relationship Id="rId173" Type="http://schemas.openxmlformats.org/officeDocument/2006/relationships/hyperlink" Target="https://doi.org/10.1136/gutjnl-2017-314498" TargetMode="External"/><Relationship Id="rId172" Type="http://schemas.openxmlformats.org/officeDocument/2006/relationships/hyperlink" Target="http://www.ncbi.nlm.nih.gov/pubmed/29875257" TargetMode="External"/><Relationship Id="rId171" Type="http://schemas.openxmlformats.org/officeDocument/2006/relationships/hyperlink" Target="https://doi.org/10.1136/gutjnl-2017-314600" TargetMode="External"/><Relationship Id="rId170" Type="http://schemas.openxmlformats.org/officeDocument/2006/relationships/hyperlink" Target="http://www.ncbi.nlm.nih.gov/pubmed/29306868" TargetMode="External"/><Relationship Id="rId17" Type="http://schemas.openxmlformats.org/officeDocument/2006/relationships/image" Target="media/image8.png"/><Relationship Id="rId169" Type="http://schemas.openxmlformats.org/officeDocument/2006/relationships/hyperlink" Target="https://doi.org/10.1038/s41395-018-0353-8" TargetMode="External"/><Relationship Id="rId168" Type="http://schemas.openxmlformats.org/officeDocument/2006/relationships/hyperlink" Target="http://www.ncbi.nlm.nih.gov/pubmed/30333540" TargetMode="External"/><Relationship Id="rId167" Type="http://schemas.openxmlformats.org/officeDocument/2006/relationships/hyperlink" Target="https://doi.org/10.1111/j.1365-2036.2010.04277.x" TargetMode="External"/><Relationship Id="rId166" Type="http://schemas.openxmlformats.org/officeDocument/2006/relationships/hyperlink" Target="http://www.ncbi.nlm.nih.gov/pubmed/20180784" TargetMode="External"/><Relationship Id="rId165" Type="http://schemas.openxmlformats.org/officeDocument/2006/relationships/hyperlink" Target="https://doi.org/10.1016/j.gie.2009.12.029" TargetMode="External"/><Relationship Id="rId164" Type="http://schemas.openxmlformats.org/officeDocument/2006/relationships/hyperlink" Target="http://www.ncbi.nlm.nih.gov/pubmed/20381801" TargetMode="External"/><Relationship Id="rId163" Type="http://schemas.openxmlformats.org/officeDocument/2006/relationships/image" Target="media/image40.png"/><Relationship Id="rId162" Type="http://schemas.openxmlformats.org/officeDocument/2006/relationships/footer" Target="footer21.xml"/><Relationship Id="rId161" Type="http://schemas.openxmlformats.org/officeDocument/2006/relationships/hyperlink" Target="https://doi.org/10.1007/s10120-018-0812-3" TargetMode="External"/><Relationship Id="rId160" Type="http://schemas.openxmlformats.org/officeDocument/2006/relationships/hyperlink" Target="http://www.ncbi.nlm.nih.gov/pubmed/29460004" TargetMode="External"/><Relationship Id="rId16" Type="http://schemas.openxmlformats.org/officeDocument/2006/relationships/hyperlink" Target="https://orcid.org/0000-0002-3435-3301" TargetMode="External"/><Relationship Id="rId159" Type="http://schemas.openxmlformats.org/officeDocument/2006/relationships/hyperlink" Target="http://www.ncbi.nlm.nih.gov/pubmed/10228782" TargetMode="External"/><Relationship Id="rId158" Type="http://schemas.openxmlformats.org/officeDocument/2006/relationships/hyperlink" Target="https://doi.org/10.5009/gnl.2013.7.1.41" TargetMode="External"/><Relationship Id="rId157" Type="http://schemas.openxmlformats.org/officeDocument/2006/relationships/hyperlink" Target="http://www.ncbi.nlm.nih.gov/pubmed/23423616" TargetMode="External"/><Relationship Id="rId156" Type="http://schemas.openxmlformats.org/officeDocument/2006/relationships/hyperlink" Target="http://www.ncbi.nlm.nih.gov/pubmed/24303684" TargetMode="External"/><Relationship Id="rId155" Type="http://schemas.openxmlformats.org/officeDocument/2006/relationships/hyperlink" Target="https://doi.org/10.1111/den.12286" TargetMode="External"/><Relationship Id="rId154" Type="http://schemas.openxmlformats.org/officeDocument/2006/relationships/hyperlink" Target="http://www.ncbi.nlm.nih.gov/pubmed/24698334" TargetMode="External"/><Relationship Id="rId153" Type="http://schemas.openxmlformats.org/officeDocument/2006/relationships/hyperlink" Target="https://doi.org/10.15430/JCP.2014.19.1.47" TargetMode="External"/><Relationship Id="rId152" Type="http://schemas.openxmlformats.org/officeDocument/2006/relationships/hyperlink" Target="http://www.ncbi.nlm.nih.gov/pubmed/25337572" TargetMode="External"/><Relationship Id="rId151" Type="http://schemas.openxmlformats.org/officeDocument/2006/relationships/hyperlink" Target="https://doi.org/10.1007/s10620-009-0891-4" TargetMode="External"/><Relationship Id="rId150" Type="http://schemas.openxmlformats.org/officeDocument/2006/relationships/hyperlink" Target="http://www.ncbi.nlm.nih.gov/pubmed/19629687" TargetMode="External"/><Relationship Id="rId15" Type="http://schemas.openxmlformats.org/officeDocument/2006/relationships/image" Target="media/image7.png"/><Relationship Id="rId149" Type="http://schemas.openxmlformats.org/officeDocument/2006/relationships/hyperlink" Target="https://doi.org/10.1159/000489454" TargetMode="External"/><Relationship Id="rId148" Type="http://schemas.openxmlformats.org/officeDocument/2006/relationships/hyperlink" Target="http://www.ncbi.nlm.nih.gov/pubmed/30045046" TargetMode="External"/><Relationship Id="rId147" Type="http://schemas.openxmlformats.org/officeDocument/2006/relationships/hyperlink" Target="https://doi.org/10.1007/s10103-018-2629-z" TargetMode="External"/><Relationship Id="rId146" Type="http://schemas.openxmlformats.org/officeDocument/2006/relationships/hyperlink" Target="http://www.ncbi.nlm.nih.gov/pubmed/30191343" TargetMode="External"/><Relationship Id="rId145" Type="http://schemas.openxmlformats.org/officeDocument/2006/relationships/hyperlink" Target="https://doi.org/10.1371/journal.pone.0170957" TargetMode="External"/><Relationship Id="rId144" Type="http://schemas.openxmlformats.org/officeDocument/2006/relationships/hyperlink" Target="http://www.ncbi.nlm.nih.gov/pubmed/28135297" TargetMode="External"/><Relationship Id="rId143" Type="http://schemas.openxmlformats.org/officeDocument/2006/relationships/hyperlink" Target="https://doi.org/10.1007/s10103-019-02775-8" TargetMode="External"/><Relationship Id="rId142" Type="http://schemas.openxmlformats.org/officeDocument/2006/relationships/hyperlink" Target="http://www.ncbi.nlm.nih.gov/pubmed/30903528" TargetMode="External"/><Relationship Id="rId141" Type="http://schemas.openxmlformats.org/officeDocument/2006/relationships/hyperlink" Target="https://doi.org/10.1007/s10620-013-2843-2" TargetMode="External"/><Relationship Id="rId140" Type="http://schemas.openxmlformats.org/officeDocument/2006/relationships/hyperlink" Target="http://www.ncbi.nlm.nih.gov/pubmed/23996468" TargetMode="External"/><Relationship Id="rId14" Type="http://schemas.openxmlformats.org/officeDocument/2006/relationships/hyperlink" Target="https://orcid.org/0000-0002-8806-2163" TargetMode="External"/><Relationship Id="rId139" Type="http://schemas.openxmlformats.org/officeDocument/2006/relationships/hyperlink" Target="https://doi.org/10.1055/a-1205-0570" TargetMode="External"/><Relationship Id="rId138" Type="http://schemas.openxmlformats.org/officeDocument/2006/relationships/hyperlink" Target="http://www.ncbi.nlm.nih.gov/pubmed/32663879" TargetMode="External"/><Relationship Id="rId137" Type="http://schemas.openxmlformats.org/officeDocument/2006/relationships/hyperlink" Target="https://doi.org/10.1136/bmj.j4008" TargetMode="External"/><Relationship Id="rId136" Type="http://schemas.openxmlformats.org/officeDocument/2006/relationships/hyperlink" Target="http://www.ncbi.nlm.nih.gov/pubmed/28935701" TargetMode="External"/><Relationship Id="rId135" Type="http://schemas.openxmlformats.org/officeDocument/2006/relationships/hyperlink" Target="https://doi.org/10.7326/0003-4819-155-8-201110180-00009" TargetMode="External"/><Relationship Id="rId134" Type="http://schemas.openxmlformats.org/officeDocument/2006/relationships/hyperlink" Target="http://www.ncbi.nlm.nih.gov/pubmed/22007046" TargetMode="External"/><Relationship Id="rId133" Type="http://schemas.openxmlformats.org/officeDocument/2006/relationships/hyperlink" Target="http://www.ncbi.nlm.nih.gov/pubmed/29952172" TargetMode="External"/><Relationship Id="rId132" Type="http://schemas.openxmlformats.org/officeDocument/2006/relationships/hyperlink" Target="https://doi.org/10.1136/bmj.l4898" TargetMode="External"/><Relationship Id="rId131" Type="http://schemas.openxmlformats.org/officeDocument/2006/relationships/hyperlink" Target="http://www.ncbi.nlm.nih.gov/pubmed/31462531" TargetMode="External"/><Relationship Id="rId130" Type="http://schemas.openxmlformats.org/officeDocument/2006/relationships/hyperlink" Target="https://doi.org/10.1136/bmj.b2700" TargetMode="External"/><Relationship Id="rId13" Type="http://schemas.openxmlformats.org/officeDocument/2006/relationships/image" Target="media/image6.png"/><Relationship Id="rId129" Type="http://schemas.openxmlformats.org/officeDocument/2006/relationships/hyperlink" Target="http://www.ncbi.nlm.nih.gov/pubmed/19622552" TargetMode="External"/><Relationship Id="rId128" Type="http://schemas.openxmlformats.org/officeDocument/2006/relationships/image" Target="media/image39.png"/><Relationship Id="rId127" Type="http://schemas.openxmlformats.org/officeDocument/2006/relationships/footer" Target="footer20.xml"/><Relationship Id="rId126" Type="http://schemas.openxmlformats.org/officeDocument/2006/relationships/hyperlink" Target="https://doi.org/10.1136/gutjnl-2018-318126" TargetMode="External"/><Relationship Id="rId125" Type="http://schemas.openxmlformats.org/officeDocument/2006/relationships/hyperlink" Target="http://www.ncbi.nlm.nih.gov/pubmed/31278206" TargetMode="External"/><Relationship Id="rId124" Type="http://schemas.openxmlformats.org/officeDocument/2006/relationships/hyperlink" Target="https://doi.org/10.1053/j.gastro.2019.12.003" TargetMode="External"/><Relationship Id="rId123" Type="http://schemas.openxmlformats.org/officeDocument/2006/relationships/hyperlink" Target="http://www.ncbi.nlm.nih.gov/pubmed/31816298" TargetMode="External"/><Relationship Id="rId122" Type="http://schemas.openxmlformats.org/officeDocument/2006/relationships/hyperlink" Target="https://doi.org/10.1055/a-0859-1883" TargetMode="External"/><Relationship Id="rId121" Type="http://schemas.openxmlformats.org/officeDocument/2006/relationships/hyperlink" Target="http://www.ncbi.nlm.nih.gov/pubmed/30841008" TargetMode="External"/><Relationship Id="rId120" Type="http://schemas.openxmlformats.org/officeDocument/2006/relationships/hyperlink" Target="https://doi.org/10.7704/kjhugr.2020.0018" TargetMode="External"/><Relationship Id="rId12" Type="http://schemas.openxmlformats.org/officeDocument/2006/relationships/hyperlink" Target="https://orcid.org/0000-0002-4841-9404" TargetMode="External"/><Relationship Id="rId119" Type="http://schemas.openxmlformats.org/officeDocument/2006/relationships/hyperlink" Target="https://doi.org/10.5056/jnm19209" TargetMode="External"/><Relationship Id="rId118" Type="http://schemas.openxmlformats.org/officeDocument/2006/relationships/hyperlink" Target="http://www.ncbi.nlm.nih.gov/pubmed/31917913" TargetMode="External"/><Relationship Id="rId117" Type="http://schemas.openxmlformats.org/officeDocument/2006/relationships/hyperlink" Target="https://doi.org/10.1111/1751-2980.12593" TargetMode="External"/><Relationship Id="rId116" Type="http://schemas.openxmlformats.org/officeDocument/2006/relationships/hyperlink" Target="http://www.ncbi.nlm.nih.gov/pubmed/29573173" TargetMode="External"/><Relationship Id="rId115" Type="http://schemas.openxmlformats.org/officeDocument/2006/relationships/hyperlink" Target="https://doi.org/10.1111/j.1523-5378.2008.00604.x" TargetMode="External"/><Relationship Id="rId114" Type="http://schemas.openxmlformats.org/officeDocument/2006/relationships/hyperlink" Target="http://www.ncbi.nlm.nih.gov/pubmed/18665932" TargetMode="External"/><Relationship Id="rId113" Type="http://schemas.openxmlformats.org/officeDocument/2006/relationships/hyperlink" Target="https://doi.org/10.7704/kjhugr.2012.12.4.237" TargetMode="External"/><Relationship Id="rId112" Type="http://schemas.openxmlformats.org/officeDocument/2006/relationships/hyperlink" Target="https://doi.org/10.1136/gutjnl-2015-309252" TargetMode="External"/><Relationship Id="rId111" Type="http://schemas.openxmlformats.org/officeDocument/2006/relationships/hyperlink" Target="http://www.ncbi.nlm.nih.gov/pubmed/26187502" TargetMode="External"/><Relationship Id="rId110" Type="http://schemas.openxmlformats.org/officeDocument/2006/relationships/hyperlink" Target="https://icd.who.int/browse10/2015/en#/K29AccessedJanuary20" TargetMode="External"/><Relationship Id="rId11" Type="http://schemas.openxmlformats.org/officeDocument/2006/relationships/image" Target="media/image5.png"/><Relationship Id="rId109" Type="http://schemas.openxmlformats.org/officeDocument/2006/relationships/hyperlink" Target="https://doi.org/10.1111/j.1440-1746.1991.tb01467.x" TargetMode="External"/><Relationship Id="rId108" Type="http://schemas.openxmlformats.org/officeDocument/2006/relationships/hyperlink" Target="http://www.ncbi.nlm.nih.gov/pubmed/1912430" TargetMode="External"/><Relationship Id="rId107" Type="http://schemas.openxmlformats.org/officeDocument/2006/relationships/hyperlink" Target="https://jkms.org/DownloadSupplMaterial.php?id=10.3346/jkms.2023.38.e115&amp;fn=jkms-38-e115-s032.doc" TargetMode="External"/><Relationship Id="rId106" Type="http://schemas.openxmlformats.org/officeDocument/2006/relationships/hyperlink" Target="https://jkms.org/DownloadSupplMaterial.php?id=10.3346/jkms.2023.38.e115&amp;fn=jkms-38-e115-s031.doc" TargetMode="External"/><Relationship Id="rId105" Type="http://schemas.openxmlformats.org/officeDocument/2006/relationships/hyperlink" Target="https://jkms.org/DownloadSupplMaterial.php?id=10.3346/jkms.2023.38.e115&amp;fn=jkms-38-e115-s030.doc" TargetMode="External"/><Relationship Id="rId104" Type="http://schemas.openxmlformats.org/officeDocument/2006/relationships/image" Target="media/image38.png"/><Relationship Id="rId103" Type="http://schemas.openxmlformats.org/officeDocument/2006/relationships/footer" Target="footer19.xml"/><Relationship Id="rId102" Type="http://schemas.openxmlformats.org/officeDocument/2006/relationships/hyperlink" Target="https://jkms.org/DownloadSupplMaterial.php?id=10.3346/jkms.2023.38.e115&amp;fn=jkms-38-e115-s029.doc" TargetMode="External"/><Relationship Id="rId101" Type="http://schemas.openxmlformats.org/officeDocument/2006/relationships/hyperlink" Target="https://jkms.org/DownloadSupplMaterial.php?id=10.3346/jkms.2023.38.e115&amp;fn=jkms-38-e115-s028.doc" TargetMode="External"/><Relationship Id="rId100" Type="http://schemas.openxmlformats.org/officeDocument/2006/relationships/hyperlink" Target="https://jkms.org/DownloadSupplMaterial.php?id=10.3346/jkms.2023.38.e115&amp;fn=jkms-38-e115-s027.doc" TargetMode="External"/><Relationship Id="rId10" Type="http://schemas.openxmlformats.org/officeDocument/2006/relationships/hyperlink" Target="https://orcid.org/0000-0002-7401-8356" TargetMode="External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jkms.orghttps://doi.org/10.3346/jkms.2023.38.e1152/25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jkms.orghttps://doi.org/10.3346/jkms.2023.38.e1153/25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jkms.orghttps://doi.org/10.3346/jkms.2023.38.e1154/25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s://jkms.orghttps://doi.org/10.3346/jkms.2023.38.e1155/25" TargetMode="External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hyperlink" Target="https://jkms.orghttps://doi.org/10.3346/jkms.2023.38.e1156/25" TargetMode="External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hyperlink" Target="https://jkms.orghttps://doi.org/10.3346/jkms.2023.38.e1157/25" TargetMode="External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hyperlink" Target="https://jkms.orghttps://doi.org/10.3346/jkms.2023.38.e1158/25" TargetMode="External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hyperlink" Target="https://jkms.orghttps://doi.org/10.3346/jkms.2023.38.e1159/25" TargetMode="External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hyperlink" Target="https://jkms.orghttps://doi.org/10.3346/jkms.2023.38.e11510/25" TargetMode="External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hyperlink" Target="https://jkms.orghttps://doi.org/10.3346/jkms.2023.38.e11511/25" TargetMode="External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hyperlink" Target="https://jkms.orghttps://doi.org/10.3346/jkms.2023.38.e11512/25" TargetMode="External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hyperlink" Target="https://jkms.orghttps://doi.org/10.3346/jkms.2023.38.e11513/25" TargetMode="External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hyperlink" Target="https://jkms.orghttps://doi.org/10.3346/jkms.2023.38.e11514/25" TargetMode="External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hyperlink" Target="https://jkms.orghttps://doi.org/10.3346/jkms.2023.38.e11515/25" TargetMode="External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hyperlink" Target="https://jkms.orghttps://doi.org/10.3346/jkms.2023.38.e11516/25" TargetMode="External"/></Relationships>
</file>

<file path=word/_rels/footer16.xml.rels><?xml version="1.0" encoding="UTF-8" standalone="yes"?>
<Relationships xmlns="http://schemas.openxmlformats.org/package/2006/relationships"><Relationship Id="rId1" Type="http://schemas.openxmlformats.org/officeDocument/2006/relationships/hyperlink" Target="https://jkms.orghttps://doi.org/10.3346/jkms.2023.38.e11517/25" TargetMode="External"/></Relationships>
</file>

<file path=word/_rels/footer17.xml.rels><?xml version="1.0" encoding="UTF-8" standalone="yes"?>
<Relationships xmlns="http://schemas.openxmlformats.org/package/2006/relationships"><Relationship Id="rId1" Type="http://schemas.openxmlformats.org/officeDocument/2006/relationships/hyperlink" Target="https://jkms.orghttps://doi.org/10.3346/jkms.2023.38.e11518/25" TargetMode="External"/></Relationships>
</file>

<file path=word/_rels/footer18.xml.rels><?xml version="1.0" encoding="UTF-8" standalone="yes"?>
<Relationships xmlns="http://schemas.openxmlformats.org/package/2006/relationships"><Relationship Id="rId1" Type="http://schemas.openxmlformats.org/officeDocument/2006/relationships/hyperlink" Target="https://jkms.orghttps://doi.org/10.3346/jkms.2023.38.e11519/25" TargetMode="External"/></Relationships>
</file>

<file path=word/_rels/footer19.xml.rels><?xml version="1.0" encoding="UTF-8" standalone="yes"?>
<Relationships xmlns="http://schemas.openxmlformats.org/package/2006/relationships"><Relationship Id="rId1" Type="http://schemas.openxmlformats.org/officeDocument/2006/relationships/hyperlink" Target="https://jkms.orghttps://doi.org/10.3346/jkms.2023.38.e11520/25" TargetMode="External"/></Relationships>
</file>

<file path=word/_rels/footer20.xml.rels><?xml version="1.0" encoding="UTF-8" standalone="yes"?>
<Relationships xmlns="http://schemas.openxmlformats.org/package/2006/relationships"><Relationship Id="rId1" Type="http://schemas.openxmlformats.org/officeDocument/2006/relationships/hyperlink" Target="https://jkms.orghttps://doi.org/10.3346/jkms.2023.38.e11521/25" TargetMode="External"/></Relationships>
</file>

<file path=word/_rels/footer21.xml.rels><?xml version="1.0" encoding="UTF-8" standalone="yes"?>
<Relationships xmlns="http://schemas.openxmlformats.org/package/2006/relationships"><Relationship Id="rId1" Type="http://schemas.openxmlformats.org/officeDocument/2006/relationships/hyperlink" Target="https://jkms.orghttps://doi.org/10.3346/jkms.2023.38.e11522/25" TargetMode="External"/></Relationships>
</file>

<file path=word/_rels/footer22.xml.rels><?xml version="1.0" encoding="UTF-8" standalone="yes"?>
<Relationships xmlns="http://schemas.openxmlformats.org/package/2006/relationships"><Relationship Id="rId1" Type="http://schemas.openxmlformats.org/officeDocument/2006/relationships/hyperlink" Target="https://jkms.orghttps://doi.org/10.3346/jkms.2023.38.e11523/25" TargetMode="External"/></Relationships>
</file>

<file path=word/_rels/footer23.xml.rels><?xml version="1.0" encoding="UTF-8" standalone="yes"?>
<Relationships xmlns="http://schemas.openxmlformats.org/package/2006/relationships"><Relationship Id="rId1" Type="http://schemas.openxmlformats.org/officeDocument/2006/relationships/hyperlink" Target="https://jkms.orghttps://doi.org/10.3346/jkms.2023.38.e11524/25" TargetMode="External"/></Relationships>
</file>

<file path=word/_rels/footer24.xml.rels><?xml version="1.0" encoding="UTF-8" standalone="yes"?>
<Relationships xmlns="http://schemas.openxmlformats.org/package/2006/relationships"><Relationship Id="rId1" Type="http://schemas.openxmlformats.org/officeDocument/2006/relationships/hyperlink" Target="https://jkms.orghttps://doi.org/10.3346/jkms.2023.38.e11525/25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18.1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2023-04-06T09:38:59Z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2025-10-29T09:29:00</vt:filetime>
  </property>
</Properties>
</file>