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895" w:lineRule="exact"/>
        <w:rPr/>
      </w:pPr>
      <w:r>
        <w:rPr>
          <w:position w:val="-17"/>
        </w:rPr>
        <w:pict>
          <v:shape id="_x0000_s2" style="mso-position-vertical-relative:line;mso-position-horizontal-relative:char;width:594pt;height:44.85pt;" fillcolor="#EE312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8542"/>
                    <w:spacing w:before="61" w:line="227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GUIDELINES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4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4"/>
                    </w:rPr>
                    <w:t>59</w:t>
                  </w:r>
                </w:p>
              </w:txbxContent>
            </v:textbox>
          </v:shape>
        </w:pic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firstLine="846"/>
        <w:spacing w:line="239" w:lineRule="exact"/>
        <w:rPr/>
      </w:pPr>
      <w:r>
        <w:rPr>
          <w:position w:val="-4"/>
        </w:rPr>
        <w:drawing>
          <wp:inline distT="0" distB="0" distL="0" distR="0">
            <wp:extent cx="304558" cy="15191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558" cy="15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57"/>
        <w:spacing w:before="96" w:line="197" w:lineRule="auto"/>
        <w:outlineLvl w:val="0"/>
        <w:rPr>
          <w:sz w:val="41"/>
          <w:szCs w:val="41"/>
        </w:rPr>
      </w:pPr>
      <w:r>
        <w:rPr>
          <w:sz w:val="41"/>
          <w:szCs w:val="41"/>
          <w:spacing w:val="-7"/>
        </w:rPr>
        <w:t>American College of Gastroenterology Guidelines</w:t>
      </w:r>
    </w:p>
    <w:p>
      <w:pPr>
        <w:pStyle w:val="BodyText"/>
        <w:ind w:left="892"/>
        <w:spacing w:before="131" w:line="197" w:lineRule="auto"/>
        <w:rPr>
          <w:sz w:val="41"/>
          <w:szCs w:val="41"/>
        </w:rPr>
      </w:pPr>
      <w:r>
        <w:rPr>
          <w:sz w:val="41"/>
          <w:szCs w:val="41"/>
          <w:spacing w:val="-9"/>
        </w:rPr>
        <w:t>Update:</w:t>
      </w:r>
      <w:r>
        <w:rPr>
          <w:sz w:val="41"/>
          <w:szCs w:val="41"/>
          <w:spacing w:val="32"/>
        </w:rPr>
        <w:t xml:space="preserve"> </w:t>
      </w:r>
      <w:r>
        <w:rPr>
          <w:sz w:val="41"/>
          <w:szCs w:val="41"/>
          <w:spacing w:val="-9"/>
        </w:rPr>
        <w:t>Diagnosis an</w:t>
      </w:r>
      <w:r>
        <w:rPr>
          <w:sz w:val="41"/>
          <w:szCs w:val="41"/>
          <w:spacing w:val="-10"/>
        </w:rPr>
        <w:t>d</w:t>
      </w:r>
      <w:r>
        <w:rPr>
          <w:sz w:val="41"/>
          <w:szCs w:val="41"/>
          <w:spacing w:val="34"/>
        </w:rPr>
        <w:t xml:space="preserve"> </w:t>
      </w:r>
      <w:r>
        <w:rPr>
          <w:sz w:val="41"/>
          <w:szCs w:val="41"/>
          <w:spacing w:val="-10"/>
        </w:rPr>
        <w:t>Management of Celiac</w:t>
      </w:r>
      <w:r>
        <w:rPr>
          <w:sz w:val="41"/>
          <w:szCs w:val="41"/>
          <w:spacing w:val="32"/>
        </w:rPr>
        <w:t xml:space="preserve"> </w:t>
      </w:r>
      <w:r>
        <w:rPr>
          <w:sz w:val="41"/>
          <w:szCs w:val="41"/>
          <w:spacing w:val="-10"/>
        </w:rPr>
        <w:t>Disease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851"/>
        <w:spacing w:before="49" w:line="235" w:lineRule="auto"/>
        <w:rPr>
          <w:sz w:val="10"/>
          <w:szCs w:val="10"/>
        </w:rPr>
      </w:pPr>
      <w:r>
        <w:rPr>
          <w:sz w:val="17"/>
          <w:szCs w:val="17"/>
          <w:spacing w:val="-3"/>
        </w:rPr>
        <w:t>Alberto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3"/>
        </w:rPr>
        <w:t>Rubio-Tapia,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3"/>
        </w:rPr>
        <w:t>MD</w:t>
      </w:r>
      <w:r>
        <w:rPr>
          <w:sz w:val="10"/>
          <w:szCs w:val="10"/>
          <w:spacing w:val="-3"/>
          <w:position w:val="5"/>
        </w:rPr>
        <w:t>1</w:t>
      </w:r>
      <w:r>
        <w:rPr>
          <w:sz w:val="17"/>
          <w:szCs w:val="17"/>
          <w:spacing w:val="-3"/>
        </w:rPr>
        <w:t>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3"/>
        </w:rPr>
        <w:t>Ivor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3"/>
        </w:rPr>
        <w:t>D.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3"/>
        </w:rPr>
        <w:t>Hill,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3"/>
        </w:rPr>
        <w:t>MD</w:t>
      </w:r>
      <w:r>
        <w:rPr>
          <w:sz w:val="10"/>
          <w:szCs w:val="10"/>
          <w:spacing w:val="-3"/>
          <w:position w:val="5"/>
        </w:rPr>
        <w:t>2</w:t>
      </w:r>
      <w:r>
        <w:rPr>
          <w:sz w:val="17"/>
          <w:szCs w:val="17"/>
          <w:spacing w:val="-3"/>
        </w:rPr>
        <w:t>, Car</w:t>
      </w:r>
      <w:r>
        <w:rPr>
          <w:sz w:val="17"/>
          <w:szCs w:val="17"/>
          <w:spacing w:val="-4"/>
        </w:rPr>
        <w:t>ol Semrad,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4"/>
        </w:rPr>
        <w:t>MD</w:t>
      </w:r>
      <w:r>
        <w:rPr>
          <w:sz w:val="10"/>
          <w:szCs w:val="10"/>
          <w:spacing w:val="-4"/>
          <w:position w:val="5"/>
        </w:rPr>
        <w:t>3</w:t>
      </w:r>
      <w:r>
        <w:rPr>
          <w:sz w:val="17"/>
          <w:szCs w:val="17"/>
          <w:spacing w:val="-4"/>
        </w:rPr>
        <w:t>, Ciar</w:t>
      </w:r>
      <w:r>
        <w:rPr>
          <w:sz w:val="17"/>
          <w:szCs w:val="17"/>
          <w:position w:val="-2"/>
        </w:rPr>
        <w:drawing>
          <wp:inline distT="0" distB="0" distL="0" distR="0">
            <wp:extent cx="56936" cy="13152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36" cy="13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4"/>
        </w:rPr>
        <w:t>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P.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8"/>
        </w:rPr>
        <w:t>Kelly,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8"/>
        </w:rPr>
        <w:t>MD</w:t>
      </w:r>
      <w:r>
        <w:rPr>
          <w:sz w:val="10"/>
          <w:szCs w:val="10"/>
          <w:spacing w:val="-2"/>
          <w:position w:val="5"/>
        </w:rPr>
        <w:t>4</w:t>
      </w:r>
      <w:r>
        <w:rPr>
          <w:sz w:val="10"/>
          <w:szCs w:val="10"/>
          <w:spacing w:val="20"/>
          <w:w w:val="102"/>
          <w:position w:val="5"/>
        </w:rPr>
        <w:t xml:space="preserve"> </w:t>
      </w:r>
      <w:r>
        <w:rPr>
          <w:sz w:val="17"/>
          <w:szCs w:val="17"/>
          <w:spacing w:val="-2"/>
        </w:rPr>
        <w:t>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"/>
        </w:rPr>
        <w:t>Benjamin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"/>
        </w:rPr>
        <w:t>Lebwohl,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"/>
        </w:rPr>
        <w:t>MD,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"/>
        </w:rPr>
        <w:t>MS</w:t>
      </w:r>
      <w:r>
        <w:rPr>
          <w:sz w:val="10"/>
          <w:szCs w:val="10"/>
          <w:spacing w:val="-2"/>
          <w:position w:val="5"/>
        </w:rPr>
        <w:t>5</w:t>
      </w:r>
    </w:p>
    <w:p>
      <w:pPr>
        <w:spacing w:line="87" w:lineRule="exact"/>
        <w:rPr/>
      </w:pPr>
      <w:r/>
    </w:p>
    <w:tbl>
      <w:tblPr>
        <w:tblStyle w:val="TableNormal"/>
        <w:tblW w:w="10003" w:type="dxa"/>
        <w:tblInd w:w="84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96"/>
        <w:gridCol w:w="5007"/>
      </w:tblGrid>
      <w:tr>
        <w:trPr>
          <w:trHeight w:val="3569" w:hRule="atLeast"/>
        </w:trPr>
        <w:tc>
          <w:tcPr>
            <w:tcW w:w="10003" w:type="dxa"/>
            <w:vAlign w:val="top"/>
            <w:gridSpan w:val="2"/>
            <w:tcBorders>
              <w:bottom w:val="single" w:color="EE3124" w:sz="4" w:space="0"/>
              <w:top w:val="single" w:color="EE3124" w:sz="4" w:space="0"/>
            </w:tcBorders>
          </w:tcPr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6"/>
              <w:spacing w:before="54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This guideline presents an update to the 2013 American College of Gastroenterology Guideline on the Diagnosis and</w:t>
            </w:r>
          </w:p>
          <w:p>
            <w:pPr>
              <w:pStyle w:val="TableText"/>
              <w:ind w:left="4" w:right="15" w:firstLine="14"/>
              <w:spacing w:before="54" w:line="25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Management of Celiac Disease with updated recommendations for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the evaluation and man</w:t>
            </w:r>
            <w:r>
              <w:rPr>
                <w:sz w:val="19"/>
                <w:szCs w:val="19"/>
                <w:spacing w:val="-3"/>
              </w:rPr>
              <w:t>agement of patients with celiac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disease(CD).</w:t>
            </w:r>
            <w:r>
              <w:rPr>
                <w:sz w:val="19"/>
                <w:szCs w:val="19"/>
                <w:spacing w:val="-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CD is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defined</w:t>
            </w:r>
            <w:r>
              <w:rPr>
                <w:sz w:val="19"/>
                <w:szCs w:val="19"/>
                <w:spacing w:val="-17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asa permanent immune-mediated respo</w:t>
            </w:r>
            <w:r>
              <w:rPr>
                <w:sz w:val="19"/>
                <w:szCs w:val="19"/>
                <w:spacing w:val="-4"/>
              </w:rPr>
              <w:t>nse</w:t>
            </w:r>
            <w:r>
              <w:rPr>
                <w:sz w:val="19"/>
                <w:szCs w:val="19"/>
                <w:spacing w:val="-1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to</w:t>
            </w:r>
            <w:r>
              <w:rPr>
                <w:sz w:val="19"/>
                <w:szCs w:val="19"/>
                <w:spacing w:val="-18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gluten present in</w:t>
            </w:r>
            <w:r>
              <w:rPr>
                <w:sz w:val="19"/>
                <w:szCs w:val="19"/>
                <w:spacing w:val="-1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wheat, barley,</w:t>
            </w:r>
            <w:r>
              <w:rPr>
                <w:sz w:val="19"/>
                <w:szCs w:val="19"/>
                <w:spacing w:val="-18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and rye.</w:t>
            </w:r>
            <w:r>
              <w:rPr>
                <w:sz w:val="19"/>
                <w:szCs w:val="19"/>
                <w:spacing w:val="-17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CD has</w:t>
            </w:r>
            <w:r>
              <w:rPr>
                <w:sz w:val="19"/>
                <w:szCs w:val="19"/>
                <w:spacing w:val="-17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wide spectrum of clinical manifestations that resemble a multisystemic disorder rather th</w:t>
            </w:r>
            <w:r>
              <w:rPr>
                <w:sz w:val="19"/>
                <w:szCs w:val="19"/>
                <w:spacing w:val="-2"/>
              </w:rPr>
              <w:t>an an isolated intestinal disease,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and is</w:t>
            </w:r>
            <w:r>
              <w:rPr>
                <w:sz w:val="19"/>
                <w:szCs w:val="19"/>
                <w:spacing w:val="-1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characterized by</w:t>
            </w:r>
            <w:r>
              <w:rPr>
                <w:sz w:val="19"/>
                <w:szCs w:val="19"/>
                <w:spacing w:val="-1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small bowel injury</w:t>
            </w:r>
            <w:r>
              <w:rPr>
                <w:sz w:val="19"/>
                <w:szCs w:val="19"/>
                <w:spacing w:val="-1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an</w:t>
            </w:r>
            <w:r>
              <w:rPr>
                <w:sz w:val="19"/>
                <w:szCs w:val="19"/>
                <w:spacing w:val="-2"/>
              </w:rPr>
              <w:t>d</w:t>
            </w:r>
            <w:r>
              <w:rPr>
                <w:sz w:val="19"/>
                <w:szCs w:val="19"/>
                <w:spacing w:val="-18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the presence</w:t>
            </w:r>
            <w:r>
              <w:rPr>
                <w:sz w:val="19"/>
                <w:szCs w:val="19"/>
                <w:spacing w:val="-18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of</w:t>
            </w:r>
            <w:r>
              <w:rPr>
                <w:sz w:val="19"/>
                <w:szCs w:val="19"/>
                <w:spacing w:val="-16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specific</w:t>
            </w:r>
            <w:r>
              <w:rPr>
                <w:sz w:val="19"/>
                <w:szCs w:val="19"/>
                <w:spacing w:val="-18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antibodies. Detection</w:t>
            </w:r>
            <w:r>
              <w:rPr>
                <w:sz w:val="19"/>
                <w:szCs w:val="19"/>
                <w:spacing w:val="-18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of</w:t>
            </w:r>
            <w:r>
              <w:rPr>
                <w:sz w:val="19"/>
                <w:szCs w:val="19"/>
                <w:spacing w:val="-18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CD-specific</w:t>
            </w:r>
            <w:r>
              <w:rPr>
                <w:sz w:val="19"/>
                <w:szCs w:val="19"/>
                <w:spacing w:val="-17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antibodies(e.g.,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tissue transglutaminase) in the serum is very helpful for the initial screening of patients with suspicion of CD.</w:t>
            </w:r>
            <w:r>
              <w:rPr>
                <w:sz w:val="19"/>
                <w:szCs w:val="19"/>
                <w:spacing w:val="2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Intestinal</w:t>
            </w:r>
            <w:r>
              <w:rPr>
                <w:sz w:val="19"/>
                <w:szCs w:val="19"/>
              </w:rPr>
              <w:t xml:space="preserve">    </w:t>
            </w:r>
            <w:r>
              <w:rPr>
                <w:sz w:val="19"/>
                <w:szCs w:val="19"/>
              </w:rPr>
              <w:t>biopsy is required inmost pati</w:t>
            </w:r>
            <w:r>
              <w:rPr>
                <w:sz w:val="19"/>
                <w:szCs w:val="19"/>
                <w:spacing w:val="-1"/>
              </w:rPr>
              <w:t>ents</w:t>
            </w:r>
            <w:r>
              <w:rPr>
                <w:sz w:val="19"/>
                <w:szCs w:val="19"/>
                <w:spacing w:val="-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to</w:t>
            </w:r>
            <w:r>
              <w:rPr>
                <w:sz w:val="19"/>
                <w:szCs w:val="19"/>
                <w:spacing w:val="-15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confirm</w:t>
            </w:r>
            <w:r>
              <w:rPr>
                <w:sz w:val="19"/>
                <w:szCs w:val="19"/>
                <w:spacing w:val="-20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the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diagnosis.</w:t>
            </w:r>
            <w:r>
              <w:rPr>
                <w:sz w:val="19"/>
                <w:szCs w:val="19"/>
                <w:spacing w:val="-1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Anonbiopsy</w:t>
            </w:r>
            <w:r>
              <w:rPr>
                <w:sz w:val="19"/>
                <w:szCs w:val="19"/>
                <w:spacing w:val="-1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strategy</w:t>
            </w:r>
            <w:r>
              <w:rPr>
                <w:sz w:val="19"/>
                <w:szCs w:val="19"/>
                <w:spacing w:val="-20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for</w:t>
            </w:r>
            <w:r>
              <w:rPr>
                <w:sz w:val="19"/>
                <w:szCs w:val="19"/>
                <w:spacing w:val="-2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the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diagnosis</w:t>
            </w:r>
            <w:r>
              <w:rPr>
                <w:sz w:val="19"/>
                <w:szCs w:val="19"/>
                <w:spacing w:val="-1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ofCDin</w:t>
            </w:r>
            <w:r>
              <w:rPr>
                <w:sz w:val="19"/>
                <w:szCs w:val="19"/>
                <w:spacing w:val="-1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selected</w:t>
            </w:r>
            <w:r>
              <w:rPr>
                <w:sz w:val="19"/>
                <w:szCs w:val="19"/>
                <w:spacing w:val="-15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children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is suggested and discussed in detail. Current treatment for CD requires strict adherence to a gluten-free diet (GFD) and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sz w:val="19"/>
                <w:szCs w:val="19"/>
                <w:spacing w:val="-2"/>
              </w:rPr>
              <w:t>lifelong medical follow-up. Most patients have excellent clinical response to a GFD. Nonresponsive CD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is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defined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by</w:t>
            </w:r>
          </w:p>
          <w:p>
            <w:pPr>
              <w:pStyle w:val="TableText"/>
              <w:ind w:left="6" w:right="18" w:firstLine="9"/>
              <w:spacing w:before="48" w:line="24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persistent or recurrent symptoms despite being on a GFD. These patients require a systematic workup to rule o</w:t>
            </w:r>
            <w:r>
              <w:rPr>
                <w:sz w:val="19"/>
                <w:szCs w:val="19"/>
                <w:spacing w:val="-3"/>
              </w:rPr>
              <w:t>ut specific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conditions</w:t>
            </w:r>
            <w:r>
              <w:rPr>
                <w:sz w:val="19"/>
                <w:szCs w:val="19"/>
                <w:spacing w:val="-2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that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may</w:t>
            </w:r>
            <w:r>
              <w:rPr>
                <w:sz w:val="19"/>
                <w:szCs w:val="19"/>
                <w:spacing w:val="-20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cause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persistent</w:t>
            </w:r>
            <w:r>
              <w:rPr>
                <w:sz w:val="19"/>
                <w:szCs w:val="19"/>
                <w:spacing w:val="-2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or</w:t>
            </w:r>
            <w:r>
              <w:rPr>
                <w:sz w:val="19"/>
                <w:szCs w:val="19"/>
                <w:spacing w:val="-1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recurrent</w:t>
            </w:r>
            <w:r>
              <w:rPr>
                <w:sz w:val="19"/>
                <w:szCs w:val="19"/>
                <w:spacing w:val="-2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symptom</w:t>
            </w:r>
            <w:r>
              <w:rPr>
                <w:sz w:val="19"/>
                <w:szCs w:val="19"/>
                <w:spacing w:val="-2"/>
              </w:rPr>
              <w:t>s,</w:t>
            </w:r>
            <w:r>
              <w:rPr>
                <w:sz w:val="19"/>
                <w:szCs w:val="19"/>
                <w:spacing w:val="-23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especially</w:t>
            </w:r>
            <w:r>
              <w:rPr>
                <w:sz w:val="19"/>
                <w:szCs w:val="19"/>
                <w:spacing w:val="-1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unintentionalgluten</w:t>
            </w:r>
            <w:r>
              <w:rPr>
                <w:sz w:val="19"/>
                <w:szCs w:val="19"/>
                <w:spacing w:val="-20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contamination. Refractory</w:t>
            </w:r>
            <w:r>
              <w:rPr>
                <w:sz w:val="19"/>
                <w:szCs w:val="19"/>
                <w:spacing w:val="-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CD is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a rare cause of nonresponsive CD often</w:t>
            </w:r>
            <w:r>
              <w:rPr>
                <w:sz w:val="19"/>
                <w:szCs w:val="19"/>
                <w:spacing w:val="-4"/>
              </w:rPr>
              <w:t xml:space="preserve"> associated with poor prognosis.</w:t>
            </w:r>
          </w:p>
          <w:p>
            <w:pPr>
              <w:pStyle w:val="TableText"/>
              <w:ind w:left="7"/>
              <w:spacing w:before="182" w:line="17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  <w:position w:val="2"/>
              </w:rPr>
              <w:t>SUPPLEMENTARY</w:t>
            </w:r>
            <w:r>
              <w:rPr>
                <w:sz w:val="14"/>
                <w:szCs w:val="14"/>
                <w:spacing w:val="18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4"/>
                <w:position w:val="2"/>
              </w:rPr>
              <w:t>MATERIAL accompanies this</w:t>
            </w:r>
            <w:r>
              <w:rPr>
                <w:sz w:val="14"/>
                <w:szCs w:val="14"/>
                <w:spacing w:val="11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4"/>
                <w:position w:val="2"/>
              </w:rPr>
              <w:t>paper at </w:t>
            </w:r>
            <w:hyperlink w:history="true" r:id="rId5">
              <w:r>
                <w:rPr>
                  <w:sz w:val="14"/>
                  <w:szCs w:val="14"/>
                  <w:color w:val="3E647A"/>
                  <w:spacing w:val="-4"/>
                  <w:position w:val="2"/>
                </w:rPr>
                <w:t>http://links.lww.com/AJG/C755</w:t>
              </w:r>
            </w:hyperlink>
          </w:p>
        </w:tc>
      </w:tr>
      <w:tr>
        <w:trPr>
          <w:trHeight w:val="560" w:hRule="atLeast"/>
        </w:trPr>
        <w:tc>
          <w:tcPr>
            <w:tcW w:w="10003" w:type="dxa"/>
            <w:vAlign w:val="top"/>
            <w:gridSpan w:val="2"/>
            <w:tcBorders>
              <w:top w:val="single" w:color="EE3124" w:sz="4" w:space="0"/>
            </w:tcBorders>
          </w:tcPr>
          <w:p>
            <w:pPr>
              <w:spacing w:before="109" w:line="16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Am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J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Gastroenterol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 xml:space="preserve"> 2023;118:59-76. </w:t>
            </w:r>
            <w:hyperlink w:history="true" r:id="rId6"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https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://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doi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.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org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/10.14309/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ajg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.00000000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2"/>
                  <w:position w:val="2"/>
                </w:rPr>
                <w:t>00002075</w:t>
              </w:r>
            </w:hyperlink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2"/>
              </w:rPr>
              <w:t>;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published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online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September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2"/>
              </w:rPr>
              <w:t xml:space="preserve"> 21, 2022</w:t>
            </w:r>
          </w:p>
        </w:tc>
      </w:tr>
      <w:tr>
        <w:trPr>
          <w:trHeight w:val="5947" w:hRule="atLeast"/>
        </w:trPr>
        <w:tc>
          <w:tcPr>
            <w:tcW w:w="499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23"/>
              <w:spacing w:before="54" w:line="204" w:lineRule="auto"/>
              <w:outlineLvl w:val="0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EE3124"/>
                <w:spacing w:val="-6"/>
              </w:rPr>
              <w:t>INTRODUCTION</w:t>
            </w:r>
          </w:p>
          <w:p>
            <w:pPr>
              <w:pStyle w:val="TableText"/>
              <w:ind w:left="7"/>
              <w:spacing w:before="168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Guiding principles</w:t>
            </w:r>
          </w:p>
          <w:p>
            <w:pPr>
              <w:pStyle w:val="TableText"/>
              <w:ind w:left="2" w:right="168" w:firstLine="5"/>
              <w:spacing w:before="25" w:line="253" w:lineRule="auto"/>
              <w:rPr/>
            </w:pPr>
            <w:r>
              <w:rPr>
                <w:spacing w:val="-2"/>
              </w:rPr>
              <w:t>This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document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presents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oﬃcial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recommendations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from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/>
              <w:t xml:space="preserve"> </w:t>
            </w:r>
            <w:r>
              <w:rPr>
                <w:spacing w:val="-3"/>
              </w:rPr>
              <w:t>American College of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Gastroenterology (ACG) on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the diagnosis,</w:t>
            </w:r>
            <w:r>
              <w:rPr/>
              <w:t xml:space="preserve"> </w:t>
            </w:r>
            <w:r>
              <w:rPr>
                <w:spacing w:val="-1"/>
              </w:rPr>
              <w:t>management, and follow-u</w:t>
            </w:r>
            <w:r>
              <w:rPr>
                <w:spacing w:val="-2"/>
              </w:rPr>
              <w:t>p of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celiac disease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(CD) in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children</w:t>
            </w:r>
            <w:r>
              <w:rPr/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3"/>
              </w:rPr>
              <w:t>adults.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This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guideline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was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developed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in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compliance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with</w:t>
            </w:r>
            <w:r>
              <w:rPr/>
              <w:t xml:space="preserve"> </w:t>
            </w:r>
            <w:r>
              <w:rPr>
                <w:spacing w:val="-1"/>
              </w:rPr>
              <w:t>the  Institute  of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Medicine  standards  for  practice  guidelines</w:t>
            </w:r>
            <w:r>
              <w:rPr/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41"/>
              </w:rPr>
              <w:t xml:space="preserve"> </w:t>
            </w:r>
            <w:r>
              <w:rPr>
                <w:spacing w:val="-4"/>
              </w:rPr>
              <w:t>uses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44"/>
              </w:rPr>
              <w:t xml:space="preserve"> </w:t>
            </w:r>
            <w:r>
              <w:rPr>
                <w:spacing w:val="-4"/>
              </w:rPr>
              <w:t>Grading</w:t>
            </w:r>
            <w:r>
              <w:rPr>
                <w:spacing w:val="40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Recommend</w:t>
            </w:r>
            <w:r>
              <w:rPr>
                <w:spacing w:val="-5"/>
              </w:rPr>
              <w:t>ation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5"/>
              </w:rPr>
              <w:t>Assessment</w:t>
            </w:r>
            <w:r>
              <w:rPr>
                <w:spacing w:val="42"/>
              </w:rPr>
              <w:t xml:space="preserve"> </w:t>
            </w:r>
            <w:r>
              <w:rPr>
                <w:spacing w:val="-5"/>
              </w:rPr>
              <w:t>De-</w:t>
            </w:r>
            <w:r>
              <w:rPr/>
              <w:t xml:space="preserve"> </w:t>
            </w:r>
            <w:r>
              <w:rPr>
                <w:spacing w:val="-1"/>
              </w:rPr>
              <w:t>velopment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Evaluation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(GRADE)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app</w:t>
            </w:r>
            <w:r>
              <w:rPr>
                <w:spacing w:val="-2"/>
              </w:rPr>
              <w:t>roach.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primary</w:t>
            </w:r>
            <w:r>
              <w:rPr/>
              <w:t xml:space="preserve"> </w:t>
            </w:r>
            <w:r>
              <w:rPr>
                <w:spacing w:val="-2"/>
              </w:rPr>
              <w:t>objective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produce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high-quality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evidence-based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clinical</w:t>
            </w:r>
            <w:r>
              <w:rPr/>
              <w:t xml:space="preserve"> </w:t>
            </w:r>
            <w:r>
              <w:rPr>
                <w:spacing w:val="-3"/>
              </w:rPr>
              <w:t>practice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guidelines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to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answer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common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clinical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questions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/>
              <w:t xml:space="preserve"> </w:t>
            </w:r>
            <w:r>
              <w:rPr>
                <w:spacing w:val="-2"/>
              </w:rPr>
              <w:t>improve health care.</w:t>
            </w:r>
          </w:p>
          <w:p>
            <w:pPr>
              <w:pStyle w:val="TableText"/>
              <w:ind w:left="5" w:right="170" w:firstLine="241"/>
              <w:spacing w:before="9" w:line="253" w:lineRule="auto"/>
              <w:jc w:val="both"/>
              <w:rPr/>
            </w:pPr>
            <w:r>
              <w:rPr>
                <w:spacing w:val="-1"/>
              </w:rPr>
              <w:t>The  guideline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evaluates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-1"/>
              </w:rPr>
              <w:t>a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broad   spectrum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of  cli</w:t>
            </w:r>
            <w:r>
              <w:rPr>
                <w:spacing w:val="-2"/>
              </w:rPr>
              <w:t>nical</w:t>
            </w:r>
            <w:r>
              <w:rPr/>
              <w:t xml:space="preserve"> </w:t>
            </w:r>
            <w:r>
              <w:rPr>
                <w:spacing w:val="2"/>
              </w:rPr>
              <w:t>practice,  including</w:t>
            </w:r>
            <w:r>
              <w:rPr>
                <w:spacing w:val="10"/>
              </w:rPr>
              <w:t xml:space="preserve">  </w:t>
            </w:r>
            <w:r>
              <w:rPr>
                <w:spacing w:val="2"/>
              </w:rPr>
              <w:t>indication</w:t>
            </w:r>
            <w:r>
              <w:rPr>
                <w:spacing w:val="11"/>
              </w:rPr>
              <w:t xml:space="preserve">  </w:t>
            </w:r>
            <w:r>
              <w:rPr>
                <w:spacing w:val="2"/>
              </w:rPr>
              <w:t>for</w:t>
            </w:r>
            <w:r>
              <w:rPr>
                <w:spacing w:val="12"/>
              </w:rPr>
              <w:t xml:space="preserve">  </w:t>
            </w:r>
            <w:r>
              <w:rPr>
                <w:spacing w:val="2"/>
              </w:rPr>
              <w:t>CD</w:t>
            </w:r>
            <w:r>
              <w:rPr>
                <w:spacing w:val="10"/>
              </w:rPr>
              <w:t xml:space="preserve">  </w:t>
            </w:r>
            <w:r>
              <w:rPr>
                <w:spacing w:val="2"/>
              </w:rPr>
              <w:t>testing</w:t>
            </w:r>
            <w:r>
              <w:rPr>
                <w:spacing w:val="1"/>
              </w:rPr>
              <w:t>;</w:t>
            </w:r>
            <w:r>
              <w:rPr>
                <w:spacing w:val="12"/>
              </w:rPr>
              <w:t xml:space="preserve">  </w:t>
            </w:r>
            <w:r>
              <w:rPr>
                <w:spacing w:val="1"/>
              </w:rPr>
              <w:t>diagnostic</w:t>
            </w:r>
            <w:r>
              <w:rPr/>
              <w:t xml:space="preserve"> </w:t>
            </w:r>
            <w:r>
              <w:rPr>
                <w:spacing w:val="1"/>
              </w:rPr>
              <w:t>strategies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"/>
              </w:rPr>
              <w:t>for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individuals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on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"/>
              </w:rPr>
              <w:t>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"/>
              </w:rPr>
              <w:t>gluten-containing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"/>
              </w:rPr>
              <w:t>diet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or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f</w:t>
            </w:r>
            <w:r>
              <w:rPr/>
              <w:t>ol- </w:t>
            </w:r>
            <w:r>
              <w:rPr/>
              <w:t>lowing</w:t>
            </w:r>
            <w:r>
              <w:rPr>
                <w:spacing w:val="9"/>
              </w:rPr>
              <w:t xml:space="preserve"> </w:t>
            </w:r>
            <w:r>
              <w:rPr/>
              <w:t>a</w:t>
            </w:r>
            <w:r>
              <w:rPr>
                <w:spacing w:val="9"/>
              </w:rPr>
              <w:t xml:space="preserve"> </w:t>
            </w:r>
            <w:r>
              <w:rPr/>
              <w:t>gluten</w:t>
            </w:r>
            <w:r>
              <w:rPr>
                <w:spacing w:val="9"/>
              </w:rPr>
              <w:t>-</w:t>
            </w:r>
            <w:r>
              <w:rPr/>
              <w:t>free</w:t>
            </w:r>
            <w:r>
              <w:rPr>
                <w:spacing w:val="9"/>
              </w:rPr>
              <w:t xml:space="preserve"> </w:t>
            </w:r>
            <w:r>
              <w:rPr/>
              <w:t>diet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(</w:t>
            </w:r>
            <w:r>
              <w:rPr/>
              <w:t>GFD</w:t>
            </w:r>
            <w:r>
              <w:rPr>
                <w:spacing w:val="9"/>
              </w:rPr>
              <w:t>); </w:t>
            </w:r>
            <w:r>
              <w:rPr/>
              <w:t>role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  <w:r>
              <w:rPr>
                <w:spacing w:val="-13"/>
              </w:rPr>
              <w:t xml:space="preserve"> </w:t>
            </w:r>
            <w:r>
              <w:rPr/>
              <w:t>biopsy</w:t>
            </w:r>
            <w:r>
              <w:rPr>
                <w:spacing w:val="9"/>
              </w:rPr>
              <w:t xml:space="preserve"> </w:t>
            </w:r>
            <w:r>
              <w:rPr/>
              <w:t>for</w:t>
            </w:r>
            <w:r>
              <w:rPr>
                <w:spacing w:val="11"/>
              </w:rPr>
              <w:t xml:space="preserve"> </w:t>
            </w:r>
            <w:r>
              <w:rPr/>
              <w:t>con</w:t>
            </w:r>
            <w:r>
              <w:rPr>
                <w:spacing w:val="9"/>
              </w:rPr>
              <w:t>ﬁ</w:t>
            </w:r>
            <w:r>
              <w:rPr/>
              <w:t>rma</w:t>
            </w:r>
            <w:r>
              <w:rPr>
                <w:spacing w:val="9"/>
              </w:rPr>
              <w:t>-</w:t>
            </w:r>
            <w:r>
              <w:rPr/>
              <w:t xml:space="preserve"> </w:t>
            </w:r>
            <w:r>
              <w:rPr/>
              <w:t>tion</w:t>
            </w:r>
            <w:r>
              <w:rPr>
                <w:spacing w:val="4"/>
              </w:rPr>
              <w:t xml:space="preserve">  </w:t>
            </w:r>
            <w:r>
              <w:rPr/>
              <w:t>of</w:t>
            </w:r>
            <w:r>
              <w:rPr>
                <w:spacing w:val="29"/>
                <w:w w:val="101"/>
              </w:rPr>
              <w:t xml:space="preserve"> </w:t>
            </w:r>
            <w:r>
              <w:rPr/>
              <w:t>the</w:t>
            </w:r>
            <w:r>
              <w:rPr>
                <w:spacing w:val="49"/>
                <w:w w:val="101"/>
              </w:rPr>
              <w:t xml:space="preserve"> </w:t>
            </w:r>
            <w:r>
              <w:rPr/>
              <w:t>diagnosis</w:t>
            </w:r>
            <w:r>
              <w:rPr>
                <w:spacing w:val="4"/>
              </w:rPr>
              <w:t>;</w:t>
            </w:r>
            <w:r>
              <w:rPr>
                <w:spacing w:val="48"/>
                <w:w w:val="101"/>
              </w:rPr>
              <w:t xml:space="preserve"> </w:t>
            </w:r>
            <w:r>
              <w:rPr/>
              <w:t>indication</w:t>
            </w:r>
            <w:r>
              <w:rPr>
                <w:spacing w:val="47"/>
                <w:w w:val="101"/>
              </w:rPr>
              <w:t xml:space="preserve"> </w:t>
            </w:r>
            <w:r>
              <w:rPr/>
              <w:t>for</w:t>
            </w:r>
            <w:r>
              <w:rPr>
                <w:spacing w:val="49"/>
              </w:rPr>
              <w:t xml:space="preserve"> </w:t>
            </w:r>
            <w:r>
              <w:rPr/>
              <w:t>gluten</w:t>
            </w:r>
            <w:r>
              <w:rPr>
                <w:spacing w:val="50"/>
              </w:rPr>
              <w:t xml:space="preserve"> </w:t>
            </w:r>
            <w:r>
              <w:rPr/>
              <w:t>challenge</w:t>
            </w:r>
            <w:r>
              <w:rPr>
                <w:spacing w:val="49"/>
                <w:w w:val="101"/>
              </w:rPr>
              <w:t xml:space="preserve"> </w:t>
            </w:r>
            <w:r>
              <w:rPr/>
              <w:t>and </w:t>
            </w:r>
            <w:r>
              <w:rPr>
                <w:spacing w:val="-1"/>
              </w:rPr>
              <w:t>genetic testing; general approach to manag</w:t>
            </w:r>
            <w:r>
              <w:rPr>
                <w:spacing w:val="-2"/>
              </w:rPr>
              <w:t>ement; preventive</w:t>
            </w:r>
            <w:r>
              <w:rPr/>
              <w:t xml:space="preserve"> </w:t>
            </w:r>
            <w:r>
              <w:rPr>
                <w:spacing w:val="-1"/>
              </w:rPr>
              <w:t>care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1"/>
              </w:rPr>
              <w:t>such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as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vaccination;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monitoring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of GFD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adherence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in-</w:t>
            </w:r>
            <w:r>
              <w:rPr/>
              <w:t xml:space="preserve"> </w:t>
            </w:r>
            <w:r>
              <w:rPr/>
              <w:t>cluding</w:t>
            </w:r>
            <w:r>
              <w:rPr>
                <w:spacing w:val="49"/>
                <w:w w:val="101"/>
              </w:rPr>
              <w:t xml:space="preserve"> </w:t>
            </w:r>
            <w:r>
              <w:rPr/>
              <w:t>discussion  of</w:t>
            </w:r>
            <w:r>
              <w:rPr>
                <w:spacing w:val="29"/>
                <w:w w:val="101"/>
              </w:rPr>
              <w:t xml:space="preserve"> </w:t>
            </w:r>
            <w:r>
              <w:rPr/>
              <w:t>gluten  detectio</w:t>
            </w:r>
            <w:r>
              <w:rPr>
                <w:spacing w:val="-1"/>
              </w:rPr>
              <w:t>n  devices,  probiotics,</w:t>
            </w:r>
            <w:r>
              <w:rPr/>
              <w:t xml:space="preserve"> </w:t>
            </w:r>
            <w:r>
              <w:rPr/>
              <w:t>goals of</w:t>
            </w:r>
            <w:r>
              <w:rPr>
                <w:spacing w:val="-19"/>
              </w:rPr>
              <w:t xml:space="preserve"> </w:t>
            </w:r>
            <w:r>
              <w:rPr/>
              <w:t>therapy, and outcomes; and the difer</w:t>
            </w:r>
            <w:r>
              <w:rPr>
                <w:spacing w:val="-1"/>
              </w:rPr>
              <w:t>ential diagnosis</w:t>
            </w:r>
            <w:r>
              <w:rPr/>
              <w:t xml:space="preserve"> </w:t>
            </w:r>
            <w:r>
              <w:rPr/>
              <w:t>for nonresponsive</w:t>
            </w:r>
            <w:r>
              <w:rPr>
                <w:spacing w:val="11"/>
              </w:rPr>
              <w:t xml:space="preserve"> </w:t>
            </w:r>
            <w:r>
              <w:rPr/>
              <w:t>CD.</w:t>
            </w:r>
          </w:p>
          <w:p>
            <w:pPr>
              <w:pStyle w:val="TableText"/>
              <w:ind w:left="5" w:right="171" w:firstLine="241"/>
              <w:spacing w:before="7" w:line="249" w:lineRule="auto"/>
              <w:rPr/>
            </w:pPr>
            <w:r>
              <w:rPr>
                <w:spacing w:val="-4"/>
              </w:rPr>
              <w:t>The guideline developers from ACG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identiﬁed key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questions</w:t>
            </w:r>
            <w:r>
              <w:rPr/>
              <w:t xml:space="preserve"> </w:t>
            </w:r>
            <w:r>
              <w:rPr>
                <w:spacing w:val="-5"/>
              </w:rPr>
              <w:t>that providers face frequen</w:t>
            </w:r>
            <w:r>
              <w:rPr>
                <w:spacing w:val="-6"/>
              </w:rPr>
              <w:t>tly in the diagnosis, management, and</w:t>
            </w:r>
          </w:p>
        </w:tc>
        <w:tc>
          <w:tcPr>
            <w:tcW w:w="500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1" w:right="17"/>
              <w:spacing w:before="292" w:line="249" w:lineRule="auto"/>
              <w:rPr/>
            </w:pPr>
            <w:r>
              <w:rPr>
                <w:spacing w:val="-3"/>
              </w:rPr>
              <w:t>follow-up of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patients with CD (Tables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1 and 2</w:t>
            </w:r>
            <w:r>
              <w:rPr>
                <w:spacing w:val="-4"/>
              </w:rPr>
              <w:t>). This guideline is</w:t>
            </w:r>
            <w:r>
              <w:rPr/>
              <w:t xml:space="preserve"> </w:t>
            </w:r>
            <w:r>
              <w:rPr>
                <w:spacing w:val="-4"/>
              </w:rPr>
              <w:t>intended for healthcare providers who care for patie</w:t>
            </w:r>
            <w:r>
              <w:rPr>
                <w:spacing w:val="-5"/>
              </w:rPr>
              <w:t>nts with CD.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180"/>
              <w:spacing w:before="49" w:line="20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Background</w:t>
            </w:r>
          </w:p>
          <w:p>
            <w:pPr>
              <w:pStyle w:val="TableText"/>
              <w:ind w:left="169" w:firstLine="2"/>
              <w:spacing w:before="17" w:line="254" w:lineRule="auto"/>
              <w:jc w:val="both"/>
              <w:rPr/>
            </w:pPr>
            <w:r>
              <w:rPr>
                <w:spacing w:val="-5"/>
              </w:rPr>
              <w:t>This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guideline presents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an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update to the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6"/>
              </w:rPr>
              <w:t>013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ACG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Guidelines:</w:t>
            </w:r>
            <w:r>
              <w:rPr/>
              <w:t xml:space="preserve"> </w:t>
            </w:r>
            <w:r>
              <w:rPr>
                <w:spacing w:val="-4"/>
              </w:rPr>
              <w:t>Diagnosis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Management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of </w:t>
            </w:r>
            <w:r>
              <w:rPr>
                <w:spacing w:val="-5"/>
              </w:rPr>
              <w:t>CD with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updated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recommenda-</w:t>
            </w:r>
            <w:r>
              <w:rPr/>
              <w:t xml:space="preserve"> </w:t>
            </w:r>
            <w:r>
              <w:rPr>
                <w:spacing w:val="-4"/>
              </w:rPr>
              <w:t>tions for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the evaluation and management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30"/>
              </w:rPr>
              <w:t xml:space="preserve"> </w:t>
            </w:r>
            <w:r>
              <w:rPr>
                <w:spacing w:val="-5"/>
              </w:rPr>
              <w:t>patients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CD (1).</w:t>
            </w:r>
            <w:r>
              <w:rPr/>
              <w:t xml:space="preserve"> </w:t>
            </w:r>
            <w:r>
              <w:rPr>
                <w:spacing w:val="-5"/>
              </w:rPr>
              <w:t>CD afects nearly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1% of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residents of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the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United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States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(2).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CD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is</w:t>
            </w:r>
            <w:r>
              <w:rPr/>
              <w:t xml:space="preserve"> </w:t>
            </w:r>
            <w:r>
              <w:rPr>
                <w:spacing w:val="-6"/>
              </w:rPr>
              <w:t>deﬁned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6"/>
              </w:rPr>
              <w:t>as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6"/>
              </w:rPr>
              <w:t>a</w:t>
            </w:r>
            <w:r>
              <w:rPr>
                <w:spacing w:val="28"/>
              </w:rPr>
              <w:t xml:space="preserve"> </w:t>
            </w:r>
            <w:r>
              <w:rPr>
                <w:spacing w:val="-6"/>
              </w:rPr>
              <w:t>permanent</w:t>
            </w:r>
            <w:r>
              <w:rPr>
                <w:spacing w:val="31"/>
              </w:rPr>
              <w:t xml:space="preserve"> </w:t>
            </w:r>
            <w:r>
              <w:rPr>
                <w:spacing w:val="-6"/>
              </w:rPr>
              <w:t>immune-mediated</w:t>
            </w:r>
            <w:r>
              <w:rPr>
                <w:spacing w:val="32"/>
              </w:rPr>
              <w:t xml:space="preserve"> </w:t>
            </w:r>
            <w:r>
              <w:rPr>
                <w:spacing w:val="-6"/>
              </w:rPr>
              <w:t>r</w:t>
            </w:r>
            <w:r>
              <w:rPr>
                <w:spacing w:val="-7"/>
              </w:rPr>
              <w:t>esponse</w:t>
            </w:r>
            <w:r>
              <w:rPr>
                <w:spacing w:val="28"/>
              </w:rPr>
              <w:t xml:space="preserve"> </w:t>
            </w:r>
            <w:r>
              <w:rPr>
                <w:spacing w:val="-7"/>
              </w:rPr>
              <w:t>to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7"/>
              </w:rPr>
              <w:t>gluten</w:t>
            </w:r>
            <w:r>
              <w:rPr/>
              <w:t xml:space="preserve"> </w:t>
            </w:r>
            <w:r>
              <w:rPr>
                <w:spacing w:val="-6"/>
              </w:rPr>
              <w:t>present in w</w:t>
            </w:r>
            <w:r>
              <w:rPr>
                <w:spacing w:val="-5"/>
              </w:rPr>
              <w:t>heat, barley, and rye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(3). CD has a wide sp</w:t>
            </w:r>
            <w:r>
              <w:rPr>
                <w:spacing w:val="-6"/>
              </w:rPr>
              <w:t>ectrum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o</w:t>
            </w:r>
            <w:r>
              <w:rPr>
                <w:spacing w:val="6"/>
              </w:rPr>
              <w:t>f</w:t>
            </w:r>
            <w:r>
              <w:rPr/>
              <w:t xml:space="preserve"> </w:t>
            </w:r>
            <w:r>
              <w:rPr>
                <w:spacing w:val="-4"/>
              </w:rPr>
              <w:t>clinical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4"/>
              </w:rPr>
              <w:t>manifestations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4"/>
              </w:rPr>
              <w:t>that</w:t>
            </w:r>
            <w:r>
              <w:rPr>
                <w:spacing w:val="32"/>
              </w:rPr>
              <w:t xml:space="preserve"> </w:t>
            </w:r>
            <w:r>
              <w:rPr>
                <w:spacing w:val="-4"/>
              </w:rPr>
              <w:t>resemb</w:t>
            </w:r>
            <w:r>
              <w:rPr>
                <w:spacing w:val="-5"/>
              </w:rPr>
              <w:t>le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5"/>
              </w:rPr>
              <w:t>a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multisystemic</w:t>
            </w:r>
            <w:r>
              <w:rPr>
                <w:spacing w:val="34"/>
              </w:rPr>
              <w:t xml:space="preserve"> </w:t>
            </w:r>
            <w:r>
              <w:rPr>
                <w:spacing w:val="-5"/>
              </w:rPr>
              <w:t>disorder</w:t>
            </w:r>
            <w:r>
              <w:rPr/>
              <w:t xml:space="preserve"> </w:t>
            </w:r>
            <w:r>
              <w:rPr>
                <w:spacing w:val="-5"/>
              </w:rPr>
              <w:t>rather than an isolated intestinal disease.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CD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is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cha</w:t>
            </w:r>
            <w:r>
              <w:rPr>
                <w:spacing w:val="-6"/>
              </w:rPr>
              <w:t>racterized by</w:t>
            </w:r>
            <w:r>
              <w:rPr/>
              <w:t xml:space="preserve"> </w:t>
            </w:r>
            <w:r>
              <w:rPr>
                <w:spacing w:val="-5"/>
              </w:rPr>
              <w:t>small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bowel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injury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and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presence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of speciﬁc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anti</w:t>
            </w:r>
            <w:r>
              <w:rPr>
                <w:spacing w:val="-6"/>
              </w:rPr>
              <w:t>bodies.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6"/>
              </w:rPr>
              <w:t>De-</w:t>
            </w:r>
            <w:r>
              <w:rPr/>
              <w:t xml:space="preserve"> </w:t>
            </w:r>
            <w:r>
              <w:rPr>
                <w:spacing w:val="-5"/>
              </w:rPr>
              <w:t>tection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CD-speciﬁc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antibodies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5"/>
              </w:rPr>
              <w:t>(e</w:t>
            </w:r>
            <w:r>
              <w:rPr>
                <w:spacing w:val="-6"/>
              </w:rPr>
              <w:t>.g.,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6"/>
              </w:rPr>
              <w:t>tissue</w:t>
            </w:r>
            <w:r>
              <w:rPr>
                <w:spacing w:val="25"/>
              </w:rPr>
              <w:t xml:space="preserve"> </w:t>
            </w:r>
            <w:r>
              <w:rPr>
                <w:spacing w:val="-6"/>
              </w:rPr>
              <w:t>transglutaminase</w:t>
            </w:r>
            <w:r>
              <w:rPr/>
              <w:t xml:space="preserve"> </w:t>
            </w:r>
            <w:r>
              <w:rPr>
                <w:spacing w:val="-3"/>
              </w:rPr>
              <w:t>[TTG])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in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serum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is very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helpful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initial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screening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6"/>
              </w:rPr>
              <w:t>f</w:t>
            </w:r>
            <w:r>
              <w:rPr/>
              <w:t xml:space="preserve"> </w:t>
            </w:r>
            <w:r>
              <w:rPr>
                <w:spacing w:val="-3"/>
              </w:rPr>
              <w:t>patients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with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suspicion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of CD.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Intestinal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biopsy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is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required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in</w:t>
            </w:r>
            <w:r>
              <w:rPr/>
              <w:t xml:space="preserve"> </w:t>
            </w:r>
            <w:r>
              <w:rPr>
                <w:spacing w:val="-4"/>
              </w:rPr>
              <w:t>most patients to conﬁrm the diagnosis. A nonbiopsy strategy for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40"/>
              </w:rPr>
              <w:t xml:space="preserve"> </w:t>
            </w:r>
            <w:r>
              <w:rPr>
                <w:spacing w:val="-7"/>
              </w:rPr>
              <w:t>diagnosis</w:t>
            </w:r>
            <w:r>
              <w:rPr>
                <w:spacing w:val="28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CD</w:t>
            </w:r>
            <w:r>
              <w:rPr>
                <w:spacing w:val="25"/>
              </w:rPr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7"/>
              </w:rPr>
              <w:t>selected</w:t>
            </w:r>
            <w:r>
              <w:rPr>
                <w:spacing w:val="28"/>
              </w:rPr>
              <w:t xml:space="preserve"> </w:t>
            </w:r>
            <w:r>
              <w:rPr>
                <w:spacing w:val="-7"/>
              </w:rPr>
              <w:t>children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7"/>
              </w:rPr>
              <w:t>is</w:t>
            </w:r>
            <w:r>
              <w:rPr>
                <w:spacing w:val="28"/>
              </w:rPr>
              <w:t xml:space="preserve"> </w:t>
            </w:r>
            <w:r>
              <w:rPr>
                <w:spacing w:val="-7"/>
              </w:rPr>
              <w:t>suggested</w:t>
            </w:r>
            <w:r>
              <w:rPr>
                <w:spacing w:val="28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7"/>
              </w:rPr>
              <w:t>dis-</w:t>
            </w:r>
            <w:r>
              <w:rPr/>
              <w:t xml:space="preserve"> </w:t>
            </w:r>
            <w:r>
              <w:rPr>
                <w:spacing w:val="-4"/>
              </w:rPr>
              <w:t>cussed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in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detail.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Current treatment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of CD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requires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strict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adher-</w:t>
            </w:r>
            <w:r>
              <w:rPr/>
              <w:t xml:space="preserve"> </w:t>
            </w:r>
            <w:r>
              <w:rPr>
                <w:spacing w:val="-5"/>
              </w:rPr>
              <w:t>ence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to a GFD and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lifelong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medical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follow-up.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Most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patien</w:t>
            </w:r>
            <w:r>
              <w:rPr>
                <w:spacing w:val="-6"/>
              </w:rPr>
              <w:t>ts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have</w:t>
            </w:r>
            <w:r>
              <w:rPr/>
              <w:t xml:space="preserve"> </w:t>
            </w:r>
            <w:r>
              <w:rPr>
                <w:spacing w:val="-6"/>
              </w:rPr>
              <w:t>excellent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6"/>
              </w:rPr>
              <w:t>clinical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response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6"/>
              </w:rPr>
              <w:t>a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GFD.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Nonr</w:t>
            </w:r>
            <w:r>
              <w:rPr>
                <w:spacing w:val="-7"/>
              </w:rPr>
              <w:t>esponsive</w:t>
            </w:r>
            <w:r>
              <w:rPr>
                <w:spacing w:val="22"/>
              </w:rPr>
              <w:t xml:space="preserve"> </w:t>
            </w:r>
            <w:r>
              <w:rPr>
                <w:spacing w:val="-7"/>
              </w:rPr>
              <w:t>CD</w:t>
            </w:r>
            <w:r>
              <w:rPr>
                <w:spacing w:val="18"/>
              </w:rPr>
              <w:t xml:space="preserve"> </w:t>
            </w:r>
            <w:r>
              <w:rPr>
                <w:spacing w:val="-7"/>
              </w:rPr>
              <w:t>is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7"/>
              </w:rPr>
              <w:t>de-</w:t>
            </w:r>
            <w:r>
              <w:rPr/>
              <w:t xml:space="preserve"> </w:t>
            </w:r>
            <w:r>
              <w:rPr>
                <w:spacing w:val="-4"/>
              </w:rPr>
              <w:t>ﬁned  by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4"/>
              </w:rPr>
              <w:t>persistent  or  recurrent  symptoms  despite  bei</w:t>
            </w:r>
            <w:r>
              <w:rPr>
                <w:spacing w:val="-5"/>
              </w:rPr>
              <w:t>ng  on</w:t>
            </w:r>
            <w:r>
              <w:rPr/>
              <w:t xml:space="preserve"> </w:t>
            </w:r>
            <w:r>
              <w:rPr>
                <w:spacing w:val="-5"/>
              </w:rPr>
              <w:t>a  GFD.  These  patients  require</w:t>
            </w:r>
            <w:r>
              <w:rPr>
                <w:spacing w:val="3"/>
              </w:rPr>
              <w:t xml:space="preserve">  </w:t>
            </w:r>
            <w:r>
              <w:rPr>
                <w:spacing w:val="-5"/>
              </w:rPr>
              <w:t>a  systematic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5"/>
              </w:rPr>
              <w:t>workup</w:t>
            </w:r>
            <w:r>
              <w:rPr>
                <w:spacing w:val="49"/>
              </w:rPr>
              <w:t xml:space="preserve"> </w:t>
            </w:r>
            <w:r>
              <w:rPr>
                <w:spacing w:val="-5"/>
              </w:rPr>
              <w:t>to</w:t>
            </w:r>
            <w:r>
              <w:rPr/>
              <w:t xml:space="preserve">  </w:t>
            </w:r>
            <w:r>
              <w:rPr>
                <w:spacing w:val="-5"/>
              </w:rPr>
              <w:t>rule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out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5"/>
              </w:rPr>
              <w:t>speciﬁc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5"/>
              </w:rPr>
              <w:t>conditions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5"/>
              </w:rPr>
              <w:t>that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5"/>
              </w:rPr>
              <w:t>may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cause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persistent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recurr</w:t>
            </w:r>
            <w:r>
              <w:rPr>
                <w:spacing w:val="-6"/>
              </w:rPr>
              <w:t>ent</w:t>
            </w:r>
          </w:p>
        </w:tc>
      </w:tr>
    </w:tbl>
    <w:p>
      <w:pPr>
        <w:pStyle w:val="BodyText"/>
        <w:ind w:left="858"/>
        <w:spacing w:before="34" w:line="172" w:lineRule="exact"/>
        <w:rPr/>
      </w:pPr>
      <w:r>
        <w:rPr>
          <w:sz w:val="8"/>
          <w:szCs w:val="8"/>
          <w:spacing w:val="-1"/>
          <w:position w:val="7"/>
        </w:rPr>
        <w:t>1</w:t>
      </w:r>
      <w:r>
        <w:rPr>
          <w:spacing w:val="-1"/>
          <w:position w:val="1"/>
        </w:rPr>
        <w:t>Division of Gastroenterology,</w:t>
      </w:r>
      <w:r>
        <w:rPr>
          <w:spacing w:val="14"/>
          <w:w w:val="101"/>
          <w:position w:val="1"/>
        </w:rPr>
        <w:t xml:space="preserve"> </w:t>
      </w:r>
      <w:r>
        <w:rPr>
          <w:spacing w:val="-1"/>
          <w:position w:val="1"/>
        </w:rPr>
        <w:t>Hepatology, and</w:t>
      </w:r>
      <w:r>
        <w:rPr>
          <w:spacing w:val="13"/>
          <w:position w:val="1"/>
        </w:rPr>
        <w:t xml:space="preserve"> </w:t>
      </w:r>
      <w:r>
        <w:rPr>
          <w:spacing w:val="-1"/>
          <w:position w:val="1"/>
        </w:rPr>
        <w:t>Nutrition,</w:t>
      </w:r>
      <w:r>
        <w:rPr>
          <w:spacing w:val="13"/>
          <w:position w:val="1"/>
        </w:rPr>
        <w:t xml:space="preserve"> </w:t>
      </w:r>
      <w:r>
        <w:rPr>
          <w:spacing w:val="-1"/>
          <w:position w:val="1"/>
        </w:rPr>
        <w:t>Digestive</w:t>
      </w:r>
      <w:r>
        <w:rPr>
          <w:spacing w:val="13"/>
          <w:position w:val="1"/>
        </w:rPr>
        <w:t xml:space="preserve"> </w:t>
      </w:r>
      <w:r>
        <w:rPr>
          <w:spacing w:val="-1"/>
          <w:position w:val="1"/>
        </w:rPr>
        <w:t>Disease a</w:t>
      </w:r>
      <w:r>
        <w:rPr>
          <w:spacing w:val="-2"/>
          <w:position w:val="1"/>
        </w:rPr>
        <w:t>nd Surgery</w:t>
      </w:r>
      <w:r>
        <w:rPr>
          <w:spacing w:val="14"/>
          <w:w w:val="102"/>
          <w:position w:val="1"/>
        </w:rPr>
        <w:t xml:space="preserve"> </w:t>
      </w:r>
      <w:r>
        <w:rPr>
          <w:spacing w:val="-2"/>
          <w:position w:val="1"/>
        </w:rPr>
        <w:t>Institute, Cleveland</w:t>
      </w:r>
      <w:r>
        <w:rPr>
          <w:spacing w:val="7"/>
          <w:position w:val="1"/>
        </w:rPr>
        <w:t xml:space="preserve"> </w:t>
      </w:r>
      <w:r>
        <w:rPr>
          <w:spacing w:val="-2"/>
          <w:position w:val="1"/>
        </w:rPr>
        <w:t>Clinic,</w:t>
      </w:r>
      <w:r>
        <w:rPr>
          <w:spacing w:val="5"/>
          <w:position w:val="1"/>
        </w:rPr>
        <w:t xml:space="preserve"> </w:t>
      </w:r>
      <w:r>
        <w:rPr>
          <w:spacing w:val="-2"/>
          <w:position w:val="1"/>
        </w:rPr>
        <w:t>Cleveland,</w:t>
      </w:r>
      <w:r>
        <w:rPr>
          <w:spacing w:val="6"/>
          <w:position w:val="1"/>
        </w:rPr>
        <w:t xml:space="preserve"> </w:t>
      </w:r>
      <w:r>
        <w:rPr>
          <w:spacing w:val="-2"/>
          <w:position w:val="1"/>
        </w:rPr>
        <w:t>Ohio,</w:t>
      </w:r>
      <w:r>
        <w:rPr>
          <w:spacing w:val="14"/>
          <w:w w:val="101"/>
          <w:position w:val="1"/>
        </w:rPr>
        <w:t xml:space="preserve"> </w:t>
      </w:r>
      <w:r>
        <w:rPr>
          <w:spacing w:val="-2"/>
          <w:position w:val="1"/>
        </w:rPr>
        <w:t>USA; </w:t>
      </w:r>
      <w:r>
        <w:rPr>
          <w:sz w:val="8"/>
          <w:szCs w:val="8"/>
          <w:spacing w:val="-2"/>
          <w:position w:val="7"/>
        </w:rPr>
        <w:t>2</w:t>
      </w:r>
      <w:r>
        <w:rPr>
          <w:spacing w:val="-2"/>
          <w:position w:val="1"/>
        </w:rPr>
        <w:t>Division</w:t>
      </w:r>
      <w:r>
        <w:rPr>
          <w:spacing w:val="5"/>
          <w:position w:val="1"/>
        </w:rPr>
        <w:t xml:space="preserve"> </w:t>
      </w:r>
      <w:r>
        <w:rPr>
          <w:spacing w:val="-2"/>
          <w:position w:val="1"/>
        </w:rPr>
        <w:t>of</w:t>
      </w:r>
    </w:p>
    <w:p>
      <w:pPr>
        <w:pStyle w:val="BodyText"/>
        <w:ind w:left="854" w:right="1170"/>
        <w:spacing w:before="8" w:line="265" w:lineRule="auto"/>
        <w:rPr/>
      </w:pPr>
      <w:r>
        <w:rPr>
          <w:spacing w:val="-1"/>
        </w:rPr>
        <w:t>Gastroenterology,</w:t>
      </w:r>
      <w:r>
        <w:rPr>
          <w:spacing w:val="12"/>
        </w:rPr>
        <w:t xml:space="preserve"> </w:t>
      </w:r>
      <w:r>
        <w:rPr>
          <w:spacing w:val="-1"/>
        </w:rPr>
        <w:t>Hepatology, and</w:t>
      </w:r>
      <w:r>
        <w:rPr>
          <w:spacing w:val="11"/>
          <w:w w:val="102"/>
        </w:rPr>
        <w:t xml:space="preserve"> </w:t>
      </w:r>
      <w:r>
        <w:rPr>
          <w:spacing w:val="-1"/>
        </w:rPr>
        <w:t>Nutrition,</w:t>
      </w:r>
      <w:r>
        <w:rPr>
          <w:spacing w:val="12"/>
        </w:rPr>
        <w:t xml:space="preserve"> </w:t>
      </w:r>
      <w:r>
        <w:rPr>
          <w:spacing w:val="-1"/>
        </w:rPr>
        <w:t>Nationwide Children</w:t>
      </w:r>
      <w:r>
        <w:rPr>
          <w:spacing w:val="12"/>
          <w:w w:val="101"/>
        </w:rPr>
        <w:t xml:space="preserve"> </w:t>
      </w:r>
      <w:r>
        <w:rPr>
          <w:spacing w:val="-1"/>
        </w:rPr>
        <w:t>Hospital, Columbus, Ohio,</w:t>
      </w:r>
      <w:r>
        <w:rPr>
          <w:spacing w:val="12"/>
          <w:w w:val="102"/>
        </w:rPr>
        <w:t xml:space="preserve"> </w:t>
      </w:r>
      <w:r>
        <w:rPr>
          <w:spacing w:val="-1"/>
        </w:rPr>
        <w:t>USA; </w:t>
      </w:r>
      <w:r>
        <w:rPr>
          <w:sz w:val="8"/>
          <w:szCs w:val="8"/>
          <w:spacing w:val="-1"/>
          <w:position w:val="6"/>
        </w:rPr>
        <w:t>3</w:t>
      </w:r>
      <w:r>
        <w:rPr>
          <w:sz w:val="8"/>
          <w:szCs w:val="8"/>
          <w:spacing w:val="-7"/>
          <w:position w:val="6"/>
        </w:rPr>
        <w:t xml:space="preserve"> </w:t>
      </w:r>
      <w:r>
        <w:rPr>
          <w:spacing w:val="-1"/>
        </w:rPr>
        <w:t>Divi</w:t>
      </w:r>
      <w:r>
        <w:rPr>
          <w:spacing w:val="-2"/>
        </w:rPr>
        <w:t>sion of Gastroenterology,</w:t>
      </w:r>
      <w:r>
        <w:rPr>
          <w:spacing w:val="12"/>
          <w:w w:val="101"/>
        </w:rPr>
        <w:t xml:space="preserve"> </w:t>
      </w:r>
      <w:r>
        <w:rPr>
          <w:spacing w:val="-2"/>
        </w:rPr>
        <w:t>University of Chicago,</w:t>
      </w:r>
      <w:r>
        <w:rPr>
          <w:spacing w:val="5"/>
        </w:rPr>
        <w:t xml:space="preserve"> </w:t>
      </w:r>
      <w:r>
        <w:rPr>
          <w:spacing w:val="-2"/>
        </w:rPr>
        <w:t>Chicago,</w:t>
      </w:r>
      <w:r>
        <w:rPr/>
        <w:t xml:space="preserve"> </w:t>
      </w:r>
      <w:r>
        <w:rPr>
          <w:spacing w:val="-1"/>
        </w:rPr>
        <w:t>Illinois,</w:t>
      </w:r>
      <w:r>
        <w:rPr>
          <w:spacing w:val="14"/>
        </w:rPr>
        <w:t xml:space="preserve"> </w:t>
      </w:r>
      <w:r>
        <w:rPr>
          <w:spacing w:val="-1"/>
        </w:rPr>
        <w:t>USA; </w:t>
      </w:r>
      <w:r>
        <w:rPr>
          <w:sz w:val="8"/>
          <w:szCs w:val="8"/>
          <w:spacing w:val="-1"/>
          <w:position w:val="6"/>
        </w:rPr>
        <w:t>4</w:t>
      </w:r>
      <w:r>
        <w:rPr>
          <w:spacing w:val="-1"/>
        </w:rPr>
        <w:t>Division of Gastroenterolo</w:t>
      </w:r>
      <w:r>
        <w:rPr>
          <w:spacing w:val="-2"/>
        </w:rPr>
        <w:t>gy,</w:t>
      </w:r>
      <w:r>
        <w:rPr>
          <w:spacing w:val="13"/>
        </w:rPr>
        <w:t xml:space="preserve"> </w:t>
      </w:r>
      <w:r>
        <w:rPr>
          <w:spacing w:val="-2"/>
        </w:rPr>
        <w:t>Beth</w:t>
      </w:r>
      <w:r>
        <w:rPr>
          <w:spacing w:val="15"/>
          <w:w w:val="101"/>
        </w:rPr>
        <w:t xml:space="preserve"> </w:t>
      </w:r>
      <w:r>
        <w:rPr>
          <w:spacing w:val="-2"/>
        </w:rPr>
        <w:t>Israel</w:t>
      </w:r>
      <w:r>
        <w:rPr>
          <w:spacing w:val="14"/>
          <w:w w:val="101"/>
        </w:rPr>
        <w:t xml:space="preserve"> </w:t>
      </w:r>
      <w:r>
        <w:rPr>
          <w:spacing w:val="-2"/>
        </w:rPr>
        <w:t>Deaconess</w:t>
      </w:r>
      <w:r>
        <w:rPr>
          <w:spacing w:val="14"/>
          <w:w w:val="101"/>
        </w:rPr>
        <w:t xml:space="preserve"> </w:t>
      </w:r>
      <w:r>
        <w:rPr>
          <w:spacing w:val="-2"/>
        </w:rPr>
        <w:t>Medical Center,</w:t>
      </w:r>
      <w:r>
        <w:rPr>
          <w:spacing w:val="12"/>
          <w:w w:val="102"/>
        </w:rPr>
        <w:t xml:space="preserve"> </w:t>
      </w:r>
      <w:r>
        <w:rPr>
          <w:spacing w:val="-2"/>
        </w:rPr>
        <w:t>Boston,</w:t>
      </w:r>
      <w:r>
        <w:rPr>
          <w:spacing w:val="12"/>
          <w:w w:val="102"/>
        </w:rPr>
        <w:t xml:space="preserve"> </w:t>
      </w:r>
      <w:r>
        <w:rPr>
          <w:spacing w:val="-2"/>
        </w:rPr>
        <w:t>Massachusetts,</w:t>
      </w:r>
      <w:r>
        <w:rPr>
          <w:spacing w:val="13"/>
          <w:w w:val="101"/>
        </w:rPr>
        <w:t xml:space="preserve"> </w:t>
      </w:r>
      <w:r>
        <w:rPr>
          <w:spacing w:val="-2"/>
        </w:rPr>
        <w:t>USA; </w:t>
      </w:r>
      <w:r>
        <w:rPr>
          <w:sz w:val="8"/>
          <w:szCs w:val="8"/>
          <w:spacing w:val="-2"/>
          <w:position w:val="6"/>
        </w:rPr>
        <w:t>5</w:t>
      </w:r>
      <w:r>
        <w:rPr>
          <w:sz w:val="8"/>
          <w:szCs w:val="8"/>
          <w:spacing w:val="-6"/>
          <w:position w:val="6"/>
        </w:rPr>
        <w:t xml:space="preserve"> </w:t>
      </w:r>
      <w:r>
        <w:rPr>
          <w:spacing w:val="-2"/>
        </w:rPr>
        <w:t>Division of Gastroenterology and</w:t>
      </w:r>
      <w:r>
        <w:rPr>
          <w:spacing w:val="14"/>
        </w:rPr>
        <w:t xml:space="preserve"> </w:t>
      </w:r>
      <w:r>
        <w:rPr>
          <w:spacing w:val="-2"/>
        </w:rPr>
        <w:t>Hepatology,</w:t>
      </w:r>
      <w:r>
        <w:rPr/>
        <w:t xml:space="preserve">  </w:t>
      </w:r>
      <w:r>
        <w:rPr>
          <w:spacing w:val="-1"/>
        </w:rPr>
        <w:t>Columbia</w:t>
      </w:r>
      <w:r>
        <w:rPr>
          <w:spacing w:val="14"/>
        </w:rPr>
        <w:t xml:space="preserve"> </w:t>
      </w:r>
      <w:r>
        <w:rPr>
          <w:spacing w:val="-1"/>
        </w:rPr>
        <w:t>University,</w:t>
      </w:r>
      <w:r>
        <w:rPr>
          <w:spacing w:val="12"/>
          <w:w w:val="102"/>
        </w:rPr>
        <w:t xml:space="preserve"> </w:t>
      </w:r>
      <w:r>
        <w:rPr>
          <w:spacing w:val="-1"/>
        </w:rPr>
        <w:t>New York,</w:t>
      </w:r>
      <w:r>
        <w:rPr>
          <w:spacing w:val="13"/>
          <w:w w:val="102"/>
        </w:rPr>
        <w:t xml:space="preserve"> </w:t>
      </w:r>
      <w:r>
        <w:rPr>
          <w:spacing w:val="-1"/>
        </w:rPr>
        <w:t>USA. Correspondence: </w:t>
      </w:r>
      <w:r>
        <w:rPr>
          <w:spacing w:val="-2"/>
        </w:rPr>
        <w:t>Alberto</w:t>
      </w:r>
      <w:r>
        <w:rPr>
          <w:spacing w:val="13"/>
          <w:w w:val="101"/>
        </w:rPr>
        <w:t xml:space="preserve"> </w:t>
      </w:r>
      <w:r>
        <w:rPr>
          <w:spacing w:val="-2"/>
        </w:rPr>
        <w:t>Rubio-Tapia,</w:t>
      </w:r>
      <w:r>
        <w:rPr>
          <w:spacing w:val="14"/>
          <w:w w:val="102"/>
        </w:rPr>
        <w:t xml:space="preserve"> </w:t>
      </w:r>
      <w:r>
        <w:rPr>
          <w:spacing w:val="-2"/>
        </w:rPr>
        <w:t>MD.</w:t>
      </w:r>
      <w:r>
        <w:rPr>
          <w:spacing w:val="13"/>
          <w:w w:val="102"/>
        </w:rPr>
        <w:t xml:space="preserve"> </w:t>
      </w:r>
      <w:r>
        <w:rPr>
          <w:spacing w:val="-2"/>
        </w:rPr>
        <w:t>E-mail: </w:t>
      </w:r>
      <w:hyperlink w:history="true" r:id="rId7">
        <w:r>
          <w:rPr>
            <w:spacing w:val="-2"/>
          </w:rPr>
          <w:t>RUBIOTA@ccf.org</w:t>
        </w:r>
      </w:hyperlink>
      <w:r>
        <w:rPr>
          <w:spacing w:val="-2"/>
        </w:rPr>
        <w:t>.</w:t>
      </w:r>
    </w:p>
    <w:p>
      <w:pPr>
        <w:pStyle w:val="BodyText"/>
        <w:ind w:left="858"/>
        <w:spacing w:before="32" w:line="205" w:lineRule="auto"/>
        <w:rPr/>
      </w:pPr>
      <w:r>
        <w:rPr/>
        <w:t>Received</w:t>
      </w:r>
      <w:r>
        <w:rPr>
          <w:spacing w:val="8"/>
        </w:rPr>
        <w:t xml:space="preserve"> </w:t>
      </w:r>
      <w:r>
        <w:rPr/>
        <w:t>April</w:t>
      </w:r>
      <w:r>
        <w:rPr>
          <w:spacing w:val="30"/>
          <w:w w:val="101"/>
        </w:rPr>
        <w:t xml:space="preserve"> </w:t>
      </w:r>
      <w:r>
        <w:rPr>
          <w:spacing w:val="8"/>
        </w:rPr>
        <w:t>13, 2022; </w:t>
      </w:r>
      <w:r>
        <w:rPr/>
        <w:t>accepted</w:t>
      </w:r>
      <w:r>
        <w:rPr>
          <w:spacing w:val="8"/>
        </w:rPr>
        <w:t xml:space="preserve"> </w:t>
      </w:r>
      <w:r>
        <w:rPr/>
        <w:t>August</w:t>
      </w:r>
      <w:r>
        <w:rPr>
          <w:spacing w:val="8"/>
        </w:rPr>
        <w:t xml:space="preserve"> 23, 2022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left="849"/>
        <w:spacing w:before="43" w:line="219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ind w:left="1044"/>
        <w:spacing w:before="196"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4"/>
        </w:rPr>
        <w:t>Copyright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4"/>
        </w:rPr>
        <w:t>© 2022 by The American College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 xml:space="preserve"> of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Gastroenterology. Unauthorized reproduction of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article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is prohibited.</w:t>
      </w:r>
    </w:p>
    <w:p>
      <w:pPr>
        <w:spacing w:line="199" w:lineRule="auto"/>
        <w:sectPr>
          <w:headerReference w:type="default" r:id="rId1"/>
          <w:footerReference w:type="default" r:id="rId2"/>
          <w:pgSz w:w="11880" w:h="15660"/>
          <w:pgMar w:top="1" w:right="0" w:bottom="1" w:left="0" w:header="0" w:footer="0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before="92" w:line="190" w:lineRule="exact"/>
        <w:rPr>
          <w:sz w:val="16"/>
          <w:szCs w:val="16"/>
        </w:rPr>
      </w:pPr>
      <w:r>
        <w:rPr>
          <w:spacing w:val="2"/>
          <w:position w:val="2"/>
        </w:rPr>
        <w:t>60         </w:t>
      </w:r>
      <w:r>
        <w:rPr>
          <w:sz w:val="16"/>
          <w:szCs w:val="16"/>
          <w:position w:val="2"/>
        </w:rPr>
        <w:t>Rubio</w:t>
      </w:r>
      <w:r>
        <w:rPr>
          <w:sz w:val="16"/>
          <w:szCs w:val="16"/>
          <w:spacing w:val="2"/>
          <w:position w:val="2"/>
        </w:rPr>
        <w:t>-</w:t>
      </w:r>
      <w:r>
        <w:rPr>
          <w:sz w:val="16"/>
          <w:szCs w:val="16"/>
          <w:position w:val="2"/>
        </w:rPr>
        <w:t>Tapia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position w:val="2"/>
        </w:rPr>
        <w:t>et</w:t>
      </w:r>
      <w:r>
        <w:rPr>
          <w:sz w:val="16"/>
          <w:szCs w:val="16"/>
          <w:spacing w:val="2"/>
          <w:position w:val="2"/>
        </w:rPr>
        <w:t xml:space="preserve"> </w:t>
      </w:r>
      <w:r>
        <w:rPr>
          <w:sz w:val="16"/>
          <w:szCs w:val="16"/>
          <w:position w:val="2"/>
        </w:rPr>
        <w:t>al</w:t>
      </w:r>
      <w:r>
        <w:rPr>
          <w:sz w:val="16"/>
          <w:szCs w:val="16"/>
          <w:spacing w:val="2"/>
          <w:position w:val="2"/>
        </w:rPr>
        <w:t>.</w:t>
      </w:r>
    </w:p>
    <w:p>
      <w:pPr>
        <w:spacing w:before="115"/>
        <w:rPr/>
      </w:pPr>
      <w:r/>
    </w:p>
    <w:p>
      <w:pPr>
        <w:spacing w:before="115"/>
        <w:rPr/>
      </w:pPr>
      <w:r/>
    </w:p>
    <w:tbl>
      <w:tblPr>
        <w:tblStyle w:val="TableNormal"/>
        <w:tblW w:w="9982" w:type="dxa"/>
        <w:tblInd w:w="5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4"/>
        <w:gridCol w:w="5651"/>
        <w:gridCol w:w="211"/>
        <w:gridCol w:w="630"/>
        <w:gridCol w:w="62"/>
        <w:gridCol w:w="577"/>
        <w:gridCol w:w="211"/>
        <w:gridCol w:w="969"/>
        <w:gridCol w:w="647"/>
        <w:gridCol w:w="244"/>
        <w:gridCol w:w="556"/>
      </w:tblGrid>
      <w:tr>
        <w:trPr>
          <w:trHeight w:val="380" w:hRule="atLeast"/>
        </w:trPr>
        <w:tc>
          <w:tcPr>
            <w:shd w:val="clear" w:fill="DCDDDE"/>
            <w:tcW w:w="9982" w:type="dxa"/>
            <w:vAlign w:val="top"/>
            <w:gridSpan w:val="11"/>
            <w:tcBorders>
              <w:bottom w:val="single" w:color="FFFFFF" w:sz="8" w:space="0"/>
              <w:top w:val="single" w:color="DCDDDE" w:sz="18" w:space="0"/>
            </w:tcBorders>
          </w:tcPr>
          <w:p>
            <w:pPr>
              <w:pStyle w:val="TableText"/>
              <w:spacing w:before="109" w:line="206" w:lineRule="auto"/>
              <w:tabs>
                <w:tab w:val="left" w:pos="8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BBBDBF"/>
                <w:color w:val="EE3124"/>
              </w:rPr>
              <w:tab/>
            </w:r>
            <w:r>
              <w:rPr>
                <w:sz w:val="16"/>
                <w:szCs w:val="16"/>
                <w:u w:val="single" w:color="BBBDBF"/>
                <w:color w:val="EE3124"/>
              </w:rPr>
              <w:t>Table</w:t>
            </w:r>
            <w:r>
              <w:rPr>
                <w:sz w:val="16"/>
                <w:szCs w:val="16"/>
                <w:u w:val="single" w:color="BBBDBF"/>
                <w:color w:val="EE3124"/>
                <w:spacing w:val="22"/>
              </w:rPr>
              <w:t xml:space="preserve"> </w:t>
            </w:r>
            <w:r>
              <w:rPr>
                <w:sz w:val="16"/>
                <w:szCs w:val="16"/>
                <w:u w:val="single" w:color="BBBDBF"/>
                <w:color w:val="EE3124"/>
              </w:rPr>
              <w:t>1.  </w:t>
            </w:r>
            <w:r>
              <w:rPr>
                <w:sz w:val="16"/>
                <w:szCs w:val="16"/>
                <w:u w:val="single" w:color="BBBDBF"/>
              </w:rPr>
              <w:t>Questions and recommendations                                                      </w:t>
            </w:r>
            <w:r>
              <w:rPr>
                <w:sz w:val="16"/>
                <w:szCs w:val="16"/>
                <w:u w:val="single" w:color="BBBDBF"/>
                <w:spacing w:val="-1"/>
              </w:rPr>
              <w:t xml:space="preserve">             </w:t>
            </w:r>
          </w:p>
        </w:tc>
      </w:tr>
      <w:tr>
        <w:trPr>
          <w:trHeight w:val="291" w:hRule="atLeast"/>
        </w:trPr>
        <w:tc>
          <w:tcPr>
            <w:tcW w:w="6086" w:type="dxa"/>
            <w:vAlign w:val="top"/>
            <w:gridSpan w:val="3"/>
            <w:tcBorders>
              <w:top w:val="single" w:color="FFFFFF" w:sz="8" w:space="0"/>
              <w:bottom w:val="single" w:color="BBBDBF" w:sz="1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92" w:type="dxa"/>
            <w:vAlign w:val="top"/>
            <w:gridSpan w:val="2"/>
            <w:tcBorders>
              <w:top w:val="single" w:color="FFFFFF" w:sz="8" w:space="0"/>
              <w:bottom w:val="single" w:color="BBBDBF" w:sz="18" w:space="0"/>
            </w:tcBorders>
          </w:tcPr>
          <w:p>
            <w:pPr>
              <w:pStyle w:val="TableText"/>
              <w:ind w:left="3"/>
              <w:spacing w:before="163" w:line="175" w:lineRule="auto"/>
              <w:rPr>
                <w:sz w:val="14"/>
                <w:szCs w:val="1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-3864609</wp:posOffset>
                      </wp:positionH>
                      <wp:positionV relativeFrom="paragraph">
                        <wp:posOffset>46635</wp:posOffset>
                      </wp:positionV>
                      <wp:extent cx="4776470" cy="254000"/>
                      <wp:effectExtent l="0" t="0" r="0" b="0"/>
                      <wp:wrapNone/>
                      <wp:docPr id="6" name="Rect 6"/>
                      <wp:cNvGraphicFramePr/>
                      <a:graphic>
                        <a:graphicData uri="http://schemas.microsoft.com/office/word/2010/wordprocessingShape">
                          <wps:wsp>
                            <wps:cNvPr id="6" name="Rect 6"/>
                            <wps:cNvSpPr/>
                            <wps:spPr>
                              <a:xfrm>
                                <a:off x="-3864609" y="46635"/>
                                <a:ext cx="4776470" cy="25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DB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4" style="position:absolute;margin-left:-304.3pt;margin-top:3.67209pt;mso-position-vertical-relative:text;mso-position-horizontal-relative:text;width:376.1pt;height:20pt;z-index:-251656192;" fillcolor="#BBBDBF" filled="true" stroked="false"/>
                  </w:pict>
                </mc:Fallback>
              </mc:AlternateContent>
            </w: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5385</wp:posOffset>
                  </wp:positionH>
                  <wp:positionV relativeFrom="paragraph">
                    <wp:posOffset>46635</wp:posOffset>
                  </wp:positionV>
                  <wp:extent cx="2468879" cy="285115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68879" cy="28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spacing w:val="1"/>
              </w:rPr>
              <w:t>Quality of</w:t>
            </w:r>
          </w:p>
        </w:tc>
        <w:tc>
          <w:tcPr>
            <w:tcW w:w="2648" w:type="dxa"/>
            <w:vAlign w:val="top"/>
            <w:gridSpan w:val="5"/>
            <w:vMerge w:val="restart"/>
            <w:tcBorders>
              <w:bottom w:val="nil"/>
              <w:top w:val="single" w:color="FFFFFF" w:sz="8" w:space="0"/>
            </w:tcBorders>
          </w:tcPr>
          <w:p>
            <w:pPr>
              <w:pStyle w:val="TableText"/>
              <w:ind w:left="934"/>
              <w:spacing w:before="163" w:line="205" w:lineRule="auto"/>
              <w:rPr>
                <w:sz w:val="14"/>
                <w:szCs w:val="1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-4304029</wp:posOffset>
                      </wp:positionH>
                      <wp:positionV relativeFrom="paragraph">
                        <wp:posOffset>300105</wp:posOffset>
                      </wp:positionV>
                      <wp:extent cx="6339204" cy="177164"/>
                      <wp:effectExtent l="0" t="0" r="0" b="0"/>
                      <wp:wrapNone/>
                      <wp:docPr id="10" name="Rect 10"/>
                      <wp:cNvGraphicFramePr/>
                      <a:graphic>
                        <a:graphicData uri="http://schemas.microsoft.com/office/word/2010/wordprocessingShape">
                          <wps:wsp>
                            <wps:cNvPr id="10" name="Rect 10"/>
                            <wps:cNvSpPr/>
                            <wps:spPr>
                              <a:xfrm>
                                <a:off x="-4304029" y="300105"/>
                                <a:ext cx="6339204" cy="1771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DDDE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" style="position:absolute;margin-left:-338.9pt;margin-top:23.6303pt;mso-position-vertical-relative:text;mso-position-horizontal-relative:text;width:499.15pt;height:13.95pt;z-index:-251654144;" fillcolor="#DCDDDE" filled="true" stroked="false"/>
                  </w:pict>
                </mc:Fallback>
              </mc:AlternateContent>
            </w:r>
            <w: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column">
                    <wp:posOffset>-4304029</wp:posOffset>
                  </wp:positionH>
                  <wp:positionV relativeFrom="paragraph">
                    <wp:posOffset>300109</wp:posOffset>
                  </wp:positionV>
                  <wp:extent cx="6338875" cy="37441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38875" cy="37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6432" behindDoc="1" locked="0" layoutInCell="1" allowOverlap="1">
                      <wp:simplePos x="0" y="0"/>
                      <wp:positionH relativeFrom="column">
                        <wp:posOffset>-596</wp:posOffset>
                      </wp:positionH>
                      <wp:positionV relativeFrom="paragraph">
                        <wp:posOffset>46670</wp:posOffset>
                      </wp:positionV>
                      <wp:extent cx="1682114" cy="274320"/>
                      <wp:effectExtent l="0" t="0" r="0" b="0"/>
                      <wp:wrapNone/>
                      <wp:docPr id="14" name="Rect 14"/>
                      <wp:cNvGraphicFramePr/>
                      <a:graphic>
                        <a:graphicData uri="http://schemas.microsoft.com/office/word/2010/wordprocessingShape">
                          <wps:wsp>
                            <wps:cNvPr id="14" name="Rect 14"/>
                            <wps:cNvSpPr/>
                            <wps:spPr>
                              <a:xfrm>
                                <a:off x="-596" y="46670"/>
                                <a:ext cx="1682114" cy="274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DB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8" style="position:absolute;margin-left:-0.046967pt;margin-top:3.67484pt;mso-position-vertical-relative:text;mso-position-horizontal-relative:text;width:132.45pt;height:21.6pt;z-index:-251650048;" fillcolor="#BBBDBF" filled="true" stroked="false"/>
                  </w:pict>
                </mc:Fallback>
              </mc:AlternateContent>
            </w:r>
            <w:r>
              <w:rPr>
                <w:sz w:val="14"/>
                <w:szCs w:val="14"/>
                <w:spacing w:val="1"/>
              </w:rPr>
              <w:t>Strength of</w:t>
            </w:r>
          </w:p>
          <w:p>
            <w:pPr>
              <w:pStyle w:val="TableText"/>
              <w:ind w:left="752"/>
              <w:spacing w:before="26" w:line="17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recommendation</w:t>
            </w:r>
          </w:p>
        </w:tc>
        <w:tc>
          <w:tcPr>
            <w:tcW w:w="556" w:type="dxa"/>
            <w:vAlign w:val="top"/>
            <w:vMerge w:val="restart"/>
            <w:tcBorders>
              <w:bottom w:val="nil"/>
              <w:top w:val="single" w:color="FFFFFF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10" style="position:absolute;margin-left:-27.3019pt;margin-top:13.6365pt;mso-position-vertical-relative:top-margin-area;mso-position-horizontal-relative:right-margin-area;width:27.35pt;height:12.5pt;z-index:-251652096;" fillcolor="#BBBDB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"/>
                          <w:spacing w:before="90" w:line="20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Dissent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196" w:hRule="atLeast"/>
        </w:trPr>
        <w:tc>
          <w:tcPr>
            <w:tcW w:w="6086" w:type="dxa"/>
            <w:vAlign w:val="top"/>
            <w:gridSpan w:val="3"/>
            <w:tcBorders>
              <w:bottom w:val="single" w:color="FFFFFF" w:sz="8" w:space="0"/>
              <w:top w:val="single" w:color="BBBDBF" w:sz="18" w:space="0"/>
            </w:tcBorders>
          </w:tcPr>
          <w:p>
            <w:pPr>
              <w:pStyle w:val="TableText"/>
              <w:ind w:left="83"/>
              <w:spacing w:before="27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Question/recommendation</w:t>
            </w:r>
          </w:p>
        </w:tc>
        <w:tc>
          <w:tcPr>
            <w:tcW w:w="692" w:type="dxa"/>
            <w:vAlign w:val="top"/>
            <w:gridSpan w:val="2"/>
            <w:tcBorders>
              <w:bottom w:val="single" w:color="FFFFFF" w:sz="8" w:space="0"/>
              <w:top w:val="single" w:color="BBBDBF" w:sz="18" w:space="0"/>
            </w:tcBorders>
          </w:tcPr>
          <w:p>
            <w:pPr>
              <w:pStyle w:val="TableText"/>
              <w:ind w:left="23"/>
              <w:spacing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evidence</w:t>
            </w:r>
          </w:p>
        </w:tc>
        <w:tc>
          <w:tcPr>
            <w:tcW w:w="2648" w:type="dxa"/>
            <w:vAlign w:val="top"/>
            <w:gridSpan w:val="5"/>
            <w:vMerge w:val="continue"/>
            <w:tcBorders>
              <w:bottom w:val="single" w:color="FFFFFF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56" w:type="dxa"/>
            <w:vAlign w:val="top"/>
            <w:vMerge w:val="continue"/>
            <w:tcBorders>
              <w:bottom w:val="single" w:color="FFFFFF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7" w:hRule="atLeast"/>
        </w:trPr>
        <w:tc>
          <w:tcPr>
            <w:tcW w:w="6086" w:type="dxa"/>
            <w:vAlign w:val="top"/>
            <w:gridSpan w:val="3"/>
            <w:tcBorders>
              <w:bottom w:val="single" w:color="DCDDDE" w:sz="30" w:space="0"/>
              <w:top w:val="single" w:color="FFFFFF" w:sz="8" w:space="0"/>
            </w:tcBorders>
          </w:tcPr>
          <w:p>
            <w:pPr>
              <w:pStyle w:val="TableText"/>
              <w:ind w:right="13"/>
              <w:spacing w:before="58" w:line="237" w:lineRule="auto"/>
              <w:jc w:val="right"/>
              <w:rPr>
                <w:sz w:val="14"/>
                <w:szCs w:val="14"/>
              </w:rPr>
            </w:pPr>
            <w:r>
              <w:pict>
                <v:rect id="_x0000_s12" style="position:absolute;margin-left:262.998pt;margin-top:9.97812pt;mso-position-vertical-relative:text;mso-position-horizontal-relative:text;width:113.15pt;height:24.9pt;z-index:251668480;" fillcolor="#BBBDBF" filled="true" stroked="false"/>
              </w:pict>
            </w:r>
            <w:r>
              <w:rPr>
                <w:sz w:val="14"/>
                <w:szCs w:val="14"/>
                <w:spacing w:val="-1"/>
              </w:rPr>
              <w:t>1. Should a combination of noninvasive serology tests vs</w:t>
            </w:r>
            <w:r>
              <w:rPr>
                <w:sz w:val="14"/>
                <w:szCs w:val="14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duodenal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biopsy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be</w:t>
            </w:r>
            <w:r>
              <w:rPr>
                <w:sz w:val="14"/>
                <w:szCs w:val="14"/>
                <w:spacing w:val="1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used to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confirm the</w:t>
            </w:r>
          </w:p>
        </w:tc>
        <w:tc>
          <w:tcPr>
            <w:tcW w:w="630" w:type="dxa"/>
            <w:vAlign w:val="top"/>
            <w:tcBorders>
              <w:bottom w:val="single" w:color="DCDDDE" w:sz="30" w:space="0"/>
              <w:top w:val="single" w:color="FFFFFF" w:sz="8" w:space="0"/>
            </w:tcBorders>
          </w:tcPr>
          <w:p>
            <w:pPr>
              <w:pStyle w:val="TableText"/>
              <w:ind w:left="30"/>
              <w:spacing w:before="58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diagnosis</w:t>
            </w:r>
          </w:p>
        </w:tc>
        <w:tc>
          <w:tcPr>
            <w:tcW w:w="2710" w:type="dxa"/>
            <w:vAlign w:val="top"/>
            <w:gridSpan w:val="6"/>
            <w:tcBorders>
              <w:bottom w:val="single" w:color="DCDDDE" w:sz="30" w:space="0"/>
              <w:top w:val="single" w:color="FFFFFF" w:sz="8" w:space="0"/>
            </w:tcBorders>
          </w:tcPr>
          <w:p>
            <w:pPr>
              <w:pStyle w:val="TableText"/>
              <w:ind w:left="22"/>
              <w:spacing w:before="89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of CD</w:t>
            </w:r>
            <w:r>
              <w:rPr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in children and </w:t>
            </w:r>
            <w:r>
              <w:rPr>
                <w:sz w:val="14"/>
                <w:szCs w:val="14"/>
                <w:spacing w:val="-1"/>
              </w:rPr>
              <w:t>adults?</w:t>
            </w:r>
          </w:p>
        </w:tc>
        <w:tc>
          <w:tcPr>
            <w:tcW w:w="556" w:type="dxa"/>
            <w:vAlign w:val="top"/>
            <w:tcBorders>
              <w:bottom w:val="single" w:color="DCDDDE" w:sz="30" w:space="0"/>
              <w:top w:val="single" w:color="FFFFFF" w:sz="8" w:space="0"/>
            </w:tcBorders>
          </w:tcPr>
          <w:p>
            <w:pPr>
              <w:pStyle w:val="TableText"/>
              <w:spacing w:line="216" w:lineRule="exact"/>
              <w:rPr/>
            </w:pPr>
            <w:r/>
          </w:p>
        </w:tc>
      </w:tr>
      <w:tr>
        <w:trPr>
          <w:trHeight w:val="418" w:hRule="atLeast"/>
        </w:trPr>
        <w:tc>
          <w:tcPr>
            <w:shd w:val="clear" w:fill="BBBDBF"/>
            <w:tcW w:w="6086" w:type="dxa"/>
            <w:vAlign w:val="top"/>
            <w:gridSpan w:val="3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273" w:right="1156" w:hanging="1"/>
              <w:spacing w:before="67" w:line="25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A. We recommend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</w:rPr>
              <w:t>EGD with</w:t>
            </w:r>
            <w:r>
              <w:rPr>
                <w:sz w:val="14"/>
                <w:szCs w:val="14"/>
                <w:spacing w:val="11"/>
              </w:rPr>
              <w:t xml:space="preserve"> </w:t>
            </w:r>
            <w:r>
              <w:rPr>
                <w:sz w:val="14"/>
                <w:szCs w:val="14"/>
              </w:rPr>
              <w:t>multiple duodenal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</w:rPr>
              <w:t>biopsies</w:t>
            </w:r>
            <w:r>
              <w:rPr>
                <w:sz w:val="14"/>
                <w:szCs w:val="14"/>
                <w:spacing w:val="-1"/>
              </w:rPr>
              <w:t xml:space="preserve"> for confirmation of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diagnosis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</w:rPr>
              <w:t>in</w:t>
            </w:r>
            <w:r>
              <w:rPr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</w:rPr>
              <w:t>both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children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and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adults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with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suspicion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of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CD</w:t>
            </w:r>
          </w:p>
        </w:tc>
        <w:tc>
          <w:tcPr>
            <w:tcW w:w="630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23"/>
              <w:spacing w:before="67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Moderate</w:t>
            </w:r>
          </w:p>
        </w:tc>
        <w:tc>
          <w:tcPr>
            <w:shd w:val="clear" w:fill="BBBDBF"/>
            <w:tcW w:w="2710" w:type="dxa"/>
            <w:vAlign w:val="top"/>
            <w:gridSpan w:val="6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1148"/>
              <w:spacing w:before="66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Strong</w:t>
            </w:r>
          </w:p>
        </w:tc>
        <w:tc>
          <w:tcPr>
            <w:tcW w:w="556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214"/>
              <w:spacing w:before="34" w:line="173" w:lineRule="exact"/>
              <w:rPr>
                <w:sz w:val="14"/>
                <w:szCs w:val="14"/>
              </w:rPr>
            </w:pPr>
            <w:r>
              <w:pict>
                <v:rect id="_x0000_s14" style="position:absolute;margin-left:-41.228pt;margin-top:-5.13849pt;mso-position-vertical-relative:text;mso-position-horizontal-relative:text;width:69.1pt;height:24.9pt;z-index:251672576;" fillcolor="#BBBDBF" filled="true" stroked="false"/>
              </w:pict>
            </w:r>
            <w:r>
              <w:rPr>
                <w:sz w:val="14"/>
                <w:szCs w:val="14"/>
              </w:rPr>
              <w:t>1</w:t>
            </w:r>
          </w:p>
        </w:tc>
      </w:tr>
      <w:tr>
        <w:trPr>
          <w:trHeight w:val="1069" w:hRule="atLeast"/>
        </w:trPr>
        <w:tc>
          <w:tcPr>
            <w:shd w:val="clear" w:fill="DCDDDE"/>
            <w:tcW w:w="6086" w:type="dxa"/>
            <w:vAlign w:val="top"/>
            <w:gridSpan w:val="3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pStyle w:val="TableText"/>
              <w:ind w:left="269" w:right="825" w:firstLine="13"/>
              <w:spacing w:before="39" w:line="3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B. </w:t>
            </w:r>
            <w:r>
              <w:rPr>
                <w:sz w:val="14"/>
                <w:szCs w:val="14"/>
              </w:rPr>
              <w:t>We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suggest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a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combination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of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high</w:t>
            </w:r>
            <w:r>
              <w:rPr>
                <w:sz w:val="14"/>
                <w:szCs w:val="14"/>
                <w:spacing w:val="1"/>
              </w:rPr>
              <w:t>-</w:t>
            </w:r>
            <w:r>
              <w:rPr>
                <w:sz w:val="14"/>
                <w:szCs w:val="14"/>
              </w:rPr>
              <w:t>level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TTG</w:t>
            </w:r>
            <w:r>
              <w:rPr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IgA</w:t>
            </w:r>
            <w:r>
              <w:rPr>
                <w:sz w:val="14"/>
                <w:szCs w:val="14"/>
                <w:spacing w:val="1"/>
              </w:rPr>
              <w:t xml:space="preserve"> (&gt;10× </w:t>
            </w:r>
            <w:r>
              <w:rPr>
                <w:sz w:val="14"/>
                <w:szCs w:val="14"/>
              </w:rPr>
              <w:t>upper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limit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of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normal</w:t>
            </w:r>
            <w:r>
              <w:rPr>
                <w:sz w:val="14"/>
                <w:szCs w:val="14"/>
                <w:spacing w:val="1"/>
              </w:rPr>
              <w:t>)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with</w:t>
            </w:r>
            <w:r>
              <w:rPr>
                <w:sz w:val="14"/>
                <w:szCs w:val="14"/>
                <w:spacing w:val="-8"/>
              </w:rPr>
              <w:t xml:space="preserve"> </w:t>
            </w:r>
            <w:r>
              <w:rPr>
                <w:sz w:val="14"/>
                <w:szCs w:val="14"/>
              </w:rPr>
              <w:t>a positive EMA ina</w:t>
            </w:r>
            <w:r>
              <w:rPr>
                <w:sz w:val="14"/>
                <w:szCs w:val="14"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second blood</w:t>
            </w:r>
            <w:r>
              <w:rPr>
                <w:sz w:val="14"/>
                <w:szCs w:val="14"/>
                <w:spacing w:val="-1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sample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as reliable</w:t>
            </w:r>
            <w:r>
              <w:rPr>
                <w:sz w:val="14"/>
                <w:szCs w:val="14"/>
                <w:spacing w:val="-13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tests</w:t>
            </w:r>
            <w:r>
              <w:rPr>
                <w:sz w:val="14"/>
                <w:szCs w:val="14"/>
                <w:spacing w:val="-13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for</w:t>
            </w:r>
            <w:r>
              <w:rPr>
                <w:sz w:val="14"/>
                <w:szCs w:val="14"/>
                <w:spacing w:val="-7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diagnosis</w:t>
            </w:r>
            <w:r>
              <w:rPr>
                <w:sz w:val="14"/>
                <w:szCs w:val="14"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ofCDin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children</w:t>
            </w:r>
            <w:r>
              <w:rPr>
                <w:sz w:val="14"/>
                <w:szCs w:val="14"/>
                <w:spacing w:val="1"/>
              </w:rPr>
              <w:t>.</w:t>
            </w:r>
            <w:r>
              <w:rPr>
                <w:sz w:val="14"/>
                <w:szCs w:val="14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In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symptomatic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adults</w:t>
            </w:r>
            <w:r>
              <w:rPr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unwilling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or</w:t>
            </w:r>
            <w:r>
              <w:rPr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unable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to</w:t>
            </w:r>
            <w:r>
              <w:rPr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undergo</w:t>
            </w:r>
            <w:r>
              <w:rPr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upper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GI</w:t>
            </w:r>
          </w:p>
          <w:p>
            <w:pPr>
              <w:pStyle w:val="TableText"/>
              <w:ind w:left="280" w:right="880" w:hanging="6"/>
              <w:spacing w:before="5" w:line="2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endoscopy, the same criter</w:t>
            </w:r>
            <w:r>
              <w:rPr>
                <w:sz w:val="14"/>
                <w:szCs w:val="14"/>
                <w:spacing w:val="-1"/>
              </w:rPr>
              <w:t>ia</w:t>
            </w:r>
            <w:r>
              <w:rPr>
                <w:sz w:val="14"/>
                <w:szCs w:val="14"/>
                <w:spacing w:val="1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may</w:t>
            </w:r>
            <w:r>
              <w:rPr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be considered after the fact, as a diagnosis of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likely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CD.</w:t>
            </w:r>
          </w:p>
        </w:tc>
        <w:tc>
          <w:tcPr>
            <w:tcW w:w="630" w:type="dxa"/>
            <w:vAlign w:val="top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pStyle w:val="TableText"/>
              <w:ind w:left="23"/>
              <w:spacing w:before="72" w:line="205" w:lineRule="auto"/>
              <w:rPr>
                <w:sz w:val="14"/>
                <w:szCs w:val="14"/>
              </w:rPr>
            </w:pPr>
            <w:r>
              <w:pict>
                <v:rect id="_x0000_s16" style="position:absolute;margin-left:-41.302pt;margin-top:-4.91269pt;mso-position-vertical-relative:text;mso-position-horizontal-relative:text;width:113.15pt;height:57.8pt;z-index:251671552;" fillcolor="#DCDDDE" filled="true" stroked="false"/>
              </w:pict>
            </w:r>
            <w:r>
              <w:rPr>
                <w:sz w:val="14"/>
                <w:szCs w:val="14"/>
                <w:spacing w:val="-2"/>
              </w:rPr>
              <w:t>Moderate</w:t>
            </w:r>
          </w:p>
        </w:tc>
        <w:tc>
          <w:tcPr>
            <w:shd w:val="clear" w:fill="DCDDDE"/>
            <w:tcW w:w="2710" w:type="dxa"/>
            <w:vAlign w:val="top"/>
            <w:gridSpan w:val="6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pStyle w:val="TableText"/>
              <w:ind w:left="1002"/>
              <w:spacing w:before="71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Conditional</w:t>
            </w:r>
          </w:p>
        </w:tc>
        <w:tc>
          <w:tcPr>
            <w:tcW w:w="556" w:type="dxa"/>
            <w:vAlign w:val="top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pStyle w:val="TableText"/>
              <w:ind w:left="201"/>
              <w:spacing w:before="39" w:line="172" w:lineRule="exact"/>
              <w:rPr>
                <w:sz w:val="14"/>
                <w:szCs w:val="14"/>
              </w:rPr>
            </w:pPr>
            <w:r>
              <w:pict>
                <v:rect id="_x0000_s18" style="position:absolute;margin-left:-41.228pt;margin-top:-4.90051pt;mso-position-vertical-relative:text;mso-position-horizontal-relative:text;width:69.1pt;height:57.8pt;z-index:251669504;" fillcolor="#DCDDDE" filled="true" stroked="false"/>
              </w:pict>
            </w: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419" w:hRule="atLeast"/>
        </w:trPr>
        <w:tc>
          <w:tcPr>
            <w:shd w:val="clear" w:fill="BBBDBF"/>
            <w:tcW w:w="9982" w:type="dxa"/>
            <w:vAlign w:val="top"/>
            <w:gridSpan w:val="11"/>
            <w:tcBorders>
              <w:top w:val="single" w:color="DCDDDE" w:sz="30" w:space="0"/>
              <w:bottom w:val="single" w:color="BBBDBF" w:sz="32" w:space="0"/>
            </w:tcBorders>
          </w:tcPr>
          <w:p>
            <w:pPr>
              <w:pStyle w:val="TableText"/>
              <w:ind w:left="246" w:right="79" w:hanging="161"/>
              <w:spacing w:before="50" w:line="2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2. Should intestinal mucosa healing vs clinical and serological remission be used as a goal of GFD therapy to improve long-term outcomes</w:t>
            </w:r>
            <w:r>
              <w:rPr>
                <w:sz w:val="14"/>
                <w:szCs w:val="14"/>
                <w:spacing w:val="5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(5 yr or more)</w:t>
            </w:r>
            <w:r>
              <w:rPr>
                <w:sz w:val="14"/>
                <w:szCs w:val="14"/>
                <w:spacing w:val="-2"/>
              </w:rPr>
              <w:t xml:space="preserve"> such as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mortality, cancer</w:t>
            </w:r>
            <w:r>
              <w:rPr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risk, and osteoporosis</w:t>
            </w:r>
            <w:r>
              <w:rPr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in adults with CD?</w:t>
            </w:r>
          </w:p>
        </w:tc>
      </w:tr>
      <w:tr>
        <w:trPr>
          <w:trHeight w:val="630" w:hRule="atLeast"/>
        </w:trPr>
        <w:tc>
          <w:tcPr>
            <w:shd w:val="clear" w:fill="DCDDDE"/>
            <w:tcW w:w="224" w:type="dxa"/>
            <w:vAlign w:val="top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E"/>
            <w:tcW w:w="5651" w:type="dxa"/>
            <w:vAlign w:val="top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pStyle w:val="TableText"/>
              <w:ind w:left="48" w:right="614" w:hanging="1"/>
              <w:spacing w:before="82" w:line="267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We suggest setting a goal of intestinal healing as an end-point of GFD therapy. We</w:t>
            </w:r>
            <w:r>
              <w:rPr>
                <w:sz w:val="14"/>
                <w:szCs w:val="14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advocate for individualized discussion of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goals of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the GFD with the patient beyond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clinical and serological</w:t>
            </w:r>
            <w:r>
              <w:rPr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remiss</w:t>
            </w:r>
            <w:r>
              <w:rPr>
                <w:sz w:val="14"/>
                <w:szCs w:val="14"/>
                <w:spacing w:val="-1"/>
              </w:rPr>
              <w:t>ion.</w:t>
            </w:r>
          </w:p>
        </w:tc>
        <w:tc>
          <w:tcPr>
            <w:shd w:val="clear" w:fill="DCDDDE"/>
            <w:tcW w:w="1480" w:type="dxa"/>
            <w:vAlign w:val="top"/>
            <w:gridSpan w:val="4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pStyle w:val="TableText"/>
              <w:ind w:left="406"/>
              <w:spacing w:before="84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Low</w:t>
            </w:r>
          </w:p>
        </w:tc>
        <w:tc>
          <w:tcPr>
            <w:shd w:val="clear" w:fill="DCDDDE"/>
            <w:tcW w:w="1827" w:type="dxa"/>
            <w:vAlign w:val="top"/>
            <w:gridSpan w:val="3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pStyle w:val="TableText"/>
              <w:ind w:left="363"/>
              <w:spacing w:before="82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Conditional</w:t>
            </w:r>
          </w:p>
        </w:tc>
        <w:tc>
          <w:tcPr>
            <w:shd w:val="clear" w:fill="DCDDDE"/>
            <w:tcW w:w="800" w:type="dxa"/>
            <w:vAlign w:val="top"/>
            <w:gridSpan w:val="2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pStyle w:val="TableText"/>
              <w:ind w:left="445"/>
              <w:spacing w:before="50" w:line="1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201" w:hRule="atLeast"/>
        </w:trPr>
        <w:tc>
          <w:tcPr>
            <w:shd w:val="clear" w:fill="BBBDBF"/>
            <w:tcW w:w="224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81"/>
              <w:spacing w:before="6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3.</w:t>
            </w:r>
          </w:p>
        </w:tc>
        <w:tc>
          <w:tcPr>
            <w:shd w:val="clear" w:fill="BBBDBF"/>
            <w:tcW w:w="5651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21"/>
              <w:spacing w:before="94" w:line="9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Should gluten detection devices vs current standard of care</w:t>
            </w:r>
            <w:r>
              <w:rPr>
                <w:sz w:val="14"/>
                <w:szCs w:val="14"/>
                <w:spacing w:val="12"/>
                <w:w w:val="101"/>
                <w:position w:val="-2"/>
              </w:rPr>
              <w:t xml:space="preserve"> </w:t>
            </w:r>
            <w:r>
              <w:rPr>
                <w:sz w:val="14"/>
                <w:szCs w:val="14"/>
                <w:position w:val="-2"/>
              </w:rPr>
              <w:t>be</w:t>
            </w:r>
            <w:r>
              <w:rPr>
                <w:sz w:val="14"/>
                <w:szCs w:val="14"/>
                <w:spacing w:val="11"/>
                <w:w w:val="101"/>
                <w:position w:val="-2"/>
              </w:rPr>
              <w:t xml:space="preserve"> </w:t>
            </w:r>
            <w:r>
              <w:rPr>
                <w:sz w:val="14"/>
                <w:szCs w:val="14"/>
                <w:position w:val="-2"/>
              </w:rPr>
              <w:t>used to</w:t>
            </w:r>
            <w:r>
              <w:rPr>
                <w:sz w:val="14"/>
                <w:szCs w:val="14"/>
                <w:spacing w:val="11"/>
                <w:position w:val="-2"/>
              </w:rPr>
              <w:t xml:space="preserve"> </w:t>
            </w:r>
            <w:r>
              <w:rPr>
                <w:sz w:val="14"/>
                <w:szCs w:val="14"/>
                <w:position w:val="-2"/>
              </w:rPr>
              <w:t>mon</w:t>
            </w:r>
            <w:r>
              <w:rPr>
                <w:sz w:val="14"/>
                <w:szCs w:val="14"/>
                <w:spacing w:val="-1"/>
                <w:position w:val="-2"/>
              </w:rPr>
              <w:t>itor adherence</w:t>
            </w:r>
          </w:p>
        </w:tc>
        <w:tc>
          <w:tcPr>
            <w:shd w:val="clear" w:fill="BBBDBF"/>
            <w:tcW w:w="1480" w:type="dxa"/>
            <w:vAlign w:val="top"/>
            <w:gridSpan w:val="4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10"/>
              <w:spacing w:before="94" w:line="9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to GFD and/or</w:t>
            </w:r>
            <w:r>
              <w:rPr>
                <w:sz w:val="14"/>
                <w:szCs w:val="14"/>
                <w:spacing w:val="13"/>
                <w:position w:val="-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-2"/>
              </w:rPr>
              <w:t>patien</w:t>
            </w:r>
            <w:r>
              <w:rPr>
                <w:sz w:val="14"/>
                <w:szCs w:val="14"/>
                <w:spacing w:val="-2"/>
                <w:position w:val="-2"/>
              </w:rPr>
              <w:t>ts,</w:t>
            </w:r>
          </w:p>
        </w:tc>
        <w:tc>
          <w:tcPr>
            <w:shd w:val="clear" w:fill="BBBDBF"/>
            <w:tcW w:w="1827" w:type="dxa"/>
            <w:vAlign w:val="top"/>
            <w:gridSpan w:val="3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12"/>
              <w:spacing w:before="6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dietary decision-making?</w:t>
            </w:r>
          </w:p>
        </w:tc>
        <w:tc>
          <w:tcPr>
            <w:shd w:val="clear" w:fill="BBBDBF"/>
            <w:tcW w:w="800" w:type="dxa"/>
            <w:vAlign w:val="top"/>
            <w:gridSpan w:val="2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spacing w:line="190" w:lineRule="exact"/>
              <w:rPr>
                <w:sz w:val="16"/>
              </w:rPr>
            </w:pPr>
            <w:r/>
          </w:p>
        </w:tc>
      </w:tr>
      <w:tr>
        <w:trPr>
          <w:trHeight w:val="419" w:hRule="atLeast"/>
        </w:trPr>
        <w:tc>
          <w:tcPr>
            <w:shd w:val="clear" w:fill="DCDDDE"/>
            <w:tcW w:w="224" w:type="dxa"/>
            <w:vAlign w:val="top"/>
            <w:tcBorders>
              <w:top w:val="single" w:color="BBBDBF" w:sz="30" w:space="0"/>
              <w:bottom w:val="single" w:color="DCDDDE" w:sz="3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CDDDE"/>
            <w:tcW w:w="5651" w:type="dxa"/>
            <w:vAlign w:val="top"/>
            <w:tcBorders>
              <w:top w:val="single" w:color="BBBDBF" w:sz="30" w:space="0"/>
              <w:bottom w:val="single" w:color="DCDDDE" w:sz="32" w:space="0"/>
            </w:tcBorders>
          </w:tcPr>
          <w:p>
            <w:pPr>
              <w:pStyle w:val="TableText"/>
              <w:ind w:left="48" w:right="615" w:hanging="1"/>
              <w:spacing w:before="97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We</w:t>
            </w:r>
            <w:r>
              <w:rPr>
                <w:sz w:val="14"/>
                <w:szCs w:val="14"/>
                <w:spacing w:val="-13"/>
              </w:rPr>
              <w:t xml:space="preserve"> </w:t>
            </w:r>
            <w:r>
              <w:rPr>
                <w:sz w:val="14"/>
                <w:szCs w:val="14"/>
              </w:rPr>
              <w:t>suggest</w:t>
            </w:r>
            <w:r>
              <w:rPr>
                <w:sz w:val="14"/>
                <w:szCs w:val="14"/>
                <w:spacing w:val="-12"/>
              </w:rPr>
              <w:t xml:space="preserve"> </w:t>
            </w:r>
            <w:r>
              <w:rPr>
                <w:sz w:val="14"/>
                <w:szCs w:val="14"/>
              </w:rPr>
              <w:t>against routine use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</w:rPr>
              <w:t>of</w:t>
            </w:r>
            <w:r>
              <w:rPr>
                <w:sz w:val="14"/>
                <w:szCs w:val="14"/>
                <w:spacing w:val="-15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gluten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detection</w:t>
            </w:r>
            <w:r>
              <w:rPr>
                <w:sz w:val="14"/>
                <w:szCs w:val="14"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devices infoodor biospecimens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among</w:t>
            </w:r>
            <w:r>
              <w:rPr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patients with CD.</w:t>
            </w:r>
          </w:p>
        </w:tc>
        <w:tc>
          <w:tcPr>
            <w:shd w:val="clear" w:fill="DCDDDE"/>
            <w:tcW w:w="1480" w:type="dxa"/>
            <w:vAlign w:val="top"/>
            <w:gridSpan w:val="4"/>
            <w:tcBorders>
              <w:top w:val="single" w:color="BBBDBF" w:sz="30" w:space="0"/>
              <w:bottom w:val="single" w:color="DCDDDE" w:sz="32" w:space="0"/>
            </w:tcBorders>
          </w:tcPr>
          <w:p>
            <w:pPr>
              <w:pStyle w:val="TableText"/>
              <w:ind w:left="406"/>
              <w:spacing w:before="98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Low</w:t>
            </w:r>
          </w:p>
        </w:tc>
        <w:tc>
          <w:tcPr>
            <w:shd w:val="clear" w:fill="DCDDDE"/>
            <w:tcW w:w="1827" w:type="dxa"/>
            <w:vAlign w:val="top"/>
            <w:gridSpan w:val="3"/>
            <w:tcBorders>
              <w:top w:val="single" w:color="BBBDBF" w:sz="30" w:space="0"/>
              <w:bottom w:val="single" w:color="DCDDDE" w:sz="32" w:space="0"/>
            </w:tcBorders>
          </w:tcPr>
          <w:p>
            <w:pPr>
              <w:pStyle w:val="TableText"/>
              <w:ind w:left="363"/>
              <w:spacing w:before="97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Conditional</w:t>
            </w:r>
          </w:p>
        </w:tc>
        <w:tc>
          <w:tcPr>
            <w:shd w:val="clear" w:fill="DCDDDE"/>
            <w:tcW w:w="800" w:type="dxa"/>
            <w:vAlign w:val="top"/>
            <w:gridSpan w:val="2"/>
            <w:tcBorders>
              <w:top w:val="single" w:color="BBBDBF" w:sz="30" w:space="0"/>
              <w:bottom w:val="single" w:color="DCDDDE" w:sz="32" w:space="0"/>
            </w:tcBorders>
          </w:tcPr>
          <w:p>
            <w:pPr>
              <w:pStyle w:val="TableText"/>
              <w:ind w:left="458"/>
              <w:spacing w:before="65" w:line="1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</w:tr>
      <w:tr>
        <w:trPr>
          <w:trHeight w:val="196" w:hRule="atLeast"/>
        </w:trPr>
        <w:tc>
          <w:tcPr>
            <w:shd w:val="clear" w:fill="BBBDBF"/>
            <w:tcW w:w="224" w:type="dxa"/>
            <w:vAlign w:val="top"/>
            <w:tcBorders>
              <w:bottom w:val="single" w:color="BBBDBF" w:sz="32" w:space="0"/>
              <w:top w:val="single" w:color="DCDDDE" w:sz="32" w:space="0"/>
            </w:tcBorders>
          </w:tcPr>
          <w:p>
            <w:pPr>
              <w:pStyle w:val="TableText"/>
              <w:ind w:left="81"/>
              <w:spacing w:before="6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4.</w:t>
            </w:r>
          </w:p>
        </w:tc>
        <w:tc>
          <w:tcPr>
            <w:shd w:val="clear" w:fill="BBBDBF"/>
            <w:tcW w:w="5651" w:type="dxa"/>
            <w:vAlign w:val="top"/>
            <w:tcBorders>
              <w:bottom w:val="single" w:color="BBBDBF" w:sz="32" w:space="0"/>
              <w:top w:val="single" w:color="DCDDDE" w:sz="32" w:space="0"/>
            </w:tcBorders>
          </w:tcPr>
          <w:p>
            <w:pPr>
              <w:pStyle w:val="TableText"/>
              <w:spacing w:before="95" w:line="209" w:lineRule="auto"/>
              <w:jc w:val="righ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1"/>
                <w:w w:val="125"/>
              </w:rPr>
              <w:t>In</w:t>
            </w:r>
            <w:r>
              <w:rPr>
                <w:sz w:val="9"/>
                <w:szCs w:val="9"/>
                <w:spacing w:val="2"/>
              </w:rPr>
              <w:t xml:space="preserve">  </w:t>
            </w:r>
            <w:r>
              <w:rPr>
                <w:sz w:val="9"/>
                <w:szCs w:val="9"/>
                <w:spacing w:val="11"/>
                <w:w w:val="125"/>
              </w:rPr>
              <w:t>patients with CD, what</w:t>
            </w:r>
            <w:r>
              <w:rPr>
                <w:sz w:val="9"/>
                <w:szCs w:val="9"/>
                <w:spacing w:val="25"/>
                <w:w w:val="103"/>
              </w:rPr>
              <w:t xml:space="preserve"> </w:t>
            </w:r>
            <w:r>
              <w:rPr>
                <w:sz w:val="9"/>
                <w:szCs w:val="9"/>
                <w:spacing w:val="11"/>
                <w:w w:val="125"/>
              </w:rPr>
              <w:t>is the effect of</w:t>
            </w:r>
            <w:r>
              <w:rPr>
                <w:sz w:val="9"/>
                <w:szCs w:val="9"/>
                <w:spacing w:val="24"/>
                <w:w w:val="101"/>
              </w:rPr>
              <w:t xml:space="preserve"> </w:t>
            </w:r>
            <w:r>
              <w:rPr>
                <w:sz w:val="9"/>
                <w:szCs w:val="9"/>
                <w:spacing w:val="11"/>
                <w:w w:val="125"/>
              </w:rPr>
              <w:t>probiotics</w:t>
            </w:r>
            <w:r>
              <w:rPr>
                <w:sz w:val="9"/>
                <w:szCs w:val="9"/>
              </w:rPr>
              <w:t xml:space="preserve">  </w:t>
            </w:r>
            <w:r>
              <w:rPr>
                <w:sz w:val="9"/>
                <w:szCs w:val="9"/>
                <w:spacing w:val="11"/>
                <w:w w:val="125"/>
              </w:rPr>
              <w:t>in addition to</w:t>
            </w:r>
            <w:r>
              <w:rPr>
                <w:sz w:val="9"/>
                <w:szCs w:val="9"/>
                <w:spacing w:val="19"/>
                <w:w w:val="101"/>
              </w:rPr>
              <w:t xml:space="preserve"> </w:t>
            </w:r>
            <w:r>
              <w:rPr>
                <w:sz w:val="9"/>
                <w:szCs w:val="9"/>
                <w:spacing w:val="11"/>
                <w:w w:val="125"/>
              </w:rPr>
              <w:t>GFD on</w:t>
            </w:r>
            <w:r>
              <w:rPr>
                <w:sz w:val="9"/>
                <w:szCs w:val="9"/>
                <w:spacing w:val="14"/>
                <w:w w:val="101"/>
              </w:rPr>
              <w:t xml:space="preserve"> </w:t>
            </w:r>
            <w:r>
              <w:rPr>
                <w:sz w:val="9"/>
                <w:szCs w:val="9"/>
                <w:spacing w:val="11"/>
                <w:w w:val="125"/>
              </w:rPr>
              <w:t>the</w:t>
            </w:r>
            <w:r>
              <w:rPr>
                <w:sz w:val="9"/>
                <w:szCs w:val="9"/>
                <w:spacing w:val="24"/>
              </w:rPr>
              <w:t xml:space="preserve"> </w:t>
            </w:r>
            <w:r>
              <w:rPr>
                <w:sz w:val="9"/>
                <w:szCs w:val="9"/>
                <w:spacing w:val="11"/>
                <w:w w:val="125"/>
              </w:rPr>
              <w:t>rates</w:t>
            </w:r>
            <w:r>
              <w:rPr>
                <w:sz w:val="9"/>
                <w:szCs w:val="9"/>
                <w:spacing w:val="18"/>
                <w:w w:val="101"/>
              </w:rPr>
              <w:t xml:space="preserve"> </w:t>
            </w:r>
            <w:r>
              <w:rPr>
                <w:sz w:val="9"/>
                <w:szCs w:val="9"/>
                <w:spacing w:val="11"/>
                <w:w w:val="125"/>
              </w:rPr>
              <w:t>of</w:t>
            </w:r>
            <w:r>
              <w:rPr>
                <w:sz w:val="9"/>
                <w:szCs w:val="9"/>
                <w:spacing w:val="16"/>
              </w:rPr>
              <w:t xml:space="preserve"> </w:t>
            </w:r>
            <w:r>
              <w:rPr>
                <w:sz w:val="9"/>
                <w:szCs w:val="9"/>
                <w:spacing w:val="11"/>
                <w:w w:val="125"/>
              </w:rPr>
              <w:t>clinica</w:t>
            </w:r>
          </w:p>
        </w:tc>
        <w:tc>
          <w:tcPr>
            <w:shd w:val="clear" w:fill="BBBDBF"/>
            <w:tcW w:w="1480" w:type="dxa"/>
            <w:vAlign w:val="top"/>
            <w:gridSpan w:val="4"/>
            <w:tcBorders>
              <w:bottom w:val="single" w:color="BBBDBF" w:sz="32" w:space="0"/>
              <w:top w:val="single" w:color="DCDDDE" w:sz="32" w:space="0"/>
            </w:tcBorders>
          </w:tcPr>
          <w:p>
            <w:pPr>
              <w:pStyle w:val="TableText"/>
              <w:spacing w:before="63" w:line="18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l</w:t>
            </w:r>
            <w:r>
              <w:rPr>
                <w:sz w:val="14"/>
                <w:szCs w:val="14"/>
                <w:spacing w:val="25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remission and</w:t>
            </w:r>
            <w:r>
              <w:rPr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mucosa</w:t>
            </w:r>
          </w:p>
        </w:tc>
        <w:tc>
          <w:tcPr>
            <w:shd w:val="clear" w:fill="BBBDBF"/>
            <w:tcW w:w="1827" w:type="dxa"/>
            <w:vAlign w:val="top"/>
            <w:gridSpan w:val="3"/>
            <w:tcBorders>
              <w:bottom w:val="single" w:color="BBBDBF" w:sz="32" w:space="0"/>
              <w:top w:val="single" w:color="DCDDDE" w:sz="32" w:space="0"/>
            </w:tcBorders>
          </w:tcPr>
          <w:p>
            <w:pPr>
              <w:pStyle w:val="TableText"/>
              <w:ind w:left="11"/>
              <w:spacing w:before="95" w:line="20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2"/>
                <w:w w:val="126"/>
              </w:rPr>
              <w:t>l</w:t>
            </w:r>
            <w:r>
              <w:rPr>
                <w:sz w:val="9"/>
                <w:szCs w:val="9"/>
                <w:spacing w:val="1"/>
              </w:rPr>
              <w:t xml:space="preserve">  </w:t>
            </w:r>
            <w:r>
              <w:rPr>
                <w:sz w:val="9"/>
                <w:szCs w:val="9"/>
                <w:spacing w:val="12"/>
                <w:w w:val="126"/>
              </w:rPr>
              <w:t>healing compared with</w:t>
            </w:r>
            <w:r>
              <w:rPr>
                <w:sz w:val="9"/>
                <w:szCs w:val="9"/>
                <w:spacing w:val="21"/>
              </w:rPr>
              <w:t xml:space="preserve"> </w:t>
            </w:r>
            <w:r>
              <w:rPr>
                <w:sz w:val="9"/>
                <w:szCs w:val="9"/>
                <w:spacing w:val="12"/>
                <w:w w:val="126"/>
              </w:rPr>
              <w:t>GFD</w:t>
            </w:r>
          </w:p>
        </w:tc>
        <w:tc>
          <w:tcPr>
            <w:shd w:val="clear" w:fill="BBBDBF"/>
            <w:tcW w:w="800" w:type="dxa"/>
            <w:vAlign w:val="top"/>
            <w:gridSpan w:val="2"/>
            <w:tcBorders>
              <w:bottom w:val="single" w:color="BBBDBF" w:sz="32" w:space="0"/>
              <w:top w:val="single" w:color="DCDDDE" w:sz="32" w:space="0"/>
            </w:tcBorders>
          </w:tcPr>
          <w:p>
            <w:pPr>
              <w:pStyle w:val="TableText"/>
              <w:ind w:left="24"/>
              <w:spacing w:before="6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alone?</w:t>
            </w:r>
          </w:p>
        </w:tc>
      </w:tr>
      <w:tr>
        <w:trPr>
          <w:trHeight w:val="414" w:hRule="atLeast"/>
        </w:trPr>
        <w:tc>
          <w:tcPr>
            <w:shd w:val="clear" w:fill="DCDDDE"/>
            <w:tcW w:w="5875" w:type="dxa"/>
            <w:vAlign w:val="top"/>
            <w:gridSpan w:val="2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pStyle w:val="TableText"/>
              <w:ind w:left="270" w:right="615" w:firstLine="3"/>
              <w:spacing w:before="99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There is insufficient evidence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to recommend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for or against</w:t>
            </w:r>
            <w:r>
              <w:rPr>
                <w:sz w:val="14"/>
                <w:szCs w:val="14"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the use of probiotics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for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the treatment of</w:t>
            </w:r>
            <w:r>
              <w:rPr>
                <w:sz w:val="14"/>
                <w:szCs w:val="14"/>
                <w:spacing w:val="1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CD.</w:t>
            </w:r>
          </w:p>
        </w:tc>
        <w:tc>
          <w:tcPr>
            <w:shd w:val="clear" w:fill="DCDDDE"/>
            <w:tcW w:w="841" w:type="dxa"/>
            <w:vAlign w:val="top"/>
            <w:gridSpan w:val="2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pStyle w:val="TableText"/>
              <w:ind w:left="260"/>
              <w:spacing w:before="101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Very</w:t>
            </w:r>
            <w:r>
              <w:rPr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low</w:t>
            </w:r>
          </w:p>
        </w:tc>
        <w:tc>
          <w:tcPr>
            <w:shd w:val="clear" w:fill="DCDDDE"/>
            <w:tcW w:w="2466" w:type="dxa"/>
            <w:vAlign w:val="top"/>
            <w:gridSpan w:val="5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pStyle w:val="TableText"/>
              <w:ind w:left="941"/>
              <w:spacing w:before="101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Evidence gap</w:t>
            </w:r>
          </w:p>
        </w:tc>
        <w:tc>
          <w:tcPr>
            <w:shd w:val="clear" w:fill="DCDDDE"/>
            <w:tcW w:w="800" w:type="dxa"/>
            <w:vAlign w:val="top"/>
            <w:gridSpan w:val="2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pStyle w:val="TableText"/>
              <w:ind w:left="458"/>
              <w:spacing w:before="67" w:line="1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</w:tr>
      <w:tr>
        <w:trPr>
          <w:trHeight w:val="418" w:hRule="atLeast"/>
        </w:trPr>
        <w:tc>
          <w:tcPr>
            <w:shd w:val="clear" w:fill="BBBDBF"/>
            <w:tcW w:w="9982" w:type="dxa"/>
            <w:vAlign w:val="top"/>
            <w:gridSpan w:val="11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232" w:right="79" w:hanging="146"/>
              <w:spacing w:before="76" w:line="24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5. In patients</w:t>
            </w:r>
            <w:r>
              <w:rPr>
                <w:sz w:val="14"/>
                <w:szCs w:val="14"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with newly diagnosed CD,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what is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the effect of GFD</w:t>
            </w:r>
            <w:r>
              <w:rPr>
                <w:sz w:val="14"/>
                <w:szCs w:val="14"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without oats on increasing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the rate of</w:t>
            </w:r>
            <w:r>
              <w:rPr>
                <w:sz w:val="14"/>
                <w:szCs w:val="14"/>
                <w:spacing w:val="-8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clinical remission and m</w:t>
            </w:r>
            <w:r>
              <w:rPr>
                <w:sz w:val="14"/>
                <w:szCs w:val="14"/>
                <w:spacing w:val="-2"/>
              </w:rPr>
              <w:t>ucosal healing compared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with GFD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with oats?</w:t>
            </w:r>
          </w:p>
        </w:tc>
      </w:tr>
      <w:tr>
        <w:trPr>
          <w:trHeight w:val="853" w:hRule="atLeast"/>
        </w:trPr>
        <w:tc>
          <w:tcPr>
            <w:shd w:val="clear" w:fill="DCDDDE"/>
            <w:tcW w:w="5875" w:type="dxa"/>
            <w:vAlign w:val="top"/>
            <w:gridSpan w:val="2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pStyle w:val="TableText"/>
              <w:ind w:left="271"/>
              <w:spacing w:before="113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We</w:t>
            </w:r>
            <w:r>
              <w:rPr>
                <w:sz w:val="14"/>
                <w:szCs w:val="14"/>
                <w:spacing w:val="10"/>
              </w:rPr>
              <w:t xml:space="preserve"> </w:t>
            </w:r>
            <w:r>
              <w:rPr>
                <w:sz w:val="14"/>
                <w:szCs w:val="14"/>
              </w:rPr>
              <w:t>recommend consumption of gluten-free oats</w:t>
            </w:r>
            <w:r>
              <w:rPr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</w:rPr>
              <w:t>in the diet o</w:t>
            </w:r>
            <w:r>
              <w:rPr>
                <w:sz w:val="14"/>
                <w:szCs w:val="14"/>
                <w:spacing w:val="-1"/>
              </w:rPr>
              <w:t>f those with CD.</w:t>
            </w:r>
          </w:p>
          <w:p>
            <w:pPr>
              <w:pStyle w:val="TableText"/>
              <w:ind w:left="272" w:right="615" w:firstLine="3"/>
              <w:spacing w:before="81" w:line="25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Gluten contamination of oats, variable toxicity in different varieties of oats, and</w:t>
            </w:r>
            <w:r>
              <w:rPr>
                <w:sz w:val="14"/>
                <w:szCs w:val="14"/>
                <w:spacing w:val="-2"/>
              </w:rPr>
              <w:t xml:space="preserve"> the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small risk for an immune reaction </w:t>
            </w:r>
            <w:r>
              <w:rPr>
                <w:sz w:val="14"/>
                <w:szCs w:val="14"/>
                <w:spacing w:val="-1"/>
              </w:rPr>
              <w:t>to the oat protein avenin requires monitoring for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oat tolerance.</w:t>
            </w:r>
          </w:p>
        </w:tc>
        <w:tc>
          <w:tcPr>
            <w:shd w:val="clear" w:fill="DCDDDE"/>
            <w:tcW w:w="1691" w:type="dxa"/>
            <w:vAlign w:val="top"/>
            <w:gridSpan w:val="5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pStyle w:val="TableText"/>
              <w:ind w:left="234"/>
              <w:spacing w:before="114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Moderate</w:t>
            </w:r>
          </w:p>
        </w:tc>
        <w:tc>
          <w:tcPr>
            <w:tcW w:w="969" w:type="dxa"/>
            <w:vAlign w:val="top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pStyle w:val="TableText"/>
              <w:ind w:left="298"/>
              <w:spacing w:before="113" w:line="204" w:lineRule="auto"/>
              <w:rPr>
                <w:sz w:val="14"/>
                <w:szCs w:val="14"/>
              </w:rPr>
            </w:pPr>
            <w:r>
              <w:pict>
                <v:rect id="_x0000_s20" style="position:absolute;margin-left:-43.415pt;margin-top:-2.78644pt;mso-position-vertical-relative:text;mso-position-horizontal-relative:text;width:136.45pt;height:46.85pt;z-index:251670528;" fillcolor="#DCDDDE" filled="true" stroked="false"/>
              </w:pict>
            </w:r>
            <w:r>
              <w:rPr>
                <w:sz w:val="14"/>
                <w:szCs w:val="14"/>
                <w:spacing w:val="-2"/>
              </w:rPr>
              <w:t>Strong</w:t>
            </w:r>
          </w:p>
        </w:tc>
        <w:tc>
          <w:tcPr>
            <w:shd w:val="clear" w:fill="DCDDDE"/>
            <w:tcW w:w="1447" w:type="dxa"/>
            <w:vAlign w:val="top"/>
            <w:gridSpan w:val="3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pStyle w:val="TableText"/>
              <w:ind w:left="1092"/>
              <w:spacing w:before="81" w:line="1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419" w:hRule="atLeast"/>
        </w:trPr>
        <w:tc>
          <w:tcPr>
            <w:shd w:val="clear" w:fill="BBBDBF"/>
            <w:tcW w:w="7566" w:type="dxa"/>
            <w:vAlign w:val="top"/>
            <w:gridSpan w:val="7"/>
            <w:tcBorders>
              <w:top w:val="single" w:color="DCDDDE" w:sz="30" w:space="0"/>
              <w:bottom w:val="single" w:color="BBBDBF" w:sz="32" w:space="0"/>
            </w:tcBorders>
          </w:tcPr>
          <w:p>
            <w:pPr>
              <w:pStyle w:val="TableText"/>
              <w:ind w:left="241" w:right="16" w:hanging="157"/>
              <w:spacing w:before="89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6.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</w:rPr>
              <w:t>For</w:t>
            </w:r>
            <w:r>
              <w:rPr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patients with CD, does the</w:t>
            </w:r>
            <w:r>
              <w:rPr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use of</w:t>
            </w:r>
            <w:r>
              <w:rPr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pneumococcal vaccine</w:t>
            </w:r>
            <w:r>
              <w:rPr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reduce</w:t>
            </w:r>
            <w:r>
              <w:rPr>
                <w:sz w:val="14"/>
                <w:szCs w:val="14"/>
                <w:spacing w:val="-1"/>
              </w:rPr>
              <w:t xml:space="preserve"> the future</w:t>
            </w:r>
            <w:r>
              <w:rPr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risk of serious</w:t>
            </w:r>
            <w:r>
              <w:rPr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pneumococcal</w:t>
            </w:r>
            <w:r>
              <w:rPr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infection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vaccine?</w:t>
            </w:r>
          </w:p>
        </w:tc>
        <w:tc>
          <w:tcPr>
            <w:shd w:val="clear" w:fill="BBBDBF"/>
            <w:tcW w:w="969" w:type="dxa"/>
            <w:vAlign w:val="top"/>
            <w:tcBorders>
              <w:top w:val="single" w:color="DCDDDE" w:sz="30" w:space="0"/>
              <w:bottom w:val="single" w:color="BBBDBF" w:sz="32" w:space="0"/>
            </w:tcBorders>
          </w:tcPr>
          <w:p>
            <w:pPr>
              <w:pStyle w:val="TableText"/>
              <w:ind w:left="26"/>
              <w:spacing w:before="90" w:line="1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2"/>
              </w:rPr>
              <w:t>compared with</w:t>
            </w:r>
          </w:p>
        </w:tc>
        <w:tc>
          <w:tcPr>
            <w:shd w:val="clear" w:fill="BBBDBF"/>
            <w:tcW w:w="1447" w:type="dxa"/>
            <w:vAlign w:val="top"/>
            <w:gridSpan w:val="3"/>
            <w:tcBorders>
              <w:top w:val="single" w:color="DCDDDE" w:sz="30" w:space="0"/>
              <w:bottom w:val="single" w:color="BBBDBF" w:sz="32" w:space="0"/>
            </w:tcBorders>
          </w:tcPr>
          <w:p>
            <w:pPr>
              <w:pStyle w:val="TableText"/>
              <w:ind w:left="30"/>
              <w:spacing w:before="90" w:line="1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2"/>
              </w:rPr>
              <w:t>no</w:t>
            </w:r>
            <w:r>
              <w:rPr>
                <w:sz w:val="14"/>
                <w:szCs w:val="14"/>
                <w:spacing w:val="24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pneumococcal</w:t>
            </w:r>
          </w:p>
        </w:tc>
      </w:tr>
      <w:tr>
        <w:trPr>
          <w:trHeight w:val="196" w:hRule="atLeast"/>
        </w:trPr>
        <w:tc>
          <w:tcPr>
            <w:shd w:val="clear" w:fill="DCDDDE"/>
            <w:tcW w:w="7566" w:type="dxa"/>
            <w:vAlign w:val="top"/>
            <w:gridSpan w:val="7"/>
            <w:tcBorders>
              <w:top w:val="single" w:color="BBBDBF" w:sz="32" w:space="0"/>
              <w:bottom w:val="single" w:color="DCDDDE" w:sz="32" w:space="0"/>
            </w:tcBorders>
          </w:tcPr>
          <w:p>
            <w:pPr>
              <w:pStyle w:val="TableText"/>
              <w:ind w:left="271"/>
              <w:spacing w:before="120" w:line="194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17"/>
                <w:w w:val="148"/>
              </w:rPr>
              <w:t>We suggest vaccinati</w:t>
            </w:r>
            <w:r>
              <w:rPr>
                <w:sz w:val="7"/>
                <w:szCs w:val="7"/>
                <w:spacing w:val="16"/>
                <w:w w:val="148"/>
              </w:rPr>
              <w:t>on to</w:t>
            </w:r>
            <w:r>
              <w:rPr>
                <w:sz w:val="7"/>
                <w:szCs w:val="7"/>
                <w:spacing w:val="6"/>
                <w:w w:val="102"/>
              </w:rPr>
              <w:t xml:space="preserve">  </w:t>
            </w:r>
            <w:r>
              <w:rPr>
                <w:sz w:val="7"/>
                <w:szCs w:val="7"/>
                <w:spacing w:val="16"/>
                <w:w w:val="148"/>
              </w:rPr>
              <w:t>prevent</w:t>
            </w:r>
            <w:r>
              <w:rPr>
                <w:sz w:val="7"/>
                <w:szCs w:val="7"/>
                <w:spacing w:val="6"/>
                <w:w w:val="101"/>
              </w:rPr>
              <w:t xml:space="preserve">  </w:t>
            </w:r>
            <w:r>
              <w:rPr>
                <w:sz w:val="7"/>
                <w:szCs w:val="7"/>
                <w:spacing w:val="16"/>
                <w:w w:val="148"/>
              </w:rPr>
              <w:t>pneumococcal disease</w:t>
            </w:r>
            <w:r>
              <w:rPr>
                <w:sz w:val="7"/>
                <w:szCs w:val="7"/>
                <w:spacing w:val="5"/>
                <w:w w:val="104"/>
              </w:rPr>
              <w:t xml:space="preserve">  </w:t>
            </w:r>
            <w:r>
              <w:rPr>
                <w:sz w:val="7"/>
                <w:szCs w:val="7"/>
                <w:spacing w:val="16"/>
                <w:w w:val="148"/>
              </w:rPr>
              <w:t>in</w:t>
            </w:r>
            <w:r>
              <w:rPr>
                <w:sz w:val="7"/>
                <w:szCs w:val="7"/>
                <w:spacing w:val="5"/>
                <w:w w:val="104"/>
              </w:rPr>
              <w:t xml:space="preserve">  </w:t>
            </w:r>
            <w:r>
              <w:rPr>
                <w:sz w:val="7"/>
                <w:szCs w:val="7"/>
                <w:spacing w:val="16"/>
                <w:w w:val="148"/>
              </w:rPr>
              <w:t>patients with CD</w:t>
            </w:r>
            <w:r>
              <w:rPr>
                <w:sz w:val="7"/>
                <w:szCs w:val="7"/>
              </w:rPr>
              <w:t xml:space="preserve">                                                              </w:t>
            </w:r>
            <w:r>
              <w:rPr>
                <w:sz w:val="7"/>
                <w:szCs w:val="7"/>
                <w:spacing w:val="16"/>
                <w:w w:val="148"/>
              </w:rPr>
              <w:t>Low</w:t>
            </w:r>
          </w:p>
        </w:tc>
        <w:tc>
          <w:tcPr>
            <w:tcW w:w="969" w:type="dxa"/>
            <w:vAlign w:val="top"/>
            <w:tcBorders>
              <w:top w:val="single" w:color="BBBDBF" w:sz="32" w:space="0"/>
              <w:bottom w:val="single" w:color="DCDDDE" w:sz="32" w:space="0"/>
            </w:tcBorders>
          </w:tcPr>
          <w:p>
            <w:pPr>
              <w:pStyle w:val="TableText"/>
              <w:ind w:left="152"/>
              <w:spacing w:before="120" w:line="170" w:lineRule="auto"/>
              <w:rPr>
                <w:sz w:val="8"/>
                <w:szCs w:val="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-551370</wp:posOffset>
                      </wp:positionH>
                      <wp:positionV relativeFrom="paragraph">
                        <wp:posOffset>-30857</wp:posOffset>
                      </wp:positionV>
                      <wp:extent cx="1732914" cy="177164"/>
                      <wp:effectExtent l="0" t="0" r="0" b="0"/>
                      <wp:wrapNone/>
                      <wp:docPr id="16" name="Rect 16"/>
                      <wp:cNvGraphicFramePr/>
                      <a:graphic>
                        <a:graphicData uri="http://schemas.microsoft.com/office/word/2010/wordprocessingShape">
                          <wps:wsp>
                            <wps:cNvPr id="16" name="Rect 16"/>
                            <wps:cNvSpPr/>
                            <wps:spPr>
                              <a:xfrm>
                                <a:off x="-551370" y="-30857"/>
                                <a:ext cx="1732914" cy="1771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DDDE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2" style="position:absolute;margin-left:-43.415pt;margin-top:-2.42975pt;mso-position-vertical-relative:text;mso-position-horizontal-relative:text;width:136.45pt;height:13.95pt;z-index:-251657216;" fillcolor="#DCDDDE" filled="true" stroked="false"/>
                  </w:pict>
                </mc:Fallback>
              </mc:AlternateContent>
            </w:r>
            <w:r>
              <w:rPr>
                <w:sz w:val="8"/>
                <w:szCs w:val="8"/>
                <w:spacing w:val="16"/>
                <w:w w:val="129"/>
              </w:rPr>
              <w:t>Conditional</w:t>
            </w:r>
          </w:p>
        </w:tc>
        <w:tc>
          <w:tcPr>
            <w:shd w:val="clear" w:fill="DCDDDE"/>
            <w:tcW w:w="1447" w:type="dxa"/>
            <w:vAlign w:val="top"/>
            <w:gridSpan w:val="3"/>
            <w:tcBorders>
              <w:top w:val="single" w:color="BBBDBF" w:sz="32" w:space="0"/>
              <w:bottom w:val="single" w:color="DCDDDE" w:sz="32" w:space="0"/>
            </w:tcBorders>
          </w:tcPr>
          <w:p>
            <w:pPr>
              <w:pStyle w:val="TableText"/>
              <w:ind w:left="1091"/>
              <w:spacing w:before="88" w:line="97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12"/>
                <w:w w:val="149"/>
              </w:rPr>
              <w:t>0</w:t>
            </w:r>
          </w:p>
        </w:tc>
      </w:tr>
      <w:tr>
        <w:trPr>
          <w:trHeight w:val="196" w:hRule="atLeast"/>
        </w:trPr>
        <w:tc>
          <w:tcPr>
            <w:shd w:val="clear" w:fill="BBBDBF"/>
            <w:tcW w:w="7566" w:type="dxa"/>
            <w:vAlign w:val="top"/>
            <w:gridSpan w:val="7"/>
            <w:tcBorders>
              <w:bottom w:val="single" w:color="BBBDBF" w:sz="32" w:space="0"/>
              <w:top w:val="single" w:color="DCDDDE" w:sz="32" w:space="0"/>
            </w:tcBorders>
          </w:tcPr>
          <w:p>
            <w:pPr>
              <w:pStyle w:val="TableText"/>
              <w:ind w:left="87"/>
              <w:spacing w:before="91" w:line="94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17"/>
                <w:w w:val="126"/>
                <w:position w:val="1"/>
              </w:rPr>
              <w:t>7. Should case finding vs</w:t>
            </w:r>
            <w:r>
              <w:rPr>
                <w:sz w:val="8"/>
                <w:szCs w:val="8"/>
                <w:spacing w:val="11"/>
                <w:position w:val="1"/>
              </w:rPr>
              <w:t xml:space="preserve">  </w:t>
            </w:r>
            <w:r>
              <w:rPr>
                <w:sz w:val="8"/>
                <w:szCs w:val="8"/>
                <w:spacing w:val="17"/>
                <w:w w:val="126"/>
                <w:position w:val="1"/>
              </w:rPr>
              <w:t>mass screening</w:t>
            </w:r>
            <w:r>
              <w:rPr>
                <w:sz w:val="8"/>
                <w:szCs w:val="8"/>
                <w:spacing w:val="3"/>
                <w:position w:val="1"/>
              </w:rPr>
              <w:t xml:space="preserve">  </w:t>
            </w:r>
            <w:r>
              <w:rPr>
                <w:sz w:val="8"/>
                <w:szCs w:val="8"/>
                <w:spacing w:val="17"/>
                <w:w w:val="126"/>
                <w:position w:val="1"/>
              </w:rPr>
              <w:t>be</w:t>
            </w:r>
            <w:r>
              <w:rPr>
                <w:sz w:val="8"/>
                <w:szCs w:val="8"/>
                <w:spacing w:val="3"/>
                <w:position w:val="1"/>
              </w:rPr>
              <w:t xml:space="preserve">  </w:t>
            </w:r>
            <w:r>
              <w:rPr>
                <w:sz w:val="8"/>
                <w:szCs w:val="8"/>
                <w:spacing w:val="17"/>
                <w:w w:val="126"/>
                <w:position w:val="1"/>
              </w:rPr>
              <w:t>used to</w:t>
            </w:r>
            <w:r>
              <w:rPr>
                <w:sz w:val="8"/>
                <w:szCs w:val="8"/>
                <w:spacing w:val="3"/>
                <w:position w:val="1"/>
              </w:rPr>
              <w:t xml:space="preserve">  </w:t>
            </w:r>
            <w:r>
              <w:rPr>
                <w:sz w:val="8"/>
                <w:szCs w:val="8"/>
                <w:spacing w:val="17"/>
                <w:w w:val="126"/>
                <w:position w:val="1"/>
              </w:rPr>
              <w:t>improve detection of</w:t>
            </w:r>
            <w:r>
              <w:rPr>
                <w:sz w:val="8"/>
                <w:szCs w:val="8"/>
                <w:spacing w:val="20"/>
                <w:w w:val="103"/>
                <w:position w:val="1"/>
              </w:rPr>
              <w:t xml:space="preserve"> </w:t>
            </w:r>
            <w:r>
              <w:rPr>
                <w:sz w:val="8"/>
                <w:szCs w:val="8"/>
                <w:spacing w:val="17"/>
                <w:w w:val="126"/>
                <w:position w:val="1"/>
              </w:rPr>
              <w:t>CD</w:t>
            </w:r>
            <w:r>
              <w:rPr>
                <w:sz w:val="8"/>
                <w:szCs w:val="8"/>
                <w:spacing w:val="2"/>
                <w:position w:val="1"/>
              </w:rPr>
              <w:t xml:space="preserve">  </w:t>
            </w:r>
            <w:r>
              <w:rPr>
                <w:sz w:val="8"/>
                <w:szCs w:val="8"/>
                <w:spacing w:val="17"/>
                <w:w w:val="126"/>
                <w:position w:val="1"/>
              </w:rPr>
              <w:t>in the general</w:t>
            </w:r>
            <w:r>
              <w:rPr>
                <w:sz w:val="8"/>
                <w:szCs w:val="8"/>
                <w:spacing w:val="4"/>
                <w:position w:val="1"/>
              </w:rPr>
              <w:t xml:space="preserve">  </w:t>
            </w:r>
            <w:r>
              <w:rPr>
                <w:sz w:val="8"/>
                <w:szCs w:val="8"/>
                <w:spacing w:val="17"/>
                <w:w w:val="126"/>
                <w:position w:val="1"/>
              </w:rPr>
              <w:t>population?</w:t>
            </w:r>
          </w:p>
        </w:tc>
        <w:tc>
          <w:tcPr>
            <w:shd w:val="clear" w:fill="BBBDBF"/>
            <w:tcW w:w="969" w:type="dxa"/>
            <w:vAlign w:val="top"/>
            <w:tcBorders>
              <w:bottom w:val="single" w:color="BBBDBF" w:sz="32" w:space="0"/>
              <w:top w:val="single" w:color="DCDDDE" w:sz="32" w:space="0"/>
            </w:tcBorders>
          </w:tcPr>
          <w:p>
            <w:pPr>
              <w:pStyle w:val="TableText"/>
              <w:spacing w:line="185" w:lineRule="exact"/>
              <w:rPr>
                <w:sz w:val="16"/>
              </w:rPr>
            </w:pPr>
            <w:r/>
          </w:p>
        </w:tc>
        <w:tc>
          <w:tcPr>
            <w:shd w:val="clear" w:fill="BBBDBF"/>
            <w:tcW w:w="1447" w:type="dxa"/>
            <w:vAlign w:val="top"/>
            <w:gridSpan w:val="3"/>
            <w:tcBorders>
              <w:bottom w:val="single" w:color="BBBDBF" w:sz="32" w:space="0"/>
              <w:top w:val="single" w:color="DCDDDE" w:sz="32" w:space="0"/>
            </w:tcBorders>
          </w:tcPr>
          <w:p>
            <w:pPr>
              <w:pStyle w:val="TableText"/>
              <w:spacing w:line="185" w:lineRule="exact"/>
              <w:rPr>
                <w:sz w:val="16"/>
              </w:rPr>
            </w:pPr>
            <w:r/>
          </w:p>
        </w:tc>
      </w:tr>
      <w:tr>
        <w:trPr>
          <w:trHeight w:val="196" w:hRule="atLeast"/>
        </w:trPr>
        <w:tc>
          <w:tcPr>
            <w:shd w:val="clear" w:fill="DCDDDE"/>
            <w:tcW w:w="7566" w:type="dxa"/>
            <w:vAlign w:val="top"/>
            <w:gridSpan w:val="7"/>
            <w:tcBorders>
              <w:top w:val="single" w:color="BBBDBF" w:sz="32" w:space="0"/>
              <w:bottom w:val="single" w:color="DCDDDE" w:sz="32" w:space="0"/>
            </w:tcBorders>
          </w:tcPr>
          <w:p>
            <w:pPr>
              <w:pStyle w:val="TableText"/>
              <w:ind w:left="272"/>
              <w:spacing w:before="126" w:line="206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18"/>
                <w:w w:val="167"/>
              </w:rPr>
              <w:t>A. We recommend case</w:t>
            </w:r>
            <w:r>
              <w:rPr>
                <w:sz w:val="6"/>
                <w:szCs w:val="6"/>
                <w:spacing w:val="7"/>
                <w:w w:val="103"/>
              </w:rPr>
              <w:t xml:space="preserve">  </w:t>
            </w:r>
            <w:r>
              <w:rPr>
                <w:sz w:val="6"/>
                <w:szCs w:val="6"/>
                <w:spacing w:val="18"/>
                <w:w w:val="167"/>
              </w:rPr>
              <w:t>finding</w:t>
            </w:r>
            <w:r>
              <w:rPr>
                <w:sz w:val="6"/>
                <w:szCs w:val="6"/>
                <w:spacing w:val="3"/>
              </w:rPr>
              <w:t xml:space="preserve">  </w:t>
            </w:r>
            <w:r>
              <w:rPr>
                <w:sz w:val="6"/>
                <w:szCs w:val="6"/>
                <w:spacing w:val="18"/>
                <w:w w:val="167"/>
              </w:rPr>
              <w:t>to</w:t>
            </w:r>
            <w:r>
              <w:rPr>
                <w:sz w:val="6"/>
                <w:szCs w:val="6"/>
                <w:spacing w:val="8"/>
              </w:rPr>
              <w:t xml:space="preserve">  </w:t>
            </w:r>
            <w:r>
              <w:rPr>
                <w:sz w:val="6"/>
                <w:szCs w:val="6"/>
                <w:spacing w:val="18"/>
                <w:w w:val="167"/>
              </w:rPr>
              <w:t>increase</w:t>
            </w:r>
            <w:r>
              <w:rPr>
                <w:sz w:val="6"/>
                <w:szCs w:val="6"/>
                <w:spacing w:val="5"/>
                <w:w w:val="101"/>
              </w:rPr>
              <w:t xml:space="preserve">  </w:t>
            </w:r>
            <w:r>
              <w:rPr>
                <w:sz w:val="6"/>
                <w:szCs w:val="6"/>
                <w:spacing w:val="18"/>
                <w:w w:val="167"/>
              </w:rPr>
              <w:t>detection</w:t>
            </w:r>
            <w:r>
              <w:rPr>
                <w:sz w:val="6"/>
                <w:szCs w:val="6"/>
                <w:spacing w:val="5"/>
                <w:w w:val="102"/>
              </w:rPr>
              <w:t xml:space="preserve">  </w:t>
            </w:r>
            <w:r>
              <w:rPr>
                <w:sz w:val="6"/>
                <w:szCs w:val="6"/>
                <w:spacing w:val="18"/>
                <w:w w:val="167"/>
              </w:rPr>
              <w:t>of</w:t>
            </w:r>
            <w:r>
              <w:rPr>
                <w:sz w:val="6"/>
                <w:szCs w:val="6"/>
                <w:spacing w:val="4"/>
                <w:w w:val="101"/>
              </w:rPr>
              <w:t xml:space="preserve">  </w:t>
            </w:r>
            <w:r>
              <w:rPr>
                <w:sz w:val="6"/>
                <w:szCs w:val="6"/>
                <w:spacing w:val="18"/>
                <w:w w:val="167"/>
              </w:rPr>
              <w:t>CD</w:t>
            </w:r>
            <w:r>
              <w:rPr>
                <w:sz w:val="6"/>
                <w:szCs w:val="6"/>
              </w:rPr>
              <w:t xml:space="preserve">   </w:t>
            </w:r>
            <w:r>
              <w:rPr>
                <w:sz w:val="6"/>
                <w:szCs w:val="6"/>
                <w:spacing w:val="18"/>
                <w:w w:val="167"/>
              </w:rPr>
              <w:t>in</w:t>
            </w:r>
            <w:r>
              <w:rPr>
                <w:sz w:val="6"/>
                <w:szCs w:val="6"/>
                <w:spacing w:val="5"/>
                <w:w w:val="101"/>
              </w:rPr>
              <w:t xml:space="preserve">  </w:t>
            </w:r>
            <w:r>
              <w:rPr>
                <w:sz w:val="6"/>
                <w:szCs w:val="6"/>
                <w:spacing w:val="18"/>
                <w:w w:val="167"/>
              </w:rPr>
              <w:t>clinical</w:t>
            </w:r>
            <w:r>
              <w:rPr>
                <w:sz w:val="6"/>
                <w:szCs w:val="6"/>
              </w:rPr>
              <w:t xml:space="preserve">   </w:t>
            </w:r>
            <w:r>
              <w:rPr>
                <w:sz w:val="6"/>
                <w:szCs w:val="6"/>
                <w:spacing w:val="18"/>
                <w:w w:val="167"/>
              </w:rPr>
              <w:t>practice</w:t>
            </w:r>
            <w:r>
              <w:rPr>
                <w:sz w:val="6"/>
                <w:szCs w:val="6"/>
              </w:rPr>
              <w:t xml:space="preserve">                                                                      </w:t>
            </w:r>
            <w:r>
              <w:rPr>
                <w:sz w:val="6"/>
                <w:szCs w:val="6"/>
                <w:spacing w:val="18"/>
                <w:w w:val="167"/>
              </w:rPr>
              <w:t>Low</w:t>
            </w:r>
          </w:p>
        </w:tc>
        <w:tc>
          <w:tcPr>
            <w:tcW w:w="969" w:type="dxa"/>
            <w:vAlign w:val="top"/>
            <w:tcBorders>
              <w:top w:val="single" w:color="BBBDBF" w:sz="32" w:space="0"/>
              <w:bottom w:val="single" w:color="DCDDDE" w:sz="32" w:space="0"/>
            </w:tcBorders>
          </w:tcPr>
          <w:p>
            <w:pPr>
              <w:pStyle w:val="TableText"/>
              <w:ind w:left="298"/>
              <w:spacing w:before="126" w:line="206" w:lineRule="auto"/>
              <w:rPr>
                <w:sz w:val="6"/>
                <w:szCs w:val="6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-551370</wp:posOffset>
                      </wp:positionH>
                      <wp:positionV relativeFrom="paragraph">
                        <wp:posOffset>150039</wp:posOffset>
                      </wp:positionV>
                      <wp:extent cx="1732914" cy="177164"/>
                      <wp:effectExtent l="0" t="0" r="0" b="0"/>
                      <wp:wrapNone/>
                      <wp:docPr id="18" name="Rect 18"/>
                      <wp:cNvGraphicFramePr/>
                      <a:graphic>
                        <a:graphicData uri="http://schemas.microsoft.com/office/word/2010/wordprocessingShape">
                          <wps:wsp>
                            <wps:cNvPr id="18" name="Rect 18"/>
                            <wps:cNvSpPr/>
                            <wps:spPr>
                              <a:xfrm>
                                <a:off x="-551370" y="150039"/>
                                <a:ext cx="1732914" cy="1771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DB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4" style="position:absolute;margin-left:-43.415pt;margin-top:11.8141pt;mso-position-vertical-relative:text;mso-position-horizontal-relative:text;width:136.45pt;height:13.95pt;z-index:-251658240;" fillcolor="#BBBDBF" filled="true" stroked="false"/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-551370</wp:posOffset>
                      </wp:positionH>
                      <wp:positionV relativeFrom="paragraph">
                        <wp:posOffset>-27087</wp:posOffset>
                      </wp:positionV>
                      <wp:extent cx="1732914" cy="177164"/>
                      <wp:effectExtent l="0" t="0" r="0" b="0"/>
                      <wp:wrapNone/>
                      <wp:docPr id="20" name="Rect 20"/>
                      <wp:cNvGraphicFramePr/>
                      <a:graphic>
                        <a:graphicData uri="http://schemas.microsoft.com/office/word/2010/wordprocessingShape">
                          <wps:wsp>
                            <wps:cNvPr id="20" name="Rect 20"/>
                            <wps:cNvSpPr/>
                            <wps:spPr>
                              <a:xfrm>
                                <a:off x="-551370" y="-27087"/>
                                <a:ext cx="1732914" cy="1771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DDDE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6" style="position:absolute;margin-left:-43.415pt;margin-top:-2.1329pt;mso-position-vertical-relative:text;mso-position-horizontal-relative:text;width:136.45pt;height:13.95pt;z-index:-251655168;" fillcolor="#DCDDDE" filled="true" stroked="false"/>
                  </w:pict>
                </mc:Fallback>
              </mc:AlternateContent>
            </w:r>
            <w:r>
              <w:rPr>
                <w:sz w:val="6"/>
                <w:szCs w:val="6"/>
                <w:spacing w:val="15"/>
                <w:w w:val="174"/>
              </w:rPr>
              <w:t>Strong</w:t>
            </w:r>
          </w:p>
        </w:tc>
        <w:tc>
          <w:tcPr>
            <w:shd w:val="clear" w:fill="DCDDDE"/>
            <w:tcW w:w="1447" w:type="dxa"/>
            <w:vAlign w:val="top"/>
            <w:gridSpan w:val="3"/>
            <w:tcBorders>
              <w:top w:val="single" w:color="BBBDBF" w:sz="32" w:space="0"/>
              <w:bottom w:val="single" w:color="DCDDDE" w:sz="32" w:space="0"/>
            </w:tcBorders>
          </w:tcPr>
          <w:p>
            <w:pPr>
              <w:pStyle w:val="TableText"/>
              <w:ind w:left="1091"/>
              <w:spacing w:before="94" w:line="91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18"/>
                <w:w w:val="154"/>
              </w:rPr>
              <w:t>0</w:t>
            </w:r>
          </w:p>
        </w:tc>
      </w:tr>
      <w:tr>
        <w:trPr>
          <w:trHeight w:val="196" w:hRule="atLeast"/>
        </w:trPr>
        <w:tc>
          <w:tcPr>
            <w:shd w:val="clear" w:fill="BBBDBF"/>
            <w:tcW w:w="7566" w:type="dxa"/>
            <w:vAlign w:val="top"/>
            <w:gridSpan w:val="7"/>
            <w:tcBorders>
              <w:bottom w:val="single" w:color="BBBDBF" w:sz="32" w:space="0"/>
              <w:top w:val="single" w:color="DCDDDE" w:sz="32" w:space="0"/>
            </w:tcBorders>
          </w:tcPr>
          <w:p>
            <w:pPr>
              <w:pStyle w:val="TableText"/>
              <w:ind w:left="283"/>
              <w:spacing w:before="129" w:line="196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21"/>
                <w:w w:val="161"/>
              </w:rPr>
              <w:t>B. We recommend against</w:t>
            </w:r>
            <w:r>
              <w:rPr>
                <w:sz w:val="6"/>
                <w:szCs w:val="6"/>
                <w:spacing w:val="8"/>
                <w:w w:val="102"/>
              </w:rPr>
              <w:t xml:space="preserve">  </w:t>
            </w:r>
            <w:r>
              <w:rPr>
                <w:sz w:val="6"/>
                <w:szCs w:val="6"/>
                <w:spacing w:val="21"/>
                <w:w w:val="161"/>
              </w:rPr>
              <w:t>mass</w:t>
            </w:r>
            <w:r>
              <w:rPr>
                <w:sz w:val="6"/>
                <w:szCs w:val="6"/>
                <w:spacing w:val="4"/>
                <w:w w:val="101"/>
              </w:rPr>
              <w:t xml:space="preserve">  </w:t>
            </w:r>
            <w:r>
              <w:rPr>
                <w:sz w:val="6"/>
                <w:szCs w:val="6"/>
                <w:spacing w:val="21"/>
                <w:w w:val="161"/>
              </w:rPr>
              <w:t>screening for</w:t>
            </w:r>
            <w:r>
              <w:rPr>
                <w:sz w:val="6"/>
                <w:szCs w:val="6"/>
                <w:spacing w:val="5"/>
                <w:w w:val="104"/>
              </w:rPr>
              <w:t xml:space="preserve">  </w:t>
            </w:r>
            <w:r>
              <w:rPr>
                <w:sz w:val="6"/>
                <w:szCs w:val="6"/>
                <w:spacing w:val="21"/>
                <w:w w:val="161"/>
              </w:rPr>
              <w:t>CD</w:t>
            </w:r>
            <w:r>
              <w:rPr>
                <w:sz w:val="6"/>
                <w:szCs w:val="6"/>
              </w:rPr>
              <w:t xml:space="preserve">   </w:t>
            </w:r>
            <w:r>
              <w:rPr>
                <w:sz w:val="6"/>
                <w:szCs w:val="6"/>
                <w:spacing w:val="21"/>
                <w:w w:val="161"/>
              </w:rPr>
              <w:t>in the</w:t>
            </w:r>
            <w:r>
              <w:rPr>
                <w:sz w:val="6"/>
                <w:szCs w:val="6"/>
                <w:spacing w:val="5"/>
                <w:w w:val="102"/>
              </w:rPr>
              <w:t xml:space="preserve">  </w:t>
            </w:r>
            <w:r>
              <w:rPr>
                <w:sz w:val="6"/>
                <w:szCs w:val="6"/>
                <w:spacing w:val="21"/>
                <w:w w:val="161"/>
              </w:rPr>
              <w:t>community</w:t>
            </w:r>
            <w:r>
              <w:rPr>
                <w:sz w:val="6"/>
                <w:szCs w:val="6"/>
              </w:rPr>
              <w:t xml:space="preserve">                                                                                                           </w:t>
            </w:r>
            <w:r>
              <w:rPr>
                <w:sz w:val="6"/>
                <w:szCs w:val="6"/>
                <w:spacing w:val="21"/>
                <w:w w:val="161"/>
              </w:rPr>
              <w:t>Low</w:t>
            </w:r>
          </w:p>
        </w:tc>
        <w:tc>
          <w:tcPr>
            <w:tcW w:w="969" w:type="dxa"/>
            <w:vAlign w:val="top"/>
            <w:tcBorders>
              <w:bottom w:val="single" w:color="BBBDBF" w:sz="32" w:space="0"/>
              <w:top w:val="single" w:color="DCDDDE" w:sz="32" w:space="0"/>
            </w:tcBorders>
          </w:tcPr>
          <w:p>
            <w:pPr>
              <w:pStyle w:val="TableText"/>
              <w:ind w:left="298"/>
              <w:spacing w:before="129" w:line="196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15"/>
                <w:w w:val="174"/>
              </w:rPr>
              <w:t>Strong</w:t>
            </w:r>
          </w:p>
        </w:tc>
        <w:tc>
          <w:tcPr>
            <w:shd w:val="clear" w:fill="BBBDBF"/>
            <w:tcW w:w="1447" w:type="dxa"/>
            <w:vAlign w:val="top"/>
            <w:gridSpan w:val="3"/>
            <w:tcBorders>
              <w:bottom w:val="single" w:color="BBBDBF" w:sz="32" w:space="0"/>
              <w:top w:val="single" w:color="DCDDDE" w:sz="32" w:space="0"/>
            </w:tcBorders>
          </w:tcPr>
          <w:p>
            <w:pPr>
              <w:pStyle w:val="TableText"/>
              <w:ind w:left="1091"/>
              <w:spacing w:before="97" w:line="88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18"/>
                <w:w w:val="154"/>
              </w:rPr>
              <w:t>0</w:t>
            </w:r>
          </w:p>
        </w:tc>
      </w:tr>
      <w:tr>
        <w:trPr>
          <w:trHeight w:val="197" w:hRule="atLeast"/>
        </w:trPr>
        <w:tc>
          <w:tcPr>
            <w:shd w:val="clear" w:fill="DCDDDE"/>
            <w:tcW w:w="9982" w:type="dxa"/>
            <w:vAlign w:val="top"/>
            <w:gridSpan w:val="11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pStyle w:val="TableText"/>
              <w:ind w:left="82"/>
              <w:spacing w:before="101" w:line="86" w:lineRule="exact"/>
              <w:rPr>
                <w:sz w:val="7"/>
                <w:szCs w:val="7"/>
              </w:rPr>
            </w:pPr>
            <w:r>
              <w:pict>
                <v:rect id="_x0000_s28" style="position:absolute;margin-left:262.998pt;margin-top:12.1636pt;mso-position-vertical-relative:text;mso-position-horizontal-relative:text;width:208.3pt;height:24.9pt;z-index:251667456;" fillcolor="#BBBDBF" filled="true" stroked="false"/>
              </w:pict>
            </w:r>
            <w:r>
              <w:rPr>
                <w:sz w:val="7"/>
                <w:szCs w:val="7"/>
                <w:spacing w:val="19"/>
                <w:w w:val="144"/>
                <w:position w:val="1"/>
              </w:rPr>
              <w:t>8. Are TTG and</w:t>
            </w:r>
            <w:r>
              <w:rPr>
                <w:sz w:val="7"/>
                <w:szCs w:val="7"/>
                <w:spacing w:val="6"/>
                <w:w w:val="103"/>
                <w:position w:val="1"/>
              </w:rPr>
              <w:t xml:space="preserve">  </w:t>
            </w:r>
            <w:r>
              <w:rPr>
                <w:sz w:val="7"/>
                <w:szCs w:val="7"/>
                <w:spacing w:val="19"/>
                <w:w w:val="144"/>
                <w:position w:val="1"/>
              </w:rPr>
              <w:t>DGP antibodies</w:t>
            </w:r>
            <w:r>
              <w:rPr>
                <w:sz w:val="7"/>
                <w:szCs w:val="7"/>
                <w:spacing w:val="5"/>
                <w:w w:val="103"/>
                <w:position w:val="1"/>
              </w:rPr>
              <w:t xml:space="preserve">  </w:t>
            </w:r>
            <w:r>
              <w:rPr>
                <w:sz w:val="7"/>
                <w:szCs w:val="7"/>
                <w:spacing w:val="19"/>
                <w:w w:val="144"/>
                <w:position w:val="1"/>
              </w:rPr>
              <w:t>in co</w:t>
            </w:r>
            <w:r>
              <w:rPr>
                <w:sz w:val="7"/>
                <w:szCs w:val="7"/>
                <w:spacing w:val="18"/>
                <w:w w:val="144"/>
                <w:position w:val="1"/>
              </w:rPr>
              <w:t>mbination</w:t>
            </w:r>
            <w:r>
              <w:rPr>
                <w:sz w:val="7"/>
                <w:szCs w:val="7"/>
                <w:spacing w:val="5"/>
                <w:position w:val="1"/>
              </w:rPr>
              <w:t xml:space="preserve">  </w:t>
            </w:r>
            <w:r>
              <w:rPr>
                <w:sz w:val="7"/>
                <w:szCs w:val="7"/>
                <w:spacing w:val="18"/>
                <w:w w:val="144"/>
                <w:position w:val="1"/>
              </w:rPr>
              <w:t>more accurate</w:t>
            </w:r>
            <w:r>
              <w:rPr>
                <w:sz w:val="7"/>
                <w:szCs w:val="7"/>
                <w:spacing w:val="5"/>
                <w:position w:val="1"/>
              </w:rPr>
              <w:t xml:space="preserve">  </w:t>
            </w:r>
            <w:r>
              <w:rPr>
                <w:sz w:val="7"/>
                <w:szCs w:val="7"/>
                <w:spacing w:val="18"/>
                <w:w w:val="144"/>
                <w:position w:val="1"/>
              </w:rPr>
              <w:t>in diagnosing</w:t>
            </w:r>
            <w:r>
              <w:rPr>
                <w:sz w:val="7"/>
                <w:szCs w:val="7"/>
                <w:spacing w:val="3"/>
                <w:position w:val="1"/>
              </w:rPr>
              <w:t xml:space="preserve">  </w:t>
            </w:r>
            <w:r>
              <w:rPr>
                <w:sz w:val="7"/>
                <w:szCs w:val="7"/>
                <w:spacing w:val="18"/>
                <w:w w:val="144"/>
                <w:position w:val="1"/>
              </w:rPr>
              <w:t>CD</w:t>
            </w:r>
            <w:r>
              <w:rPr>
                <w:sz w:val="7"/>
                <w:szCs w:val="7"/>
                <w:spacing w:val="5"/>
                <w:w w:val="103"/>
                <w:position w:val="1"/>
              </w:rPr>
              <w:t xml:space="preserve">  </w:t>
            </w:r>
            <w:r>
              <w:rPr>
                <w:sz w:val="7"/>
                <w:szCs w:val="7"/>
                <w:spacing w:val="18"/>
                <w:w w:val="144"/>
                <w:position w:val="1"/>
              </w:rPr>
              <w:t>in children younger than</w:t>
            </w:r>
            <w:r>
              <w:rPr>
                <w:sz w:val="7"/>
                <w:szCs w:val="7"/>
                <w:spacing w:val="3"/>
                <w:position w:val="1"/>
              </w:rPr>
              <w:t xml:space="preserve">  </w:t>
            </w:r>
            <w:r>
              <w:rPr>
                <w:sz w:val="7"/>
                <w:szCs w:val="7"/>
                <w:spacing w:val="18"/>
                <w:w w:val="144"/>
                <w:position w:val="1"/>
              </w:rPr>
              <w:t>2</w:t>
            </w:r>
            <w:r>
              <w:rPr>
                <w:sz w:val="7"/>
                <w:szCs w:val="7"/>
                <w:position w:val="1"/>
              </w:rPr>
              <w:t xml:space="preserve">  </w:t>
            </w:r>
            <w:r>
              <w:rPr>
                <w:sz w:val="7"/>
                <w:szCs w:val="7"/>
                <w:spacing w:val="18"/>
                <w:w w:val="144"/>
                <w:position w:val="1"/>
              </w:rPr>
              <w:t>yr</w:t>
            </w:r>
            <w:r>
              <w:rPr>
                <w:sz w:val="7"/>
                <w:szCs w:val="7"/>
                <w:spacing w:val="2"/>
                <w:position w:val="1"/>
              </w:rPr>
              <w:t xml:space="preserve">  </w:t>
            </w:r>
            <w:r>
              <w:rPr>
                <w:sz w:val="7"/>
                <w:szCs w:val="7"/>
                <w:spacing w:val="18"/>
                <w:w w:val="144"/>
                <w:position w:val="1"/>
              </w:rPr>
              <w:t>compared with</w:t>
            </w:r>
            <w:r>
              <w:rPr>
                <w:sz w:val="7"/>
                <w:szCs w:val="7"/>
                <w:spacing w:val="2"/>
                <w:position w:val="1"/>
              </w:rPr>
              <w:t xml:space="preserve">  </w:t>
            </w:r>
            <w:r>
              <w:rPr>
                <w:sz w:val="7"/>
                <w:szCs w:val="7"/>
                <w:spacing w:val="18"/>
                <w:w w:val="144"/>
                <w:position w:val="1"/>
              </w:rPr>
              <w:t>TTG</w:t>
            </w:r>
            <w:r>
              <w:rPr>
                <w:sz w:val="7"/>
                <w:szCs w:val="7"/>
                <w:spacing w:val="1"/>
                <w:position w:val="1"/>
              </w:rPr>
              <w:t xml:space="preserve">  </w:t>
            </w:r>
            <w:r>
              <w:rPr>
                <w:sz w:val="7"/>
                <w:szCs w:val="7"/>
                <w:spacing w:val="18"/>
                <w:w w:val="144"/>
                <w:position w:val="1"/>
              </w:rPr>
              <w:t>alone?</w:t>
            </w:r>
          </w:p>
        </w:tc>
      </w:tr>
      <w:tr>
        <w:trPr>
          <w:trHeight w:val="418" w:hRule="atLeast"/>
        </w:trPr>
        <w:tc>
          <w:tcPr>
            <w:shd w:val="clear" w:fill="BBBDBF"/>
            <w:tcW w:w="6086" w:type="dxa"/>
            <w:vAlign w:val="top"/>
            <w:gridSpan w:val="3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270" w:right="826" w:firstLine="2"/>
              <w:spacing w:before="141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A. We recommend the immunog</w:t>
            </w:r>
            <w:r>
              <w:rPr>
                <w:sz w:val="14"/>
                <w:szCs w:val="14"/>
                <w:spacing w:val="-1"/>
              </w:rPr>
              <w:t>lobulin IgA anti-TTGA-IgA as the preferred single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test for detection of CD</w:t>
            </w:r>
            <w:r>
              <w:rPr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</w:rPr>
              <w:t>in children younger than 2</w:t>
            </w:r>
            <w:r>
              <w:rPr>
                <w:sz w:val="14"/>
                <w:szCs w:val="14"/>
                <w:spacing w:val="-1"/>
              </w:rPr>
              <w:t xml:space="preserve"> yr who are</w:t>
            </w:r>
            <w:r>
              <w:rPr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not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IgA deficient</w:t>
            </w:r>
          </w:p>
        </w:tc>
        <w:tc>
          <w:tcPr>
            <w:tcW w:w="692" w:type="dxa"/>
            <w:vAlign w:val="top"/>
            <w:gridSpan w:val="2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23"/>
              <w:spacing w:before="141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Moderate</w:t>
            </w:r>
          </w:p>
        </w:tc>
        <w:tc>
          <w:tcPr>
            <w:tcW w:w="1757" w:type="dxa"/>
            <w:vAlign w:val="top"/>
            <w:gridSpan w:val="3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1086"/>
              <w:spacing w:before="140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Strong</w:t>
            </w:r>
          </w:p>
        </w:tc>
        <w:tc>
          <w:tcPr>
            <w:shd w:val="clear" w:fill="BBBDBF"/>
            <w:tcW w:w="1447" w:type="dxa"/>
            <w:vAlign w:val="top"/>
            <w:gridSpan w:val="3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1092"/>
              <w:spacing w:before="108" w:line="1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478" w:hRule="atLeast"/>
        </w:trPr>
        <w:tc>
          <w:tcPr>
            <w:shd w:val="clear" w:fill="DCDDDE"/>
            <w:tcW w:w="6086" w:type="dxa"/>
            <w:vAlign w:val="top"/>
            <w:gridSpan w:val="3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pStyle w:val="TableText"/>
              <w:ind w:left="280" w:right="825" w:firstLine="2"/>
              <w:spacing w:before="14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B.</w:t>
            </w:r>
            <w:r>
              <w:rPr>
                <w:sz w:val="14"/>
                <w:szCs w:val="14"/>
                <w:spacing w:val="-8"/>
              </w:rPr>
              <w:t xml:space="preserve"> </w:t>
            </w:r>
            <w:r>
              <w:rPr>
                <w:sz w:val="14"/>
                <w:szCs w:val="14"/>
              </w:rPr>
              <w:t>We recommend</w:t>
            </w:r>
            <w:r>
              <w:rPr>
                <w:sz w:val="14"/>
                <w:szCs w:val="14"/>
                <w:spacing w:val="-10"/>
              </w:rPr>
              <w:t xml:space="preserve"> </w:t>
            </w:r>
            <w:r>
              <w:rPr>
                <w:sz w:val="14"/>
                <w:szCs w:val="14"/>
              </w:rPr>
              <w:t>that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</w:rPr>
              <w:t>test</w:t>
            </w:r>
            <w:r>
              <w:rPr>
                <w:sz w:val="14"/>
                <w:szCs w:val="14"/>
                <w:spacing w:val="-1"/>
              </w:rPr>
              <w:t>ing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for CD in children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with IgA deficiency be performed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using</w:t>
            </w:r>
            <w:r>
              <w:rPr>
                <w:sz w:val="14"/>
                <w:szCs w:val="14"/>
                <w:spacing w:val="16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IgG-based antibodies</w:t>
            </w:r>
            <w:r>
              <w:rPr>
                <w:sz w:val="14"/>
                <w:szCs w:val="14"/>
                <w:spacing w:val="1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(DGP-IgG or TTG-Ig</w:t>
            </w:r>
            <w:r>
              <w:rPr>
                <w:sz w:val="14"/>
                <w:szCs w:val="14"/>
                <w:spacing w:val="-3"/>
              </w:rPr>
              <w:t>G)</w:t>
            </w:r>
          </w:p>
        </w:tc>
        <w:tc>
          <w:tcPr>
            <w:tcW w:w="692" w:type="dxa"/>
            <w:vAlign w:val="top"/>
            <w:gridSpan w:val="2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pStyle w:val="TableText"/>
              <w:ind w:left="23"/>
              <w:spacing w:before="146" w:line="205" w:lineRule="auto"/>
              <w:rPr>
                <w:sz w:val="14"/>
                <w:szCs w:val="14"/>
              </w:rPr>
            </w:pPr>
            <w:r>
              <w:pict>
                <v:rect id="_x0000_s30" style="position:absolute;margin-left:-41.302pt;margin-top:-1.21063pt;mso-position-vertical-relative:text;mso-position-horizontal-relative:text;width:208.3pt;height:24.9pt;z-index:251673600;" fillcolor="#DCDDDE" filled="true" stroked="false"/>
              </w:pict>
            </w:r>
            <w:r>
              <w:rPr>
                <w:sz w:val="14"/>
                <w:szCs w:val="14"/>
                <w:spacing w:val="-2"/>
              </w:rPr>
              <w:t>Moderate</w:t>
            </w:r>
          </w:p>
        </w:tc>
        <w:tc>
          <w:tcPr>
            <w:tcW w:w="1757" w:type="dxa"/>
            <w:vAlign w:val="top"/>
            <w:gridSpan w:val="3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pStyle w:val="TableText"/>
              <w:ind w:left="1086"/>
              <w:spacing w:before="145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Strong</w:t>
            </w:r>
          </w:p>
        </w:tc>
        <w:tc>
          <w:tcPr>
            <w:shd w:val="clear" w:fill="DCDDDE"/>
            <w:tcW w:w="1447" w:type="dxa"/>
            <w:vAlign w:val="top"/>
            <w:gridSpan w:val="3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pStyle w:val="TableText"/>
              <w:ind w:left="1092"/>
              <w:spacing w:before="113" w:line="1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</w:tbl>
    <w:p>
      <w:pPr>
        <w:pStyle w:val="BodyText"/>
        <w:ind w:firstLine="513"/>
        <w:spacing w:line="318" w:lineRule="exact"/>
        <w:rPr/>
      </w:pPr>
      <w:r>
        <w:rPr>
          <w:position w:val="-6"/>
        </w:rPr>
        <w:pict>
          <v:group id="_x0000_s32" style="mso-position-vertical-relative:line;mso-position-horizontal-relative:char;width:499.15pt;height:15.95pt;" filled="false" stroked="false" coordsize="9982,318" coordorigin="0,0">
            <v:rect id="_x0000_s34" style="position:absolute;left:0;top:10;width:9982;height:308;" fillcolor="#BBBDBF" filled="true" stroked="false"/>
            <v:shape id="_x0000_s36" style="position:absolute;left:66;top:77;width:7795;height:1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5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CD, celiac disease;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DGP, deamidated gliadin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peptide;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EMA, endomysial antibod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y; GFD, gluten-free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diet;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TTG, tissue transglutaminase.</w:t>
                    </w:r>
                  </w:p>
                </w:txbxContent>
              </v:textbox>
            </v:shape>
            <v:shape id="_x0000_s38" style="position:absolute;left:0;top:0;width:9982;height:11;" filled="false" stroked="false" type="#_x0000_t75">
              <v:imagedata o:title="" r:id="rId11"/>
            </v:shape>
          </v:group>
        </w:pict>
      </w: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ectPr>
          <w:footerReference w:type="default" r:id="rId8"/>
          <w:pgSz w:w="11880" w:h="15660"/>
          <w:pgMar w:top="400" w:right="843" w:bottom="235" w:left="536" w:header="0" w:footer="54" w:gutter="0"/>
          <w:cols w:equalWidth="0" w:num="1">
            <w:col w:w="10501" w:space="0"/>
          </w:cols>
        </w:sectPr>
        <w:rPr/>
      </w:pPr>
    </w:p>
    <w:p>
      <w:pPr>
        <w:pStyle w:val="BodyText"/>
        <w:ind w:left="519" w:right="241" w:firstLine="2"/>
        <w:spacing w:before="43" w:line="250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symptoms,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especially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unintentional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gluten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contamination</w:t>
      </w:r>
      <w:r>
        <w:rPr>
          <w:sz w:val="18"/>
          <w:szCs w:val="18"/>
          <w:spacing w:val="-5"/>
        </w:rPr>
        <w:t>.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fractory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CD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(RCD)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rare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cau</w:t>
      </w:r>
      <w:r>
        <w:rPr>
          <w:sz w:val="18"/>
          <w:szCs w:val="18"/>
          <w:spacing w:val="-6"/>
        </w:rPr>
        <w:t>se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of nonresponsive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CD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often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associated with poor prognosis.</w:t>
      </w:r>
    </w:p>
    <w:p>
      <w:pPr>
        <w:pStyle w:val="BodyText"/>
        <w:ind w:left="528"/>
        <w:spacing w:before="258" w:line="203" w:lineRule="auto"/>
        <w:rPr>
          <w:sz w:val="17"/>
          <w:szCs w:val="17"/>
        </w:rPr>
      </w:pPr>
      <w:r>
        <w:rPr>
          <w:sz w:val="17"/>
          <w:szCs w:val="17"/>
        </w:rPr>
        <w:t>Epidemiology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burden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disease</w:t>
      </w:r>
    </w:p>
    <w:p>
      <w:pPr>
        <w:pStyle w:val="BodyText"/>
        <w:ind w:left="516" w:right="242" w:firstLine="5"/>
        <w:spacing w:before="25" w:line="252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CD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common,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point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prevalence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5"/>
        </w:rPr>
        <w:t>around  1%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most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populations(3).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incidence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ofCD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diagnosis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has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risen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re</w:t>
      </w:r>
      <w:r>
        <w:rPr>
          <w:sz w:val="18"/>
          <w:szCs w:val="18"/>
          <w:spacing w:val="-5"/>
        </w:rPr>
        <w:t>cent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decades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(4),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rise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has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been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attributed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both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increased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awareness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and testing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(5)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as well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rise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autoimmunity;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latter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has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been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demonstrated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by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seroprevalence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studies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ap-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parently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4"/>
        </w:rPr>
        <w:t>asymptomatic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individuals (6,7).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Although earlier studies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3" w:hanging="2"/>
        <w:spacing w:before="40" w:line="24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found that most patients with CD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4"/>
        </w:rPr>
        <w:t>remain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4"/>
        </w:rPr>
        <w:t>undiagnosed </w:t>
      </w:r>
      <w:r>
        <w:rPr>
          <w:sz w:val="18"/>
          <w:szCs w:val="18"/>
          <w:spacing w:val="-5"/>
        </w:rPr>
        <w:t>(2,5), 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seems to have shifted in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recent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7"/>
        </w:rPr>
        <w:t>years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(8).</w:t>
      </w:r>
    </w:p>
    <w:p>
      <w:pPr>
        <w:pStyle w:val="BodyText"/>
        <w:ind w:firstLine="240"/>
        <w:spacing w:before="10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Measuring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burden </w:t>
      </w:r>
      <w:r>
        <w:rPr>
          <w:sz w:val="18"/>
          <w:szCs w:val="18"/>
          <w:spacing w:val="-5"/>
        </w:rPr>
        <w:t>ofCD is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limited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several factors, such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as undiagnosed asymptomatic individuals and the fact that there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no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prescription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medications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treat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conditio</w:t>
      </w:r>
      <w:r>
        <w:rPr>
          <w:sz w:val="18"/>
          <w:szCs w:val="18"/>
          <w:spacing w:val="-4"/>
        </w:rPr>
        <w:t>n,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which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likely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leads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undercoding.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Although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nearly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3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million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Americans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are estimated to have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CD based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o</w:t>
      </w:r>
      <w:r>
        <w:rPr>
          <w:sz w:val="18"/>
          <w:szCs w:val="18"/>
          <w:spacing w:val="-8"/>
        </w:rPr>
        <w:t>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seroprevalence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studies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(2,5),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-4"/>
        </w:rPr>
        <w:t>nalysis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National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Ambula</w:t>
      </w:r>
      <w:r>
        <w:rPr>
          <w:sz w:val="18"/>
          <w:szCs w:val="18"/>
          <w:spacing w:val="-5"/>
        </w:rPr>
        <w:t>tory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Medical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Care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Surve</w:t>
      </w:r>
      <w:r>
        <w:rPr>
          <w:sz w:val="18"/>
          <w:szCs w:val="18"/>
          <w:spacing w:val="-2"/>
        </w:rPr>
        <w:t>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found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6"/>
        </w:rPr>
        <w:t>only  190,381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</w:rPr>
        <w:t>oﬃce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visits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</w:rPr>
        <w:t>2014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associated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di-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agnosis code indicating CD (9). </w:t>
      </w:r>
      <w:r>
        <w:rPr>
          <w:sz w:val="18"/>
          <w:szCs w:val="18"/>
          <w:spacing w:val="-7"/>
        </w:rPr>
        <w:t>At the same time, disease burden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has been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estimated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considerable based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economic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analy</w:t>
      </w:r>
      <w:r>
        <w:rPr>
          <w:sz w:val="18"/>
          <w:szCs w:val="18"/>
          <w:spacing w:val="-10"/>
        </w:rPr>
        <w:t>ses</w:t>
      </w:r>
    </w:p>
    <w:p>
      <w:pPr>
        <w:spacing w:line="253" w:lineRule="auto"/>
        <w:sectPr>
          <w:type w:val="continuous"/>
          <w:pgSz w:w="11880" w:h="15660"/>
          <w:pgMar w:top="400" w:right="843" w:bottom="235" w:left="536" w:header="0" w:footer="54" w:gutter="0"/>
          <w:cols w:equalWidth="0" w:num="2">
            <w:col w:w="5579" w:space="100"/>
            <w:col w:w="4823" w:space="0"/>
          </w:cols>
        </w:sectPr>
        <w:rPr>
          <w:sz w:val="18"/>
          <w:szCs w:val="18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2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  </w:t>
      </w:r>
      <w:r>
        <w:rPr>
          <w:sz w:val="12"/>
          <w:szCs w:val="12"/>
        </w:rPr>
        <w:t>VO</w:t>
      </w:r>
      <w:r>
        <w:rPr>
          <w:sz w:val="12"/>
          <w:szCs w:val="12"/>
          <w:spacing w:val="-1"/>
        </w:rPr>
        <w:t>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JANUARY 2023    </w:t>
      </w:r>
      <w:hyperlink w:history="true" r:id="rId12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400" w:right="843" w:bottom="235" w:left="536" w:header="0" w:footer="54" w:gutter="0"/>
          <w:cols w:equalWidth="0" w:num="1">
            <w:col w:w="10501" w:space="0"/>
          </w:cols>
        </w:sectPr>
        <w:rPr>
          <w:sz w:val="12"/>
          <w:szCs w:val="12"/>
        </w:rPr>
      </w:pP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tbl>
      <w:tblPr>
        <w:tblStyle w:val="TableNormal"/>
        <w:tblW w:w="9982" w:type="dxa"/>
        <w:tblInd w:w="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40"/>
        <w:gridCol w:w="2032"/>
        <w:gridCol w:w="2688"/>
        <w:gridCol w:w="2083"/>
        <w:gridCol w:w="2239"/>
      </w:tblGrid>
      <w:tr>
        <w:trPr>
          <w:trHeight w:val="371" w:hRule="atLeast"/>
        </w:trPr>
        <w:tc>
          <w:tcPr>
            <w:shd w:val="clear" w:fill="DCDDDE"/>
            <w:tcW w:w="9982" w:type="dxa"/>
            <w:vAlign w:val="top"/>
            <w:gridSpan w:val="5"/>
            <w:tcBorders>
              <w:bottom w:val="single" w:color="FFFFFF" w:sz="8" w:space="0"/>
              <w:top w:val="single" w:color="DCDDDE" w:sz="18" w:space="0"/>
            </w:tcBorders>
          </w:tcPr>
          <w:p>
            <w:pPr>
              <w:pStyle w:val="TableText"/>
              <w:spacing w:before="109" w:line="204" w:lineRule="auto"/>
              <w:tabs>
                <w:tab w:val="left" w:pos="8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BBBDBF"/>
                <w:color w:val="EE3124"/>
              </w:rPr>
              <w:tab/>
            </w:r>
            <w:r>
              <w:rPr>
                <w:sz w:val="16"/>
                <w:szCs w:val="16"/>
                <w:u w:val="single" w:color="BBBDBF"/>
                <w:color w:val="EE3124"/>
              </w:rPr>
              <w:t>Table</w:t>
            </w:r>
            <w:r>
              <w:rPr>
                <w:sz w:val="16"/>
                <w:szCs w:val="16"/>
                <w:u w:val="single" w:color="BBBDBF"/>
                <w:color w:val="EE3124"/>
                <w:spacing w:val="4"/>
              </w:rPr>
              <w:t xml:space="preserve"> 2.  </w:t>
            </w:r>
            <w:r>
              <w:rPr>
                <w:sz w:val="16"/>
                <w:szCs w:val="16"/>
                <w:u w:val="single" w:color="BBBDBF"/>
              </w:rPr>
              <w:t>Su</w:t>
            </w:r>
            <w:r>
              <w:rPr>
                <w:sz w:val="16"/>
                <w:szCs w:val="16"/>
              </w:rPr>
              <w:t>mmary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Clinical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Questions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Evaluated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using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PICO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</w:rPr>
              <w:t>format</w:t>
            </w:r>
          </w:p>
        </w:tc>
      </w:tr>
      <w:tr>
        <w:trPr>
          <w:trHeight w:val="328" w:hRule="atLeast"/>
        </w:trPr>
        <w:tc>
          <w:tcPr>
            <w:tcW w:w="940" w:type="dxa"/>
            <w:vAlign w:val="top"/>
            <w:tcBorders>
              <w:bottom w:val="single" w:color="FFFFFF" w:sz="6" w:space="0"/>
              <w:top w:val="single" w:color="FFFFFF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7696" behindDoc="1" locked="0" layoutInCell="1" allowOverlap="1">
                      <wp:simplePos x="0" y="0"/>
                      <wp:positionH relativeFrom="rightMargin">
                        <wp:posOffset>-596900</wp:posOffset>
                      </wp:positionH>
                      <wp:positionV relativeFrom="topMargin">
                        <wp:posOffset>52177</wp:posOffset>
                      </wp:positionV>
                      <wp:extent cx="596900" cy="132079"/>
                      <wp:effectExtent l="0" t="0" r="0" b="0"/>
                      <wp:wrapNone/>
                      <wp:docPr id="22" name="Rect 22"/>
                      <wp:cNvGraphicFramePr/>
                      <a:graphic>
                        <a:graphicData uri="http://schemas.microsoft.com/office/word/2010/wordprocessingShape">
                          <wps:wsp>
                            <wps:cNvPr id="22" name="Rect 22"/>
                            <wps:cNvSpPr/>
                            <wps:spPr>
                              <a:xfrm>
                                <a:off x="-596900" y="52177"/>
                                <a:ext cx="596900" cy="1320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DB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40" style="position:absolute;margin-left:-47pt;margin-top:4.10846pt;mso-position-vertical-relative:top-margin-area;mso-position-horizontal-relative:right-margin-area;width:47pt;height:10.4pt;z-index:-251638784;" fillcolor="#BBBDBF" filled="true" stroked="false"/>
                  </w:pict>
                </mc:Fallback>
              </mc:AlternateContent>
            </w:r>
            <w:r>
              <w:pict>
                <v:shape id="_x0000_s42" style="position:absolute;margin-left:-43.8077pt;margin-top:7.61713pt;mso-position-vertical-relative:top-margin-area;mso-position-horizontal-relative:right-margin-area;width:30.2pt;height:9pt;z-index:-2516377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Question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2032" w:type="dxa"/>
            <w:vAlign w:val="top"/>
            <w:tcBorders>
              <w:bottom w:val="single" w:color="FFFFFF" w:sz="6" w:space="0"/>
              <w:top w:val="single" w:color="FFFFFF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4" style="position:absolute;margin-left:-75.9043pt;margin-top:7.61713pt;mso-position-vertical-relative:top-margin-area;mso-position-horizontal-relative:right-margin-area;width:36.15pt;height:9pt;z-index:251682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2"/>
                          </w:rPr>
                          <w:t>Population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2688" w:type="dxa"/>
            <w:vAlign w:val="top"/>
            <w:tcBorders>
              <w:bottom w:val="single" w:color="FFFFFF" w:sz="6" w:space="0"/>
              <w:top w:val="single" w:color="FFFFFF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6" style="position:absolute;margin-left:-94.0408pt;margin-top:5.85376pt;mso-position-vertical-relative:top-margin-area;mso-position-horizontal-relative:right-margin-area;width:39.8pt;height:10.9pt;z-index:251680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Intervention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2083" w:type="dxa"/>
            <w:vAlign w:val="top"/>
            <w:tcBorders>
              <w:bottom w:val="single" w:color="FFFFFF" w:sz="6" w:space="0"/>
              <w:top w:val="single" w:color="FFFFFF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8" style="position:absolute;margin-left:-79.0732pt;margin-top:7.61713pt;mso-position-vertical-relative:top-margin-area;mso-position-horizontal-relative:right-margin-area;width:39.6pt;height:9pt;z-index:251681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Comparison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2239" w:type="dxa"/>
            <w:vAlign w:val="top"/>
            <w:tcBorders>
              <w:bottom w:val="single" w:color="FFFFFF" w:sz="6" w:space="0"/>
              <w:top w:val="single" w:color="FFFFFF" w:sz="8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50" style="position:absolute;margin-left:-111.434pt;margin-top:4.1095pt;mso-position-vertical-relative:top-margin-area;mso-position-horizontal-relative:right-margin-area;width:111.5pt;height:12.5pt;z-index:-251640832;" fillcolor="#BBBDB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784"/>
                          <w:spacing w:before="90" w:line="20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Outcome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227" w:hRule="atLeast"/>
        </w:trPr>
        <w:tc>
          <w:tcPr>
            <w:shd w:val="clear" w:fill="DCDDDE"/>
            <w:tcW w:w="940" w:type="dxa"/>
            <w:vAlign w:val="top"/>
            <w:tcBorders>
              <w:top w:val="single" w:color="FFFFFF" w:sz="6" w:space="0"/>
              <w:bottom w:val="single" w:color="DCDDDE" w:sz="30" w:space="0"/>
            </w:tcBorders>
          </w:tcPr>
          <w:p>
            <w:pPr>
              <w:pStyle w:val="TableText"/>
              <w:ind w:left="97"/>
              <w:spacing w:before="76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shd w:val="clear" w:fill="DCDDDE"/>
            <w:tcW w:w="2032" w:type="dxa"/>
            <w:vAlign w:val="top"/>
            <w:tcBorders>
              <w:top w:val="single" w:color="FFFFFF" w:sz="6" w:space="0"/>
              <w:bottom w:val="single" w:color="DCDDDE" w:sz="30" w:space="0"/>
            </w:tcBorders>
          </w:tcPr>
          <w:p>
            <w:pPr>
              <w:pStyle w:val="TableText"/>
              <w:ind w:left="7"/>
              <w:spacing w:before="108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Children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and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adults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with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CD</w:t>
            </w:r>
          </w:p>
        </w:tc>
        <w:tc>
          <w:tcPr>
            <w:shd w:val="clear" w:fill="DCDDDE"/>
            <w:tcW w:w="2688" w:type="dxa"/>
            <w:vAlign w:val="top"/>
            <w:tcBorders>
              <w:top w:val="single" w:color="FFFFFF" w:sz="6" w:space="0"/>
              <w:bottom w:val="single" w:color="DCDDDE" w:sz="30" w:space="0"/>
            </w:tcBorders>
          </w:tcPr>
          <w:p>
            <w:pPr>
              <w:pStyle w:val="TableText"/>
              <w:ind w:left="14"/>
              <w:spacing w:before="109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Duodenal</w:t>
            </w:r>
            <w:r>
              <w:rPr>
                <w:sz w:val="14"/>
                <w:szCs w:val="14"/>
                <w:spacing w:val="15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biopsy</w:t>
            </w:r>
          </w:p>
        </w:tc>
        <w:tc>
          <w:tcPr>
            <w:shd w:val="clear" w:fill="DCDDDE"/>
            <w:tcW w:w="2083" w:type="dxa"/>
            <w:vAlign w:val="top"/>
            <w:tcBorders>
              <w:top w:val="single" w:color="FFFFFF" w:sz="6" w:space="0"/>
              <w:bottom w:val="single" w:color="DCDDDE" w:sz="30" w:space="0"/>
            </w:tcBorders>
          </w:tcPr>
          <w:p>
            <w:pPr>
              <w:pStyle w:val="TableText"/>
              <w:ind w:left="4"/>
              <w:spacing w:before="108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Serology tests</w:t>
            </w:r>
          </w:p>
        </w:tc>
        <w:tc>
          <w:tcPr>
            <w:shd w:val="clear" w:fill="DCDDDE"/>
            <w:tcW w:w="2239" w:type="dxa"/>
            <w:vAlign w:val="top"/>
            <w:tcBorders>
              <w:top w:val="single" w:color="FFFFFF" w:sz="6" w:space="0"/>
              <w:bottom w:val="single" w:color="DCDDDE" w:sz="30" w:space="0"/>
            </w:tcBorders>
          </w:tcPr>
          <w:p>
            <w:pPr>
              <w:pStyle w:val="TableText"/>
              <w:ind w:left="14"/>
              <w:spacing w:before="109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Diagnostic accuracy</w:t>
            </w:r>
          </w:p>
        </w:tc>
      </w:tr>
      <w:tr>
        <w:trPr>
          <w:trHeight w:val="196" w:hRule="atLeast"/>
        </w:trPr>
        <w:tc>
          <w:tcPr>
            <w:shd w:val="clear" w:fill="BBBDBF"/>
            <w:tcW w:w="940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85"/>
              <w:spacing w:before="53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shd w:val="clear" w:fill="BBBDBF"/>
            <w:tcW w:w="2032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3"/>
              <w:spacing w:before="85" w:line="10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Adults</w:t>
            </w:r>
            <w:r>
              <w:rPr>
                <w:sz w:val="14"/>
                <w:szCs w:val="14"/>
                <w:spacing w:val="1"/>
                <w:position w:val="-2"/>
              </w:rPr>
              <w:t xml:space="preserve"> </w:t>
            </w:r>
            <w:r>
              <w:rPr>
                <w:sz w:val="14"/>
                <w:szCs w:val="14"/>
                <w:position w:val="-2"/>
              </w:rPr>
              <w:t>with</w:t>
            </w:r>
            <w:r>
              <w:rPr>
                <w:sz w:val="14"/>
                <w:szCs w:val="14"/>
                <w:spacing w:val="1"/>
                <w:position w:val="-2"/>
              </w:rPr>
              <w:t xml:space="preserve"> </w:t>
            </w:r>
            <w:r>
              <w:rPr>
                <w:sz w:val="14"/>
                <w:szCs w:val="14"/>
                <w:position w:val="-2"/>
              </w:rPr>
              <w:t>CD</w:t>
            </w:r>
          </w:p>
        </w:tc>
        <w:tc>
          <w:tcPr>
            <w:shd w:val="clear" w:fill="BBBDBF"/>
            <w:tcW w:w="2688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14"/>
              <w:spacing w:before="86" w:line="9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  <w:position w:val="-2"/>
              </w:rPr>
              <w:t>Mucosal</w:t>
            </w:r>
            <w:r>
              <w:rPr>
                <w:sz w:val="14"/>
                <w:szCs w:val="14"/>
                <w:spacing w:val="22"/>
                <w:position w:val="-2"/>
              </w:rPr>
              <w:t xml:space="preserve"> </w:t>
            </w:r>
            <w:r>
              <w:rPr>
                <w:sz w:val="14"/>
                <w:szCs w:val="14"/>
                <w:spacing w:val="-2"/>
                <w:position w:val="-2"/>
              </w:rPr>
              <w:t>healing</w:t>
            </w:r>
          </w:p>
        </w:tc>
        <w:tc>
          <w:tcPr>
            <w:shd w:val="clear" w:fill="BBBDBF"/>
            <w:tcW w:w="2083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7"/>
              <w:spacing w:before="85" w:line="10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Clinical/serological</w:t>
            </w:r>
            <w:r>
              <w:rPr>
                <w:sz w:val="14"/>
                <w:szCs w:val="14"/>
                <w:spacing w:val="15"/>
                <w:position w:val="-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-2"/>
              </w:rPr>
              <w:t>remission</w:t>
            </w:r>
          </w:p>
        </w:tc>
        <w:tc>
          <w:tcPr>
            <w:shd w:val="clear" w:fill="BBBDBF"/>
            <w:tcW w:w="2239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14"/>
              <w:spacing w:before="86" w:line="9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  <w:position w:val="-2"/>
              </w:rPr>
              <w:t>Mortality</w:t>
            </w:r>
          </w:p>
        </w:tc>
      </w:tr>
      <w:tr>
        <w:trPr>
          <w:trHeight w:val="409" w:hRule="atLeast"/>
        </w:trPr>
        <w:tc>
          <w:tcPr>
            <w:shd w:val="clear" w:fill="DCDDDE"/>
            <w:tcW w:w="940" w:type="dxa"/>
            <w:vAlign w:val="top"/>
            <w:tcBorders>
              <w:bottom w:val="single" w:color="DCDDDE" w:sz="32" w:space="0"/>
              <w:top w:val="single" w:color="BBBDBF" w:sz="30" w:space="0"/>
            </w:tcBorders>
          </w:tcPr>
          <w:p>
            <w:pPr>
              <w:pStyle w:val="TableText"/>
              <w:ind w:left="81"/>
              <w:spacing w:before="60" w:line="1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3</w:t>
            </w:r>
          </w:p>
        </w:tc>
        <w:tc>
          <w:tcPr>
            <w:shd w:val="clear" w:fill="DCDDDE"/>
            <w:tcW w:w="2032" w:type="dxa"/>
            <w:vAlign w:val="top"/>
            <w:tcBorders>
              <w:bottom w:val="single" w:color="DCDDDE" w:sz="32" w:space="0"/>
              <w:top w:val="single" w:color="BBBDBF" w:sz="30" w:space="0"/>
            </w:tcBorders>
          </w:tcPr>
          <w:p>
            <w:pPr>
              <w:pStyle w:val="TableText"/>
              <w:ind w:left="14"/>
              <w:spacing w:before="92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Patient with CD</w:t>
            </w:r>
          </w:p>
        </w:tc>
        <w:tc>
          <w:tcPr>
            <w:shd w:val="clear" w:fill="DCDDDE"/>
            <w:tcW w:w="2688" w:type="dxa"/>
            <w:vAlign w:val="top"/>
            <w:tcBorders>
              <w:bottom w:val="single" w:color="DCDDDE" w:sz="32" w:space="0"/>
              <w:top w:val="single" w:color="BBBDBF" w:sz="30" w:space="0"/>
            </w:tcBorders>
          </w:tcPr>
          <w:p>
            <w:pPr>
              <w:pStyle w:val="TableText"/>
              <w:ind w:left="14"/>
              <w:spacing w:before="93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Use of gluten detec</w:t>
            </w:r>
            <w:r>
              <w:rPr>
                <w:sz w:val="14"/>
                <w:szCs w:val="14"/>
                <w:spacing w:val="-1"/>
              </w:rPr>
              <w:t>tion devices</w:t>
            </w:r>
          </w:p>
        </w:tc>
        <w:tc>
          <w:tcPr>
            <w:shd w:val="clear" w:fill="DCDDDE"/>
            <w:tcW w:w="2083" w:type="dxa"/>
            <w:vAlign w:val="top"/>
            <w:tcBorders>
              <w:bottom w:val="single" w:color="DCDDDE" w:sz="32" w:space="0"/>
              <w:top w:val="single" w:color="BBBDBF" w:sz="30" w:space="0"/>
            </w:tcBorders>
          </w:tcPr>
          <w:p>
            <w:pPr>
              <w:pStyle w:val="TableText"/>
              <w:ind w:left="4"/>
              <w:spacing w:before="85" w:line="184" w:lineRule="auto"/>
              <w:rPr>
                <w:sz w:val="10"/>
                <w:szCs w:val="10"/>
              </w:rPr>
            </w:pPr>
            <w:r>
              <w:rPr>
                <w:sz w:val="14"/>
                <w:szCs w:val="14"/>
                <w:spacing w:val="-1"/>
              </w:rPr>
              <w:t>Standard of care</w:t>
            </w:r>
            <w:r>
              <w:rPr>
                <w:sz w:val="10"/>
                <w:szCs w:val="10"/>
                <w:spacing w:val="-1"/>
                <w:position w:val="6"/>
              </w:rPr>
              <w:t>a</w:t>
            </w:r>
          </w:p>
        </w:tc>
        <w:tc>
          <w:tcPr>
            <w:shd w:val="clear" w:fill="DCDDDE"/>
            <w:tcW w:w="2239" w:type="dxa"/>
            <w:vAlign w:val="top"/>
            <w:tcBorders>
              <w:bottom w:val="single" w:color="DCDDDE" w:sz="32" w:space="0"/>
              <w:top w:val="single" w:color="BBBDBF" w:sz="30" w:space="0"/>
            </w:tcBorders>
          </w:tcPr>
          <w:p>
            <w:pPr>
              <w:pStyle w:val="TableText"/>
              <w:ind w:left="5" w:right="79" w:firstLine="10"/>
              <w:spacing w:before="93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Improve adherence to GFD or</w:t>
            </w:r>
            <w:r>
              <w:rPr>
                <w:sz w:val="14"/>
                <w:szCs w:val="14"/>
                <w:spacing w:val="10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help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dietary decision</w:t>
            </w:r>
            <w:r>
              <w:rPr>
                <w:sz w:val="14"/>
                <w:szCs w:val="14"/>
                <w:spacing w:val="29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making</w:t>
            </w:r>
          </w:p>
        </w:tc>
      </w:tr>
      <w:tr>
        <w:trPr>
          <w:trHeight w:val="190" w:hRule="atLeast"/>
        </w:trPr>
        <w:tc>
          <w:tcPr>
            <w:shd w:val="clear" w:fill="BBBDBF"/>
            <w:tcW w:w="940" w:type="dxa"/>
            <w:vAlign w:val="top"/>
            <w:tcBorders>
              <w:top w:val="single" w:color="DCDDDE" w:sz="32" w:space="0"/>
            </w:tcBorders>
          </w:tcPr>
          <w:p>
            <w:pPr>
              <w:pStyle w:val="TableText"/>
              <w:ind w:left="81"/>
              <w:spacing w:before="69" w:line="111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5"/>
                <w:w w:val="150"/>
              </w:rPr>
              <w:t>4</w:t>
            </w:r>
          </w:p>
        </w:tc>
        <w:tc>
          <w:tcPr>
            <w:shd w:val="clear" w:fill="BBBDBF"/>
            <w:tcW w:w="2032" w:type="dxa"/>
            <w:vAlign w:val="top"/>
            <w:tcBorders>
              <w:top w:val="single" w:color="DCDDDE" w:sz="32" w:space="0"/>
            </w:tcBorders>
          </w:tcPr>
          <w:p>
            <w:pPr>
              <w:pStyle w:val="TableText"/>
              <w:ind w:left="3"/>
              <w:spacing w:before="101" w:line="7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Adults</w:t>
            </w:r>
            <w:r>
              <w:rPr>
                <w:sz w:val="14"/>
                <w:szCs w:val="14"/>
                <w:spacing w:val="1"/>
                <w:position w:val="-1"/>
              </w:rPr>
              <w:t xml:space="preserve"> </w:t>
            </w:r>
            <w:r>
              <w:rPr>
                <w:sz w:val="14"/>
                <w:szCs w:val="14"/>
                <w:position w:val="-1"/>
              </w:rPr>
              <w:t>with</w:t>
            </w:r>
            <w:r>
              <w:rPr>
                <w:sz w:val="14"/>
                <w:szCs w:val="14"/>
                <w:spacing w:val="1"/>
                <w:position w:val="-1"/>
              </w:rPr>
              <w:t xml:space="preserve"> </w:t>
            </w:r>
            <w:r>
              <w:rPr>
                <w:sz w:val="14"/>
                <w:szCs w:val="14"/>
                <w:position w:val="-1"/>
              </w:rPr>
              <w:t>CD</w:t>
            </w:r>
          </w:p>
        </w:tc>
        <w:tc>
          <w:tcPr>
            <w:shd w:val="clear" w:fill="BBBDBF"/>
            <w:tcW w:w="2688" w:type="dxa"/>
            <w:vAlign w:val="top"/>
            <w:tcBorders>
              <w:top w:val="single" w:color="DCDDDE" w:sz="32" w:space="0"/>
            </w:tcBorders>
          </w:tcPr>
          <w:p>
            <w:pPr>
              <w:pStyle w:val="TableText"/>
              <w:spacing w:line="180" w:lineRule="exact"/>
              <w:rPr>
                <w:sz w:val="15"/>
              </w:rPr>
            </w:pPr>
            <w:r>
              <w:pict>
                <v:shape id="_x0000_s52" style="position:absolute;margin-left:-134.662pt;margin-top:3.4967pt;mso-position-vertical-relative:top-margin-area;mso-position-horizontal-relative:right-margin-area;width:52.9pt;height:11.2pt;z-index:251684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Probiotic</w:t>
                        </w:r>
                        <w:r>
                          <w:rPr>
                            <w:sz w:val="14"/>
                            <w:szCs w:val="14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>1 </w:t>
                        </w:r>
                        <w:r>
                          <w:rPr>
                            <w:sz w:val="14"/>
                            <w:szCs w:val="14"/>
                          </w:rPr>
                          <w:t>GFD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shd w:val="clear" w:fill="BBBDBF"/>
            <w:tcW w:w="2083" w:type="dxa"/>
            <w:vAlign w:val="top"/>
            <w:tcBorders>
              <w:top w:val="single" w:color="DCDDDE" w:sz="32" w:space="0"/>
            </w:tcBorders>
          </w:tcPr>
          <w:p>
            <w:pPr>
              <w:pStyle w:val="TableText"/>
              <w:ind w:left="7"/>
              <w:spacing w:before="101" w:line="7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  <w:position w:val="-1"/>
              </w:rPr>
              <w:t>GFD alone</w:t>
            </w:r>
          </w:p>
        </w:tc>
        <w:tc>
          <w:tcPr>
            <w:shd w:val="clear" w:fill="BBBDBF"/>
            <w:tcW w:w="2239" w:type="dxa"/>
            <w:vAlign w:val="top"/>
            <w:tcBorders>
              <w:top w:val="single" w:color="DCDDDE" w:sz="32" w:space="0"/>
            </w:tcBorders>
          </w:tcPr>
          <w:p>
            <w:pPr>
              <w:pStyle w:val="TableText"/>
              <w:spacing w:line="180" w:lineRule="exact"/>
              <w:rPr>
                <w:sz w:val="15"/>
              </w:rPr>
            </w:pPr>
            <w:r>
              <w:pict>
                <v:shape id="_x0000_s54" style="position:absolute;margin-left:-112.589pt;margin-top:4.09442pt;mso-position-vertical-relative:top-margin-area;mso-position-horizontal-relative:right-margin-area;width:109.25pt;height:8.85pt;z-index:251685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Clinical</w:t>
                        </w:r>
                        <w:r>
                          <w:rPr>
                            <w:sz w:val="14"/>
                            <w:szCs w:val="14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remission/mucosal</w:t>
                        </w:r>
                        <w:r>
                          <w:rPr>
                            <w:sz w:val="14"/>
                            <w:szCs w:val="14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healing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271" w:hRule="atLeast"/>
        </w:trPr>
        <w:tc>
          <w:tcPr>
            <w:shd w:val="clear" w:fill="DCDDDE"/>
            <w:tcW w:w="940" w:type="dxa"/>
            <w:vAlign w:val="top"/>
            <w:tcBorders>
              <w:bottom w:val="single" w:color="DCDDDE" w:sz="32" w:space="0"/>
            </w:tcBorders>
          </w:tcPr>
          <w:p>
            <w:pPr>
              <w:spacing w:before="21" w:line="80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596874" cy="51120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6874" cy="5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86"/>
              <w:spacing w:before="56" w:line="103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12"/>
                <w:w w:val="142"/>
              </w:rPr>
              <w:t>5</w:t>
            </w:r>
          </w:p>
        </w:tc>
        <w:tc>
          <w:tcPr>
            <w:shd w:val="clear" w:fill="DCDDDE"/>
            <w:tcW w:w="2032" w:type="dxa"/>
            <w:vAlign w:val="top"/>
            <w:tcBorders>
              <w:bottom w:val="single" w:color="DCDDDE" w:sz="32" w:space="0"/>
            </w:tcBorders>
          </w:tcPr>
          <w:p>
            <w:pPr>
              <w:pStyle w:val="TableText"/>
              <w:ind w:left="7"/>
              <w:spacing w:before="190" w:line="20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14"/>
                <w:w w:val="150"/>
              </w:rPr>
              <w:t>CD</w:t>
            </w:r>
            <w:r>
              <w:rPr>
                <w:sz w:val="7"/>
                <w:szCs w:val="7"/>
                <w:spacing w:val="7"/>
                <w:w w:val="101"/>
              </w:rPr>
              <w:t xml:space="preserve">  </w:t>
            </w:r>
            <w:r>
              <w:rPr>
                <w:sz w:val="7"/>
                <w:szCs w:val="7"/>
                <w:spacing w:val="14"/>
                <w:w w:val="150"/>
              </w:rPr>
              <w:t>patients</w:t>
            </w:r>
          </w:p>
        </w:tc>
        <w:tc>
          <w:tcPr>
            <w:shd w:val="clear" w:fill="DCDDDE"/>
            <w:tcW w:w="2688" w:type="dxa"/>
            <w:vAlign w:val="top"/>
            <w:tcBorders>
              <w:bottom w:val="single" w:color="DCDDDE" w:sz="32" w:space="0"/>
            </w:tcBorders>
          </w:tcPr>
          <w:p>
            <w:pPr>
              <w:pStyle w:val="TableText"/>
              <w:ind w:left="6"/>
              <w:spacing w:before="190" w:line="16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8"/>
                <w:w w:val="126"/>
              </w:rPr>
              <w:t>Oats</w:t>
            </w:r>
          </w:p>
        </w:tc>
        <w:tc>
          <w:tcPr>
            <w:shd w:val="clear" w:fill="DCDDDE"/>
            <w:tcW w:w="2083" w:type="dxa"/>
            <w:vAlign w:val="top"/>
            <w:tcBorders>
              <w:bottom w:val="single" w:color="DCDDDE" w:sz="32" w:space="0"/>
            </w:tcBorders>
          </w:tcPr>
          <w:p>
            <w:pPr>
              <w:pStyle w:val="TableText"/>
              <w:ind w:left="15"/>
              <w:spacing w:before="192" w:line="15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0"/>
                <w:w w:val="125"/>
              </w:rPr>
              <w:t>No</w:t>
            </w:r>
            <w:r>
              <w:rPr>
                <w:sz w:val="9"/>
                <w:szCs w:val="9"/>
                <w:spacing w:val="17"/>
              </w:rPr>
              <w:t xml:space="preserve"> </w:t>
            </w:r>
            <w:r>
              <w:rPr>
                <w:sz w:val="9"/>
                <w:szCs w:val="9"/>
                <w:spacing w:val="10"/>
                <w:w w:val="125"/>
              </w:rPr>
              <w:t>oats</w:t>
            </w:r>
          </w:p>
        </w:tc>
        <w:tc>
          <w:tcPr>
            <w:shd w:val="clear" w:fill="DCDDDE"/>
            <w:tcW w:w="2239" w:type="dxa"/>
            <w:vAlign w:val="top"/>
            <w:tcBorders>
              <w:bottom w:val="single" w:color="DCDDDE" w:sz="32" w:space="0"/>
            </w:tcBorders>
          </w:tcPr>
          <w:p>
            <w:pPr>
              <w:pStyle w:val="TableText"/>
              <w:ind w:left="7"/>
              <w:spacing w:before="190" w:line="20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15"/>
                <w:w w:val="151"/>
              </w:rPr>
              <w:t>Clinical</w:t>
            </w:r>
            <w:r>
              <w:rPr>
                <w:sz w:val="7"/>
                <w:szCs w:val="7"/>
                <w:spacing w:val="8"/>
                <w:w w:val="103"/>
              </w:rPr>
              <w:t xml:space="preserve">  </w:t>
            </w:r>
            <w:r>
              <w:rPr>
                <w:sz w:val="7"/>
                <w:szCs w:val="7"/>
                <w:spacing w:val="15"/>
                <w:w w:val="151"/>
              </w:rPr>
              <w:t>remission/mucosal</w:t>
            </w:r>
            <w:r>
              <w:rPr>
                <w:sz w:val="7"/>
                <w:szCs w:val="7"/>
                <w:spacing w:val="5"/>
                <w:w w:val="104"/>
              </w:rPr>
              <w:t xml:space="preserve">  </w:t>
            </w:r>
            <w:r>
              <w:rPr>
                <w:sz w:val="7"/>
                <w:szCs w:val="7"/>
                <w:spacing w:val="15"/>
                <w:w w:val="151"/>
              </w:rPr>
              <w:t>healing</w:t>
            </w:r>
          </w:p>
        </w:tc>
      </w:tr>
      <w:tr>
        <w:trPr>
          <w:trHeight w:val="191" w:hRule="atLeast"/>
        </w:trPr>
        <w:tc>
          <w:tcPr>
            <w:shd w:val="clear" w:fill="BBBDBF"/>
            <w:tcW w:w="940" w:type="dxa"/>
            <w:vAlign w:val="top"/>
            <w:tcBorders>
              <w:top w:val="single" w:color="DCDDDE" w:sz="32" w:space="0"/>
              <w:bottom w:val="single" w:color="BBBDBF" w:sz="32" w:space="0"/>
            </w:tcBorders>
          </w:tcPr>
          <w:p>
            <w:pPr>
              <w:pStyle w:val="TableText"/>
              <w:ind w:left="84"/>
              <w:spacing w:before="86" w:line="94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12"/>
                <w:w w:val="146"/>
              </w:rPr>
              <w:t>6</w:t>
            </w:r>
          </w:p>
        </w:tc>
        <w:tc>
          <w:tcPr>
            <w:shd w:val="clear" w:fill="BBBDBF"/>
            <w:tcW w:w="2032" w:type="dxa"/>
            <w:vAlign w:val="top"/>
            <w:tcBorders>
              <w:top w:val="single" w:color="DCDDDE" w:sz="32" w:space="0"/>
              <w:bottom w:val="single" w:color="BBBDBF" w:sz="32" w:space="0"/>
            </w:tcBorders>
          </w:tcPr>
          <w:p>
            <w:pPr>
              <w:pStyle w:val="TableText"/>
              <w:ind w:left="3"/>
              <w:spacing w:before="118" w:line="16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16"/>
                <w:w w:val="130"/>
              </w:rPr>
              <w:t>Adults with</w:t>
            </w:r>
            <w:r>
              <w:rPr>
                <w:sz w:val="8"/>
                <w:szCs w:val="8"/>
                <w:spacing w:val="1"/>
              </w:rPr>
              <w:t xml:space="preserve">  </w:t>
            </w:r>
            <w:r>
              <w:rPr>
                <w:sz w:val="8"/>
                <w:szCs w:val="8"/>
                <w:spacing w:val="16"/>
                <w:w w:val="130"/>
              </w:rPr>
              <w:t>CD</w:t>
            </w:r>
          </w:p>
        </w:tc>
        <w:tc>
          <w:tcPr>
            <w:shd w:val="clear" w:fill="BBBDBF"/>
            <w:tcW w:w="2688" w:type="dxa"/>
            <w:vAlign w:val="top"/>
            <w:tcBorders>
              <w:top w:val="single" w:color="DCDDDE" w:sz="32" w:space="0"/>
              <w:bottom w:val="single" w:color="BBBDBF" w:sz="32" w:space="0"/>
            </w:tcBorders>
          </w:tcPr>
          <w:p>
            <w:pPr>
              <w:pStyle w:val="TableText"/>
              <w:ind w:left="14"/>
              <w:spacing w:before="120" w:line="15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16"/>
                <w:w w:val="136"/>
              </w:rPr>
              <w:t>Pneumococcal vaccine</w:t>
            </w:r>
          </w:p>
        </w:tc>
        <w:tc>
          <w:tcPr>
            <w:shd w:val="clear" w:fill="BBBDBF"/>
            <w:tcW w:w="2083" w:type="dxa"/>
            <w:vAlign w:val="top"/>
            <w:tcBorders>
              <w:top w:val="single" w:color="DCDDDE" w:sz="32" w:space="0"/>
              <w:bottom w:val="single" w:color="BBBDBF" w:sz="32" w:space="0"/>
            </w:tcBorders>
          </w:tcPr>
          <w:p>
            <w:pPr>
              <w:pStyle w:val="TableText"/>
              <w:ind w:left="15"/>
              <w:spacing w:before="120" w:line="211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18"/>
                <w:w w:val="175"/>
              </w:rPr>
              <w:t>No</w:t>
            </w:r>
            <w:r>
              <w:rPr>
                <w:sz w:val="6"/>
                <w:szCs w:val="6"/>
                <w:spacing w:val="1"/>
              </w:rPr>
              <w:t xml:space="preserve">   </w:t>
            </w:r>
            <w:r>
              <w:rPr>
                <w:sz w:val="6"/>
                <w:szCs w:val="6"/>
                <w:spacing w:val="18"/>
                <w:w w:val="175"/>
              </w:rPr>
              <w:t>pneumococcal vaccine</w:t>
            </w:r>
          </w:p>
        </w:tc>
        <w:tc>
          <w:tcPr>
            <w:shd w:val="clear" w:fill="BBBDBF"/>
            <w:tcW w:w="2239" w:type="dxa"/>
            <w:vAlign w:val="top"/>
            <w:tcBorders>
              <w:top w:val="single" w:color="DCDDDE" w:sz="32" w:space="0"/>
              <w:bottom w:val="single" w:color="BBBDBF" w:sz="32" w:space="0"/>
            </w:tcBorders>
          </w:tcPr>
          <w:p>
            <w:pPr>
              <w:pStyle w:val="TableText"/>
              <w:ind w:left="4"/>
              <w:spacing w:before="118" w:line="217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16"/>
                <w:w w:val="175"/>
              </w:rPr>
              <w:t>Serious</w:t>
            </w:r>
            <w:r>
              <w:rPr>
                <w:sz w:val="6"/>
                <w:szCs w:val="6"/>
                <w:spacing w:val="6"/>
              </w:rPr>
              <w:t xml:space="preserve">   </w:t>
            </w:r>
            <w:r>
              <w:rPr>
                <w:sz w:val="6"/>
                <w:szCs w:val="6"/>
                <w:spacing w:val="16"/>
                <w:w w:val="175"/>
              </w:rPr>
              <w:t>pneumococcal</w:t>
            </w:r>
            <w:r>
              <w:rPr>
                <w:sz w:val="6"/>
                <w:szCs w:val="6"/>
                <w:spacing w:val="8"/>
                <w:w w:val="102"/>
              </w:rPr>
              <w:t xml:space="preserve">  </w:t>
            </w:r>
            <w:r>
              <w:rPr>
                <w:sz w:val="6"/>
                <w:szCs w:val="6"/>
                <w:spacing w:val="16"/>
                <w:w w:val="175"/>
              </w:rPr>
              <w:t>infections</w:t>
            </w:r>
          </w:p>
        </w:tc>
      </w:tr>
      <w:tr>
        <w:trPr>
          <w:trHeight w:val="191" w:hRule="atLeast"/>
        </w:trPr>
        <w:tc>
          <w:tcPr>
            <w:shd w:val="clear" w:fill="DCDDDE"/>
            <w:tcW w:w="940" w:type="dxa"/>
            <w:vAlign w:val="top"/>
            <w:tcBorders>
              <w:bottom w:val="single" w:color="DCDDDE" w:sz="32" w:space="0"/>
              <w:top w:val="single" w:color="BBBDBF" w:sz="32" w:space="0"/>
            </w:tcBorders>
          </w:tcPr>
          <w:p>
            <w:pPr>
              <w:pStyle w:val="TableText"/>
              <w:ind w:left="87"/>
              <w:spacing w:before="94" w:line="86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15"/>
                <w:w w:val="152"/>
              </w:rPr>
              <w:t>7</w:t>
            </w:r>
          </w:p>
        </w:tc>
        <w:tc>
          <w:tcPr>
            <w:shd w:val="clear" w:fill="DCDDDE"/>
            <w:tcW w:w="2032" w:type="dxa"/>
            <w:vAlign w:val="top"/>
            <w:tcBorders>
              <w:bottom w:val="single" w:color="DCDDDE" w:sz="32" w:space="0"/>
              <w:top w:val="single" w:color="BBBDBF" w:sz="32" w:space="0"/>
            </w:tcBorders>
          </w:tcPr>
          <w:p>
            <w:pPr>
              <w:pStyle w:val="TableText"/>
              <w:ind w:left="7"/>
              <w:spacing w:before="126" w:line="227" w:lineRule="auto"/>
              <w:rPr>
                <w:sz w:val="5"/>
                <w:szCs w:val="5"/>
              </w:rPr>
            </w:pPr>
            <w:r>
              <w:pict>
                <v:rect id="_x0000_s56" style="position:absolute;margin-left:-14.572pt;margin-top:11.8017pt;mso-position-vertical-relative:text;mso-position-horizontal-relative:text;width:466.7pt;height:13.95pt;z-index:251686912;" fillcolor="#BBBDBF" filled="true" stroked="false"/>
              </w:pict>
            </w:r>
            <w:r>
              <w:rPr>
                <w:sz w:val="5"/>
                <w:szCs w:val="5"/>
                <w:spacing w:val="24"/>
                <w:w w:val="175"/>
              </w:rPr>
              <w:t>General</w:t>
            </w:r>
            <w:r>
              <w:rPr>
                <w:sz w:val="5"/>
                <w:szCs w:val="5"/>
                <w:spacing w:val="3"/>
                <w:w w:val="106"/>
              </w:rPr>
              <w:t xml:space="preserve">   </w:t>
            </w:r>
            <w:r>
              <w:rPr>
                <w:sz w:val="5"/>
                <w:szCs w:val="5"/>
                <w:spacing w:val="24"/>
                <w:w w:val="175"/>
              </w:rPr>
              <w:t>population</w:t>
            </w:r>
          </w:p>
        </w:tc>
        <w:tc>
          <w:tcPr>
            <w:shd w:val="clear" w:fill="DCDDDE"/>
            <w:tcW w:w="2688" w:type="dxa"/>
            <w:vAlign w:val="top"/>
            <w:tcBorders>
              <w:bottom w:val="single" w:color="DCDDDE" w:sz="32" w:space="0"/>
              <w:top w:val="single" w:color="BBBDBF" w:sz="32" w:space="0"/>
            </w:tcBorders>
          </w:tcPr>
          <w:p>
            <w:pPr>
              <w:pStyle w:val="TableText"/>
              <w:ind w:left="6"/>
              <w:spacing w:before="126" w:line="227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23"/>
                <w:w w:val="175"/>
              </w:rPr>
              <w:t>Case finding</w:t>
            </w:r>
          </w:p>
        </w:tc>
        <w:tc>
          <w:tcPr>
            <w:shd w:val="clear" w:fill="DCDDDE"/>
            <w:tcW w:w="2083" w:type="dxa"/>
            <w:vAlign w:val="top"/>
            <w:tcBorders>
              <w:bottom w:val="single" w:color="DCDDDE" w:sz="32" w:space="0"/>
              <w:top w:val="single" w:color="BBBDBF" w:sz="32" w:space="0"/>
            </w:tcBorders>
          </w:tcPr>
          <w:p>
            <w:pPr>
              <w:pStyle w:val="TableText"/>
              <w:ind w:left="15"/>
              <w:spacing w:before="128" w:line="221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24"/>
                <w:w w:val="175"/>
              </w:rPr>
              <w:t>Mass screening</w:t>
            </w:r>
          </w:p>
        </w:tc>
        <w:tc>
          <w:tcPr>
            <w:shd w:val="clear" w:fill="DCDDDE"/>
            <w:tcW w:w="2239" w:type="dxa"/>
            <w:vAlign w:val="top"/>
            <w:tcBorders>
              <w:bottom w:val="single" w:color="DCDDDE" w:sz="32" w:space="0"/>
              <w:top w:val="single" w:color="BBBDBF" w:sz="32" w:space="0"/>
            </w:tcBorders>
          </w:tcPr>
          <w:p>
            <w:pPr>
              <w:pStyle w:val="TableText"/>
              <w:ind w:left="14"/>
              <w:spacing w:before="126" w:line="162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14"/>
                <w:w w:val="151"/>
              </w:rPr>
              <w:t>Rate</w:t>
            </w:r>
            <w:r>
              <w:rPr>
                <w:sz w:val="7"/>
                <w:szCs w:val="7"/>
                <w:spacing w:val="2"/>
              </w:rPr>
              <w:t xml:space="preserve">  </w:t>
            </w:r>
            <w:r>
              <w:rPr>
                <w:sz w:val="7"/>
                <w:szCs w:val="7"/>
                <w:spacing w:val="14"/>
                <w:w w:val="151"/>
              </w:rPr>
              <w:t>of detection</w:t>
            </w:r>
            <w:r>
              <w:rPr>
                <w:sz w:val="7"/>
                <w:szCs w:val="7"/>
                <w:spacing w:val="3"/>
              </w:rPr>
              <w:t xml:space="preserve">  </w:t>
            </w:r>
            <w:r>
              <w:rPr>
                <w:sz w:val="7"/>
                <w:szCs w:val="7"/>
                <w:spacing w:val="14"/>
                <w:w w:val="151"/>
              </w:rPr>
              <w:t>of</w:t>
            </w:r>
            <w:r>
              <w:rPr>
                <w:sz w:val="7"/>
                <w:szCs w:val="7"/>
                <w:spacing w:val="2"/>
              </w:rPr>
              <w:t xml:space="preserve">  </w:t>
            </w:r>
            <w:r>
              <w:rPr>
                <w:sz w:val="7"/>
                <w:szCs w:val="7"/>
                <w:spacing w:val="14"/>
                <w:w w:val="151"/>
              </w:rPr>
              <w:t>CD</w:t>
            </w:r>
          </w:p>
        </w:tc>
      </w:tr>
      <w:tr>
        <w:trPr>
          <w:trHeight w:val="248" w:hRule="atLeast"/>
        </w:trPr>
        <w:tc>
          <w:tcPr>
            <w:shd w:val="clear" w:fill="BBBDBF"/>
            <w:tcW w:w="940" w:type="dxa"/>
            <w:vAlign w:val="top"/>
            <w:tcBorders>
              <w:top w:val="single" w:color="DCDDDE" w:sz="32" w:space="0"/>
              <w:bottom w:val="single" w:color="BBBDBF" w:sz="38" w:space="0"/>
            </w:tcBorders>
          </w:tcPr>
          <w:p>
            <w:pPr>
              <w:pStyle w:val="TableText"/>
              <w:ind w:left="82"/>
              <w:spacing w:before="102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8</w:t>
            </w:r>
          </w:p>
        </w:tc>
        <w:tc>
          <w:tcPr>
            <w:tcW w:w="2032" w:type="dxa"/>
            <w:vAlign w:val="top"/>
            <w:tcBorders>
              <w:top w:val="single" w:color="DCDDDE" w:sz="32" w:space="0"/>
              <w:bottom w:val="single" w:color="BBBDBF" w:sz="38" w:space="0"/>
            </w:tcBorders>
          </w:tcPr>
          <w:p>
            <w:pPr>
              <w:pStyle w:val="TableText"/>
              <w:ind w:left="7"/>
              <w:spacing w:before="102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Children</w:t>
            </w:r>
            <w:r>
              <w:rPr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spacing w:val="7"/>
              </w:rPr>
              <w:t>&lt;2 </w:t>
            </w:r>
            <w:r>
              <w:rPr>
                <w:sz w:val="14"/>
                <w:szCs w:val="14"/>
              </w:rPr>
              <w:t>yr</w:t>
            </w:r>
            <w:r>
              <w:rPr>
                <w:sz w:val="14"/>
                <w:szCs w:val="14"/>
                <w:spacing w:val="7"/>
              </w:rPr>
              <w:t xml:space="preserve"> </w:t>
            </w:r>
            <w:r>
              <w:rPr>
                <w:sz w:val="14"/>
                <w:szCs w:val="14"/>
              </w:rPr>
              <w:t>old</w:t>
            </w:r>
          </w:p>
        </w:tc>
        <w:tc>
          <w:tcPr>
            <w:tcW w:w="2688" w:type="dxa"/>
            <w:vAlign w:val="top"/>
            <w:tcBorders>
              <w:top w:val="single" w:color="DCDDDE" w:sz="32" w:space="0"/>
              <w:bottom w:val="single" w:color="BBBDBF" w:sz="38" w:space="0"/>
            </w:tcBorders>
          </w:tcPr>
          <w:p>
            <w:pPr>
              <w:pStyle w:val="TableText"/>
              <w:ind w:left="4"/>
              <w:spacing w:before="102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TTG</w:t>
            </w:r>
            <w:r>
              <w:rPr>
                <w:sz w:val="14"/>
                <w:szCs w:val="14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spacing w:val="6"/>
              </w:rPr>
              <w:t>1 </w:t>
            </w:r>
            <w:r>
              <w:rPr>
                <w:sz w:val="14"/>
                <w:szCs w:val="14"/>
              </w:rPr>
              <w:t>deamidated</w:t>
            </w:r>
            <w:r>
              <w:rPr>
                <w:sz w:val="14"/>
                <w:szCs w:val="14"/>
                <w:spacing w:val="12"/>
              </w:rPr>
              <w:t xml:space="preserve"> </w:t>
            </w:r>
            <w:r>
              <w:rPr>
                <w:sz w:val="14"/>
                <w:szCs w:val="14"/>
              </w:rPr>
              <w:t>peptide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</w:rPr>
              <w:t>antibodies</w:t>
            </w:r>
          </w:p>
        </w:tc>
        <w:tc>
          <w:tcPr>
            <w:tcW w:w="2083" w:type="dxa"/>
            <w:vAlign w:val="top"/>
            <w:tcBorders>
              <w:top w:val="single" w:color="DCDDDE" w:sz="32" w:space="0"/>
              <w:bottom w:val="single" w:color="BBBDBF" w:sz="38" w:space="0"/>
            </w:tcBorders>
          </w:tcPr>
          <w:p>
            <w:pPr>
              <w:pStyle w:val="TableText"/>
              <w:ind w:left="4"/>
              <w:spacing w:before="134" w:line="10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  <w:position w:val="-2"/>
              </w:rPr>
              <w:t>TTG alone</w:t>
            </w:r>
          </w:p>
        </w:tc>
        <w:tc>
          <w:tcPr>
            <w:tcW w:w="2239" w:type="dxa"/>
            <w:vAlign w:val="top"/>
            <w:tcBorders>
              <w:top w:val="single" w:color="DCDDDE" w:sz="32" w:space="0"/>
              <w:bottom w:val="single" w:color="BBBDBF" w:sz="38" w:space="0"/>
            </w:tcBorders>
          </w:tcPr>
          <w:p>
            <w:pPr>
              <w:pStyle w:val="TableText"/>
              <w:ind w:left="14"/>
              <w:spacing w:before="136" w:line="10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Diagnostic accuracy</w:t>
            </w:r>
          </w:p>
        </w:tc>
      </w:tr>
    </w:tbl>
    <w:p>
      <w:pPr>
        <w:pStyle w:val="BodyText"/>
        <w:ind w:firstLine="4"/>
        <w:spacing w:line="507" w:lineRule="exact"/>
        <w:rPr/>
      </w:pPr>
      <w:r>
        <w:rPr>
          <w:position w:val="-10"/>
        </w:rPr>
        <w:pict>
          <v:shape id="_x0000_s58" style="mso-position-vertical-relative:line;mso-position-horizontal-relative:char;width:499.15pt;height:25.4pt;" fillcolor="#DCDD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" w:right="1627" w:firstLine="3"/>
                    <w:spacing w:before="97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CD, celiac disease; GFD, gluten-free diet;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PICO,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patient/population/problem,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intervention, comparison, outcome; TTG, tissue transglutaminase.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position w:val="6"/>
                    </w:rPr>
                    <w:t>a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-6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Definition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: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regular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follow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-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up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without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the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use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gluten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detection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devices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"/>
                    </w:rPr>
                    <w:t>.</w:t>
                  </w:r>
                </w:p>
              </w:txbxContent>
            </v:textbox>
          </v:shape>
        </w:pict>
      </w:r>
    </w:p>
    <w:p>
      <w:pPr>
        <w:spacing w:line="153" w:lineRule="exact"/>
        <w:rPr/>
      </w:pPr>
      <w:r/>
    </w:p>
    <w:p>
      <w:pPr>
        <w:spacing w:line="153" w:lineRule="exact"/>
        <w:sectPr>
          <w:headerReference w:type="default" r:id="rId13"/>
          <w:footerReference w:type="default" r:id="rId14"/>
          <w:pgSz w:w="11880" w:h="15660"/>
          <w:pgMar w:top="711" w:right="526" w:bottom="235" w:left="842" w:header="450" w:footer="54" w:gutter="0"/>
          <w:cols w:equalWidth="0" w:num="1">
            <w:col w:w="10511" w:space="0"/>
          </w:cols>
        </w:sectPr>
        <w:rPr/>
      </w:pPr>
    </w:p>
    <w:p>
      <w:pPr>
        <w:pStyle w:val="BodyText"/>
        <w:ind w:left="7" w:right="234" w:firstLine="1"/>
        <w:spacing w:before="42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measuring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cost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associated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outpatien</w:t>
      </w:r>
      <w:r>
        <w:rPr>
          <w:sz w:val="18"/>
          <w:szCs w:val="18"/>
          <w:spacing w:val="-7"/>
        </w:rPr>
        <w:t>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care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among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tients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diagnosed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CD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(10).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has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-6"/>
        </w:rPr>
        <w:t>en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found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par-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ticularly increased in the ﬁrst 2 years after diagnosis but has also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increased in the years before diagnosis (11), presumably because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development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of symptoms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prompt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investigation.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addition to the costs incurred b</w:t>
      </w:r>
      <w:r>
        <w:rPr>
          <w:sz w:val="18"/>
          <w:szCs w:val="18"/>
          <w:spacing w:val="-3"/>
        </w:rPr>
        <w:t>y investigation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symptoms,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di-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agnosis,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and monitor</w:t>
      </w:r>
      <w:r>
        <w:rPr>
          <w:sz w:val="18"/>
          <w:szCs w:val="18"/>
          <w:spacing w:val="-5"/>
        </w:rPr>
        <w:t>ing, the increased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cost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of gluten-free foods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compared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their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gluten-containing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counterparts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portant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component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disease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burden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5"/>
        </w:rPr>
        <w:t>(12).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Th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</w:rPr>
        <w:t>cost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6"/>
        </w:rPr>
        <w:t>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pounded by the nonec</w:t>
      </w:r>
      <w:r>
        <w:rPr>
          <w:sz w:val="18"/>
          <w:szCs w:val="18"/>
          <w:spacing w:val="-4"/>
        </w:rPr>
        <w:t>onomic burden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diet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reported 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patients,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5"/>
        </w:rPr>
        <w:t>whose rating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5"/>
        </w:rPr>
        <w:t>CD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treatment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burden is substantial (13).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9"/>
        <w:spacing w:before="50" w:line="203" w:lineRule="auto"/>
        <w:rPr>
          <w:sz w:val="17"/>
          <w:szCs w:val="17"/>
        </w:rPr>
      </w:pPr>
      <w:r>
        <w:rPr>
          <w:sz w:val="17"/>
          <w:szCs w:val="17"/>
        </w:rPr>
        <w:t>Methods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guideline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development</w:t>
      </w:r>
    </w:p>
    <w:p>
      <w:pPr>
        <w:pStyle w:val="BodyText"/>
        <w:ind w:left="7" w:right="220" w:firstLine="2"/>
        <w:spacing w:before="26" w:line="253" w:lineRule="auto"/>
        <w:rPr>
          <w:sz w:val="18"/>
          <w:szCs w:val="18"/>
        </w:rPr>
      </w:pP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process ofguideli</w:t>
      </w:r>
      <w:r>
        <w:rPr>
          <w:sz w:val="18"/>
          <w:szCs w:val="18"/>
          <w:spacing w:val="-11"/>
        </w:rPr>
        <w:t>ne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1"/>
        </w:rPr>
        <w:t>development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1"/>
        </w:rPr>
        <w:t>evidence-based,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1"/>
        </w:rPr>
        <w:t>transparent,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9"/>
        </w:rPr>
        <w:t>systematic.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Generation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of recommendation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involves both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tent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and methodology experts.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content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experts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determined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key  clinical  questions  using  the  population/patient/problem</w:t>
      </w:r>
      <w:r>
        <w:rPr>
          <w:sz w:val="18"/>
          <w:szCs w:val="18"/>
          <w:spacing w:val="-7"/>
        </w:rPr>
        <w:t>,  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tervention,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comparison,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outcome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(PICO)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format,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identiﬁed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related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literature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provided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content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expertise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interpretation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of evi-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dence,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constructed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manuscript with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ke</w:t>
      </w:r>
      <w:r>
        <w:rPr>
          <w:sz w:val="18"/>
          <w:szCs w:val="18"/>
          <w:spacing w:val="-10"/>
        </w:rPr>
        <w:t>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concepts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rec-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ommendations.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0"/>
        </w:rPr>
        <w:t>Two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0"/>
        </w:rPr>
        <w:t>experienced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0"/>
        </w:rPr>
        <w:t>methodologis</w:t>
      </w:r>
      <w:r>
        <w:rPr>
          <w:sz w:val="18"/>
          <w:szCs w:val="18"/>
          <w:spacing w:val="-11"/>
        </w:rPr>
        <w:t>ts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1"/>
        </w:rPr>
        <w:t>assessedthelevel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evidence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using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GRADE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framework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facilitat</w:t>
      </w:r>
      <w:r>
        <w:rPr>
          <w:sz w:val="18"/>
          <w:szCs w:val="18"/>
          <w:spacing w:val="-10"/>
        </w:rPr>
        <w:t>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guided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discussion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surrounding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evidence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strength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of recomm</w:t>
      </w:r>
      <w:r>
        <w:rPr>
          <w:sz w:val="18"/>
          <w:szCs w:val="18"/>
          <w:spacing w:val="-10"/>
        </w:rPr>
        <w:t>endation.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Technical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remarks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0"/>
        </w:rPr>
        <w:t>or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0"/>
        </w:rPr>
        <w:t>key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concepts are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0"/>
        </w:rPr>
        <w:t>added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reco</w:t>
      </w:r>
      <w:r>
        <w:rPr>
          <w:sz w:val="18"/>
          <w:szCs w:val="18"/>
          <w:spacing w:val="-11"/>
        </w:rPr>
        <w:t>mmendations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help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reconcile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level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ofthe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recommendation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quality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ofthe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evidence and to facilitate i</w:t>
      </w:r>
      <w:r>
        <w:rPr>
          <w:sz w:val="18"/>
          <w:szCs w:val="18"/>
          <w:spacing w:val="-8"/>
        </w:rPr>
        <w:t>mplementation (Table 3).</w:t>
      </w:r>
    </w:p>
    <w:p>
      <w:pPr>
        <w:pStyle w:val="BodyText"/>
        <w:ind w:left="14"/>
        <w:spacing w:before="277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10"/>
        </w:rPr>
        <w:t>GRADE SYSTEM</w:t>
      </w:r>
    </w:p>
    <w:p>
      <w:pPr>
        <w:pStyle w:val="BodyText"/>
        <w:ind w:left="4" w:right="235" w:firstLine="5"/>
        <w:spacing w:before="18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The strength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evidence is expressed as high (further r</w:t>
      </w:r>
      <w:r>
        <w:rPr>
          <w:sz w:val="18"/>
          <w:szCs w:val="18"/>
          <w:spacing w:val="-7"/>
        </w:rPr>
        <w:t>esearch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very unlikely to change our conﬁdence in the estimate</w:t>
      </w:r>
      <w:r>
        <w:rPr>
          <w:sz w:val="18"/>
          <w:szCs w:val="18"/>
          <w:spacing w:val="-4"/>
        </w:rPr>
        <w:t xml:space="preserve">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efect),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moderate (further research is like</w:t>
      </w:r>
      <w:r>
        <w:rPr>
          <w:sz w:val="18"/>
          <w:szCs w:val="18"/>
          <w:spacing w:val="-4"/>
        </w:rPr>
        <w:t>ly to have an important impact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our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conﬁdence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estimate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of ef</w:t>
      </w:r>
      <w:r>
        <w:rPr>
          <w:sz w:val="18"/>
          <w:szCs w:val="18"/>
          <w:spacing w:val="-6"/>
        </w:rPr>
        <w:t>ect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may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change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estimate),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low(further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research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3"/>
        </w:rPr>
        <w:t>very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3"/>
        </w:rPr>
        <w:t>likely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have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important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impact on our conﬁdence in the estimate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efect and is likely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change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estimate),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or very low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(any estimate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o</w:t>
      </w:r>
      <w:r>
        <w:rPr>
          <w:sz w:val="18"/>
          <w:szCs w:val="18"/>
          <w:spacing w:val="-5"/>
        </w:rPr>
        <w:t>f efect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is very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uncertain). The strength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the recommendation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expressed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strong or weak (it is permi</w:t>
      </w:r>
      <w:r>
        <w:rPr>
          <w:sz w:val="18"/>
          <w:szCs w:val="18"/>
          <w:spacing w:val="-3"/>
        </w:rPr>
        <w:t>ssible 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“conditional”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“discre-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tionary” in place of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1"/>
        </w:rPr>
        <w:t>the term “weak”).</w:t>
      </w:r>
    </w:p>
    <w:p>
      <w:pPr>
        <w:pStyle w:val="BodyText"/>
        <w:ind w:right="236" w:firstLine="249"/>
        <w:spacing w:before="10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The guidelines, in addition to grading strength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evidence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strength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recommendation, will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allow for disse</w:t>
      </w:r>
      <w:r>
        <w:rPr>
          <w:sz w:val="18"/>
          <w:szCs w:val="18"/>
          <w:spacing w:val="-4"/>
        </w:rPr>
        <w:t>nt from the ma-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jority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3"/>
        </w:rPr>
        <w:t>opinion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one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autho</w:t>
      </w:r>
      <w:r>
        <w:rPr>
          <w:sz w:val="18"/>
          <w:szCs w:val="18"/>
          <w:spacing w:val="-4"/>
        </w:rPr>
        <w:t>rs.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This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will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simplybe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recorded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by 0 dissent,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1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9"/>
        </w:rPr>
        <w:t>dissent,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e</w:t>
      </w:r>
      <w:r>
        <w:rPr>
          <w:sz w:val="18"/>
          <w:szCs w:val="18"/>
          <w:spacing w:val="-10"/>
        </w:rPr>
        <w:t>tc.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523" w:firstLine="241"/>
        <w:spacing w:before="40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These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guidelines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established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support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clinical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pra</w:t>
      </w:r>
      <w:r>
        <w:rPr>
          <w:sz w:val="18"/>
          <w:szCs w:val="18"/>
          <w:spacing w:val="-7"/>
        </w:rPr>
        <w:t>ctice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suggest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</w:rPr>
        <w:t>preferable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appr</w:t>
      </w:r>
      <w:r>
        <w:rPr>
          <w:sz w:val="18"/>
          <w:szCs w:val="18"/>
          <w:spacing w:val="-7"/>
        </w:rPr>
        <w:t>oaches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typical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patient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particular  medical  problem </w:t>
      </w:r>
      <w:r>
        <w:rPr>
          <w:sz w:val="18"/>
          <w:szCs w:val="18"/>
          <w:spacing w:val="-4"/>
        </w:rPr>
        <w:t xml:space="preserve"> based  on  the  currently  available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published literature. When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exercising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clinical </w:t>
      </w:r>
      <w:r>
        <w:rPr>
          <w:sz w:val="18"/>
          <w:szCs w:val="18"/>
          <w:spacing w:val="-3"/>
        </w:rPr>
        <w:t>judgment, partic-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ularly when treatments pose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signiﬁcant risks,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healthcar</w:t>
      </w:r>
      <w:r>
        <w:rPr>
          <w:sz w:val="18"/>
          <w:szCs w:val="18"/>
          <w:spacing w:val="-8"/>
        </w:rPr>
        <w:t>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8"/>
        </w:rPr>
        <w:t>providers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should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incorporate this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guideline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addition to p</w:t>
      </w:r>
      <w:r>
        <w:rPr>
          <w:sz w:val="18"/>
          <w:szCs w:val="18"/>
          <w:spacing w:val="-3"/>
        </w:rPr>
        <w:t>atient-speciﬁc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medical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comorbidities,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health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status,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-6"/>
        </w:rPr>
        <w:t>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preferences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arrive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patient-centered care ap</w:t>
      </w:r>
      <w:r>
        <w:rPr>
          <w:sz w:val="18"/>
          <w:szCs w:val="18"/>
          <w:spacing w:val="-6"/>
        </w:rPr>
        <w:t>proach.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13"/>
        <w:spacing w:before="50" w:line="203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Diagnosis</w:t>
      </w:r>
    </w:p>
    <w:p>
      <w:pPr>
        <w:pStyle w:val="BodyText"/>
        <w:spacing w:before="105" w:line="658" w:lineRule="exact"/>
        <w:rPr/>
      </w:pPr>
      <w:r>
        <w:rPr>
          <w:position w:val="-13"/>
        </w:rPr>
        <w:pict>
          <v:shape id="_x0000_s60" style="mso-position-vertical-relative:line;mso-position-horizontal-relative:char;width:241.15pt;height:32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7" w:right="92" w:hanging="185"/>
                    <w:spacing w:before="39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1.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Should a combination of noninvasive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serology tests vs duodenal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biopsy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used to confirm the diagnosis of CD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 children and</w:t>
                  </w:r>
                </w:p>
                <w:p>
                  <w:pPr>
                    <w:ind w:left="257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adults?</w:t>
                  </w:r>
                </w:p>
              </w:txbxContent>
            </v:textbox>
          </v:shape>
        </w:pict>
      </w:r>
    </w:p>
    <w:p>
      <w:pPr>
        <w:pStyle w:val="BodyText"/>
        <w:spacing w:before="266" w:line="198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Recommendations</w:t>
      </w:r>
    </w:p>
    <w:p>
      <w:pPr>
        <w:pStyle w:val="BodyText"/>
        <w:spacing w:before="81" w:line="2291" w:lineRule="exact"/>
        <w:rPr/>
      </w:pPr>
      <w:r>
        <w:rPr>
          <w:position w:val="-45"/>
        </w:rPr>
        <w:pict>
          <v:shape id="_x0000_s62" style="mso-position-vertical-relative:line;mso-position-horizontal-relative:char;width:241.15pt;height:114.6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"/>
                    <w:spacing w:before="75" w:line="20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1A.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We recommend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EGD 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multiple duodenal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biopsies for</w:t>
                  </w:r>
                </w:p>
                <w:p>
                  <w:pPr>
                    <w:ind w:left="372"/>
                    <w:spacing w:before="6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confirmation of diagnosis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both children and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dults with</w:t>
                  </w:r>
                </w:p>
                <w:p>
                  <w:pPr>
                    <w:ind w:left="371" w:right="126" w:hanging="1"/>
                    <w:spacing w:before="39" w:line="23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suspicion of CD (strong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moderate quality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evidence; dissent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1).</w:t>
                  </w:r>
                </w:p>
                <w:p>
                  <w:pPr>
                    <w:ind w:left="369" w:right="59" w:hanging="287"/>
                    <w:spacing w:before="42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1B. We suggest a combination of high-level TTG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IgA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(&gt;10×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upper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limit of normal) with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positive endomysial antibod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(EMA)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second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blood sample as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reliable tests for diagnosis of CD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</w:t>
                  </w:r>
                </w:p>
                <w:p>
                  <w:pPr>
                    <w:ind w:left="367" w:right="59" w:firstLine="4"/>
                    <w:spacing w:before="2"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children.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In symptomatic adults unwilling or unable to under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go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upper GI endoscopy, the same criteria may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 xml:space="preserve"> be considered after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the fact, as a diagnosis of lik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ely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CD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(conditional</w:t>
                  </w:r>
                </w:p>
                <w:p>
                  <w:pPr>
                    <w:ind w:left="379"/>
                    <w:spacing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moderate quality of evidence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; dissent 0).</w:t>
                  </w:r>
                </w:p>
              </w:txbxContent>
            </v:textbox>
          </v:shape>
        </w:pic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before="1" w:line="1777" w:lineRule="exact"/>
        <w:rPr/>
      </w:pPr>
      <w:r>
        <w:rPr>
          <w:position w:val="-35"/>
        </w:rPr>
        <w:pict>
          <v:group id="_x0000_s64" style="mso-position-vertical-relative:line;mso-position-horizontal-relative:char;width:241.15pt;height:88.9pt;" filled="false" stroked="false" coordsize="4822,1778" coordorigin="0,0">
            <v:rect id="_x0000_s66" style="position:absolute;left:0;top:243;width:4822;height:1535;" fillcolor="#E6E7E8" filled="true" stroked="false"/>
            <v:shape id="_x0000_s68" style="position:absolute;left:-20;top:-20;width:4862;height:18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8"/>
                      </w:rPr>
                      <w:t>Key concepts</w:t>
                    </w:r>
                  </w:p>
                  <w:p>
                    <w:pPr>
                      <w:ind w:left="278" w:right="90" w:hanging="176"/>
                      <w:spacing w:before="113" w:line="254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1.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Multiple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biopsies of the duodenum (1 or 2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bulb and 4 from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distal duodenum) are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necessar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y for diagnosis of CD.</w:t>
                    </w:r>
                  </w:p>
                  <w:p>
                    <w:pPr>
                      <w:ind w:left="278" w:right="79" w:hanging="189"/>
                      <w:spacing w:before="47" w:line="25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2.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4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EGD and duodenal biopsies can also be useful for the differential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diagnosis of other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malabsorptive disorders 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 xml:space="preserve"> enteropathies.</w:t>
                    </w:r>
                  </w:p>
                  <w:p>
                    <w:pPr>
                      <w:ind w:left="273" w:right="79" w:hanging="189"/>
                      <w:spacing w:before="43" w:line="222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3.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Lymphocytic duodenosis (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>≥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25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raepithelial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lymphocytes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per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</w:rPr>
                      <w:t>100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epithelial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cells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</w:rPr>
                      <w:t>)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absence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villousatrophy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isnot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specific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for CD, and other causes should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be considere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d.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3"/>
        <w:spacing w:before="50" w:line="201" w:lineRule="auto"/>
        <w:rPr>
          <w:sz w:val="17"/>
          <w:szCs w:val="17"/>
        </w:rPr>
      </w:pPr>
      <w:r>
        <w:rPr>
          <w:sz w:val="17"/>
          <w:szCs w:val="17"/>
        </w:rPr>
        <w:t>Background</w:t>
      </w:r>
    </w:p>
    <w:p>
      <w:pPr>
        <w:pStyle w:val="BodyText"/>
        <w:ind w:left="6" w:right="504"/>
        <w:spacing w:before="24" w:line="250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Intestinal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biopsy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5"/>
        </w:rPr>
        <w:t>has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5"/>
        </w:rPr>
        <w:t>been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central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test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conﬁrm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di</w:t>
      </w:r>
      <w:r>
        <w:rPr>
          <w:sz w:val="18"/>
          <w:szCs w:val="18"/>
          <w:spacing w:val="-6"/>
        </w:rPr>
        <w:t>agnosis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since the late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1950s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(14). Traditionally,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diagnosis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of CD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required 3 intestinal biopsies: a biopsy on a gluten-containing diet</w:t>
      </w:r>
    </w:p>
    <w:p>
      <w:pPr>
        <w:spacing w:line="250" w:lineRule="auto"/>
        <w:sectPr>
          <w:type w:val="continuous"/>
          <w:pgSz w:w="11880" w:h="15660"/>
          <w:pgMar w:top="711" w:right="526" w:bottom="235" w:left="842" w:header="450" w:footer="54" w:gutter="0"/>
          <w:cols w:equalWidth="0" w:num="2">
            <w:col w:w="5065" w:space="100"/>
            <w:col w:w="5346" w:space="0"/>
          </w:cols>
        </w:sectPr>
        <w:rPr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column">
                  <wp:posOffset>59808</wp:posOffset>
                </wp:positionH>
                <wp:positionV relativeFrom="paragraph">
                  <wp:posOffset>-8099026</wp:posOffset>
                </wp:positionV>
                <wp:extent cx="6282054" cy="158750"/>
                <wp:effectExtent l="0" t="0" r="0" b="0"/>
                <wp:wrapNone/>
                <wp:docPr id="26" name="Rect 26"/>
                <wp:cNvGraphicFramePr/>
                <a:graphic>
                  <a:graphicData uri="http://schemas.microsoft.com/office/word/2010/wordprocessingShape">
                    <wps:wsp>
                      <wps:cNvPr id="26" name="Rect 26"/>
                      <wps:cNvSpPr/>
                      <wps:spPr>
                        <a:xfrm>
                          <a:off x="59808" y="-8099026"/>
                          <a:ext cx="6282054" cy="158750"/>
                        </a:xfrm>
                        <a:prstGeom prst="rect">
                          <a:avLst/>
                        </a:prstGeom>
                        <a:solidFill>
                          <a:srgbClr val="BBBDB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0" style="position:absolute;margin-left:4.70933pt;margin-top:-637.719pt;mso-position-vertical-relative:text;mso-position-horizontal-relative:text;width:494.65pt;height:12.5pt;z-index:-251641856;" fillcolor="#BBBDBF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2937</wp:posOffset>
                </wp:positionH>
                <wp:positionV relativeFrom="paragraph">
                  <wp:posOffset>-8099039</wp:posOffset>
                </wp:positionV>
                <wp:extent cx="6339204" cy="177164"/>
                <wp:effectExtent l="0" t="0" r="0" b="0"/>
                <wp:wrapNone/>
                <wp:docPr id="28" name="Rect 28"/>
                <wp:cNvGraphicFramePr/>
                <a:graphic>
                  <a:graphicData uri="http://schemas.microsoft.com/office/word/2010/wordprocessingShape">
                    <wps:wsp>
                      <wps:cNvPr id="28" name="Rect 28"/>
                      <wps:cNvSpPr/>
                      <wps:spPr>
                        <a:xfrm>
                          <a:off x="2937" y="-8099039"/>
                          <a:ext cx="6339204" cy="177164"/>
                        </a:xfrm>
                        <a:prstGeom prst="rect">
                          <a:avLst/>
                        </a:prstGeom>
                        <a:solidFill>
                          <a:srgbClr val="BBBDB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2" style="position:absolute;margin-left:0.231327pt;margin-top:-637.72pt;mso-position-vertical-relative:text;mso-position-horizontal-relative:text;width:499.15pt;height:13.95pt;z-index:-251636736;" fillcolor="#BBBDBF" filled="true" stroked="false"/>
            </w:pict>
          </mc:Fallback>
        </mc:AlternateContent>
      </w: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414773</wp:posOffset>
            </wp:positionH>
            <wp:positionV relativeFrom="paragraph">
              <wp:posOffset>-7124875</wp:posOffset>
            </wp:positionV>
            <wp:extent cx="5927038" cy="5112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7038" cy="5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2937</wp:posOffset>
            </wp:positionH>
            <wp:positionV relativeFrom="paragraph">
              <wp:posOffset>-7972316</wp:posOffset>
            </wp:positionV>
            <wp:extent cx="6338874" cy="38161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8874" cy="3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526" w:bottom="235" w:left="842" w:header="450" w:footer="54" w:gutter="0"/>
          <w:cols w:equalWidth="0" w:num="1">
            <w:col w:w="10511" w:space="0"/>
          </w:cols>
        </w:sectPr>
        <w:rPr>
          <w:sz w:val="15"/>
          <w:szCs w:val="15"/>
        </w:rPr>
      </w:pP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596"/>
        <w:spacing w:before="46" w:line="204" w:lineRule="auto"/>
        <w:rPr>
          <w:sz w:val="16"/>
          <w:szCs w:val="16"/>
        </w:rPr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326348</wp:posOffset>
            </wp:positionH>
            <wp:positionV relativeFrom="paragraph">
              <wp:posOffset>-69158</wp:posOffset>
            </wp:positionV>
            <wp:extent cx="6338875" cy="6022791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8875" cy="6022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EE3124"/>
        </w:rPr>
        <w:t>Table</w:t>
      </w:r>
      <w:r>
        <w:rPr>
          <w:sz w:val="16"/>
          <w:szCs w:val="16"/>
          <w:color w:val="EE3124"/>
          <w:spacing w:val="3"/>
        </w:rPr>
        <w:t xml:space="preserve"> 3.  </w:t>
      </w:r>
      <w:r>
        <w:rPr>
          <w:sz w:val="16"/>
          <w:szCs w:val="16"/>
        </w:rPr>
        <w:t>Key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concepts</w:t>
      </w:r>
    </w:p>
    <w:p>
      <w:pPr>
        <w:pStyle w:val="BodyText"/>
        <w:ind w:left="608"/>
        <w:spacing w:before="217" w:line="207" w:lineRule="auto"/>
        <w:rPr/>
      </w:pPr>
      <w:r>
        <w:rPr>
          <w:spacing w:val="-1"/>
        </w:rPr>
        <w:t>Recommendation</w:t>
      </w:r>
      <w:r>
        <w:rPr>
          <w:spacing w:val="22"/>
          <w:w w:val="101"/>
        </w:rPr>
        <w:t xml:space="preserve"> </w:t>
      </w:r>
      <w:r>
        <w:rPr>
          <w:spacing w:val="-1"/>
        </w:rPr>
        <w:t>1A and</w:t>
      </w:r>
      <w:r>
        <w:rPr>
          <w:spacing w:val="16"/>
        </w:rPr>
        <w:t xml:space="preserve"> </w:t>
      </w:r>
      <w:r>
        <w:rPr>
          <w:spacing w:val="-1"/>
        </w:rPr>
        <w:t>1B</w:t>
      </w:r>
    </w:p>
    <w:p>
      <w:pPr>
        <w:pStyle w:val="BodyText"/>
        <w:ind w:left="797"/>
        <w:spacing w:before="140" w:line="204" w:lineRule="auto"/>
        <w:rPr/>
      </w:pPr>
      <w:r>
        <w:rPr/>
        <w:t>Multiple</w:t>
      </w:r>
      <w:r>
        <w:rPr>
          <w:spacing w:val="14"/>
          <w:w w:val="101"/>
        </w:rPr>
        <w:t xml:space="preserve"> </w:t>
      </w:r>
      <w:r>
        <w:rPr/>
        <w:t>biopsies of the duodenum (1 or 2 from</w:t>
      </w:r>
      <w:r>
        <w:rPr>
          <w:spacing w:val="13"/>
        </w:rPr>
        <w:t xml:space="preserve"> </w:t>
      </w:r>
      <w:r>
        <w:rPr/>
        <w:t>bulb and 4 from distal</w:t>
      </w:r>
      <w:r>
        <w:rPr>
          <w:spacing w:val="4"/>
        </w:rPr>
        <w:t xml:space="preserve"> </w:t>
      </w:r>
      <w:r>
        <w:rPr/>
        <w:t>duodenum)</w:t>
      </w:r>
      <w:r>
        <w:rPr>
          <w:spacing w:val="3"/>
        </w:rPr>
        <w:t xml:space="preserve"> </w:t>
      </w:r>
      <w:r>
        <w:rPr/>
        <w:t>are</w:t>
      </w:r>
      <w:r>
        <w:rPr>
          <w:spacing w:val="12"/>
          <w:w w:val="101"/>
        </w:rPr>
        <w:t xml:space="preserve"> </w:t>
      </w:r>
      <w:r>
        <w:rPr/>
        <w:t>necessary for</w:t>
      </w:r>
      <w:r>
        <w:rPr>
          <w:spacing w:val="5"/>
        </w:rPr>
        <w:t xml:space="preserve"> </w:t>
      </w:r>
      <w:r>
        <w:rPr/>
        <w:t>d</w:t>
      </w:r>
      <w:r>
        <w:rPr>
          <w:spacing w:val="-1"/>
        </w:rPr>
        <w:t>iagnosis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CD</w:t>
      </w:r>
    </w:p>
    <w:p>
      <w:pPr>
        <w:pStyle w:val="BodyText"/>
        <w:ind w:left="797"/>
        <w:spacing w:before="142" w:line="204" w:lineRule="auto"/>
        <w:rPr/>
      </w:pPr>
      <w:r>
        <w:rPr/>
        <w:t>EGD and duodenal</w:t>
      </w:r>
      <w:r>
        <w:rPr>
          <w:spacing w:val="13"/>
          <w:w w:val="101"/>
        </w:rPr>
        <w:t xml:space="preserve"> </w:t>
      </w:r>
      <w:r>
        <w:rPr/>
        <w:t>biopsie</w:t>
      </w:r>
      <w:r>
        <w:rPr>
          <w:spacing w:val="-1"/>
        </w:rPr>
        <w:t>s can also</w:t>
      </w:r>
      <w:r>
        <w:rPr>
          <w:spacing w:val="13"/>
        </w:rPr>
        <w:t xml:space="preserve"> </w:t>
      </w:r>
      <w:r>
        <w:rPr>
          <w:spacing w:val="-1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useful for the differential diagnosis of</w:t>
      </w:r>
      <w:r>
        <w:rPr>
          <w:spacing w:val="1"/>
        </w:rPr>
        <w:t xml:space="preserve"> </w:t>
      </w:r>
      <w:r>
        <w:rPr>
          <w:spacing w:val="-1"/>
        </w:rPr>
        <w:t>other</w:t>
      </w:r>
      <w:r>
        <w:rPr>
          <w:spacing w:val="11"/>
          <w:w w:val="101"/>
        </w:rPr>
        <w:t xml:space="preserve"> </w:t>
      </w:r>
      <w:r>
        <w:rPr>
          <w:spacing w:val="-1"/>
        </w:rPr>
        <w:t>malabsorptive</w:t>
      </w:r>
      <w:r>
        <w:rPr>
          <w:spacing w:val="4"/>
        </w:rPr>
        <w:t xml:space="preserve"> </w:t>
      </w:r>
      <w:r>
        <w:rPr>
          <w:spacing w:val="-1"/>
        </w:rPr>
        <w:t>disorders</w:t>
      </w:r>
      <w:r>
        <w:rPr>
          <w:spacing w:val="5"/>
        </w:rPr>
        <w:t xml:space="preserve"> </w:t>
      </w:r>
      <w:r>
        <w:rPr>
          <w:spacing w:val="-1"/>
        </w:rPr>
        <w:t>or</w:t>
      </w:r>
      <w:r>
        <w:rPr>
          <w:spacing w:val="3"/>
        </w:rPr>
        <w:t xml:space="preserve"> </w:t>
      </w:r>
      <w:r>
        <w:rPr>
          <w:spacing w:val="-1"/>
        </w:rPr>
        <w:t>enteropathies.</w:t>
      </w:r>
    </w:p>
    <w:p>
      <w:pPr>
        <w:pStyle w:val="BodyText"/>
        <w:ind w:left="786" w:right="121" w:firstLine="11"/>
        <w:spacing w:before="135" w:line="245" w:lineRule="auto"/>
        <w:rPr/>
      </w:pPr>
      <w:r>
        <w:rPr/>
        <w:t>Lymphocytic duodenosis (</w:t>
      </w:r>
      <w:r>
        <w:rPr>
          <w:rFonts w:ascii="Microsoft YaHei" w:hAnsi="Microsoft YaHei" w:eastAsia="Microsoft YaHei" w:cs="Microsoft YaHei"/>
        </w:rPr>
        <w:t>≥</w:t>
      </w:r>
      <w:r>
        <w:rPr/>
        <w:t>25</w:t>
      </w:r>
      <w:r>
        <w:rPr>
          <w:spacing w:val="11"/>
          <w:w w:val="102"/>
        </w:rPr>
        <w:t xml:space="preserve"> </w:t>
      </w:r>
      <w:r>
        <w:rPr/>
        <w:t>intraepithelial</w:t>
      </w:r>
      <w:r>
        <w:rPr>
          <w:spacing w:val="12"/>
          <w:w w:val="102"/>
        </w:rPr>
        <w:t xml:space="preserve"> </w:t>
      </w:r>
      <w:r>
        <w:rPr/>
        <w:t>lymphocytes</w:t>
      </w:r>
      <w:r>
        <w:rPr>
          <w:spacing w:val="13"/>
          <w:w w:val="102"/>
        </w:rPr>
        <w:t xml:space="preserve"> </w:t>
      </w:r>
      <w:r>
        <w:rPr/>
        <w:t>per</w:t>
      </w:r>
      <w:r>
        <w:rPr>
          <w:spacing w:val="16"/>
        </w:rPr>
        <w:t xml:space="preserve"> </w:t>
      </w:r>
      <w:r>
        <w:rPr/>
        <w:t>100 epithelial cells)</w:t>
      </w:r>
      <w:r>
        <w:rPr>
          <w:spacing w:val="11"/>
          <w:w w:val="101"/>
        </w:rPr>
        <w:t xml:space="preserve"> </w:t>
      </w:r>
      <w:r>
        <w:rPr/>
        <w:t>in the absence</w:t>
      </w:r>
      <w:r>
        <w:rPr>
          <w:spacing w:val="-1"/>
        </w:rPr>
        <w:t xml:space="preserve"> of villous atrophy</w:t>
      </w:r>
      <w:r>
        <w:rPr>
          <w:spacing w:val="11"/>
        </w:rPr>
        <w:t xml:space="preserve"> </w:t>
      </w:r>
      <w:r>
        <w:rPr>
          <w:spacing w:val="-1"/>
        </w:rPr>
        <w:t>is</w:t>
      </w:r>
      <w:r>
        <w:rPr>
          <w:spacing w:val="11"/>
          <w:w w:val="101"/>
        </w:rPr>
        <w:t xml:space="preserve"> </w:t>
      </w:r>
      <w:r>
        <w:rPr>
          <w:spacing w:val="-1"/>
        </w:rPr>
        <w:t>not specific for</w:t>
      </w:r>
      <w:r>
        <w:rPr>
          <w:spacing w:val="5"/>
        </w:rPr>
        <w:t xml:space="preserve"> </w:t>
      </w:r>
      <w:r>
        <w:rPr>
          <w:spacing w:val="-1"/>
        </w:rPr>
        <w:t>CD,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other</w:t>
      </w:r>
      <w:r>
        <w:rPr>
          <w:spacing w:val="5"/>
        </w:rPr>
        <w:t xml:space="preserve"> </w:t>
      </w:r>
      <w:r>
        <w:rPr>
          <w:spacing w:val="-1"/>
        </w:rPr>
        <w:t>causes</w:t>
      </w:r>
      <w:r>
        <w:rPr/>
        <w:t xml:space="preserve"> </w:t>
      </w:r>
      <w:r>
        <w:rPr>
          <w:spacing w:val="-1"/>
        </w:rPr>
        <w:t>should</w:t>
      </w:r>
      <w:r>
        <w:rPr>
          <w:spacing w:val="28"/>
          <w:w w:val="101"/>
        </w:rPr>
        <w:t xml:space="preserve"> </w:t>
      </w:r>
      <w:r>
        <w:rPr>
          <w:spacing w:val="-1"/>
        </w:rPr>
        <w:t>be considered</w:t>
      </w:r>
    </w:p>
    <w:p>
      <w:pPr>
        <w:pStyle w:val="BodyText"/>
        <w:ind w:left="608"/>
        <w:spacing w:before="94" w:line="207" w:lineRule="auto"/>
        <w:rPr/>
      </w:pPr>
      <w:r>
        <w:rPr/>
        <w:t>Recommendation</w:t>
      </w:r>
      <w:r>
        <w:rPr>
          <w:spacing w:val="4"/>
        </w:rPr>
        <w:t xml:space="preserve"> 2</w:t>
      </w:r>
    </w:p>
    <w:p>
      <w:pPr>
        <w:pStyle w:val="BodyText"/>
        <w:ind w:left="797"/>
        <w:spacing w:before="140" w:line="204" w:lineRule="auto"/>
        <w:rPr/>
      </w:pPr>
      <w:r>
        <w:rPr/>
        <w:t>Upper endoscopy wit</w:t>
      </w:r>
      <w:r>
        <w:rPr>
          <w:spacing w:val="-1"/>
        </w:rPr>
        <w:t>h</w:t>
      </w:r>
      <w:r>
        <w:rPr>
          <w:spacing w:val="12"/>
          <w:w w:val="101"/>
        </w:rPr>
        <w:t xml:space="preserve"> </w:t>
      </w:r>
      <w:r>
        <w:rPr>
          <w:spacing w:val="-1"/>
        </w:rPr>
        <w:t>intestinal</w:t>
      </w:r>
      <w:r>
        <w:rPr>
          <w:spacing w:val="13"/>
        </w:rPr>
        <w:t xml:space="preserve"> </w:t>
      </w:r>
      <w:r>
        <w:rPr>
          <w:spacing w:val="-1"/>
        </w:rPr>
        <w:t>biopsies</w:t>
      </w:r>
      <w:r>
        <w:rPr>
          <w:spacing w:val="12"/>
        </w:rPr>
        <w:t xml:space="preserve"> </w:t>
      </w:r>
      <w:r>
        <w:rPr>
          <w:spacing w:val="-1"/>
        </w:rPr>
        <w:t>is</w:t>
      </w:r>
      <w:r>
        <w:rPr>
          <w:spacing w:val="10"/>
          <w:w w:val="101"/>
        </w:rPr>
        <w:t xml:space="preserve"> </w:t>
      </w:r>
      <w:r>
        <w:rPr>
          <w:spacing w:val="-1"/>
        </w:rPr>
        <w:t>helpful for</w:t>
      </w:r>
      <w:r>
        <w:rPr>
          <w:spacing w:val="10"/>
          <w:w w:val="102"/>
        </w:rPr>
        <w:t xml:space="preserve"> </w:t>
      </w:r>
      <w:r>
        <w:rPr>
          <w:spacing w:val="-1"/>
        </w:rPr>
        <w:t>monitoring</w:t>
      </w:r>
      <w:r>
        <w:rPr>
          <w:spacing w:val="9"/>
          <w:w w:val="102"/>
        </w:rPr>
        <w:t xml:space="preserve"> </w:t>
      </w:r>
      <w:r>
        <w:rPr>
          <w:spacing w:val="-1"/>
        </w:rPr>
        <w:t>in cases with a</w:t>
      </w:r>
      <w:r>
        <w:rPr>
          <w:spacing w:val="9"/>
          <w:w w:val="102"/>
        </w:rPr>
        <w:t xml:space="preserve"> </w:t>
      </w:r>
      <w:r>
        <w:rPr>
          <w:spacing w:val="-1"/>
        </w:rPr>
        <w:t>lack of clinical</w:t>
      </w:r>
      <w:r>
        <w:rPr>
          <w:spacing w:val="10"/>
          <w:w w:val="102"/>
        </w:rPr>
        <w:t xml:space="preserve"> </w:t>
      </w:r>
      <w:r>
        <w:rPr>
          <w:spacing w:val="-1"/>
        </w:rPr>
        <w:t>response or</w:t>
      </w:r>
      <w:r>
        <w:rPr>
          <w:spacing w:val="11"/>
        </w:rPr>
        <w:t xml:space="preserve"> </w:t>
      </w:r>
      <w:r>
        <w:rPr>
          <w:spacing w:val="-1"/>
        </w:rPr>
        <w:t>relapse of symptoms</w:t>
      </w:r>
      <w:r>
        <w:rPr>
          <w:spacing w:val="3"/>
        </w:rPr>
        <w:t xml:space="preserve"> </w:t>
      </w:r>
      <w:r>
        <w:rPr>
          <w:spacing w:val="-1"/>
        </w:rPr>
        <w:t>despite</w:t>
      </w:r>
      <w:r>
        <w:rPr>
          <w:spacing w:val="3"/>
        </w:rPr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GFD</w:t>
      </w:r>
    </w:p>
    <w:p>
      <w:pPr>
        <w:pStyle w:val="BodyText"/>
        <w:ind w:left="788" w:right="149" w:firstLine="9"/>
        <w:spacing w:before="143" w:line="283" w:lineRule="auto"/>
        <w:rPr/>
      </w:pPr>
      <w:r>
        <w:rPr>
          <w:spacing w:val="-1"/>
        </w:rPr>
        <w:t>Follow-up</w:t>
      </w:r>
      <w:r>
        <w:rPr>
          <w:spacing w:val="30"/>
        </w:rPr>
        <w:t xml:space="preserve"> </w:t>
      </w:r>
      <w:r>
        <w:rPr>
          <w:spacing w:val="-1"/>
        </w:rPr>
        <w:t>biopsy could</w:t>
      </w:r>
      <w:r>
        <w:rPr>
          <w:spacing w:val="12"/>
          <w:w w:val="101"/>
        </w:rPr>
        <w:t xml:space="preserve"> </w:t>
      </w:r>
      <w:r>
        <w:rPr>
          <w:spacing w:val="-1"/>
        </w:rPr>
        <w:t>be considered for the assessment of mucosal</w:t>
      </w:r>
      <w:r>
        <w:rPr>
          <w:spacing w:val="11"/>
          <w:w w:val="102"/>
        </w:rPr>
        <w:t xml:space="preserve"> </w:t>
      </w:r>
      <w:r>
        <w:rPr>
          <w:spacing w:val="-1"/>
        </w:rPr>
        <w:t>healing</w:t>
      </w:r>
      <w:r>
        <w:rPr>
          <w:spacing w:val="11"/>
        </w:rPr>
        <w:t xml:space="preserve"> </w:t>
      </w:r>
      <w:r>
        <w:rPr>
          <w:spacing w:val="-1"/>
        </w:rPr>
        <w:t>in adults</w:t>
      </w:r>
      <w:r>
        <w:rPr>
          <w:spacing w:val="10"/>
        </w:rPr>
        <w:t xml:space="preserve"> </w:t>
      </w:r>
      <w:r>
        <w:rPr>
          <w:spacing w:val="-1"/>
        </w:rPr>
        <w:t>in the</w:t>
      </w:r>
      <w:r>
        <w:rPr>
          <w:spacing w:val="3"/>
        </w:rPr>
        <w:t xml:space="preserve"> </w:t>
      </w:r>
      <w:r>
        <w:rPr>
          <w:spacing w:val="-1"/>
        </w:rPr>
        <w:t>absence</w:t>
      </w:r>
      <w:r>
        <w:rPr>
          <w:spacing w:val="4"/>
        </w:rPr>
        <w:t xml:space="preserve"> </w:t>
      </w:r>
      <w:r>
        <w:rPr>
          <w:spacing w:val="-1"/>
        </w:rPr>
        <w:t>of symptoms</w:t>
      </w:r>
      <w:r>
        <w:rPr>
          <w:spacing w:val="4"/>
        </w:rPr>
        <w:t xml:space="preserve"> </w:t>
      </w:r>
      <w:r>
        <w:rPr>
          <w:spacing w:val="-1"/>
        </w:rPr>
        <w:t>after</w:t>
      </w:r>
      <w:r>
        <w:rPr>
          <w:spacing w:val="6"/>
        </w:rPr>
        <w:t xml:space="preserve"> </w:t>
      </w:r>
      <w:r>
        <w:rPr>
          <w:spacing w:val="-1"/>
        </w:rPr>
        <w:t>2 yr</w:t>
      </w:r>
      <w:r>
        <w:rPr>
          <w:spacing w:val="4"/>
        </w:rPr>
        <w:t xml:space="preserve"> </w:t>
      </w:r>
      <w:r>
        <w:rPr>
          <w:spacing w:val="-1"/>
        </w:rPr>
        <w:t>of starting</w:t>
      </w:r>
      <w:r>
        <w:rPr>
          <w:spacing w:val="3"/>
        </w:rPr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GFD</w:t>
      </w:r>
      <w:r>
        <w:rPr>
          <w:spacing w:val="3"/>
        </w:rPr>
        <w:t xml:space="preserve"> </w:t>
      </w:r>
      <w:r>
        <w:rPr>
          <w:spacing w:val="-1"/>
        </w:rPr>
        <w:t>after</w:t>
      </w:r>
      <w:r>
        <w:rPr>
          <w:spacing w:val="3"/>
        </w:rPr>
        <w:t xml:space="preserve"> </w:t>
      </w:r>
      <w:r>
        <w:rPr>
          <w:spacing w:val="-1"/>
        </w:rPr>
        <w:t>shared</w:t>
      </w:r>
      <w:r>
        <w:rPr/>
        <w:t xml:space="preserve"> </w:t>
      </w:r>
      <w:r>
        <w:rPr/>
        <w:t>decision-making</w:t>
      </w:r>
      <w:r>
        <w:rPr>
          <w:spacing w:val="13"/>
        </w:rPr>
        <w:t xml:space="preserve"> </w:t>
      </w:r>
      <w:r>
        <w:rPr/>
        <w:t>between</w:t>
      </w:r>
      <w:r>
        <w:rPr>
          <w:spacing w:val="12"/>
          <w:w w:val="102"/>
        </w:rPr>
        <w:t xml:space="preserve"> </w:t>
      </w:r>
      <w:r>
        <w:rPr/>
        <w:t>patient</w:t>
      </w:r>
      <w:r>
        <w:rPr>
          <w:spacing w:val="-1"/>
        </w:rPr>
        <w:t xml:space="preserve"> and</w:t>
      </w:r>
      <w:r>
        <w:rPr>
          <w:spacing w:val="13"/>
        </w:rPr>
        <w:t xml:space="preserve"> </w:t>
      </w:r>
      <w:r>
        <w:rPr>
          <w:spacing w:val="-1"/>
        </w:rPr>
        <w:t>provider</w:t>
      </w:r>
    </w:p>
    <w:p>
      <w:pPr>
        <w:pStyle w:val="BodyText"/>
        <w:ind w:left="608"/>
        <w:spacing w:before="117" w:line="207" w:lineRule="auto"/>
        <w:rPr/>
      </w:pPr>
      <w:r>
        <w:rPr/>
        <w:t>Recommendation</w:t>
      </w:r>
      <w:r>
        <w:rPr>
          <w:spacing w:val="3"/>
        </w:rPr>
        <w:t xml:space="preserve"> 3</w:t>
      </w:r>
    </w:p>
    <w:p>
      <w:pPr>
        <w:pStyle w:val="BodyText"/>
        <w:ind w:left="787"/>
        <w:spacing w:before="140" w:line="204" w:lineRule="auto"/>
        <w:rPr/>
      </w:pPr>
      <w:r>
        <w:rPr>
          <w:spacing w:val="-1"/>
        </w:rPr>
        <w:t>The standard of care</w:t>
      </w:r>
      <w:r>
        <w:rPr>
          <w:spacing w:val="29"/>
          <w:w w:val="101"/>
        </w:rPr>
        <w:t xml:space="preserve"> </w:t>
      </w:r>
      <w:r>
        <w:rPr>
          <w:spacing w:val="-1"/>
        </w:rPr>
        <w:t>in assessing diet adherence</w:t>
      </w:r>
      <w:r>
        <w:rPr>
          <w:spacing w:val="11"/>
          <w:w w:val="101"/>
        </w:rPr>
        <w:t xml:space="preserve"> </w:t>
      </w:r>
      <w:r>
        <w:rPr>
          <w:spacing w:val="-1"/>
        </w:rPr>
        <w:t>involves an</w:t>
      </w:r>
      <w:r>
        <w:rPr>
          <w:spacing w:val="11"/>
        </w:rPr>
        <w:t xml:space="preserve"> </w:t>
      </w:r>
      <w:r>
        <w:rPr>
          <w:spacing w:val="-1"/>
        </w:rPr>
        <w:t>interview with a dietitian with</w:t>
      </w:r>
      <w:r>
        <w:rPr>
          <w:spacing w:val="5"/>
        </w:rPr>
        <w:t xml:space="preserve"> </w:t>
      </w:r>
      <w:r>
        <w:rPr>
          <w:spacing w:val="-1"/>
        </w:rPr>
        <w:t>expertise</w:t>
      </w:r>
      <w:r>
        <w:rPr>
          <w:spacing w:val="11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GFD</w:t>
      </w:r>
    </w:p>
    <w:p>
      <w:pPr>
        <w:pStyle w:val="BodyText"/>
        <w:ind w:left="787"/>
        <w:spacing w:before="142" w:line="204" w:lineRule="auto"/>
        <w:rPr/>
      </w:pPr>
      <w:r>
        <w:rPr/>
        <w:t>Technologies to qualitatively detect gluten</w:t>
      </w:r>
      <w:r>
        <w:rPr>
          <w:spacing w:val="11"/>
          <w:w w:val="101"/>
        </w:rPr>
        <w:t xml:space="preserve"> </w:t>
      </w:r>
      <w:r>
        <w:rPr/>
        <w:t>in food or</w:t>
      </w:r>
      <w:r>
        <w:rPr>
          <w:spacing w:val="12"/>
        </w:rPr>
        <w:t xml:space="preserve"> </w:t>
      </w:r>
      <w:r>
        <w:rPr/>
        <w:t>biospecimens</w:t>
      </w:r>
      <w:r>
        <w:rPr>
          <w:spacing w:val="11"/>
          <w:w w:val="101"/>
        </w:rPr>
        <w:t xml:space="preserve"> </w:t>
      </w:r>
      <w:r>
        <w:rPr/>
        <w:t>may</w:t>
      </w:r>
      <w:r>
        <w:rPr>
          <w:spacing w:val="11"/>
        </w:rPr>
        <w:t xml:space="preserve"> </w:t>
      </w:r>
      <w:r>
        <w:rPr/>
        <w:t>not distinguish</w:t>
      </w:r>
      <w:r>
        <w:rPr>
          <w:spacing w:val="13"/>
          <w:w w:val="102"/>
        </w:rPr>
        <w:t xml:space="preserve"> </w:t>
      </w:r>
      <w:r>
        <w:rPr/>
        <w:t>between clinically s</w:t>
      </w:r>
      <w:r>
        <w:rPr>
          <w:spacing w:val="-1"/>
        </w:rPr>
        <w:t>ignificant and trivial gluten</w:t>
      </w:r>
      <w:r>
        <w:rPr>
          <w:spacing w:val="5"/>
        </w:rPr>
        <w:t xml:space="preserve"> </w:t>
      </w:r>
      <w:r>
        <w:rPr>
          <w:spacing w:val="-1"/>
        </w:rPr>
        <w:t>exposure</w:t>
      </w:r>
    </w:p>
    <w:p>
      <w:pPr>
        <w:pStyle w:val="BodyText"/>
        <w:ind w:left="787"/>
        <w:spacing w:before="142" w:line="204" w:lineRule="auto"/>
        <w:rPr/>
      </w:pPr>
      <w:r>
        <w:rPr/>
        <w:t>There</w:t>
      </w:r>
      <w:r>
        <w:rPr>
          <w:spacing w:val="11"/>
        </w:rPr>
        <w:t xml:space="preserve"> </w:t>
      </w:r>
      <w:r>
        <w:rPr/>
        <w:t>is a</w:t>
      </w:r>
      <w:r>
        <w:rPr>
          <w:spacing w:val="12"/>
          <w:w w:val="101"/>
        </w:rPr>
        <w:t xml:space="preserve"> </w:t>
      </w:r>
      <w:r>
        <w:rPr/>
        <w:t>paucity of evidence to suggest that</w:t>
      </w:r>
      <w:r>
        <w:rPr>
          <w:spacing w:val="11"/>
        </w:rPr>
        <w:t xml:space="preserve"> </w:t>
      </w:r>
      <w:r>
        <w:rPr/>
        <w:t>using gluten detection tec</w:t>
      </w:r>
      <w:r>
        <w:rPr>
          <w:spacing w:val="-1"/>
        </w:rPr>
        <w:t>hnology enhances diet adherence or</w:t>
      </w:r>
      <w:r>
        <w:rPr>
          <w:spacing w:val="4"/>
        </w:rPr>
        <w:t xml:space="preserve"> </w:t>
      </w:r>
      <w:r>
        <w:rPr>
          <w:spacing w:val="-1"/>
        </w:rPr>
        <w:t>quality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life.</w:t>
      </w:r>
    </w:p>
    <w:p>
      <w:pPr>
        <w:pStyle w:val="BodyText"/>
        <w:ind w:left="787"/>
        <w:spacing w:before="142" w:line="204" w:lineRule="auto"/>
        <w:rPr/>
      </w:pPr>
      <w:r>
        <w:rPr/>
        <w:t>Studies are</w:t>
      </w:r>
      <w:r>
        <w:rPr>
          <w:spacing w:val="12"/>
          <w:w w:val="101"/>
        </w:rPr>
        <w:t xml:space="preserve"> </w:t>
      </w:r>
      <w:r>
        <w:rPr/>
        <w:t>needed to evaluate the</w:t>
      </w:r>
      <w:r>
        <w:rPr>
          <w:spacing w:val="10"/>
          <w:w w:val="101"/>
        </w:rPr>
        <w:t xml:space="preserve"> </w:t>
      </w:r>
      <w:r>
        <w:rPr/>
        <w:t>utility of gluten detecti</w:t>
      </w:r>
      <w:r>
        <w:rPr>
          <w:spacing w:val="-1"/>
        </w:rPr>
        <w:t>on technologies to</w:t>
      </w:r>
      <w:r>
        <w:rPr>
          <w:spacing w:val="10"/>
        </w:rPr>
        <w:t xml:space="preserve"> </w:t>
      </w:r>
      <w:r>
        <w:rPr>
          <w:spacing w:val="-1"/>
        </w:rPr>
        <w:t>improve GFD adherence and</w:t>
      </w:r>
      <w:r>
        <w:rPr>
          <w:spacing w:val="4"/>
        </w:rPr>
        <w:t xml:space="preserve"> </w:t>
      </w:r>
      <w:r>
        <w:rPr>
          <w:spacing w:val="-1"/>
        </w:rPr>
        <w:t>clinical</w:t>
      </w:r>
      <w:r>
        <w:rPr>
          <w:spacing w:val="5"/>
        </w:rPr>
        <w:t xml:space="preserve"> </w:t>
      </w:r>
      <w:r>
        <w:rPr>
          <w:spacing w:val="-1"/>
        </w:rPr>
        <w:t>outcomes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CD.</w:t>
      </w:r>
    </w:p>
    <w:p>
      <w:pPr>
        <w:pStyle w:val="BodyText"/>
        <w:ind w:left="608"/>
        <w:spacing w:before="144" w:line="205" w:lineRule="auto"/>
        <w:rPr/>
      </w:pPr>
      <w:r>
        <w:rPr/>
        <w:t>Recommendation</w:t>
      </w:r>
      <w:r>
        <w:rPr>
          <w:spacing w:val="3"/>
        </w:rPr>
        <w:t xml:space="preserve"> 4</w:t>
      </w:r>
    </w:p>
    <w:p>
      <w:pPr>
        <w:pStyle w:val="BodyText"/>
        <w:ind w:left="797"/>
        <w:spacing w:before="140" w:line="204" w:lineRule="auto"/>
        <w:rPr/>
      </w:pPr>
      <w:r>
        <w:rPr>
          <w:spacing w:val="-1"/>
        </w:rPr>
        <w:t>Dysbiosis</w:t>
      </w:r>
      <w:r>
        <w:rPr>
          <w:spacing w:val="11"/>
          <w:w w:val="101"/>
        </w:rPr>
        <w:t xml:space="preserve"> </w:t>
      </w:r>
      <w:r>
        <w:rPr>
          <w:spacing w:val="-1"/>
        </w:rPr>
        <w:t>is a feature of CD,</w:t>
      </w:r>
      <w:r>
        <w:rPr>
          <w:spacing w:val="12"/>
        </w:rPr>
        <w:t xml:space="preserve"> </w:t>
      </w:r>
      <w:r>
        <w:rPr>
          <w:spacing w:val="-1"/>
        </w:rPr>
        <w:t>but</w:t>
      </w:r>
      <w:r>
        <w:rPr>
          <w:spacing w:val="10"/>
          <w:w w:val="102"/>
        </w:rPr>
        <w:t xml:space="preserve"> </w:t>
      </w:r>
      <w:r>
        <w:rPr>
          <w:spacing w:val="-2"/>
        </w:rPr>
        <w:t>its</w:t>
      </w:r>
      <w:r>
        <w:rPr>
          <w:spacing w:val="11"/>
          <w:w w:val="101"/>
        </w:rPr>
        <w:t xml:space="preserve"> </w:t>
      </w:r>
      <w:r>
        <w:rPr>
          <w:spacing w:val="-2"/>
        </w:rPr>
        <w:t>role</w:t>
      </w:r>
      <w:r>
        <w:rPr>
          <w:spacing w:val="10"/>
          <w:w w:val="101"/>
        </w:rPr>
        <w:t xml:space="preserve"> </w:t>
      </w:r>
      <w:r>
        <w:rPr>
          <w:spacing w:val="-2"/>
        </w:rPr>
        <w:t>in disease</w:t>
      </w:r>
      <w:r>
        <w:rPr>
          <w:spacing w:val="11"/>
          <w:w w:val="101"/>
        </w:rPr>
        <w:t xml:space="preserve"> </w:t>
      </w:r>
      <w:r>
        <w:rPr>
          <w:spacing w:val="-2"/>
        </w:rPr>
        <w:t>pathogenesis and symptomatology</w:t>
      </w:r>
      <w:r>
        <w:rPr>
          <w:spacing w:val="11"/>
          <w:w w:val="101"/>
        </w:rPr>
        <w:t xml:space="preserve"> </w:t>
      </w:r>
      <w:r>
        <w:rPr>
          <w:spacing w:val="-2"/>
        </w:rPr>
        <w:t>is</w:t>
      </w:r>
      <w:r>
        <w:rPr>
          <w:spacing w:val="10"/>
          <w:w w:val="101"/>
        </w:rPr>
        <w:t xml:space="preserve"> </w:t>
      </w:r>
      <w:r>
        <w:rPr>
          <w:spacing w:val="-2"/>
        </w:rPr>
        <w:t>uncertain.</w:t>
      </w:r>
    </w:p>
    <w:p>
      <w:pPr>
        <w:pStyle w:val="BodyText"/>
        <w:ind w:left="797"/>
        <w:spacing w:before="142" w:line="204" w:lineRule="auto"/>
        <w:rPr/>
      </w:pPr>
      <w:r>
        <w:rPr>
          <w:spacing w:val="-1"/>
        </w:rPr>
        <w:t>Despite the widespread</w:t>
      </w:r>
      <w:r>
        <w:rPr>
          <w:spacing w:val="11"/>
          <w:w w:val="101"/>
        </w:rPr>
        <w:t xml:space="preserve"> </w:t>
      </w:r>
      <w:r>
        <w:rPr>
          <w:spacing w:val="-1"/>
        </w:rPr>
        <w:t>use of</w:t>
      </w:r>
      <w:r>
        <w:rPr>
          <w:spacing w:val="9"/>
        </w:rPr>
        <w:t xml:space="preserve"> </w:t>
      </w:r>
      <w:r>
        <w:rPr>
          <w:spacing w:val="-1"/>
        </w:rPr>
        <w:t>probiotics, a</w:t>
      </w:r>
      <w:r>
        <w:rPr>
          <w:spacing w:val="11"/>
          <w:w w:val="101"/>
        </w:rPr>
        <w:t xml:space="preserve"> </w:t>
      </w:r>
      <w:r>
        <w:rPr>
          <w:spacing w:val="-1"/>
        </w:rPr>
        <w:t>benefit</w:t>
      </w:r>
      <w:r>
        <w:rPr>
          <w:spacing w:val="10"/>
        </w:rPr>
        <w:t xml:space="preserve"> </w:t>
      </w:r>
      <w:r>
        <w:rPr>
          <w:spacing w:val="-1"/>
        </w:rPr>
        <w:t>in the</w:t>
      </w:r>
      <w:r>
        <w:rPr>
          <w:spacing w:val="10"/>
          <w:w w:val="101"/>
        </w:rPr>
        <w:t xml:space="preserve"> </w:t>
      </w:r>
      <w:r>
        <w:rPr>
          <w:spacing w:val="-1"/>
        </w:rPr>
        <w:t>management of CD</w:t>
      </w:r>
      <w:r>
        <w:rPr>
          <w:spacing w:val="11"/>
          <w:w w:val="101"/>
        </w:rPr>
        <w:t xml:space="preserve"> </w:t>
      </w:r>
      <w:r>
        <w:rPr>
          <w:spacing w:val="-1"/>
        </w:rPr>
        <w:t>is</w:t>
      </w:r>
      <w:r>
        <w:rPr>
          <w:spacing w:val="10"/>
          <w:w w:val="101"/>
        </w:rPr>
        <w:t xml:space="preserve"> </w:t>
      </w:r>
      <w:r>
        <w:rPr>
          <w:spacing w:val="-1"/>
        </w:rPr>
        <w:t>not establi</w:t>
      </w:r>
      <w:r>
        <w:rPr>
          <w:spacing w:val="-2"/>
        </w:rPr>
        <w:t>shed.</w:t>
      </w:r>
    </w:p>
    <w:p>
      <w:pPr>
        <w:pStyle w:val="BodyText"/>
        <w:ind w:left="608"/>
        <w:spacing w:before="143" w:line="205" w:lineRule="auto"/>
        <w:rPr/>
      </w:pPr>
      <w:r>
        <w:rPr/>
        <w:t>Recommendation</w:t>
      </w:r>
      <w:r>
        <w:rPr>
          <w:spacing w:val="4"/>
        </w:rPr>
        <w:t xml:space="preserve"> 5</w:t>
      </w:r>
    </w:p>
    <w:p>
      <w:pPr>
        <w:pStyle w:val="BodyText"/>
        <w:ind w:left="789"/>
        <w:spacing w:before="141" w:line="204" w:lineRule="auto"/>
        <w:rPr/>
      </w:pPr>
      <w:r>
        <w:rPr>
          <w:spacing w:val="-1"/>
        </w:rPr>
        <w:t>Oat consumption seems to</w:t>
      </w:r>
      <w:r>
        <w:rPr>
          <w:spacing w:val="20"/>
        </w:rPr>
        <w:t xml:space="preserve"> </w:t>
      </w:r>
      <w:r>
        <w:rPr>
          <w:spacing w:val="-1"/>
        </w:rPr>
        <w:t>be safe for</w:t>
      </w:r>
      <w:r>
        <w:rPr>
          <w:spacing w:val="10"/>
          <w:w w:val="102"/>
        </w:rPr>
        <w:t xml:space="preserve"> </w:t>
      </w:r>
      <w:r>
        <w:rPr>
          <w:spacing w:val="-1"/>
        </w:rPr>
        <w:t>most</w:t>
      </w:r>
      <w:r>
        <w:rPr>
          <w:spacing w:val="11"/>
          <w:w w:val="101"/>
        </w:rPr>
        <w:t xml:space="preserve"> </w:t>
      </w:r>
      <w:r>
        <w:rPr>
          <w:spacing w:val="-1"/>
        </w:rPr>
        <w:t>individuals with CD,</w:t>
      </w:r>
      <w:r>
        <w:rPr>
          <w:spacing w:val="13"/>
          <w:w w:val="101"/>
        </w:rPr>
        <w:t xml:space="preserve"> </w:t>
      </w:r>
      <w:r>
        <w:rPr>
          <w:spacing w:val="-1"/>
        </w:rPr>
        <w:t>but</w:t>
      </w:r>
      <w:r>
        <w:rPr>
          <w:spacing w:val="10"/>
          <w:w w:val="101"/>
        </w:rPr>
        <w:t xml:space="preserve"> </w:t>
      </w:r>
      <w:r>
        <w:rPr>
          <w:spacing w:val="-1"/>
        </w:rPr>
        <w:t>may</w:t>
      </w:r>
      <w:r>
        <w:rPr>
          <w:spacing w:val="12"/>
          <w:w w:val="102"/>
        </w:rPr>
        <w:t xml:space="preserve"> </w:t>
      </w:r>
      <w:r>
        <w:rPr>
          <w:spacing w:val="-1"/>
        </w:rPr>
        <w:t>be</w:t>
      </w:r>
      <w:r>
        <w:rPr>
          <w:spacing w:val="11"/>
        </w:rPr>
        <w:t xml:space="preserve"> </w:t>
      </w:r>
      <w:r>
        <w:rPr>
          <w:spacing w:val="-1"/>
        </w:rPr>
        <w:t>immunogenic</w:t>
      </w:r>
      <w:r>
        <w:rPr>
          <w:spacing w:val="10"/>
        </w:rPr>
        <w:t xml:space="preserve"> </w:t>
      </w:r>
      <w:r>
        <w:rPr>
          <w:spacing w:val="-1"/>
        </w:rPr>
        <w:t>in a subset of</w:t>
      </w:r>
      <w:r>
        <w:rPr>
          <w:spacing w:val="10"/>
          <w:w w:val="101"/>
        </w:rPr>
        <w:t xml:space="preserve"> </w:t>
      </w:r>
      <w:r>
        <w:rPr>
          <w:spacing w:val="-1"/>
        </w:rPr>
        <w:t>patients.</w:t>
      </w:r>
    </w:p>
    <w:p>
      <w:pPr>
        <w:pStyle w:val="BodyText"/>
        <w:ind w:left="797"/>
        <w:spacing w:before="143" w:line="204" w:lineRule="auto"/>
        <w:rPr/>
      </w:pPr>
      <w:r>
        <w:rPr/>
        <w:t>Heterogeneity</w:t>
      </w:r>
      <w:r>
        <w:rPr>
          <w:spacing w:val="10"/>
          <w:w w:val="102"/>
        </w:rPr>
        <w:t xml:space="preserve"> </w:t>
      </w:r>
      <w:r>
        <w:rPr/>
        <w:t>in the tolerance of oats</w:t>
      </w:r>
      <w:r>
        <w:rPr>
          <w:spacing w:val="10"/>
          <w:w w:val="102"/>
        </w:rPr>
        <w:t xml:space="preserve"> </w:t>
      </w:r>
      <w:r>
        <w:rPr/>
        <w:t>may</w:t>
      </w:r>
      <w:r>
        <w:rPr>
          <w:spacing w:val="13"/>
          <w:w w:val="101"/>
        </w:rPr>
        <w:t xml:space="preserve"> </w:t>
      </w:r>
      <w:r>
        <w:rPr/>
        <w:t>be</w:t>
      </w:r>
      <w:r>
        <w:rPr>
          <w:spacing w:val="9"/>
        </w:rPr>
        <w:t xml:space="preserve"> </w:t>
      </w:r>
      <w:r>
        <w:rPr/>
        <w:t>related </w:t>
      </w:r>
      <w:r>
        <w:rPr>
          <w:spacing w:val="-1"/>
        </w:rPr>
        <w:t>to differences</w:t>
      </w:r>
      <w:r>
        <w:rPr>
          <w:spacing w:val="12"/>
        </w:rPr>
        <w:t xml:space="preserve"> </w:t>
      </w:r>
      <w:r>
        <w:rPr>
          <w:spacing w:val="-1"/>
        </w:rPr>
        <w:t>in the origin/harvesting and quantity of oats</w:t>
      </w:r>
      <w:r>
        <w:rPr>
          <w:spacing w:val="4"/>
        </w:rPr>
        <w:t xml:space="preserve"> </w:t>
      </w:r>
      <w:r>
        <w:rPr>
          <w:spacing w:val="-1"/>
        </w:rPr>
        <w:t>consumed.</w:t>
      </w:r>
    </w:p>
    <w:p>
      <w:pPr>
        <w:pStyle w:val="BodyText"/>
        <w:ind w:left="798"/>
        <w:spacing w:before="110" w:line="172" w:lineRule="exact"/>
        <w:rPr/>
      </w:pPr>
      <w:r>
        <w:rPr>
          <w:position w:val="2"/>
        </w:rPr>
        <w:t>Intervals for</w:t>
      </w:r>
      <w:r>
        <w:rPr>
          <w:spacing w:val="11"/>
          <w:w w:val="101"/>
          <w:position w:val="2"/>
        </w:rPr>
        <w:t xml:space="preserve"> </w:t>
      </w:r>
      <w:r>
        <w:rPr>
          <w:position w:val="2"/>
        </w:rPr>
        <w:t>monitoring symptoms and serology </w:t>
      </w:r>
      <w:r>
        <w:rPr>
          <w:spacing w:val="-1"/>
          <w:position w:val="2"/>
        </w:rPr>
        <w:t>after gluten-free oats are</w:t>
      </w:r>
      <w:r>
        <w:rPr>
          <w:spacing w:val="11"/>
          <w:w w:val="102"/>
          <w:position w:val="2"/>
        </w:rPr>
        <w:t xml:space="preserve"> </w:t>
      </w:r>
      <w:r>
        <w:rPr>
          <w:spacing w:val="-1"/>
          <w:position w:val="2"/>
        </w:rPr>
        <w:t>introduced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into the diet are</w:t>
      </w:r>
      <w:r>
        <w:rPr>
          <w:spacing w:val="11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10"/>
          <w:w w:val="101"/>
          <w:position w:val="2"/>
        </w:rPr>
        <w:t xml:space="preserve"> </w:t>
      </w:r>
      <w:r>
        <w:rPr>
          <w:spacing w:val="-1"/>
          <w:position w:val="2"/>
        </w:rPr>
        <w:t>known.</w:t>
      </w:r>
    </w:p>
    <w:p>
      <w:pPr>
        <w:pStyle w:val="BodyText"/>
        <w:ind w:left="608"/>
        <w:spacing w:before="139" w:line="207" w:lineRule="auto"/>
        <w:rPr/>
      </w:pPr>
      <w:r>
        <w:rPr/>
        <w:t>Recommendation</w:t>
      </w:r>
      <w:r>
        <w:rPr>
          <w:spacing w:val="3"/>
        </w:rPr>
        <w:t xml:space="preserve"> 6</w:t>
      </w:r>
    </w:p>
    <w:p>
      <w:pPr>
        <w:pStyle w:val="BodyText"/>
        <w:ind w:left="783"/>
        <w:spacing w:before="140" w:line="204" w:lineRule="auto"/>
        <w:rPr/>
      </w:pPr>
      <w:r>
        <w:rPr/>
        <w:t>Vaccination against</w:t>
      </w:r>
      <w:r>
        <w:rPr>
          <w:spacing w:val="13"/>
        </w:rPr>
        <w:t xml:space="preserve"> </w:t>
      </w:r>
      <w:r>
        <w:rPr/>
        <w:t>pneumococcal</w:t>
      </w:r>
      <w:r>
        <w:rPr>
          <w:spacing w:val="11"/>
        </w:rPr>
        <w:t xml:space="preserve"> </w:t>
      </w:r>
      <w:r>
        <w:rPr/>
        <w:t>infection</w:t>
      </w:r>
      <w:r>
        <w:rPr>
          <w:spacing w:val="10"/>
          <w:w w:val="101"/>
        </w:rPr>
        <w:t xml:space="preserve"> </w:t>
      </w:r>
      <w:r>
        <w:rPr/>
        <w:t>is </w:t>
      </w:r>
      <w:r>
        <w:rPr>
          <w:spacing w:val="-1"/>
        </w:rPr>
        <w:t>safe and effective.</w:t>
      </w:r>
    </w:p>
    <w:p>
      <w:pPr>
        <w:pStyle w:val="BodyText"/>
        <w:ind w:left="783"/>
        <w:spacing w:before="110" w:line="172" w:lineRule="exact"/>
        <w:rPr/>
      </w:pPr>
      <w:r>
        <w:rPr>
          <w:position w:val="2"/>
        </w:rPr>
        <w:t>Vaccination</w:t>
      </w:r>
      <w:r>
        <w:rPr>
          <w:spacing w:val="11"/>
          <w:w w:val="101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2"/>
          <w:position w:val="2"/>
        </w:rPr>
        <w:t xml:space="preserve"> </w:t>
      </w:r>
      <w:r>
        <w:rPr>
          <w:position w:val="2"/>
        </w:rPr>
        <w:t>widely</w:t>
      </w:r>
      <w:r>
        <w:rPr>
          <w:spacing w:val="10"/>
          <w:w w:val="102"/>
          <w:position w:val="2"/>
        </w:rPr>
        <w:t xml:space="preserve"> </w:t>
      </w:r>
      <w:r>
        <w:rPr>
          <w:position w:val="2"/>
        </w:rPr>
        <w:t>recommended</w:t>
      </w:r>
      <w:r>
        <w:rPr>
          <w:spacing w:val="2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2"/>
          <w:position w:val="2"/>
        </w:rPr>
        <w:t xml:space="preserve"> </w:t>
      </w:r>
      <w:r>
        <w:rPr>
          <w:position w:val="2"/>
        </w:rPr>
        <w:t>all</w:t>
      </w:r>
      <w:r>
        <w:rPr>
          <w:spacing w:val="2"/>
          <w:position w:val="2"/>
        </w:rPr>
        <w:t xml:space="preserve"> </w:t>
      </w:r>
      <w:r>
        <w:rPr>
          <w:position w:val="2"/>
        </w:rPr>
        <w:t>adults</w:t>
      </w:r>
      <w:r>
        <w:rPr>
          <w:spacing w:val="2"/>
          <w:position w:val="2"/>
        </w:rPr>
        <w:t xml:space="preserve"> </w:t>
      </w:r>
      <w:r>
        <w:rPr>
          <w:position w:val="2"/>
        </w:rPr>
        <w:t>older</w:t>
      </w:r>
      <w:r>
        <w:rPr>
          <w:spacing w:val="2"/>
          <w:position w:val="2"/>
        </w:rPr>
        <w:t xml:space="preserve"> </w:t>
      </w:r>
      <w:r>
        <w:rPr>
          <w:position w:val="2"/>
        </w:rPr>
        <w:t>than</w:t>
      </w:r>
      <w:r>
        <w:rPr>
          <w:spacing w:val="2"/>
          <w:position w:val="2"/>
        </w:rPr>
        <w:t xml:space="preserve"> 65 </w:t>
      </w:r>
      <w:r>
        <w:rPr>
          <w:position w:val="2"/>
        </w:rPr>
        <w:t>yr</w:t>
      </w:r>
      <w:r>
        <w:rPr>
          <w:spacing w:val="2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2"/>
          <w:position w:val="2"/>
        </w:rPr>
        <w:t xml:space="preserve"> </w:t>
      </w:r>
      <w:r>
        <w:rPr>
          <w:position w:val="2"/>
        </w:rPr>
        <w:t>smokers</w:t>
      </w:r>
      <w:r>
        <w:rPr>
          <w:spacing w:val="2"/>
          <w:position w:val="2"/>
        </w:rPr>
        <w:t xml:space="preserve"> </w:t>
      </w:r>
      <w:r>
        <w:rPr>
          <w:position w:val="2"/>
        </w:rPr>
        <w:t>aged</w:t>
      </w:r>
      <w:r>
        <w:rPr>
          <w:spacing w:val="16"/>
          <w:position w:val="2"/>
        </w:rPr>
        <w:t xml:space="preserve"> </w:t>
      </w:r>
      <w:r>
        <w:rPr>
          <w:spacing w:val="2"/>
          <w:position w:val="2"/>
        </w:rPr>
        <w:t>19-64 </w:t>
      </w:r>
      <w:r>
        <w:rPr>
          <w:position w:val="2"/>
        </w:rPr>
        <w:t>yr</w:t>
      </w:r>
      <w:r>
        <w:rPr>
          <w:spacing w:val="2"/>
          <w:position w:val="2"/>
        </w:rPr>
        <w:t xml:space="preserve"> </w:t>
      </w:r>
      <w:r>
        <w:rPr>
          <w:position w:val="2"/>
        </w:rPr>
        <w:t>or</w:t>
      </w:r>
      <w:r>
        <w:rPr>
          <w:spacing w:val="2"/>
          <w:position w:val="2"/>
        </w:rPr>
        <w:t xml:space="preserve"> </w:t>
      </w:r>
      <w:r>
        <w:rPr>
          <w:position w:val="2"/>
        </w:rPr>
        <w:t>adults</w:t>
      </w:r>
      <w:r>
        <w:rPr>
          <w:spacing w:val="2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2"/>
          <w:position w:val="2"/>
        </w:rPr>
        <w:t xml:space="preserve"> </w:t>
      </w:r>
      <w:r>
        <w:rPr>
          <w:position w:val="2"/>
        </w:rPr>
        <w:t>certain</w:t>
      </w:r>
      <w:r>
        <w:rPr>
          <w:spacing w:val="10"/>
          <w:w w:val="101"/>
          <w:position w:val="2"/>
        </w:rPr>
        <w:t xml:space="preserve"> </w:t>
      </w:r>
      <w:r>
        <w:rPr>
          <w:position w:val="2"/>
        </w:rPr>
        <w:t>underlying</w:t>
      </w:r>
      <w:r>
        <w:rPr>
          <w:spacing w:val="1"/>
          <w:position w:val="2"/>
        </w:rPr>
        <w:t xml:space="preserve"> </w:t>
      </w:r>
      <w:r>
        <w:rPr>
          <w:position w:val="2"/>
        </w:rPr>
        <w:t>conditions</w:t>
      </w:r>
      <w:r>
        <w:rPr>
          <w:spacing w:val="1"/>
          <w:position w:val="2"/>
        </w:rPr>
        <w:t>.</w:t>
      </w:r>
    </w:p>
    <w:p>
      <w:pPr>
        <w:pStyle w:val="BodyText"/>
        <w:ind w:left="608"/>
        <w:spacing w:before="140" w:line="205" w:lineRule="auto"/>
        <w:rPr/>
      </w:pPr>
      <w:r>
        <w:rPr/>
        <w:t>Recommendations</w:t>
      </w:r>
      <w:r>
        <w:rPr>
          <w:spacing w:val="1"/>
        </w:rPr>
        <w:t xml:space="preserve"> 7</w:t>
      </w:r>
      <w:r>
        <w:rPr/>
        <w:t>A</w:t>
      </w:r>
      <w:r>
        <w:rPr>
          <w:spacing w:val="1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>
          <w:spacing w:val="1"/>
        </w:rPr>
        <w:t>7B</w:t>
      </w:r>
    </w:p>
    <w:p>
      <w:pPr>
        <w:pStyle w:val="BodyText"/>
        <w:ind w:left="796" w:right="98" w:firstLine="1"/>
        <w:spacing w:before="109" w:line="326" w:lineRule="auto"/>
        <w:rPr/>
      </w:pPr>
      <w:r>
        <w:rPr/>
        <w:t>Patients</w:t>
      </w:r>
      <w:r>
        <w:rPr>
          <w:spacing w:val="-13"/>
        </w:rPr>
        <w:t xml:space="preserve"> </w:t>
      </w:r>
      <w:r>
        <w:rPr/>
        <w:t>with</w:t>
      </w:r>
      <w:r>
        <w:rPr>
          <w:spacing w:val="-9"/>
        </w:rPr>
        <w:t xml:space="preserve"> </w:t>
      </w:r>
      <w:r>
        <w:rPr/>
        <w:t>symptoms,</w:t>
      </w:r>
      <w:r>
        <w:rPr>
          <w:spacing w:val="-8"/>
        </w:rPr>
        <w:t xml:space="preserve"> </w:t>
      </w:r>
      <w:r>
        <w:rPr/>
        <w:t>signs,</w:t>
      </w:r>
      <w:r>
        <w:rPr>
          <w:spacing w:val="-8"/>
        </w:rPr>
        <w:t xml:space="preserve"> </w:t>
      </w:r>
      <w:r>
        <w:rPr/>
        <w:t>or laborato</w:t>
      </w:r>
      <w:r>
        <w:rPr>
          <w:spacing w:val="-1"/>
        </w:rPr>
        <w:t>ry</w:t>
      </w:r>
      <w:r>
        <w:rPr>
          <w:spacing w:val="-8"/>
        </w:rPr>
        <w:t xml:space="preserve"> </w:t>
      </w:r>
      <w:r>
        <w:rPr>
          <w:spacing w:val="-1"/>
        </w:rPr>
        <w:t>evidence</w:t>
      </w:r>
      <w:r>
        <w:rPr>
          <w:spacing w:val="-8"/>
        </w:rPr>
        <w:t xml:space="preserve"> </w:t>
      </w:r>
      <w:r>
        <w:rPr>
          <w:spacing w:val="-1"/>
        </w:rPr>
        <w:t>suggestive</w:t>
      </w:r>
      <w:r>
        <w:rPr>
          <w:spacing w:val="-8"/>
        </w:rPr>
        <w:t xml:space="preserve"> </w:t>
      </w:r>
      <w:r>
        <w:rPr>
          <w:spacing w:val="-1"/>
        </w:rPr>
        <w:t>of malabsorption,</w:t>
      </w:r>
      <w:r>
        <w:rPr>
          <w:spacing w:val="-10"/>
        </w:rPr>
        <w:t xml:space="preserve"> </w:t>
      </w:r>
      <w:r>
        <w:rPr>
          <w:spacing w:val="-1"/>
        </w:rPr>
        <w:t>such</w:t>
      </w:r>
      <w:r>
        <w:rPr>
          <w:spacing w:val="-8"/>
        </w:rPr>
        <w:t xml:space="preserve"> </w:t>
      </w:r>
      <w:r>
        <w:rPr>
          <w:spacing w:val="-1"/>
        </w:rPr>
        <w:t>as</w:t>
      </w:r>
      <w:r>
        <w:rPr>
          <w:spacing w:val="-8"/>
        </w:rPr>
        <w:t xml:space="preserve"> </w:t>
      </w:r>
      <w:r>
        <w:rPr>
          <w:spacing w:val="-1"/>
        </w:rPr>
        <w:t>chronic</w:t>
      </w:r>
      <w:r>
        <w:rPr>
          <w:spacing w:val="-8"/>
        </w:rPr>
        <w:t xml:space="preserve"> </w:t>
      </w:r>
      <w:r>
        <w:rPr>
          <w:spacing w:val="-1"/>
        </w:rPr>
        <w:t>diarrhea</w:t>
      </w:r>
      <w:r>
        <w:rPr>
          <w:spacing w:val="-12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rPr>
          <w:spacing w:val="-1"/>
        </w:rPr>
        <w:t>weight loss,</w:t>
      </w:r>
      <w:r>
        <w:rPr>
          <w:spacing w:val="-8"/>
        </w:rPr>
        <w:t xml:space="preserve"> </w:t>
      </w:r>
      <w:r>
        <w:rPr>
          <w:spacing w:val="-1"/>
        </w:rPr>
        <w:t>steatorrhea,</w:t>
      </w:r>
      <w:r>
        <w:rPr>
          <w:spacing w:val="-8"/>
        </w:rPr>
        <w:t xml:space="preserve"> </w:t>
      </w:r>
      <w:r>
        <w:rPr>
          <w:spacing w:val="-1"/>
        </w:rPr>
        <w:t>abdominal pain,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bloating, should</w:t>
      </w:r>
      <w:r>
        <w:rPr>
          <w:spacing w:val="13"/>
          <w:w w:val="102"/>
        </w:rPr>
        <w:t xml:space="preserve"> </w:t>
      </w:r>
      <w:r>
        <w:rPr>
          <w:spacing w:val="-1"/>
        </w:rPr>
        <w:t>be tested for CD.</w:t>
      </w:r>
    </w:p>
    <w:p>
      <w:pPr>
        <w:pStyle w:val="BodyText"/>
        <w:ind w:left="797"/>
        <w:spacing w:before="92" w:line="204" w:lineRule="auto"/>
        <w:rPr/>
      </w:pPr>
      <w:r>
        <w:rPr/>
        <w:t>Patients with symptoms,</w:t>
      </w:r>
      <w:r>
        <w:rPr>
          <w:spacing w:val="-1"/>
        </w:rPr>
        <w:t xml:space="preserve"> signs, or</w:t>
      </w:r>
      <w:r>
        <w:rPr>
          <w:spacing w:val="11"/>
        </w:rPr>
        <w:t xml:space="preserve"> </w:t>
      </w:r>
      <w:r>
        <w:rPr>
          <w:spacing w:val="-1"/>
        </w:rPr>
        <w:t>laboratory evidence for which CD</w:t>
      </w:r>
      <w:r>
        <w:rPr>
          <w:spacing w:val="10"/>
        </w:rPr>
        <w:t xml:space="preserve"> </w:t>
      </w:r>
      <w:r>
        <w:rPr>
          <w:spacing w:val="-1"/>
        </w:rPr>
        <w:t>is a treatable cause</w:t>
      </w:r>
      <w:r>
        <w:rPr>
          <w:spacing w:val="3"/>
        </w:rPr>
        <w:t xml:space="preserve"> </w:t>
      </w:r>
      <w:r>
        <w:rPr>
          <w:spacing w:val="-1"/>
        </w:rPr>
        <w:t>should</w:t>
      </w:r>
      <w:r>
        <w:rPr>
          <w:spacing w:val="13"/>
          <w:w w:val="101"/>
        </w:rPr>
        <w:t xml:space="preserve"> </w:t>
      </w:r>
      <w:r>
        <w:rPr>
          <w:spacing w:val="-1"/>
        </w:rPr>
        <w:t>be</w:t>
      </w:r>
      <w:r>
        <w:rPr>
          <w:spacing w:val="4"/>
        </w:rPr>
        <w:t xml:space="preserve"> </w:t>
      </w:r>
      <w:r>
        <w:rPr>
          <w:spacing w:val="-1"/>
        </w:rPr>
        <w:t>considered for</w:t>
      </w:r>
      <w:r>
        <w:rPr/>
        <w:t xml:space="preserve"> </w:t>
      </w:r>
      <w:r>
        <w:rPr>
          <w:spacing w:val="-1"/>
        </w:rPr>
        <w:t>testing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6"/>
        </w:rPr>
        <w:t xml:space="preserve"> </w:t>
      </w:r>
      <w:r>
        <w:rPr>
          <w:spacing w:val="-1"/>
        </w:rPr>
        <w:t>CD.</w:t>
      </w:r>
    </w:p>
    <w:p>
      <w:pPr>
        <w:pStyle w:val="BodyText"/>
        <w:ind w:left="797"/>
        <w:spacing w:before="142" w:line="204" w:lineRule="auto"/>
        <w:rPr/>
      </w:pPr>
      <w:r>
        <w:rPr>
          <w:spacing w:val="-2"/>
        </w:rPr>
        <w:t>Patientswith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first-degree</w:t>
      </w:r>
      <w:r>
        <w:rPr>
          <w:spacing w:val="-16"/>
        </w:rPr>
        <w:t xml:space="preserve"> </w:t>
      </w:r>
      <w:r>
        <w:rPr>
          <w:spacing w:val="-2"/>
        </w:rPr>
        <w:t>family member</w:t>
      </w:r>
      <w:r>
        <w:rPr>
          <w:spacing w:val="-15"/>
        </w:rPr>
        <w:t xml:space="preserve"> </w:t>
      </w:r>
      <w:r>
        <w:rPr>
          <w:spacing w:val="-2"/>
        </w:rPr>
        <w:t>who has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confirmed</w:t>
      </w:r>
      <w:r>
        <w:rPr>
          <w:spacing w:val="-12"/>
        </w:rPr>
        <w:t xml:space="preserve"> </w:t>
      </w:r>
      <w:r>
        <w:rPr>
          <w:spacing w:val="-2"/>
        </w:rPr>
        <w:t>diagno</w:t>
      </w:r>
      <w:r>
        <w:rPr>
          <w:spacing w:val="-3"/>
        </w:rPr>
        <w:t>sis</w:t>
      </w:r>
      <w:r>
        <w:rPr>
          <w:spacing w:val="-11"/>
        </w:rPr>
        <w:t xml:space="preserve"> </w:t>
      </w:r>
      <w:r>
        <w:rPr>
          <w:spacing w:val="-3"/>
        </w:rPr>
        <w:t>of</w:t>
      </w:r>
      <w:r>
        <w:rPr>
          <w:spacing w:val="-13"/>
        </w:rPr>
        <w:t xml:space="preserve"> </w:t>
      </w:r>
      <w:r>
        <w:rPr>
          <w:spacing w:val="-3"/>
        </w:rPr>
        <w:t>CD</w:t>
      </w:r>
      <w:r>
        <w:rPr>
          <w:spacing w:val="-16"/>
        </w:rPr>
        <w:t xml:space="preserve"> </w:t>
      </w:r>
      <w:r>
        <w:rPr>
          <w:spacing w:val="-3"/>
        </w:rPr>
        <w:t>should be</w:t>
      </w:r>
      <w:r>
        <w:rPr>
          <w:spacing w:val="-14"/>
        </w:rPr>
        <w:t xml:space="preserve"> </w:t>
      </w:r>
      <w:r>
        <w:rPr>
          <w:spacing w:val="-3"/>
        </w:rPr>
        <w:t>tested ifthey</w:t>
      </w:r>
      <w:r>
        <w:rPr>
          <w:spacing w:val="-14"/>
        </w:rPr>
        <w:t xml:space="preserve"> </w:t>
      </w:r>
      <w:r>
        <w:rPr>
          <w:spacing w:val="-3"/>
        </w:rPr>
        <w:t>show possible</w:t>
      </w:r>
      <w:r>
        <w:rPr>
          <w:spacing w:val="-16"/>
        </w:rPr>
        <w:t xml:space="preserve"> </w:t>
      </w:r>
      <w:r>
        <w:rPr>
          <w:spacing w:val="-3"/>
        </w:rPr>
        <w:t>signs,</w:t>
      </w:r>
      <w:r>
        <w:rPr>
          <w:spacing w:val="-15"/>
        </w:rPr>
        <w:t xml:space="preserve"> </w:t>
      </w:r>
      <w:r>
        <w:rPr>
          <w:spacing w:val="-3"/>
        </w:rPr>
        <w:t>symptoms</w:t>
      </w:r>
      <w:r>
        <w:rPr>
          <w:spacing w:val="-13"/>
        </w:rPr>
        <w:t xml:space="preserve"> </w:t>
      </w:r>
      <w:r>
        <w:rPr>
          <w:spacing w:val="-3"/>
        </w:rPr>
        <w:t>or laboratory</w:t>
      </w:r>
      <w:r>
        <w:rPr>
          <w:spacing w:val="-11"/>
        </w:rPr>
        <w:t xml:space="preserve"> </w:t>
      </w:r>
      <w:r>
        <w:rPr>
          <w:spacing w:val="-3"/>
        </w:rPr>
        <w:t>evidence</w:t>
      </w:r>
      <w:r>
        <w:rPr>
          <w:spacing w:val="-13"/>
        </w:rPr>
        <w:t xml:space="preserve"> </w:t>
      </w:r>
      <w:r>
        <w:rPr>
          <w:spacing w:val="-3"/>
        </w:rPr>
        <w:t>of</w:t>
      </w:r>
      <w:r>
        <w:rPr>
          <w:spacing w:val="-15"/>
        </w:rPr>
        <w:t xml:space="preserve"> </w:t>
      </w:r>
      <w:r>
        <w:rPr>
          <w:spacing w:val="-3"/>
        </w:rPr>
        <w:t>CD.</w:t>
      </w:r>
    </w:p>
    <w:p>
      <w:pPr>
        <w:pStyle w:val="BodyText"/>
        <w:ind w:left="789"/>
        <w:spacing w:before="142" w:line="204" w:lineRule="auto"/>
        <w:rPr/>
      </w:pPr>
      <w:r>
        <w:rPr/>
        <w:t>Consider testing of asymptomatic</w:t>
      </w:r>
      <w:r>
        <w:rPr>
          <w:spacing w:val="10"/>
        </w:rPr>
        <w:t xml:space="preserve"> </w:t>
      </w:r>
      <w:r>
        <w:rPr/>
        <w:t>relatives wi</w:t>
      </w:r>
      <w:r>
        <w:rPr>
          <w:spacing w:val="-1"/>
        </w:rPr>
        <w:t>th a first-degree family</w:t>
      </w:r>
      <w:r>
        <w:rPr>
          <w:spacing w:val="12"/>
        </w:rPr>
        <w:t xml:space="preserve"> </w:t>
      </w:r>
      <w:r>
        <w:rPr>
          <w:spacing w:val="-1"/>
        </w:rPr>
        <w:t>member who</w:t>
      </w:r>
      <w:r>
        <w:rPr>
          <w:spacing w:val="11"/>
          <w:w w:val="101"/>
        </w:rPr>
        <w:t xml:space="preserve"> </w:t>
      </w:r>
      <w:r>
        <w:rPr>
          <w:spacing w:val="-1"/>
        </w:rPr>
        <w:t>has a confirmed diagnosis of CD.</w:t>
      </w:r>
    </w:p>
    <w:p>
      <w:pPr>
        <w:pStyle w:val="BodyText"/>
        <w:ind w:left="608"/>
        <w:spacing w:before="142" w:line="207" w:lineRule="auto"/>
        <w:rPr/>
      </w:pPr>
      <w:r>
        <w:rPr/>
        <w:t>Recommendations</w:t>
      </w:r>
      <w:r>
        <w:rPr>
          <w:spacing w:val="2"/>
        </w:rPr>
        <w:t xml:space="preserve"> 8</w:t>
      </w:r>
      <w:r>
        <w:rPr/>
        <w:t>A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8B</w:t>
      </w:r>
    </w:p>
    <w:p>
      <w:pPr>
        <w:pStyle w:val="BodyText"/>
        <w:ind w:left="787"/>
        <w:spacing w:before="140" w:line="204" w:lineRule="auto"/>
        <w:rPr/>
      </w:pPr>
      <w:r>
        <w:rPr>
          <w:spacing w:val="-1"/>
        </w:rPr>
        <w:t>TTG-IgA and</w:t>
      </w:r>
      <w:r>
        <w:rPr>
          <w:spacing w:val="17"/>
          <w:w w:val="102"/>
        </w:rPr>
        <w:t xml:space="preserve"> </w:t>
      </w:r>
      <w:r>
        <w:rPr>
          <w:spacing w:val="-1"/>
        </w:rPr>
        <w:t>EMA-IgA are</w:t>
      </w:r>
      <w:r>
        <w:rPr>
          <w:spacing w:val="9"/>
          <w:w w:val="102"/>
        </w:rPr>
        <w:t xml:space="preserve"> </w:t>
      </w:r>
      <w:r>
        <w:rPr>
          <w:spacing w:val="-1"/>
        </w:rPr>
        <w:t>reported to</w:t>
      </w:r>
      <w:r>
        <w:rPr>
          <w:spacing w:val="11"/>
          <w:w w:val="102"/>
        </w:rPr>
        <w:t xml:space="preserve"> </w:t>
      </w:r>
      <w:r>
        <w:rPr>
          <w:spacing w:val="-1"/>
        </w:rPr>
        <w:t>be</w:t>
      </w:r>
      <w:r>
        <w:rPr>
          <w:spacing w:val="11"/>
        </w:rPr>
        <w:t xml:space="preserve"> </w:t>
      </w:r>
      <w:r>
        <w:rPr>
          <w:spacing w:val="-1"/>
        </w:rPr>
        <w:t>less accurate</w:t>
      </w:r>
      <w:r>
        <w:rPr>
          <w:spacing w:val="11"/>
          <w:w w:val="101"/>
        </w:rPr>
        <w:t xml:space="preserve"> </w:t>
      </w:r>
      <w:r>
        <w:rPr>
          <w:spacing w:val="-1"/>
        </w:rPr>
        <w:t>in children younger than 2 yr.</w:t>
      </w:r>
    </w:p>
    <w:p>
      <w:pPr>
        <w:pStyle w:val="BodyText"/>
        <w:ind w:left="789"/>
        <w:spacing w:before="142" w:line="204" w:lineRule="auto"/>
        <w:rPr/>
      </w:pPr>
      <w:r>
        <w:rPr/>
        <w:t>Current guidelines</w:t>
      </w:r>
      <w:r>
        <w:rPr>
          <w:spacing w:val="10"/>
          <w:w w:val="101"/>
        </w:rPr>
        <w:t xml:space="preserve"> </w:t>
      </w:r>
      <w:r>
        <w:rPr/>
        <w:t>recommend that testing for CD</w:t>
      </w:r>
      <w:r>
        <w:rPr>
          <w:spacing w:val="10"/>
          <w:w w:val="101"/>
        </w:rPr>
        <w:t xml:space="preserve"> </w:t>
      </w:r>
      <w:r>
        <w:rPr/>
        <w:t>in children you</w:t>
      </w:r>
      <w:r>
        <w:rPr>
          <w:spacing w:val="-1"/>
        </w:rPr>
        <w:t>nger than 2 yr</w:t>
      </w:r>
      <w:r>
        <w:rPr>
          <w:spacing w:val="10"/>
          <w:w w:val="101"/>
        </w:rPr>
        <w:t xml:space="preserve"> </w:t>
      </w:r>
      <w:r>
        <w:rPr>
          <w:spacing w:val="-1"/>
        </w:rPr>
        <w:t>include</w:t>
      </w:r>
      <w:r>
        <w:rPr>
          <w:spacing w:val="13"/>
        </w:rPr>
        <w:t xml:space="preserve"> </w:t>
      </w:r>
      <w:r>
        <w:rPr>
          <w:spacing w:val="-1"/>
        </w:rPr>
        <w:t>both TTG-IgA and</w:t>
      </w:r>
      <w:r>
        <w:rPr>
          <w:spacing w:val="13"/>
        </w:rPr>
        <w:t xml:space="preserve"> </w:t>
      </w:r>
      <w:r>
        <w:rPr>
          <w:spacing w:val="-1"/>
        </w:rPr>
        <w:t>DGP-IgG.</w:t>
      </w:r>
    </w:p>
    <w:p>
      <w:pPr>
        <w:pStyle w:val="BodyText"/>
        <w:ind w:firstLine="513"/>
        <w:spacing w:before="73" w:line="507" w:lineRule="exact"/>
        <w:rPr/>
      </w:pPr>
      <w:r>
        <w:rPr>
          <w:position w:val="-10"/>
        </w:rPr>
        <w:pict>
          <v:group id="_x0000_s74" style="mso-position-vertical-relative:line;mso-position-horizontal-relative:char;width:499.15pt;height:25.4pt;" filled="false" stroked="false" coordsize="9982,507" coordorigin="0,0">
            <v:rect id="_x0000_s76" style="position:absolute;left:0;top:10;width:9982;height:497;" fillcolor="#BBBDBF" filled="true" stroked="false"/>
            <v:shape id="_x0000_s78" style="position:absolute;left:60;top:47;width:9107;height: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5"/>
                      <w:spacing w:before="19" w:line="283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CD, celiac disease;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DGP, deamidated gliadin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peptide;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EG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D, esophagogastroduodenoscopy;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EMA, endomysium antibodies;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GFD, gluten-free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diet;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TTG, tissue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transglutaminase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</w:rPr>
                      <w:t>.</w:t>
                    </w:r>
                  </w:p>
                </w:txbxContent>
              </v:textbox>
            </v:shape>
            <v:shape id="_x0000_s80" style="position:absolute;left:0;top:0;width:9982;height:11;" filled="false" stroked="false" type="#_x0000_t75">
              <v:imagedata o:title="" r:id="rId21"/>
            </v:shape>
          </v:group>
        </w:pict>
      </w:r>
    </w:p>
    <w:p>
      <w:pPr>
        <w:spacing w:before="83"/>
        <w:rPr/>
      </w:pPr>
      <w:r/>
    </w:p>
    <w:p>
      <w:pPr>
        <w:sectPr>
          <w:headerReference w:type="default" r:id="rId18"/>
          <w:footerReference w:type="default" r:id="rId19"/>
          <w:pgSz w:w="11880" w:h="15660"/>
          <w:pgMar w:top="717" w:right="828" w:bottom="235" w:left="536" w:header="457" w:footer="54" w:gutter="0"/>
          <w:cols w:equalWidth="0" w:num="1">
            <w:col w:w="10515" w:space="0"/>
          </w:cols>
        </w:sectPr>
        <w:rPr/>
      </w:pPr>
    </w:p>
    <w:p>
      <w:pPr>
        <w:pStyle w:val="BodyText"/>
        <w:ind w:left="515" w:right="238" w:firstLine="11"/>
        <w:spacing w:before="41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(diagnosis),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a biopsy after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 period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GFD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(to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demonstrate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provement), and a biopsy after a gluten challenge (to demonstrate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worsening)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(15).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Later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studies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demonstrated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that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biopsy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time 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4"/>
        </w:rPr>
        <w:t>diagnosis in children without additiona</w:t>
      </w:r>
      <w:r>
        <w:rPr>
          <w:sz w:val="18"/>
          <w:szCs w:val="18"/>
          <w:spacing w:val="-5"/>
        </w:rPr>
        <w:t>l intestinal biopsies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able 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correctly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diagnose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95%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of </w:t>
      </w:r>
      <w:r>
        <w:rPr>
          <w:sz w:val="18"/>
          <w:szCs w:val="18"/>
          <w:spacing w:val="-9"/>
        </w:rPr>
        <w:t>cases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(16).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Thus,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intestinal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biopsy for conﬁrmati</w:t>
      </w:r>
      <w:r>
        <w:rPr>
          <w:sz w:val="18"/>
          <w:szCs w:val="18"/>
          <w:spacing w:val="-6"/>
        </w:rPr>
        <w:t>on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6"/>
        </w:rPr>
        <w:t>the diagnosis became standard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care.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More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recently,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4"/>
        </w:rPr>
        <w:t>view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ofthe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excelle</w:t>
      </w:r>
      <w:r>
        <w:rPr>
          <w:sz w:val="18"/>
          <w:szCs w:val="18"/>
          <w:spacing w:val="-5"/>
        </w:rPr>
        <w:t>nt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speciﬁcity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ofTTG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antibodies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high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titters,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nonbiopsy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diagnosis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selected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children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suspicion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CD has been prop</w:t>
      </w:r>
      <w:r>
        <w:rPr>
          <w:sz w:val="18"/>
          <w:szCs w:val="18"/>
          <w:spacing w:val="-7"/>
        </w:rPr>
        <w:t>osed (17).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528"/>
        <w:spacing w:before="49" w:line="205" w:lineRule="auto"/>
        <w:rPr>
          <w:sz w:val="17"/>
          <w:szCs w:val="17"/>
        </w:rPr>
      </w:pPr>
      <w:r>
        <w:rPr>
          <w:sz w:val="17"/>
          <w:szCs w:val="17"/>
        </w:rPr>
        <w:t>Evidence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rationale</w:t>
      </w:r>
    </w:p>
    <w:p>
      <w:pPr>
        <w:pStyle w:val="BodyText"/>
        <w:ind w:left="519" w:right="240"/>
        <w:spacing w:before="23" w:line="24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4"/>
        </w:rPr>
        <w:t>availability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CD-speciﬁc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4"/>
        </w:rPr>
        <w:t>serological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test</w:t>
      </w:r>
      <w:r>
        <w:rPr>
          <w:sz w:val="18"/>
          <w:szCs w:val="18"/>
          <w:spacing w:val="-5"/>
        </w:rPr>
        <w:t>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facilitated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recognition of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with CD 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wide spectrum 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3"/>
        </w:rPr>
        <w:t>c</w:t>
      </w:r>
      <w:r>
        <w:rPr>
          <w:sz w:val="18"/>
          <w:szCs w:val="18"/>
          <w:spacing w:val="-4"/>
        </w:rPr>
        <w:t>linical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3"/>
        <w:spacing w:before="37" w:line="266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manifestat</w:t>
      </w:r>
      <w:r>
        <w:rPr>
          <w:sz w:val="18"/>
          <w:szCs w:val="18"/>
          <w:spacing w:val="-4"/>
        </w:rPr>
        <w:t>ions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(6,18). A positive serological test is supportive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o</w:t>
      </w:r>
      <w:r>
        <w:rPr>
          <w:sz w:val="18"/>
          <w:szCs w:val="18"/>
          <w:spacing w:val="6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 diagnosis but no single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test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100%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speciﬁc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CD,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diagnostic  accuracy  varies  considerably  betwee</w:t>
      </w:r>
      <w:r>
        <w:rPr>
          <w:sz w:val="18"/>
          <w:szCs w:val="18"/>
          <w:spacing w:val="-6"/>
        </w:rPr>
        <w:t>n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6"/>
        </w:rPr>
        <w:t>laboratories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(19).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Indeed,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large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-4"/>
        </w:rPr>
        <w:t>ternational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study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found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laboratory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sensitivity ranged from 63% to 93%, and speciﬁcity range</w:t>
      </w:r>
      <w:r>
        <w:rPr>
          <w:sz w:val="18"/>
          <w:szCs w:val="18"/>
          <w:spacing w:val="-5"/>
        </w:rPr>
        <w:t>d 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96%  to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6"/>
        </w:rPr>
        <w:t>100%  when  compar</w:t>
      </w:r>
      <w:r>
        <w:rPr>
          <w:sz w:val="18"/>
          <w:szCs w:val="18"/>
          <w:spacing w:val="-7"/>
        </w:rPr>
        <w:t>ing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7"/>
        </w:rPr>
        <w:t>TTG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7"/>
        </w:rPr>
        <w:t>assays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7"/>
        </w:rPr>
        <w:t>among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-7"/>
        </w:rPr>
        <w:t>various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research  and  clinical  laboratories </w:t>
      </w:r>
      <w:r>
        <w:rPr>
          <w:sz w:val="18"/>
          <w:szCs w:val="18"/>
          <w:spacing w:val="-6"/>
        </w:rPr>
        <w:t xml:space="preserve"> (20).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6"/>
        </w:rPr>
        <w:t>Serological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-6"/>
        </w:rPr>
        <w:t>tests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6"/>
        </w:rPr>
        <w:t>may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perform less well in the clinical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setting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than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research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(a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pos</w:t>
      </w:r>
      <w:r>
        <w:rPr>
          <w:sz w:val="18"/>
          <w:szCs w:val="18"/>
          <w:spacing w:val="-5"/>
        </w:rPr>
        <w:t>itive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result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bo</w:t>
      </w:r>
      <w:r>
        <w:rPr>
          <w:sz w:val="18"/>
          <w:szCs w:val="18"/>
          <w:spacing w:val="-3"/>
        </w:rPr>
        <w:t>th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TTG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EMA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antibodies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had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sensitiv</w:t>
      </w:r>
      <w:r>
        <w:rPr>
          <w:sz w:val="18"/>
          <w:szCs w:val="18"/>
          <w:spacing w:val="-4"/>
        </w:rPr>
        <w:t>ity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o</w:t>
      </w:r>
      <w:r>
        <w:rPr>
          <w:sz w:val="18"/>
          <w:szCs w:val="18"/>
          <w:spacing w:val="6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81% 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1 study) (21). A diagnosis ofCD </w:t>
      </w:r>
      <w:r>
        <w:rPr>
          <w:sz w:val="18"/>
          <w:szCs w:val="18"/>
          <w:spacing w:val="-4"/>
        </w:rPr>
        <w:t>is deﬁnitively conﬁrmed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by the demonstration</w:t>
      </w:r>
      <w:r>
        <w:rPr>
          <w:sz w:val="18"/>
          <w:szCs w:val="18"/>
          <w:spacing w:val="-5"/>
        </w:rPr>
        <w:t xml:space="preserve">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histological changes associated with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disease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7"/>
        </w:rPr>
        <w:t>as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7"/>
        </w:rPr>
        <w:t>classiﬁed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7"/>
        </w:rPr>
        <w:t>according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Marsh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more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7"/>
        </w:rPr>
        <w:t>recently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simpliﬁed  Corazza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classiﬁcati</w:t>
      </w:r>
      <w:r>
        <w:rPr>
          <w:sz w:val="18"/>
          <w:szCs w:val="18"/>
          <w:spacing w:val="-6"/>
        </w:rPr>
        <w:t>on   (22,23)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6"/>
        </w:rPr>
        <w:t>(see  Supplementary</w:t>
      </w:r>
    </w:p>
    <w:p>
      <w:pPr>
        <w:spacing w:line="266" w:lineRule="auto"/>
        <w:sectPr>
          <w:type w:val="continuous"/>
          <w:pgSz w:w="11880" w:h="15660"/>
          <w:pgMar w:top="717" w:right="828" w:bottom="235" w:left="536" w:header="457" w:footer="54" w:gutter="0"/>
          <w:cols w:equalWidth="0" w:num="2">
            <w:col w:w="5577" w:space="100"/>
            <w:col w:w="4839" w:space="0"/>
          </w:cols>
        </w:sectPr>
        <w:rPr>
          <w:sz w:val="18"/>
          <w:szCs w:val="18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17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  </w:t>
      </w:r>
      <w:r>
        <w:rPr>
          <w:sz w:val="12"/>
          <w:szCs w:val="12"/>
        </w:rPr>
        <w:t>VO</w:t>
      </w:r>
      <w:r>
        <w:rPr>
          <w:sz w:val="12"/>
          <w:szCs w:val="12"/>
          <w:spacing w:val="-1"/>
        </w:rPr>
        <w:t>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JANUARY 2023    </w:t>
      </w:r>
      <w:hyperlink w:history="true" r:id="rId12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28" w:bottom="235" w:left="536" w:header="457" w:footer="54" w:gutter="0"/>
          <w:cols w:equalWidth="0" w:num="1">
            <w:col w:w="10515" w:space="0"/>
          </w:cols>
        </w:sectPr>
        <w:rPr>
          <w:sz w:val="12"/>
          <w:szCs w:val="12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p>
      <w:pPr>
        <w:sectPr>
          <w:headerReference w:type="default" r:id="rId22"/>
          <w:footerReference w:type="default" r:id="rId23"/>
          <w:pgSz w:w="11880" w:h="15660"/>
          <w:pgMar w:top="711" w:right="526" w:bottom="235" w:left="846" w:header="450" w:footer="54" w:gutter="0"/>
          <w:cols w:equalWidth="0" w:num="1">
            <w:col w:w="10506" w:space="0"/>
          </w:cols>
        </w:sectPr>
        <w:rPr/>
      </w:pPr>
    </w:p>
    <w:p>
      <w:pPr>
        <w:pStyle w:val="BodyText"/>
        <w:ind w:left="5" w:right="238"/>
        <w:spacing w:before="42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Table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1, </w:t>
      </w:r>
      <w:hyperlink w:history="true" r:id="rId5">
        <w:r>
          <w:rPr>
            <w:sz w:val="18"/>
            <w:szCs w:val="18"/>
            <w:spacing w:val="-3"/>
          </w:rPr>
          <w:t>http://links.lww.co</w:t>
        </w:r>
        <w:r>
          <w:rPr>
            <w:sz w:val="18"/>
            <w:szCs w:val="18"/>
            <w:spacing w:val="-4"/>
          </w:rPr>
          <w:t>m/AJG/C755</w:t>
        </w:r>
      </w:hyperlink>
      <w:r>
        <w:rPr>
          <w:sz w:val="18"/>
          <w:szCs w:val="18"/>
          <w:spacing w:val="-4"/>
        </w:rPr>
        <w:t>). Small bowel biopsy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also useful for the difer</w:t>
      </w:r>
      <w:r>
        <w:rPr>
          <w:sz w:val="18"/>
          <w:szCs w:val="18"/>
          <w:spacing w:val="-4"/>
        </w:rPr>
        <w:t>ential diagnosis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4"/>
        </w:rPr>
        <w:t>other enteropathies 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malabsorptive disord</w:t>
      </w:r>
      <w:r>
        <w:rPr>
          <w:sz w:val="18"/>
          <w:szCs w:val="18"/>
          <w:spacing w:val="-4"/>
        </w:rPr>
        <w:t>ers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(24-27).</w:t>
      </w:r>
    </w:p>
    <w:p>
      <w:pPr>
        <w:pStyle w:val="BodyText"/>
        <w:ind w:left="3" w:right="236" w:firstLine="241"/>
        <w:spacing w:before="9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diagnostic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approach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CD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adults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incorporates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rologic and histologic dat</w:t>
      </w:r>
      <w:r>
        <w:rPr>
          <w:sz w:val="18"/>
          <w:szCs w:val="18"/>
          <w:spacing w:val="-4"/>
        </w:rPr>
        <w:t>a and has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not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changed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since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pub-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lication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of the last version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ACG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Guidelines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(1).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Testing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should be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considered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patien</w:t>
      </w:r>
      <w:r>
        <w:rPr>
          <w:sz w:val="18"/>
          <w:szCs w:val="18"/>
          <w:spacing w:val="-4"/>
        </w:rPr>
        <w:t>ts with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signs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symptoms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sug-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gestive of CD, including diarrhea, weight loss,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abdominal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pain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 bloating,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or laboratory abnorma</w:t>
      </w:r>
      <w:r>
        <w:rPr>
          <w:sz w:val="18"/>
          <w:szCs w:val="18"/>
          <w:spacing w:val="-3"/>
        </w:rPr>
        <w:t>lities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such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unexplained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elevated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serum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aminotransferase levels</w:t>
      </w:r>
      <w:r>
        <w:rPr>
          <w:sz w:val="18"/>
          <w:szCs w:val="18"/>
          <w:spacing w:val="-5"/>
        </w:rPr>
        <w:t>.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Testing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of asymptom-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atic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individuals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popula</w:t>
      </w:r>
      <w:r>
        <w:rPr>
          <w:sz w:val="18"/>
          <w:szCs w:val="18"/>
          <w:spacing w:val="-2"/>
        </w:rPr>
        <w:t>tions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2"/>
        </w:rPr>
        <w:t>at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higher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risk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CD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considered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(see Section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8).</w:t>
      </w:r>
    </w:p>
    <w:p>
      <w:pPr>
        <w:pStyle w:val="BodyText"/>
        <w:ind w:right="234" w:firstLine="247"/>
        <w:spacing w:before="2" w:line="274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Serologic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testing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for CD should consist of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5"/>
        </w:rPr>
        <w:t>measuring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TTG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5"/>
        </w:rPr>
        <w:t>IgA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while on a regular (gluten-containin</w:t>
      </w:r>
      <w:r>
        <w:rPr>
          <w:sz w:val="18"/>
          <w:szCs w:val="18"/>
          <w:spacing w:val="-4"/>
        </w:rPr>
        <w:t>g) diet and, if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4"/>
        </w:rPr>
        <w:t>the patient has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not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previously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been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tested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IgA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deﬁciency,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concurrent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mea-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surement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total IgA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(Figure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1). Patients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elevated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TTG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IgA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level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should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proceed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EGD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wit</w:t>
      </w:r>
      <w:r>
        <w:rPr>
          <w:sz w:val="18"/>
          <w:szCs w:val="18"/>
          <w:spacing w:val="-6"/>
        </w:rPr>
        <w:t>h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duodenal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biopsy.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Some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undergo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EGD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investiga</w:t>
      </w:r>
      <w:r>
        <w:rPr>
          <w:sz w:val="18"/>
          <w:szCs w:val="18"/>
          <w:spacing w:val="-4"/>
        </w:rPr>
        <w:t>tion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of gastrointestinal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symptoms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before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serology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testing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either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endosc</w:t>
      </w:r>
      <w:r>
        <w:rPr>
          <w:sz w:val="18"/>
          <w:szCs w:val="18"/>
          <w:spacing w:val="-5"/>
        </w:rPr>
        <w:t>opicﬁndings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CD leading to duodenal biopsies or routine</w:t>
      </w:r>
      <w:r>
        <w:rPr>
          <w:sz w:val="18"/>
          <w:szCs w:val="18"/>
          <w:spacing w:val="-5"/>
        </w:rPr>
        <w:t xml:space="preserve"> duodenal biopsies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subsequent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ﬁnding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of villous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atrophy.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these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p</w:t>
      </w:r>
      <w:r>
        <w:rPr>
          <w:sz w:val="18"/>
          <w:szCs w:val="18"/>
          <w:spacing w:val="-5"/>
        </w:rPr>
        <w:t>atients,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checking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TTG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IgA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leve</w:t>
      </w:r>
      <w:r>
        <w:rPr>
          <w:sz w:val="18"/>
          <w:szCs w:val="18"/>
          <w:spacing w:val="-5"/>
        </w:rPr>
        <w:t>l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recommended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support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di-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agnosis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of CD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before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star</w:t>
      </w:r>
      <w:r>
        <w:rPr>
          <w:sz w:val="18"/>
          <w:szCs w:val="18"/>
          <w:spacing w:val="-5"/>
        </w:rPr>
        <w:t>ting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GFD.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negative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TTG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IgA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without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IgA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deﬁcienc</w:t>
      </w:r>
      <w:r>
        <w:rPr>
          <w:sz w:val="18"/>
          <w:szCs w:val="18"/>
          <w:spacing w:val="-5"/>
        </w:rPr>
        <w:t>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has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high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negative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predictive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value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if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the pretest probability is low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moderate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(19),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CD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can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considered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adequately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ruled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out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this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scenario.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tients with high pretest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probability,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EGD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duodenal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biopsy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should  be  considered  even  with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a  negative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serology.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If  IgA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524"/>
        <w:spacing w:before="40" w:line="260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deﬁciency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present,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then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Ig</w:t>
      </w:r>
      <w:r>
        <w:rPr>
          <w:sz w:val="18"/>
          <w:szCs w:val="18"/>
          <w:spacing w:val="-6"/>
        </w:rPr>
        <w:t>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serology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(commonly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deami-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dated gliadin peptid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[DGP] and/or TTG) should be measured.</w:t>
      </w:r>
    </w:p>
    <w:p>
      <w:pPr>
        <w:pStyle w:val="BodyText"/>
        <w:ind w:left="3" w:right="520" w:firstLine="241"/>
        <w:spacing w:before="8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role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DGP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IgG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testing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IgA-deﬁcient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negative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TTGIgG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remains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uncertain</w:t>
      </w:r>
      <w:r>
        <w:rPr>
          <w:sz w:val="18"/>
          <w:szCs w:val="18"/>
          <w:spacing w:val="-5"/>
        </w:rPr>
        <w:t>.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Although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a small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proportion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4"/>
        </w:rPr>
        <w:t>patients with CD have isolated elevations ofthis</w:t>
      </w:r>
      <w:r>
        <w:rPr>
          <w:sz w:val="18"/>
          <w:szCs w:val="18"/>
          <w:spacing w:val="-5"/>
        </w:rPr>
        <w:t xml:space="preserve"> antibody (28),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low positive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predictive value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has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precluded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its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inclusio</w:t>
      </w:r>
      <w:r>
        <w:rPr>
          <w:sz w:val="18"/>
          <w:szCs w:val="18"/>
          <w:spacing w:val="-6"/>
        </w:rPr>
        <w:t>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into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diagnostic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algorithms.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Despite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c</w:t>
      </w:r>
      <w:r>
        <w:rPr>
          <w:sz w:val="18"/>
          <w:szCs w:val="18"/>
          <w:spacing w:val="-6"/>
        </w:rPr>
        <w:t>onsistent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reports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ofhigh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speciﬁcity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EMA  (19),  given  the  limited  </w:t>
      </w:r>
      <w:r>
        <w:rPr>
          <w:sz w:val="18"/>
          <w:szCs w:val="18"/>
          <w:spacing w:val="-4"/>
        </w:rPr>
        <w:t>availability  and  operator  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pendence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ofthis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assay,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it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isnot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included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diagnos</w:t>
      </w:r>
      <w:r>
        <w:rPr>
          <w:sz w:val="18"/>
          <w:szCs w:val="18"/>
          <w:spacing w:val="-6"/>
        </w:rPr>
        <w:t>tic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algorithm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CD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evaluation,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outside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its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6"/>
        </w:rPr>
        <w:t>use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</w:rPr>
        <w:t>as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conﬁrma</w:t>
      </w:r>
      <w:r>
        <w:rPr>
          <w:sz w:val="18"/>
          <w:szCs w:val="18"/>
          <w:spacing w:val="-7"/>
        </w:rPr>
        <w:t>tory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test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children candidates for a nonbiopsy diagnostic algorithm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(17).</w:t>
      </w:r>
    </w:p>
    <w:p>
      <w:pPr>
        <w:pStyle w:val="BodyText"/>
        <w:ind w:right="520" w:firstLine="244"/>
        <w:spacing w:before="9" w:line="236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algorithm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(Figure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1), previously appl</w:t>
      </w:r>
      <w:r>
        <w:rPr>
          <w:sz w:val="18"/>
          <w:szCs w:val="18"/>
          <w:spacing w:val="-6"/>
        </w:rPr>
        <w:t>icable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adults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children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≥</w:t>
      </w:r>
      <w:r>
        <w:rPr>
          <w:sz w:val="18"/>
          <w:szCs w:val="18"/>
          <w:spacing w:val="-4"/>
        </w:rPr>
        <w:t>2years,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n</w:t>
      </w:r>
      <w:r>
        <w:rPr>
          <w:sz w:val="18"/>
          <w:szCs w:val="18"/>
          <w:spacing w:val="-5"/>
        </w:rPr>
        <w:t>owbe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applied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adults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children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at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any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age, as long as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individual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undergoing testing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maintaining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regular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(gluten-containing)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diet.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Special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considerations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fo</w:t>
      </w:r>
      <w:r>
        <w:rPr>
          <w:sz w:val="18"/>
          <w:szCs w:val="18"/>
          <w:spacing w:val="-6"/>
        </w:rPr>
        <w:t>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indi-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viduals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following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GFD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also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highlighted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i</w:t>
      </w:r>
      <w:r>
        <w:rPr>
          <w:sz w:val="18"/>
          <w:szCs w:val="18"/>
          <w:spacing w:val="-6"/>
        </w:rPr>
        <w:t>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ﬁgure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(for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further explication ofserologic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testing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pediatric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populatio</w:t>
      </w:r>
      <w:r>
        <w:rPr>
          <w:sz w:val="18"/>
          <w:szCs w:val="18"/>
          <w:spacing w:val="-6"/>
        </w:rPr>
        <w:t>ns, see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Section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9).</w:t>
      </w:r>
    </w:p>
    <w:p>
      <w:pPr>
        <w:pStyle w:val="BodyText"/>
        <w:ind w:left="3" w:right="521" w:firstLine="243"/>
        <w:spacing w:before="11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Symptomatic patients whose pretest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suspicion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CD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high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(&gt;5%)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-5"/>
        </w:rPr>
        <w:t>should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5"/>
        </w:rPr>
        <w:t>undergo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5"/>
        </w:rPr>
        <w:t>upper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5"/>
        </w:rPr>
        <w:t>gastrointestinal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5"/>
        </w:rPr>
        <w:t>endosco</w:t>
      </w:r>
      <w:r>
        <w:rPr>
          <w:sz w:val="18"/>
          <w:szCs w:val="18"/>
          <w:spacing w:val="-6"/>
        </w:rPr>
        <w:t>py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duodenal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biopsy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irrespective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sero</w:t>
      </w:r>
      <w:r>
        <w:rPr>
          <w:sz w:val="18"/>
          <w:szCs w:val="18"/>
          <w:spacing w:val="-7"/>
        </w:rPr>
        <w:t>logic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results,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given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perfect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sensitivity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of serology,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risk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of veriﬁcation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bias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studies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assessing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CD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testing,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possibility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of seronegative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CD,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dif-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ferential diagnosis </w:t>
      </w:r>
      <w:r>
        <w:rPr>
          <w:sz w:val="18"/>
          <w:szCs w:val="18"/>
          <w:spacing w:val="-6"/>
        </w:rPr>
        <w:t>with other enteropathies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(25,29).</w:t>
      </w:r>
    </w:p>
    <w:p>
      <w:pPr>
        <w:pStyle w:val="BodyText"/>
        <w:ind w:left="1" w:right="520" w:firstLine="246"/>
        <w:spacing w:before="9" w:line="266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Genetic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testing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CD-compatible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human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leukocyte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antigen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(HLA) haplotype is not req</w:t>
      </w:r>
      <w:r>
        <w:rPr>
          <w:sz w:val="18"/>
          <w:szCs w:val="18"/>
          <w:spacing w:val="-6"/>
        </w:rPr>
        <w:t>uired for diagnosis in all cases but may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be helpful in selected situations</w:t>
      </w:r>
      <w:r>
        <w:rPr>
          <w:sz w:val="18"/>
          <w:szCs w:val="18"/>
          <w:spacing w:val="-7"/>
        </w:rPr>
        <w:t xml:space="preserve"> such as in the context 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7"/>
        </w:rPr>
        <w:t>serology-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histology discrepan</w:t>
      </w:r>
      <w:r>
        <w:rPr>
          <w:sz w:val="18"/>
          <w:szCs w:val="18"/>
          <w:spacing w:val="-6"/>
        </w:rPr>
        <w:t>cy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(1,3,25).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If negative,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CD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ruled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out.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HLA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testing is also centr</w:t>
      </w:r>
      <w:r>
        <w:rPr>
          <w:sz w:val="18"/>
          <w:szCs w:val="18"/>
          <w:spacing w:val="-6"/>
        </w:rPr>
        <w:t>al to the approach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to CD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testing for individuals</w:t>
      </w:r>
    </w:p>
    <w:p>
      <w:pPr>
        <w:spacing w:line="266" w:lineRule="auto"/>
        <w:sectPr>
          <w:type w:val="continuous"/>
          <w:pgSz w:w="11880" w:h="15660"/>
          <w:pgMar w:top="711" w:right="526" w:bottom="235" w:left="846" w:header="450" w:footer="54" w:gutter="0"/>
          <w:cols w:equalWidth="0" w:num="2">
            <w:col w:w="5061" w:space="100"/>
            <w:col w:w="5346" w:space="0"/>
          </w:cols>
        </w:sectPr>
        <w:rPr>
          <w:sz w:val="18"/>
          <w:szCs w:val="18"/>
        </w:rPr>
      </w:pPr>
    </w:p>
    <w:p>
      <w:pPr>
        <w:pStyle w:val="BodyText"/>
        <w:spacing w:line="267" w:lineRule="auto"/>
        <w:rPr>
          <w:sz w:val="21"/>
        </w:rPr>
      </w:pPr>
      <w:r/>
    </w:p>
    <w:p>
      <w:pPr>
        <w:spacing w:before="1" w:line="5641" w:lineRule="exact"/>
        <w:rPr/>
      </w:pPr>
      <w:r>
        <w:rPr>
          <w:position w:val="-112"/>
        </w:rPr>
        <w:drawing>
          <wp:inline distT="0" distB="0" distL="0" distR="0">
            <wp:extent cx="6357036" cy="3581999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7036" cy="358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521" w:firstLine="10"/>
        <w:spacing w:before="165" w:line="273" w:lineRule="auto"/>
        <w:jc w:val="both"/>
        <w:rPr>
          <w:sz w:val="15"/>
          <w:szCs w:val="15"/>
        </w:rPr>
      </w:pPr>
      <w:r>
        <w:rPr>
          <w:sz w:val="15"/>
          <w:szCs w:val="15"/>
          <w:color w:val="EE3124"/>
          <w:spacing w:val="-2"/>
        </w:rPr>
        <w:t>Figure</w:t>
      </w:r>
      <w:r>
        <w:rPr>
          <w:sz w:val="15"/>
          <w:szCs w:val="15"/>
          <w:color w:val="EE3124"/>
          <w:spacing w:val="10"/>
          <w:w w:val="101"/>
        </w:rPr>
        <w:t xml:space="preserve"> </w:t>
      </w:r>
      <w:r>
        <w:rPr>
          <w:sz w:val="15"/>
          <w:szCs w:val="15"/>
          <w:color w:val="EE3124"/>
          <w:spacing w:val="-2"/>
        </w:rPr>
        <w:t>1. </w:t>
      </w:r>
      <w:r>
        <w:rPr>
          <w:sz w:val="15"/>
          <w:szCs w:val="15"/>
          <w:spacing w:val="-2"/>
        </w:rPr>
        <w:t>CD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diagnostic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testing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algorithm. (1) Nonbiopsy criteria in children requires high-level TTG IgA (&gt;10× upper limit of normal)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with a positive EMA in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second blood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</w:rPr>
        <w:t>sample in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</w:rPr>
        <w:t>childre</w:t>
      </w:r>
      <w:r>
        <w:rPr>
          <w:sz w:val="15"/>
          <w:szCs w:val="15"/>
          <w:spacing w:val="-1"/>
        </w:rPr>
        <w:t>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only if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"/>
        </w:rPr>
        <w:t>family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agrees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with no-biopsy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strategy. (2)Duodenum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sampling recommended:1or2biopsies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from bulb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and4biopsies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from distal duodenum. CD, celiac disease; CVID, common variable immune defi</w:t>
      </w:r>
      <w:r>
        <w:rPr>
          <w:sz w:val="15"/>
          <w:szCs w:val="15"/>
          <w:spacing w:val="-3"/>
        </w:rPr>
        <w:t>ciency;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DGP,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deamidated gliadin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peptide;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EMA, endomysial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antibody;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HLA,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human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leukocyte antigen;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2"/>
        </w:rPr>
        <w:t>IgA, immunoglobulin A;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IgG,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immunoglobulin G; </w:t>
      </w:r>
      <w:r>
        <w:rPr>
          <w:sz w:val="15"/>
          <w:szCs w:val="15"/>
          <w:spacing w:val="-3"/>
        </w:rPr>
        <w:t>TTGA, tissue transglutaminase antibody.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3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526" w:bottom="235" w:left="846" w:header="450" w:footer="54" w:gutter="0"/>
          <w:cols w:equalWidth="0" w:num="1">
            <w:col w:w="10506" w:space="0"/>
          </w:cols>
        </w:sectPr>
        <w:rPr>
          <w:sz w:val="15"/>
          <w:szCs w:val="15"/>
        </w:rPr>
      </w:pPr>
    </w:p>
    <w:p>
      <w:pPr>
        <w:spacing w:before="66"/>
        <w:rPr/>
      </w:pPr>
      <w:r/>
    </w:p>
    <w:p>
      <w:pPr>
        <w:spacing w:before="65"/>
        <w:rPr/>
      </w:pPr>
      <w:r/>
    </w:p>
    <w:p>
      <w:pPr>
        <w:sectPr>
          <w:headerReference w:type="default" r:id="rId25"/>
          <w:footerReference w:type="default" r:id="rId26"/>
          <w:pgSz w:w="11880" w:h="15660"/>
          <w:pgMar w:top="717" w:right="817" w:bottom="235" w:left="536" w:header="457" w:footer="54" w:gutter="0"/>
          <w:cols w:equalWidth="0" w:num="1">
            <w:col w:w="10527" w:space="0"/>
          </w:cols>
        </w:sectPr>
        <w:rPr/>
      </w:pPr>
    </w:p>
    <w:p>
      <w:pPr>
        <w:pStyle w:val="BodyText"/>
        <w:ind w:left="520" w:right="237" w:hanging="5"/>
        <w:spacing w:before="42" w:line="248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who have already started a GFD before evaluation; in</w:t>
      </w:r>
      <w:r>
        <w:rPr>
          <w:sz w:val="18"/>
          <w:szCs w:val="18"/>
          <w:spacing w:val="-9"/>
        </w:rPr>
        <w:t xml:space="preserve"> the presence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a CD-compatible haplo</w:t>
      </w:r>
      <w:r>
        <w:rPr>
          <w:sz w:val="18"/>
          <w:szCs w:val="18"/>
          <w:spacing w:val="-6"/>
        </w:rPr>
        <w:t>type, a gluten challenge can be ofered.</w:t>
      </w:r>
    </w:p>
    <w:p>
      <w:pPr>
        <w:pStyle w:val="BodyText"/>
        <w:ind w:left="513" w:right="220" w:firstLine="246"/>
        <w:spacing w:before="14" w:line="245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Histological abnormalities associated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with CD can be patchy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(30). Multiple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biopsies of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2"/>
        </w:rPr>
        <w:t>duodenum should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be performed if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diagnosis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of CD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considered,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irrespective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clinical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pre-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sentation.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Among  132,352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patients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without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known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CD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who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underwent duodenal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biopsy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th</w:t>
      </w:r>
      <w:r>
        <w:rPr>
          <w:sz w:val="18"/>
          <w:szCs w:val="18"/>
          <w:spacing w:val="-3"/>
        </w:rPr>
        <w:t>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United States,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probability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of a new diagnosis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CD was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signiﬁcantly increased when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≥</w:t>
      </w:r>
      <w:r>
        <w:rPr>
          <w:sz w:val="18"/>
          <w:szCs w:val="18"/>
          <w:spacing w:val="-3"/>
        </w:rPr>
        <w:t>4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specimens were submitted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(1.8% vs 0.7%,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&lt;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0.0001)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as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pared with less than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4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(31)</w:t>
      </w:r>
      <w:r>
        <w:rPr>
          <w:sz w:val="18"/>
          <w:szCs w:val="18"/>
          <w:spacing w:val="-3"/>
        </w:rPr>
        <w:t>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Unfortunately,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4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biopsies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were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obtained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only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39%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of patients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who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underwent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biopsy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because of clinical suspicion of CD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(31). In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1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study,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rate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duodenal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biopsy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was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signiﬁcantly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lower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among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B</w:t>
      </w:r>
      <w:r>
        <w:rPr>
          <w:sz w:val="18"/>
          <w:szCs w:val="18"/>
          <w:spacing w:val="-4"/>
        </w:rPr>
        <w:t>lack,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older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≥</w:t>
      </w:r>
      <w:r>
        <w:rPr>
          <w:sz w:val="18"/>
          <w:szCs w:val="18"/>
          <w:spacing w:val="-3"/>
        </w:rPr>
        <w:t>70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3"/>
        </w:rPr>
        <w:t>years), and male patients (32). In children and adults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positive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CD-speciﬁc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serology,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adding biopsies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duodenal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bulb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increases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diagnostic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y</w:t>
      </w:r>
      <w:r>
        <w:rPr>
          <w:sz w:val="18"/>
          <w:szCs w:val="18"/>
          <w:spacing w:val="-5"/>
        </w:rPr>
        <w:t>ield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CD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(e.g.,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9%-13%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had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villous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atrophy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bulb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alone)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(33).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1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st</w:t>
      </w:r>
      <w:r>
        <w:rPr>
          <w:sz w:val="18"/>
          <w:szCs w:val="18"/>
          <w:spacing w:val="-4"/>
        </w:rPr>
        <w:t>udy,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targeted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duodenal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bulb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biopsy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either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9-o’clock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12-o’clock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position in addition to bio</w:t>
      </w:r>
      <w:r>
        <w:rPr>
          <w:sz w:val="18"/>
          <w:szCs w:val="18"/>
          <w:spacing w:val="-2"/>
        </w:rPr>
        <w:t>psies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of distal duodenum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had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sen-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sitivity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96% for the diagnosis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CD (34). Care must be taken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when interpreting du</w:t>
      </w:r>
      <w:r>
        <w:rPr>
          <w:sz w:val="18"/>
          <w:szCs w:val="18"/>
          <w:spacing w:val="-1"/>
        </w:rPr>
        <w:t>odenal bulb biopsies to allow for the nor-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surface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architectural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changes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overlie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Brunner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glands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 the acute inﬂammatory changes 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peptic duo</w:t>
      </w:r>
      <w:r>
        <w:rPr>
          <w:sz w:val="18"/>
          <w:szCs w:val="18"/>
          <w:spacing w:val="-4"/>
        </w:rPr>
        <w:t>denitis. It has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been recommended by expert opinion that only a single biopsy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specimen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should 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obtained with each pass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the </w:t>
      </w:r>
      <w:r>
        <w:rPr>
          <w:sz w:val="18"/>
          <w:szCs w:val="18"/>
          <w:spacing w:val="-4"/>
        </w:rPr>
        <w:t>biopsy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for-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ceps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(35),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based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notion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specimen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orientation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-2"/>
        </w:rPr>
        <w:t>improved  (36).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2"/>
        </w:rPr>
        <w:t>We  recomm</w:t>
      </w:r>
      <w:r>
        <w:rPr>
          <w:sz w:val="18"/>
          <w:szCs w:val="18"/>
          <w:spacing w:val="-3"/>
        </w:rPr>
        <w:t>end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3"/>
        </w:rPr>
        <w:t>multiple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biopsies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duodenum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including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1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2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specimens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bulb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(either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9-o’clock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2"/>
        </w:rPr>
        <w:t>or  12-o’clock  position)  and  a</w:t>
      </w:r>
      <w:r>
        <w:rPr>
          <w:sz w:val="18"/>
          <w:szCs w:val="18"/>
          <w:spacing w:val="-3"/>
        </w:rPr>
        <w:t>t  least  4  biopsies 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postbulbar duodenum.</w:t>
      </w:r>
    </w:p>
    <w:p>
      <w:pPr>
        <w:pStyle w:val="BodyText"/>
        <w:ind w:left="515" w:right="220" w:firstLine="244"/>
        <w:spacing w:before="13" w:line="248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Lymphocytic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inﬁltration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≥</w:t>
      </w:r>
      <w:r>
        <w:rPr>
          <w:sz w:val="18"/>
          <w:szCs w:val="18"/>
          <w:spacing w:val="-4"/>
        </w:rPr>
        <w:t>25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intraepithelial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lymph</w:t>
      </w:r>
      <w:r>
        <w:rPr>
          <w:sz w:val="18"/>
          <w:szCs w:val="18"/>
          <w:spacing w:val="-5"/>
        </w:rPr>
        <w:t>ocytes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per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100  epithelial  cells)  also  known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7"/>
        </w:rPr>
        <w:t>as  lymphocytic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7"/>
        </w:rPr>
        <w:t>duodenos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common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general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popul</w:t>
      </w:r>
      <w:r>
        <w:rPr>
          <w:sz w:val="18"/>
          <w:szCs w:val="18"/>
          <w:spacing w:val="-6"/>
        </w:rPr>
        <w:t>ation(prevalence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of5.4%)and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maybe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rising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(37,38). Most patients with </w:t>
      </w:r>
      <w:r>
        <w:rPr>
          <w:sz w:val="18"/>
          <w:szCs w:val="18"/>
          <w:spacing w:val="-6"/>
        </w:rPr>
        <w:t>lymphocytic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duodenosis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do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not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belong to the spectrum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CD; however, workup</w:t>
      </w:r>
      <w:r>
        <w:rPr>
          <w:sz w:val="18"/>
          <w:szCs w:val="18"/>
          <w:spacing w:val="-6"/>
        </w:rPr>
        <w:t xml:space="preserve"> to rule out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CD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indicated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(39,40).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frequency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of diarrhea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weig</w:t>
      </w:r>
      <w:r>
        <w:rPr>
          <w:sz w:val="18"/>
          <w:szCs w:val="18"/>
          <w:spacing w:val="-9"/>
        </w:rPr>
        <w:t>ht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loss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was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similar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7"/>
        </w:rPr>
        <w:t>among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patients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lymphocytic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duodenosis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those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CD(40).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Anemia,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skin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disorders,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posit</w:t>
      </w:r>
      <w:r>
        <w:rPr>
          <w:sz w:val="18"/>
          <w:szCs w:val="18"/>
          <w:spacing w:val="-5"/>
        </w:rPr>
        <w:t>ive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TTG,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HLADQ2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were more frequent among pat</w:t>
      </w:r>
      <w:r>
        <w:rPr>
          <w:sz w:val="18"/>
          <w:szCs w:val="18"/>
          <w:spacing w:val="-7"/>
        </w:rPr>
        <w:t>ients with CD (40). Other disorders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have been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associated with lymphocytic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duodenosis including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Hel-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icobacter  pylori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5"/>
        </w:rPr>
        <w:t>infection,  medications  (e.g.,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nonsteroidal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anti-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inﬂammatory drugs),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small bowel bacterial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overgrowth, nonceliac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wheat/gluten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7"/>
        </w:rPr>
        <w:t>sensitiv</w:t>
      </w:r>
      <w:r>
        <w:rPr>
          <w:sz w:val="18"/>
          <w:szCs w:val="18"/>
          <w:spacing w:val="-8"/>
        </w:rPr>
        <w:t>ity,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8"/>
        </w:rPr>
        <w:t>systemic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8"/>
        </w:rPr>
        <w:t>autoimmune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8"/>
        </w:rPr>
        <w:t>disorders.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8"/>
        </w:rPr>
        <w:t>Persistent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intraepithelial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lymphocytosis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was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8"/>
        </w:rPr>
        <w:t>observed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56%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tients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treated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CD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despite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evidenc</w:t>
      </w:r>
      <w:r>
        <w:rPr>
          <w:sz w:val="18"/>
          <w:szCs w:val="18"/>
          <w:spacing w:val="-7"/>
        </w:rPr>
        <w:t>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of normal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villous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chitecture, and the only factor associated with this ﬁ</w:t>
      </w:r>
      <w:r>
        <w:rPr>
          <w:sz w:val="18"/>
          <w:szCs w:val="18"/>
          <w:spacing w:val="-7"/>
        </w:rPr>
        <w:t>nding was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oat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consumption (41). Among 56 children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without a</w:t>
      </w:r>
      <w:r>
        <w:rPr>
          <w:sz w:val="18"/>
          <w:szCs w:val="18"/>
          <w:spacing w:val="-6"/>
        </w:rPr>
        <w:t xml:space="preserve"> prior diagnosis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CD and lymphocytic duodenosis evaluated at a refe</w:t>
      </w:r>
      <w:r>
        <w:rPr>
          <w:sz w:val="18"/>
          <w:szCs w:val="18"/>
          <w:spacing w:val="-8"/>
        </w:rPr>
        <w:t>rral center, CD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was diagnosed in only 9%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these cases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(42). A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GFD may be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9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sidered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symptomatic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children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adults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either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lymphocytic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duodenosis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Marsh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II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6"/>
        </w:rPr>
        <w:t>(lymphocytic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du</w:t>
      </w:r>
      <w:r>
        <w:rPr>
          <w:sz w:val="18"/>
          <w:szCs w:val="18"/>
          <w:spacing w:val="-7"/>
        </w:rPr>
        <w:t>odenosis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crypt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hy-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perplasia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without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atrophy)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lesions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who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have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elevated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CD-related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antibodies, especially EMA (43).</w:t>
      </w:r>
    </w:p>
    <w:p>
      <w:pPr>
        <w:pStyle w:val="BodyText"/>
        <w:ind w:left="517" w:right="237" w:firstLine="239"/>
        <w:spacing w:before="7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7"/>
        </w:rPr>
        <w:t>guideline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7"/>
        </w:rPr>
        <w:t>endorsed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7"/>
        </w:rPr>
        <w:t>by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7"/>
        </w:rPr>
        <w:t>European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7"/>
        </w:rPr>
        <w:t>Society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Pediatric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Gastroenterology,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Hepa</w:t>
      </w:r>
      <w:r>
        <w:rPr>
          <w:sz w:val="18"/>
          <w:szCs w:val="18"/>
          <w:spacing w:val="-5"/>
        </w:rPr>
        <w:t>tology,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Nutrition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(ESPGHAN)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posed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that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it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may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possible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avoid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any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intestina</w:t>
      </w:r>
      <w:r>
        <w:rPr>
          <w:sz w:val="18"/>
          <w:szCs w:val="18"/>
          <w:spacing w:val="-7"/>
        </w:rPr>
        <w:t>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biopsy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children who meet the following criteria: characteristic symptoms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of CD,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TTG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IgA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levels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&gt;10×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uppe</w:t>
      </w:r>
      <w:r>
        <w:rPr>
          <w:sz w:val="18"/>
          <w:szCs w:val="18"/>
          <w:spacing w:val="-2"/>
        </w:rPr>
        <w:t>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limit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of normal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(con-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ﬁrmed with a positive EMA antibody in a di</w:t>
      </w:r>
      <w:r>
        <w:rPr>
          <w:sz w:val="18"/>
          <w:szCs w:val="18"/>
          <w:spacing w:val="-4"/>
        </w:rPr>
        <w:t>ferent blood sample)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(17). This is based on prospective data in children (and, </w:t>
      </w:r>
      <w:r>
        <w:rPr>
          <w:sz w:val="18"/>
          <w:szCs w:val="18"/>
          <w:spacing w:val="-8"/>
        </w:rPr>
        <w:t>to a lesser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degree, adults) (44-47). This nonbiopsy approach in symptomatic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4" w:firstLine="4"/>
        <w:spacing w:before="48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children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has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8"/>
        </w:rPr>
        <w:t>been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8"/>
        </w:rPr>
        <w:t>adopted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8"/>
        </w:rPr>
        <w:t>Eur</w:t>
      </w:r>
      <w:r>
        <w:rPr>
          <w:sz w:val="18"/>
          <w:szCs w:val="18"/>
          <w:spacing w:val="-9"/>
        </w:rPr>
        <w:t>ope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9"/>
        </w:rPr>
        <w:t>since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9"/>
        </w:rPr>
        <w:t>2012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9"/>
        </w:rPr>
        <w:t>updated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ESPGHAN guidelines in 2020 proposed th</w:t>
      </w:r>
      <w:r>
        <w:rPr>
          <w:sz w:val="18"/>
          <w:szCs w:val="18"/>
          <w:spacing w:val="-6"/>
        </w:rPr>
        <w:t>at (i) HLA testing is no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longer necessary and (ii) a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biopsy-free approach for asympto</w:t>
      </w:r>
      <w:r>
        <w:rPr>
          <w:sz w:val="18"/>
          <w:szCs w:val="18"/>
          <w:spacing w:val="-8"/>
        </w:rPr>
        <w:t>matic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children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(using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same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criteria)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condit</w:t>
      </w:r>
      <w:r>
        <w:rPr>
          <w:sz w:val="18"/>
          <w:szCs w:val="18"/>
          <w:spacing w:val="-6"/>
        </w:rPr>
        <w:t>ionally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recommended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(17).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nonbiopsy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diagnosis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requires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that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fam</w:t>
      </w:r>
      <w:r>
        <w:rPr>
          <w:sz w:val="18"/>
          <w:szCs w:val="18"/>
          <w:spacing w:val="-7"/>
        </w:rPr>
        <w:t>ily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agrees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this approach. Given the high positive predictive value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serology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  the  European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6"/>
        </w:rPr>
        <w:t>experience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6"/>
        </w:rPr>
        <w:t>of 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7"/>
        </w:rPr>
        <w:t>biopsy-free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7"/>
        </w:rPr>
        <w:t>approach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symptomatic children, this approach is a reasonable altern</w:t>
      </w:r>
      <w:r>
        <w:rPr>
          <w:sz w:val="18"/>
          <w:szCs w:val="18"/>
          <w:spacing w:val="-7"/>
        </w:rPr>
        <w:t>ative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the standard approach to a CD diag</w:t>
      </w:r>
      <w:r>
        <w:rPr>
          <w:sz w:val="18"/>
          <w:szCs w:val="18"/>
          <w:spacing w:val="-8"/>
        </w:rPr>
        <w:t>nosis in selected children. 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limitation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this approach includes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the absence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standardization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ofTTG assays and the real risk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4"/>
        </w:rPr>
        <w:t>misdiagn</w:t>
      </w:r>
      <w:r>
        <w:rPr>
          <w:sz w:val="18"/>
          <w:szCs w:val="18"/>
          <w:spacing w:val="-5"/>
        </w:rPr>
        <w:t>osis without following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strict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criteria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proposed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ESPGHAN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practice.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addition, 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use 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predeﬁned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thre</w:t>
      </w:r>
      <w:r>
        <w:rPr>
          <w:sz w:val="18"/>
          <w:szCs w:val="18"/>
          <w:spacing w:val="-7"/>
        </w:rPr>
        <w:t>shold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to select a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population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avoid intestinal biopsy may not be the optimal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strategy,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although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emerging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evidence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suggests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9"/>
        </w:rPr>
        <w:t>that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9"/>
        </w:rPr>
        <w:t>no</w:t>
      </w:r>
      <w:r>
        <w:rPr>
          <w:sz w:val="18"/>
          <w:szCs w:val="18"/>
          <w:spacing w:val="-10"/>
        </w:rPr>
        <w:t>nbiopsy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0"/>
        </w:rPr>
        <w:t>diagnosis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0"/>
        </w:rPr>
        <w:t>may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accurate  with  diferent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commercial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serology  kits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pretest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probabilities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4"/>
        </w:rPr>
        <w:t>(44,48,49</w:t>
      </w:r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Unfortunately,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solid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information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about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nonbiopsy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diagnosis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ofCDin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the United States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isnot ava</w:t>
      </w:r>
      <w:r>
        <w:rPr>
          <w:sz w:val="18"/>
          <w:szCs w:val="18"/>
          <w:spacing w:val="-6"/>
        </w:rPr>
        <w:t>ilable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yet.</w:t>
      </w:r>
    </w:p>
    <w:p>
      <w:pPr>
        <w:pStyle w:val="BodyText"/>
        <w:ind w:firstLine="243"/>
        <w:spacing w:before="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7"/>
        </w:rPr>
        <w:t>primary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7"/>
        </w:rPr>
        <w:t>concern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about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advo</w:t>
      </w:r>
      <w:r>
        <w:rPr>
          <w:sz w:val="18"/>
          <w:szCs w:val="18"/>
          <w:spacing w:val="-8"/>
        </w:rPr>
        <w:t>cating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anonbiopsy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8"/>
        </w:rPr>
        <w:t>approach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7"/>
        </w:rPr>
        <w:t>adults is the relative</w:t>
      </w:r>
      <w:r>
        <w:rPr>
          <w:sz w:val="18"/>
          <w:szCs w:val="18"/>
          <w:spacing w:val="-8"/>
        </w:rPr>
        <w:t xml:space="preserve"> paucity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8"/>
        </w:rPr>
        <w:t>data regarding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positive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predictive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value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of serology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adults,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as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compared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more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exten</w:t>
      </w:r>
      <w:r>
        <w:rPr>
          <w:sz w:val="18"/>
          <w:szCs w:val="18"/>
          <w:spacing w:val="-10"/>
        </w:rPr>
        <w:t>sive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body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ofliterature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children. One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multicenter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international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study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adults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found that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≥</w:t>
      </w:r>
      <w:r>
        <w:rPr>
          <w:sz w:val="18"/>
          <w:szCs w:val="18"/>
          <w:spacing w:val="-6"/>
        </w:rPr>
        <w:t>10-fold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elevation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of TTG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IgA had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 positive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predictive value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of 95% 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CD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(50).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Given the life-lo</w:t>
      </w:r>
      <w:r>
        <w:rPr>
          <w:sz w:val="18"/>
          <w:szCs w:val="18"/>
          <w:spacing w:val="-7"/>
        </w:rPr>
        <w:t>ng treatment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implications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8"/>
        </w:rPr>
        <w:t>GFD,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this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may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be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unacceptably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low.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However,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physicians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10"/>
        </w:rPr>
        <w:t>may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0"/>
        </w:rPr>
        <w:t>encounter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0"/>
        </w:rPr>
        <w:t>clinical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scenarios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10"/>
        </w:rPr>
        <w:t>where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10"/>
        </w:rPr>
        <w:t>biopsy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0"/>
        </w:rPr>
        <w:t>diagnosis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may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not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be practical, such as a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9"/>
        </w:rPr>
        <w:t>patient for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whom an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9"/>
        </w:rPr>
        <w:t>endoscopy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and/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or biopsy poses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cardiovascular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or bleeding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risk.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Moreover,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some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patients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highly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elevated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ser</w:t>
      </w:r>
      <w:r>
        <w:rPr>
          <w:sz w:val="18"/>
          <w:szCs w:val="18"/>
          <w:spacing w:val="-10"/>
        </w:rPr>
        <w:t>ology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may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have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0"/>
        </w:rPr>
        <w:t>already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started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GFD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before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gastroenterology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referral;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9"/>
        </w:rPr>
        <w:t>among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those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who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9"/>
        </w:rPr>
        <w:t>report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severe symptomatic response to gluten exposure, a gluten challen</w:t>
      </w:r>
      <w:r>
        <w:rPr>
          <w:sz w:val="18"/>
          <w:szCs w:val="18"/>
          <w:spacing w:val="-11"/>
        </w:rPr>
        <w:t>ge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followed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8"/>
        </w:rPr>
        <w:t>by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8"/>
        </w:rPr>
        <w:t>biopsy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may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not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be advisable.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As such,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an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“after-the-fact”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diagnosis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of likely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CD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can be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gi</w:t>
      </w:r>
      <w:r>
        <w:rPr>
          <w:sz w:val="18"/>
          <w:szCs w:val="18"/>
          <w:spacing w:val="-8"/>
        </w:rPr>
        <w:t>ven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symptomatic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adult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with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≥</w:t>
      </w:r>
      <w:r>
        <w:rPr>
          <w:sz w:val="18"/>
          <w:szCs w:val="18"/>
          <w:spacing w:val="-5"/>
        </w:rPr>
        <w:t>10-fold elevation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TT</w:t>
      </w:r>
      <w:r>
        <w:rPr>
          <w:sz w:val="18"/>
          <w:szCs w:val="18"/>
          <w:spacing w:val="-6"/>
        </w:rPr>
        <w:t>G IgA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(a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second conﬁrmatory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6"/>
        </w:rPr>
        <w:t>test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such</w:t>
      </w:r>
      <w:r>
        <w:rPr>
          <w:sz w:val="18"/>
          <w:szCs w:val="18"/>
          <w:spacing w:val="-8"/>
        </w:rPr>
        <w:t xml:space="preserve"> as EMA antibody is also advisable in adults). This di</w:t>
      </w:r>
      <w:r>
        <w:rPr>
          <w:sz w:val="18"/>
          <w:szCs w:val="18"/>
          <w:spacing w:val="-9"/>
        </w:rPr>
        <w:t>agnosis o</w:t>
      </w:r>
      <w:r>
        <w:rPr>
          <w:sz w:val="18"/>
          <w:szCs w:val="18"/>
          <w:spacing w:val="-5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likely CD may be useful in res</w:t>
      </w:r>
      <w:r>
        <w:rPr>
          <w:sz w:val="18"/>
          <w:szCs w:val="18"/>
          <w:spacing w:val="-7"/>
        </w:rPr>
        <w:t>earch studies, including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clinical trials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nondietary therapies,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and, when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considering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candidacy </w:t>
      </w:r>
      <w:r>
        <w:rPr>
          <w:sz w:val="18"/>
          <w:szCs w:val="18"/>
          <w:spacing w:val="-8"/>
        </w:rPr>
        <w:t>for the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7"/>
        </w:rPr>
        <w:t>prescription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such therapies, should they be approved.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Oth</w:t>
      </w:r>
      <w:r>
        <w:rPr>
          <w:sz w:val="18"/>
          <w:szCs w:val="18"/>
          <w:spacing w:val="-8"/>
        </w:rPr>
        <w:t>er po-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tential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beneﬁts of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-7"/>
        </w:rPr>
        <w:t>nonbiopsy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diagnosis in adults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include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redu</w:t>
      </w:r>
      <w:r>
        <w:rPr>
          <w:sz w:val="18"/>
          <w:szCs w:val="18"/>
          <w:spacing w:val="-8"/>
        </w:rPr>
        <w:t>ction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7"/>
        </w:rPr>
        <w:t>healthcare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cost,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avoidance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ofdiscomfor</w:t>
      </w:r>
      <w:r>
        <w:rPr>
          <w:sz w:val="18"/>
          <w:szCs w:val="18"/>
          <w:spacing w:val="-8"/>
        </w:rPr>
        <w:t>t,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8"/>
        </w:rPr>
        <w:t>time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8"/>
        </w:rPr>
        <w:t>lost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8"/>
        </w:rPr>
        <w:t>from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8"/>
        </w:rPr>
        <w:t>work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for EGD.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ind w:left="14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Future research</w:t>
      </w:r>
    </w:p>
    <w:p>
      <w:pPr>
        <w:pStyle w:val="BodyText"/>
        <w:spacing w:before="103" w:line="2173" w:lineRule="exact"/>
        <w:rPr/>
      </w:pPr>
      <w:r>
        <w:rPr>
          <w:position w:val="-43"/>
        </w:rPr>
        <w:pict>
          <v:shape id="_x0000_s82" style="mso-position-vertical-relative:line;mso-position-horizontal-relative:char;width:241.1pt;height:108.6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3" w:right="329" w:hanging="116"/>
                    <w:spacing w:before="38"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•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Is there an optimal cutoff for serologic values that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provides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acceptable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positive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edictive value for the diagnosis of CD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adults across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range of commercial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laboratories?</w:t>
                  </w:r>
                </w:p>
                <w:p>
                  <w:pPr>
                    <w:ind w:left="180" w:right="133" w:hanging="113"/>
                    <w:spacing w:before="80" w:line="23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•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Does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positive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predictive value of serologies vary according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patient’s symptomatology and the coexistence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 xml:space="preserve"> other</w:t>
                  </w:r>
                </w:p>
                <w:p>
                  <w:pPr>
                    <w:ind w:left="183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autoimmune diseases?</w:t>
                  </w:r>
                </w:p>
                <w:p>
                  <w:pPr>
                    <w:ind w:left="192" w:right="130" w:hanging="125"/>
                    <w:spacing w:before="80" w:line="23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• What are the downstream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effects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 clinical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practice of offering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nonbiopsy diagnosis strategy?</w:t>
                  </w:r>
                </w:p>
                <w:p>
                  <w:pPr>
                    <w:ind w:left="187" w:right="186" w:hanging="120"/>
                    <w:spacing w:before="78" w:line="23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•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Does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nonbiopsy diagnosis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ve an effect on adherence to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>GFD?</w:t>
                  </w:r>
                </w:p>
              </w:txbxContent>
            </v:textbox>
          </v:shape>
        </w:pic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spacing w:line="1170" w:lineRule="exact"/>
        <w:rPr/>
      </w:pPr>
      <w:r>
        <w:rPr>
          <w:position w:val="-23"/>
        </w:rPr>
        <w:pict>
          <v:group id="_x0000_s84" style="mso-position-vertical-relative:line;mso-position-horizontal-relative:char;width:241.1pt;height:58.55pt;" filled="false" stroked="false" coordsize="4822,1170" coordorigin="0,0">
            <v:rect id="_x0000_s86" style="position:absolute;left:0;top:313;width:4822;height:858;" fillcolor="#E6E7E8" filled="true" stroked="false"/>
            <v:shape id="_x0000_s88" style="position:absolute;left:-6;top:-20;width:4787;height:11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Diet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long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term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outcomes</w:t>
                    </w:r>
                  </w:p>
                  <w:p>
                    <w:pPr>
                      <w:ind w:left="74"/>
                      <w:spacing w:before="139" w:line="196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2.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Should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intestinal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mucosa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healing vs clinical and se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>rological</w:t>
                    </w:r>
                  </w:p>
                  <w:p>
                    <w:pPr>
                      <w:ind w:left="264" w:right="20" w:firstLine="7"/>
                      <w:spacing w:before="2" w:line="25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remission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be used as a goal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of GFD therapy to improve long-term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outcomes (5 years 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more) such as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mort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ality, cancer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risk, 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osteoporosis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in adults with CD?</w:t>
                    </w:r>
                  </w:p>
                </w:txbxContent>
              </v:textbox>
            </v:shape>
          </v:group>
        </w:pict>
      </w:r>
    </w:p>
    <w:p>
      <w:pPr>
        <w:spacing w:line="1170" w:lineRule="exact"/>
        <w:sectPr>
          <w:type w:val="continuous"/>
          <w:pgSz w:w="11880" w:h="15660"/>
          <w:pgMar w:top="717" w:right="817" w:bottom="235" w:left="536" w:header="457" w:footer="54" w:gutter="0"/>
          <w:cols w:equalWidth="0" w:num="2">
            <w:col w:w="5576" w:space="100"/>
            <w:col w:w="4852" w:space="0"/>
          </w:cols>
        </w:sectPr>
        <w:rPr/>
      </w:pPr>
    </w:p>
    <w:p>
      <w:pPr>
        <w:pStyle w:val="BodyText"/>
        <w:ind w:left="517"/>
        <w:spacing w:before="276" w:line="219" w:lineRule="auto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  </w:t>
      </w:r>
      <w:r>
        <w:rPr>
          <w:sz w:val="12"/>
          <w:szCs w:val="12"/>
        </w:rPr>
        <w:t>VO</w:t>
      </w:r>
      <w:r>
        <w:rPr>
          <w:sz w:val="12"/>
          <w:szCs w:val="12"/>
          <w:spacing w:val="-1"/>
        </w:rPr>
        <w:t>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JANUARY 2023    </w:t>
      </w:r>
      <w:hyperlink w:history="true" r:id="rId12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17" w:bottom="235" w:left="536" w:header="457" w:footer="54" w:gutter="0"/>
          <w:cols w:equalWidth="0" w:num="1">
            <w:col w:w="10527" w:space="0"/>
          </w:cols>
        </w:sectPr>
        <w:rPr>
          <w:sz w:val="12"/>
          <w:szCs w:val="12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p>
      <w:pPr>
        <w:sectPr>
          <w:headerReference w:type="default" r:id="rId27"/>
          <w:footerReference w:type="default" r:id="rId28"/>
          <w:pgSz w:w="11880" w:h="15660"/>
          <w:pgMar w:top="711" w:right="526" w:bottom="235" w:left="846" w:header="450" w:footer="54" w:gutter="0"/>
          <w:cols w:equalWidth="0" w:num="1">
            <w:col w:w="10506" w:space="0"/>
          </w:cols>
        </w:sectPr>
        <w:rPr/>
      </w:pPr>
    </w:p>
    <w:p>
      <w:pPr>
        <w:pStyle w:val="BodyText"/>
        <w:spacing w:before="74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Recommendation</w:t>
      </w:r>
    </w:p>
    <w:p>
      <w:pPr>
        <w:pStyle w:val="BodyText"/>
        <w:ind w:left="253" w:right="295" w:hanging="185"/>
        <w:spacing w:before="121" w:line="259" w:lineRule="auto"/>
        <w:shd w:val="clear" w:fill="E6E7E8"/>
        <w:rPr>
          <w:sz w:val="16"/>
          <w:szCs w:val="16"/>
        </w:rPr>
      </w:pPr>
      <w:r>
        <w:rPr>
          <w:sz w:val="16"/>
          <w:szCs w:val="16"/>
          <w:spacing w:val="-2"/>
        </w:rPr>
        <w:t>2.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We suggest setting a goal of intestinal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2"/>
        </w:rPr>
        <w:t>healing as an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end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point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GFD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therapy.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We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advocate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for individualized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2"/>
        </w:rPr>
        <w:t>discussi</w:t>
      </w:r>
      <w:r>
        <w:rPr>
          <w:sz w:val="16"/>
          <w:szCs w:val="16"/>
          <w:spacing w:val="-3"/>
        </w:rPr>
        <w:t>on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3"/>
        </w:rPr>
        <w:t>goals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</w:rPr>
        <w:t>GFD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the patient beyond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"/>
        </w:rPr>
        <w:t>cli</w:t>
      </w:r>
      <w:r>
        <w:rPr>
          <w:sz w:val="16"/>
          <w:szCs w:val="16"/>
          <w:spacing w:val="-2"/>
        </w:rPr>
        <w:t>nical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serological remission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(conditional recommendation, low quality of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-1"/>
        </w:rPr>
        <w:t>evidence; dissent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0).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line="1737" w:lineRule="exact"/>
        <w:rPr/>
      </w:pPr>
      <w:r>
        <w:rPr>
          <w:position w:val="-34"/>
        </w:rPr>
        <w:pict>
          <v:group id="_x0000_s90" style="mso-position-vertical-relative:line;mso-position-horizontal-relative:char;width:241.15pt;height:86.85pt;" filled="false" stroked="false" coordsize="4822,1736" coordorigin="0,0">
            <v:rect id="_x0000_s92" style="position:absolute;left:0;top:243;width:4822;height:1493;" fillcolor="#E6E7E8" filled="true" stroked="false"/>
            <v:shape id="_x0000_s94" style="position:absolute;left:-20;top:-20;width:4862;height:17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8"/>
                      </w:rPr>
                      <w:t>Key concepts</w:t>
                    </w:r>
                  </w:p>
                  <w:p>
                    <w:pPr>
                      <w:ind w:left="278" w:right="81" w:hanging="177"/>
                      <w:spacing w:before="111" w:line="25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1.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Upper endoscopy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with intestinal biopsie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s is helpful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for monitoring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in cases with 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lack of clinical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esponse 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relapse of symptoms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despite 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GFD.</w:t>
                    </w:r>
                  </w:p>
                  <w:p>
                    <w:pPr>
                      <w:ind w:left="286" w:right="81" w:hanging="198"/>
                      <w:spacing w:before="45" w:line="257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2.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Follow-up biopsy could be considered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for assessment of mucosal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healing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in adults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in the absence of symptom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s after 2 years of</w:t>
                    </w:r>
                  </w:p>
                  <w:p>
                    <w:pPr>
                      <w:ind w:left="288" w:right="80" w:hanging="11"/>
                      <w:spacing w:before="3" w:line="259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starting a GFD after shared decision-making between patient 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provider.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ind w:left="13"/>
        <w:spacing w:before="49" w:line="201" w:lineRule="auto"/>
        <w:rPr>
          <w:sz w:val="17"/>
          <w:szCs w:val="17"/>
        </w:rPr>
      </w:pPr>
      <w:r>
        <w:rPr>
          <w:sz w:val="17"/>
          <w:szCs w:val="17"/>
        </w:rPr>
        <w:t>Background</w:t>
      </w:r>
    </w:p>
    <w:p>
      <w:pPr>
        <w:pStyle w:val="BodyText"/>
        <w:ind w:left="1" w:right="218" w:firstLine="2"/>
        <w:spacing w:before="25" w:line="253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AGFD is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the only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efective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therapy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for CD (51). There are mult</w:t>
      </w:r>
      <w:r>
        <w:rPr>
          <w:sz w:val="18"/>
          <w:szCs w:val="18"/>
          <w:spacing w:val="-6"/>
        </w:rPr>
        <w:t>iple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beneﬁts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strict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adherence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GFD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(52).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It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8"/>
        </w:rPr>
        <w:t>expected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symptoms improve within day</w:t>
      </w:r>
      <w:r>
        <w:rPr>
          <w:sz w:val="18"/>
          <w:szCs w:val="18"/>
          <w:spacing w:val="-7"/>
        </w:rPr>
        <w:t>s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strict adherence to 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GFD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(e.g.,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diarrhea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improved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most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patients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6"/>
        </w:rPr>
        <w:t>[80%]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within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60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days)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(53).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Adherence to GFD is very efective in controlling a wide variety 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symptoms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also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reducing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heal</w:t>
      </w:r>
      <w:r>
        <w:rPr>
          <w:sz w:val="18"/>
          <w:szCs w:val="18"/>
          <w:spacing w:val="-8"/>
        </w:rPr>
        <w:t>thcare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utilization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8"/>
        </w:rPr>
        <w:t>(54).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Experts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consistently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agree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6"/>
        </w:rPr>
        <w:t>on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necessity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long-term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monit</w:t>
      </w:r>
      <w:r>
        <w:rPr>
          <w:sz w:val="18"/>
          <w:szCs w:val="18"/>
          <w:spacing w:val="-7"/>
        </w:rPr>
        <w:t>oring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patients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CD.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number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of patients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CD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who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receive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follow-up is unknown. In the United States, follow-up seems to be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suboptimal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practice(55).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systematic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review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supports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th</w:t>
      </w:r>
      <w:r>
        <w:rPr>
          <w:sz w:val="18"/>
          <w:szCs w:val="18"/>
          <w:spacing w:val="-7"/>
        </w:rPr>
        <w:t>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7"/>
        </w:rPr>
        <w:t>role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strict adherence to the </w:t>
      </w:r>
      <w:r>
        <w:rPr>
          <w:sz w:val="18"/>
          <w:szCs w:val="18"/>
          <w:spacing w:val="-6"/>
        </w:rPr>
        <w:t>GFD to control symptoms, improve quality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5"/>
        </w:rPr>
        <w:t>life, and decrease t</w:t>
      </w:r>
      <w:r>
        <w:rPr>
          <w:sz w:val="18"/>
          <w:szCs w:val="18"/>
          <w:spacing w:val="-6"/>
        </w:rPr>
        <w:t>he risk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complications (56). Normal growth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19" w:firstLine="7"/>
        <w:spacing w:before="32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and development are achieva</w:t>
      </w:r>
      <w:r>
        <w:rPr>
          <w:sz w:val="18"/>
          <w:szCs w:val="18"/>
          <w:spacing w:val="-9"/>
        </w:rPr>
        <w:t>ble on a GFD and should be goals 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monitoring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children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CD.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C</w:t>
      </w:r>
      <w:r>
        <w:rPr>
          <w:sz w:val="18"/>
          <w:szCs w:val="18"/>
          <w:spacing w:val="-4"/>
        </w:rPr>
        <w:t>ontrol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of symptoms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(if present),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facilitation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adherence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GFD</w:t>
      </w:r>
      <w:r>
        <w:rPr>
          <w:sz w:val="18"/>
          <w:szCs w:val="18"/>
          <w:spacing w:val="-9"/>
        </w:rPr>
        <w:t>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9"/>
        </w:rPr>
        <w:t>preventive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care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9"/>
        </w:rPr>
        <w:t>(e.g.,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vaccines,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dual-energy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x-ray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absorptiometry  [DXA]),  monitoring</w:t>
      </w:r>
      <w:r>
        <w:rPr>
          <w:sz w:val="18"/>
          <w:szCs w:val="18"/>
          <w:spacing w:val="-5"/>
        </w:rPr>
        <w:t xml:space="preserve">  of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sero-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conversion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(e.g.,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going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from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positive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negative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s</w:t>
      </w:r>
      <w:r>
        <w:rPr>
          <w:sz w:val="18"/>
          <w:szCs w:val="18"/>
          <w:spacing w:val="-9"/>
        </w:rPr>
        <w:t>erology),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active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surveillance  of  comorbid</w:t>
      </w:r>
      <w:r>
        <w:rPr>
          <w:sz w:val="18"/>
          <w:szCs w:val="18"/>
          <w:spacing w:val="-6"/>
        </w:rPr>
        <w:t>ity  (especially  coexistent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6"/>
        </w:rPr>
        <w:t>autoimmune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disease), and avoidance or early detection</w:t>
      </w:r>
      <w:r>
        <w:rPr>
          <w:sz w:val="18"/>
          <w:szCs w:val="18"/>
          <w:spacing w:val="-8"/>
        </w:rPr>
        <w:t xml:space="preserve">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complications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8"/>
        </w:rPr>
        <w:t>should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be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general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goals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of monitoring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after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diagnosis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of CD.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follow-up after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diagnosis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r</w:t>
      </w:r>
      <w:r>
        <w:rPr>
          <w:sz w:val="18"/>
          <w:szCs w:val="18"/>
          <w:spacing w:val="-5"/>
        </w:rPr>
        <w:t>equire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multiple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visits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during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theﬁrst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year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after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diagnosis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(</w:t>
      </w:r>
      <w:r>
        <w:rPr>
          <w:sz w:val="18"/>
          <w:szCs w:val="18"/>
          <w:spacing w:val="-10"/>
        </w:rPr>
        <w:t>e.g.,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3,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6,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0"/>
        </w:rPr>
        <w:t>12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months)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regular visits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(e.g.,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twice a year or yearly) thereafter (Figure 2). A visit with a diet</w:t>
      </w:r>
      <w:r>
        <w:rPr>
          <w:sz w:val="18"/>
          <w:szCs w:val="18"/>
          <w:spacing w:val="-6"/>
        </w:rPr>
        <w:t>itian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after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0"/>
        </w:rPr>
        <w:t>diagnosis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0"/>
        </w:rPr>
        <w:t>mandatory,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0"/>
        </w:rPr>
        <w:t>subsequent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visits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as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needed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reinforce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9"/>
        </w:rPr>
        <w:t>GFD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9"/>
        </w:rPr>
        <w:t>education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9"/>
        </w:rPr>
        <w:t>adhere</w:t>
      </w:r>
      <w:r>
        <w:rPr>
          <w:sz w:val="18"/>
          <w:szCs w:val="18"/>
          <w:spacing w:val="-10"/>
        </w:rPr>
        <w:t>nce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0"/>
        </w:rPr>
        <w:t>should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be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0"/>
        </w:rPr>
        <w:t>encouraged.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Although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rate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of mucosal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healing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after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adopti</w:t>
      </w:r>
      <w:r>
        <w:rPr>
          <w:sz w:val="18"/>
          <w:szCs w:val="18"/>
          <w:spacing w:val="-7"/>
        </w:rPr>
        <w:t>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of 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GFD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variable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(57), there is no questio</w:t>
      </w:r>
      <w:r>
        <w:rPr>
          <w:sz w:val="18"/>
          <w:szCs w:val="18"/>
          <w:spacing w:val="-8"/>
        </w:rPr>
        <w:t>n that this goal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may be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8"/>
        </w:rPr>
        <w:t>achievable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overtime,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especiallywith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good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adherence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totheGFD.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However,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long-term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beneﬁt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of active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monitoring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mucosal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he</w:t>
      </w:r>
      <w:r>
        <w:rPr>
          <w:sz w:val="18"/>
          <w:szCs w:val="18"/>
          <w:spacing w:val="-6"/>
        </w:rPr>
        <w:t>aling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after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starting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GFD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controversial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6"/>
        </w:rPr>
        <w:t>(58).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-7"/>
        </w:rPr>
        <w:t>ddition,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there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poor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correlation between serology and mucosa</w:t>
      </w:r>
      <w:r>
        <w:rPr>
          <w:sz w:val="18"/>
          <w:szCs w:val="18"/>
          <w:spacing w:val="-8"/>
        </w:rPr>
        <w:t>l healing, and although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negative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celiac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serology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(seroconversion)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increases t</w:t>
      </w:r>
      <w:r>
        <w:rPr>
          <w:sz w:val="18"/>
          <w:szCs w:val="18"/>
          <w:spacing w:val="-9"/>
        </w:rPr>
        <w:t>he probability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6"/>
        </w:rPr>
        <w:t>mucosal healing, correlation is n</w:t>
      </w:r>
      <w:r>
        <w:rPr>
          <w:sz w:val="18"/>
          <w:szCs w:val="18"/>
          <w:spacing w:val="-7"/>
        </w:rPr>
        <w:t>ot good enough and currently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repeat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intestinal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biopsy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only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8"/>
        </w:rPr>
        <w:t>reliable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method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assess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mucosal healing (57).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15"/>
        <w:spacing w:before="48" w:line="205" w:lineRule="auto"/>
        <w:rPr>
          <w:sz w:val="17"/>
          <w:szCs w:val="17"/>
        </w:rPr>
      </w:pPr>
      <w:r>
        <w:rPr>
          <w:sz w:val="17"/>
          <w:szCs w:val="17"/>
        </w:rPr>
        <w:t>Evidence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rationale</w:t>
      </w:r>
    </w:p>
    <w:p>
      <w:pPr>
        <w:pStyle w:val="BodyText"/>
        <w:ind w:left="3" w:right="521" w:firstLine="3"/>
        <w:spacing w:before="23" w:line="251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Intestinal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biopsies are the only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way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to document</w:t>
      </w:r>
      <w:r>
        <w:rPr>
          <w:sz w:val="18"/>
          <w:szCs w:val="18"/>
          <w:spacing w:val="-6"/>
        </w:rPr>
        <w:t xml:space="preserve"> mucosal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healing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5"/>
        </w:rPr>
        <w:t>the intestine. Mucosal healing in CD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5"/>
        </w:rPr>
        <w:t>after starting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5"/>
        </w:rPr>
        <w:t>a GFD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takes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time and is incomplete 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absent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substantial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number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tients diagnosed during adult life. Indeed, in adults, the intestine</w:t>
      </w:r>
    </w:p>
    <w:p>
      <w:pPr>
        <w:spacing w:line="251" w:lineRule="auto"/>
        <w:sectPr>
          <w:type w:val="continuous"/>
          <w:pgSz w:w="11880" w:h="15660"/>
          <w:pgMar w:top="711" w:right="526" w:bottom="235" w:left="846" w:header="450" w:footer="54" w:gutter="0"/>
          <w:cols w:equalWidth="0" w:num="2">
            <w:col w:w="5060" w:space="100"/>
            <w:col w:w="5346" w:space="0"/>
          </w:cols>
        </w:sectPr>
        <w:rPr>
          <w:sz w:val="18"/>
          <w:szCs w:val="18"/>
        </w:rPr>
      </w:pPr>
    </w:p>
    <w:p>
      <w:pPr>
        <w:pStyle w:val="BodyText"/>
        <w:spacing w:line="362" w:lineRule="auto"/>
        <w:rPr>
          <w:sz w:val="21"/>
        </w:rPr>
      </w:pPr>
      <w:r/>
    </w:p>
    <w:p>
      <w:pPr>
        <w:spacing w:line="5314" w:lineRule="exact"/>
        <w:rPr/>
      </w:pPr>
      <w:r>
        <w:rPr>
          <w:position w:val="-106"/>
        </w:rPr>
        <w:drawing>
          <wp:inline distT="0" distB="0" distL="0" distR="0">
            <wp:extent cx="6355435" cy="337463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5435" cy="337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520" w:firstLine="10"/>
        <w:spacing w:before="164" w:line="276" w:lineRule="auto"/>
        <w:jc w:val="both"/>
        <w:rPr>
          <w:sz w:val="15"/>
          <w:szCs w:val="15"/>
        </w:rPr>
      </w:pPr>
      <w:r>
        <w:rPr>
          <w:sz w:val="15"/>
          <w:szCs w:val="15"/>
          <w:color w:val="EE3124"/>
          <w:spacing w:val="-1"/>
        </w:rPr>
        <w:t>Figure 2. </w:t>
      </w:r>
      <w:r>
        <w:rPr>
          <w:sz w:val="15"/>
          <w:szCs w:val="15"/>
          <w:spacing w:val="-1"/>
        </w:rPr>
        <w:t>An approach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to monitoring CD. (1) TTG and DGP can be used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"/>
        </w:rPr>
        <w:t>for mo</w:t>
      </w:r>
      <w:r>
        <w:rPr>
          <w:sz w:val="15"/>
          <w:szCs w:val="15"/>
          <w:spacing w:val="-2"/>
        </w:rPr>
        <w:t>nitoring CD considering the availability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test at baseline before initiation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 GFD. (2) Other tests may include complete blood count, alanine aminotransferase, aspartate aminotransferase, vitamins (A, D,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E, B12), copp</w:t>
      </w:r>
      <w:r>
        <w:rPr>
          <w:sz w:val="15"/>
          <w:szCs w:val="15"/>
          <w:spacing w:val="-2"/>
        </w:rPr>
        <w:t>er, zinc,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folic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</w:rPr>
        <w:t>acid,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</w:rPr>
        <w:t>ferritin,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</w:rPr>
        <w:t>andiron.(3)Blood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</w:rPr>
        <w:t>tests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</w:rPr>
        <w:t>at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follow-up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should be individualized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verify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</w:rPr>
        <w:t>correction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</w:rPr>
        <w:t>of laboratory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</w:rPr>
        <w:t>tests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that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</w:rPr>
        <w:t>were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abnormal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</w:rPr>
        <w:t>at baseline. (4)The </w:t>
      </w:r>
      <w:r>
        <w:rPr>
          <w:sz w:val="15"/>
          <w:szCs w:val="15"/>
          <w:spacing w:val="-1"/>
        </w:rPr>
        <w:t>role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1"/>
        </w:rPr>
        <w:t>of biopsy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for monitoring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CD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check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for mucosal healing(suggested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year2following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GFD)is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discussed in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detail in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text.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"/>
        </w:rPr>
        <w:t>CD,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celiac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disease;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DGP, deamidated gliadin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peptide;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DXA, dual-energy x-ray absorptiometry; GFD, gluten-free diet; TTG, ti</w:t>
      </w:r>
      <w:r>
        <w:rPr>
          <w:sz w:val="15"/>
          <w:szCs w:val="15"/>
          <w:spacing w:val="-2"/>
        </w:rPr>
        <w:t>ssue transglutaminase.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2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526" w:bottom="235" w:left="846" w:header="450" w:footer="54" w:gutter="0"/>
          <w:cols w:equalWidth="0" w:num="1">
            <w:col w:w="10506" w:space="0"/>
          </w:cols>
        </w:sectPr>
        <w:rPr>
          <w:sz w:val="15"/>
          <w:szCs w:val="15"/>
        </w:rPr>
      </w:pPr>
    </w:p>
    <w:p>
      <w:pPr>
        <w:spacing w:before="66"/>
        <w:rPr/>
      </w:pPr>
      <w:r/>
    </w:p>
    <w:p>
      <w:pPr>
        <w:spacing w:before="65"/>
        <w:rPr/>
      </w:pPr>
      <w:r/>
    </w:p>
    <w:p>
      <w:pPr>
        <w:sectPr>
          <w:headerReference w:type="default" r:id="rId30"/>
          <w:footerReference w:type="default" r:id="rId31"/>
          <w:pgSz w:w="11880" w:h="15660"/>
          <w:pgMar w:top="717" w:right="841" w:bottom="235" w:left="536" w:header="457" w:footer="54" w:gutter="0"/>
          <w:cols w:equalWidth="0" w:num="1">
            <w:col w:w="10503" w:space="0"/>
          </w:cols>
        </w:sectPr>
        <w:rPr/>
      </w:pPr>
    </w:p>
    <w:p>
      <w:pPr>
        <w:pStyle w:val="BodyText"/>
        <w:ind w:left="515" w:right="220"/>
        <w:spacing w:before="34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will often fail to heal despite negative serology and the absence of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4"/>
        </w:rPr>
        <w:t>symptoms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GFD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(57).</w:t>
      </w:r>
      <w:r>
        <w:rPr>
          <w:sz w:val="18"/>
          <w:szCs w:val="18"/>
          <w:spacing w:val="-5"/>
        </w:rPr>
        <w:t xml:space="preserve"> This lack of mucosal healing may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associated</w:t>
      </w:r>
      <w:r>
        <w:rPr>
          <w:sz w:val="18"/>
          <w:szCs w:val="18"/>
          <w:spacing w:val="54"/>
          <w:w w:val="101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2"/>
        </w:rPr>
        <w:t>increased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2"/>
        </w:rPr>
        <w:t>risk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lymphoproliferative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2"/>
        </w:rPr>
        <w:t>malig-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nancy (hazard ratio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[HR]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= 2.81, 95% conﬁdence inte</w:t>
      </w:r>
      <w:r>
        <w:rPr>
          <w:sz w:val="18"/>
          <w:szCs w:val="18"/>
          <w:spacing w:val="-3"/>
        </w:rPr>
        <w:t>rval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[CI]: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2.10–3.67)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(59), bone </w:t>
      </w:r>
      <w:r>
        <w:rPr>
          <w:sz w:val="18"/>
          <w:szCs w:val="18"/>
          <w:spacing w:val="-5"/>
        </w:rPr>
        <w:t>disease speciﬁcally increased hip fracture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risk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(HR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=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1.67;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95%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CI: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1.05–2.66)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(60),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and ulti</w:t>
      </w:r>
      <w:r>
        <w:rPr>
          <w:sz w:val="18"/>
          <w:szCs w:val="18"/>
          <w:spacing w:val="-4"/>
        </w:rPr>
        <w:t>mately 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di-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agnosis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RCD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in symptomatic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good adherence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4"/>
        </w:rPr>
        <w:t>GFD.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large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Swedish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study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demonstrated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null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risk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lymphoma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(HR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=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0.97;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95%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CI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=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0.44–2.14)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among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with  normal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follow-up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histology,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1"/>
        </w:rPr>
        <w:t>sugges</w:t>
      </w:r>
      <w:r>
        <w:rPr>
          <w:sz w:val="18"/>
          <w:szCs w:val="18"/>
          <w:spacing w:val="-2"/>
        </w:rPr>
        <w:t>ting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that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2"/>
        </w:rPr>
        <w:t>mucosal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healing  could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2"/>
        </w:rPr>
        <w:t>be  a  goal  to  consider  during</w:t>
      </w:r>
      <w:r>
        <w:rPr>
          <w:sz w:val="18"/>
          <w:szCs w:val="18"/>
          <w:spacing w:val="-3"/>
        </w:rPr>
        <w:t xml:space="preserve">  follow-up  (61).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Among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group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381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patients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base</w:t>
      </w:r>
      <w:r>
        <w:rPr>
          <w:sz w:val="18"/>
          <w:szCs w:val="18"/>
          <w:spacing w:val="-3"/>
        </w:rPr>
        <w:t>line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follow-up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biopsy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after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GFD,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mucosal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healing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was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associated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bor-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derline lower risk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death (HR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= 0.13, 95% CI: 0.02–1.06,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=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0.06)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adjusted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age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sex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(57).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much larger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stud</w:t>
      </w:r>
      <w:r>
        <w:rPr>
          <w:sz w:val="18"/>
          <w:szCs w:val="18"/>
          <w:spacing w:val="-5"/>
        </w:rPr>
        <w:t>y 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Sweden failed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to conﬁrm a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protective role 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4"/>
        </w:rPr>
        <w:t>mucosal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healing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mortality risk, yet mortality risk was sign</w:t>
      </w:r>
      <w:r>
        <w:rPr>
          <w:sz w:val="18"/>
          <w:szCs w:val="18"/>
          <w:spacing w:val="-1"/>
        </w:rPr>
        <w:t>iﬁcantly lower among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patients who underwent fo</w:t>
      </w:r>
      <w:r>
        <w:rPr>
          <w:sz w:val="18"/>
          <w:szCs w:val="18"/>
          <w:spacing w:val="-2"/>
        </w:rPr>
        <w:t>llow-up biopsy regardless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sult,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compared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those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who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did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undergo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follow-up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biopsy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likely related to the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beneﬁts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2"/>
        </w:rPr>
        <w:t>regular me</w:t>
      </w:r>
      <w:r>
        <w:rPr>
          <w:sz w:val="18"/>
          <w:szCs w:val="18"/>
          <w:spacing w:val="-3"/>
        </w:rPr>
        <w:t>dical follow-up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(62). Moreover, mucosal healing does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-3"/>
        </w:rPr>
        <w:t>ﬂuence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risk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serious infection (HR = </w:t>
      </w:r>
      <w:r>
        <w:rPr>
          <w:sz w:val="18"/>
          <w:szCs w:val="18"/>
          <w:spacing w:val="-4"/>
        </w:rPr>
        <w:t>0.99, 95% CI: 0.88–1.11) (63), ischemic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heart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disease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atrial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ﬁbrillation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sz w:val="18"/>
          <w:szCs w:val="18"/>
          <w:spacing w:val="-4"/>
        </w:rPr>
        <w:t>64),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adverse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outcomes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pregnancy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such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intra</w:t>
      </w:r>
      <w:r>
        <w:rPr>
          <w:sz w:val="18"/>
          <w:szCs w:val="18"/>
          <w:spacing w:val="-2"/>
        </w:rPr>
        <w:t>uterine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growth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retardation,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low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birth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weight,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preterm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birth,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cesarea</w:t>
      </w:r>
      <w:r>
        <w:rPr>
          <w:sz w:val="18"/>
          <w:szCs w:val="18"/>
          <w:spacing w:val="-4"/>
        </w:rPr>
        <w:t>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section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(65).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putative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beneﬁts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3"/>
        </w:rPr>
        <w:t>follow-up biop</w:t>
      </w:r>
      <w:r>
        <w:rPr>
          <w:sz w:val="18"/>
          <w:szCs w:val="18"/>
          <w:spacing w:val="-4"/>
        </w:rPr>
        <w:t>sy are based on observational studies,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there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no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prospective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r</w:t>
      </w:r>
      <w:r>
        <w:rPr>
          <w:sz w:val="18"/>
          <w:szCs w:val="18"/>
          <w:spacing w:val="-3"/>
        </w:rPr>
        <w:t>andomized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trials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of 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follow-up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biopsy approach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vs a no-follow-up bio</w:t>
      </w:r>
      <w:r>
        <w:rPr>
          <w:sz w:val="18"/>
          <w:szCs w:val="18"/>
          <w:spacing w:val="-4"/>
        </w:rPr>
        <w:t>psy approach. Therefore,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3"/>
        </w:rPr>
        <w:t>personalized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approach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required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decide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monitoring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mucosal  healing  w</w:t>
      </w:r>
      <w:r>
        <w:rPr>
          <w:sz w:val="18"/>
          <w:szCs w:val="18"/>
          <w:spacing w:val="-3"/>
        </w:rPr>
        <w:t>ith  shared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decision-making  between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physician and 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patient.</w:t>
      </w:r>
    </w:p>
    <w:p>
      <w:pPr>
        <w:pStyle w:val="BodyText"/>
        <w:ind w:left="517" w:right="236" w:firstLine="243"/>
        <w:spacing w:before="6" w:line="257" w:lineRule="auto"/>
        <w:jc w:val="both"/>
        <w:rPr>
          <w:sz w:val="18"/>
          <w:szCs w:val="18"/>
        </w:rPr>
      </w:pPr>
      <w:r>
        <w:rPr>
          <w:sz w:val="18"/>
          <w:szCs w:val="18"/>
        </w:rPr>
        <w:t>In a US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study,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median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ti</w:t>
      </w:r>
      <w:r>
        <w:rPr>
          <w:sz w:val="18"/>
          <w:szCs w:val="18"/>
          <w:spacing w:val="-1"/>
        </w:rPr>
        <w:t>me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from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onset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of GFD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achieve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mucosal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healing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adults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was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3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years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(57).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Accord-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ingly, it is reasonable to consider a follow-up biopsy in </w:t>
      </w:r>
      <w:r>
        <w:rPr>
          <w:sz w:val="18"/>
          <w:szCs w:val="18"/>
          <w:spacing w:val="-1"/>
        </w:rPr>
        <w:t>adults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after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2 years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of starting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GFD 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assess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mucosal healing.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Mucosal healing was observed in 95% childre</w:t>
      </w:r>
      <w:r>
        <w:rPr>
          <w:sz w:val="18"/>
          <w:szCs w:val="18"/>
          <w:spacing w:val="-2"/>
        </w:rPr>
        <w:t>n within 2 years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starting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GFD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8"/>
        </w:rPr>
        <w:t>(66).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consideration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perform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follow</w:t>
      </w:r>
      <w:r>
        <w:rPr>
          <w:sz w:val="18"/>
          <w:szCs w:val="18"/>
          <w:spacing w:val="8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up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-1"/>
        </w:rPr>
        <w:t>biopsy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may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1"/>
        </w:rPr>
        <w:t>diferent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-1"/>
        </w:rPr>
        <w:t>children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because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1"/>
        </w:rPr>
        <w:t>they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higher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rates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of mucosal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healing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GFD,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there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ad-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ditional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1"/>
        </w:rPr>
        <w:t>inherent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1"/>
        </w:rPr>
        <w:t>challenges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1"/>
        </w:rPr>
        <w:t>for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1"/>
        </w:rPr>
        <w:t>e</w:t>
      </w:r>
      <w:r>
        <w:rPr>
          <w:sz w:val="18"/>
          <w:szCs w:val="18"/>
        </w:rPr>
        <w:t>ndoscopy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</w:rPr>
        <w:t>children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</w:rPr>
        <w:t>that </w:t>
      </w:r>
      <w:r>
        <w:rPr>
          <w:sz w:val="18"/>
          <w:szCs w:val="18"/>
        </w:rPr>
        <w:t>alter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risk</w:t>
      </w:r>
      <w:r>
        <w:rPr>
          <w:sz w:val="18"/>
          <w:szCs w:val="18"/>
          <w:spacing w:val="12"/>
        </w:rPr>
        <w:t>-</w:t>
      </w:r>
      <w:r>
        <w:rPr>
          <w:sz w:val="18"/>
          <w:szCs w:val="18"/>
        </w:rPr>
        <w:t>bene</w:t>
      </w:r>
      <w:r>
        <w:rPr>
          <w:sz w:val="18"/>
          <w:szCs w:val="18"/>
          <w:spacing w:val="12"/>
        </w:rPr>
        <w:t>ﬁ</w:t>
      </w:r>
      <w:r>
        <w:rPr>
          <w:sz w:val="18"/>
          <w:szCs w:val="18"/>
        </w:rPr>
        <w:t>t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</w:rPr>
        <w:t>ratio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</w:rPr>
        <w:t>procedure</w:t>
      </w:r>
      <w:r>
        <w:rPr>
          <w:sz w:val="18"/>
          <w:szCs w:val="18"/>
          <w:spacing w:val="12"/>
        </w:rPr>
        <w:t>.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</w:rPr>
        <w:t>Currently</w:t>
      </w:r>
      <w:r>
        <w:rPr>
          <w:sz w:val="18"/>
          <w:szCs w:val="18"/>
          <w:spacing w:val="12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follow-up biopsy in as</w:t>
      </w:r>
      <w:r>
        <w:rPr>
          <w:sz w:val="18"/>
          <w:szCs w:val="18"/>
          <w:spacing w:val="2"/>
        </w:rPr>
        <w:t>ymptomatic children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following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GFD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is not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recommended.</w:t>
      </w:r>
    </w:p>
    <w:p>
      <w:pPr>
        <w:pStyle w:val="BodyText"/>
        <w:ind w:left="527"/>
        <w:spacing w:before="284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Future research</w:t>
      </w:r>
    </w:p>
    <w:p>
      <w:pPr>
        <w:pStyle w:val="BodyText"/>
        <w:ind w:firstLine="513"/>
        <w:spacing w:before="103" w:line="1096" w:lineRule="exact"/>
        <w:rPr/>
      </w:pPr>
      <w:r>
        <w:rPr>
          <w:position w:val="-21"/>
        </w:rPr>
        <w:pict>
          <v:shape id="_x0000_s96" style="mso-position-vertical-relative:line;mso-position-horizontal-relative:char;width:241.15pt;height:54.8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1" w:right="60" w:hanging="113"/>
                    <w:spacing w:before="39" w:line="25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•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Does a strategy of follow-up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iopsy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 asymptomatic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individuals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with CD have an effect on adherence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the GFD and quality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of life?</w:t>
                  </w:r>
                </w:p>
                <w:p>
                  <w:pPr>
                    <w:ind w:left="184" w:right="342" w:hanging="116"/>
                    <w:spacing w:before="84" w:line="241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• Are there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biomarkers (used alone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 xml:space="preserve"> combination) that can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predict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presence of mucosal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healing v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persistent villous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atrophy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in treated CD?</w:t>
                  </w:r>
                </w:p>
              </w:txbxContent>
            </v:textbox>
          </v:shape>
        </w:pic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528"/>
        <w:spacing w:before="50" w:line="205" w:lineRule="auto"/>
        <w:rPr>
          <w:sz w:val="17"/>
          <w:szCs w:val="17"/>
        </w:rPr>
      </w:pPr>
      <w:r>
        <w:rPr>
          <w:sz w:val="17"/>
          <w:szCs w:val="17"/>
        </w:rPr>
        <w:t>Medical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device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use</w:t>
      </w:r>
    </w:p>
    <w:p>
      <w:pPr>
        <w:pStyle w:val="BodyText"/>
        <w:ind w:firstLine="513"/>
        <w:spacing w:before="103" w:line="658" w:lineRule="exact"/>
        <w:rPr/>
      </w:pPr>
      <w:r>
        <w:rPr>
          <w:position w:val="-13"/>
        </w:rPr>
        <w:pict>
          <v:shape id="_x0000_s98" style="mso-position-vertical-relative:line;mso-position-horizontal-relative:char;width:241.15pt;height:32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6" w:right="163" w:hanging="202"/>
                    <w:spacing w:before="39" w:line="25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3.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Should gluten detect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ion devices vs current standard of care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used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monitor adherence to GFD and/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patients’ dietary</w:t>
                  </w:r>
                </w:p>
                <w:p>
                  <w:pPr>
                    <w:ind w:left="258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decision-making?</w:t>
                  </w:r>
                </w:p>
              </w:txbxContent>
            </v:textbox>
          </v:shape>
        </w:pict>
      </w:r>
    </w:p>
    <w:p>
      <w:pPr>
        <w:spacing w:line="10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69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Recommendation</w:t>
      </w:r>
    </w:p>
    <w:p>
      <w:pPr>
        <w:pStyle w:val="BodyText"/>
        <w:spacing w:before="80" w:line="658" w:lineRule="exact"/>
        <w:rPr/>
      </w:pPr>
      <w:r>
        <w:rPr>
          <w:position w:val="-13"/>
        </w:rPr>
        <w:pict>
          <v:shape id="_x0000_s100" style="mso-position-vertical-relative:line;mso-position-horizontal-relative:char;width:241.1pt;height:32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8" w:right="60" w:hanging="195"/>
                    <w:spacing w:before="38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3.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We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against routine use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gluten dete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ction devices 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food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biospecimens among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patients with CD (conditional</w:t>
                  </w:r>
                </w:p>
                <w:p>
                  <w:pPr>
                    <w:ind w:left="266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low quality of evidence; dissent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1).</w:t>
                  </w:r>
                </w:p>
              </w:txbxContent>
            </v:textbox>
          </v:shape>
        </w:pic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413" w:lineRule="exact"/>
        <w:rPr/>
      </w:pPr>
      <w:r>
        <w:rPr>
          <w:position w:val="-48"/>
        </w:rPr>
        <w:pict>
          <v:group id="_x0000_s102" style="mso-position-vertical-relative:line;mso-position-horizontal-relative:char;width:241.1pt;height:120.7pt;" filled="false" stroked="false" coordsize="4822,2413" coordorigin="0,0">
            <v:rect id="_x0000_s104" style="position:absolute;left:0;top:241;width:4822;height:2171;" fillcolor="#E6E7E8" filled="true" stroked="false"/>
            <v:shape id="_x0000_s106" style="position:absolute;left:-20;top:-20;width:4862;height:24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8"/>
                      </w:rPr>
                      <w:t>Key concepts</w:t>
                    </w:r>
                  </w:p>
                  <w:p>
                    <w:pPr>
                      <w:ind w:left="286" w:right="523" w:hanging="185"/>
                      <w:spacing w:before="111" w:line="256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1.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The standard of care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in assessing diet adherence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involves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interview with a dietitian with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expertise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in GFD.</w:t>
                    </w:r>
                  </w:p>
                  <w:p>
                    <w:pPr>
                      <w:ind w:left="88"/>
                      <w:spacing w:before="45" w:line="196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2.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Technologies to qualitatively detect gluten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>n food or</w:t>
                    </w:r>
                  </w:p>
                  <w:p>
                    <w:pPr>
                      <w:ind w:left="277" w:right="143" w:firstLine="11"/>
                      <w:spacing w:before="3" w:line="25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biospecimens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not distinguish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between clinically significant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and trivial gluten exposure.</w:t>
                    </w:r>
                  </w:p>
                  <w:p>
                    <w:pPr>
                      <w:ind w:left="83"/>
                      <w:spacing w:before="43" w:line="196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3.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There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is 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paucity of 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>vidence to suggest that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>using gluten</w:t>
                    </w:r>
                  </w:p>
                  <w:p>
                    <w:pPr>
                      <w:ind w:left="278"/>
                      <w:spacing w:before="2" w:line="196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position w:val="2"/>
                      </w:rPr>
                      <w:t>detection technology enhances diet adheren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ce or quality of life.</w:t>
                    </w:r>
                  </w:p>
                  <w:p>
                    <w:pPr>
                      <w:ind w:left="83"/>
                      <w:spacing w:before="43" w:line="196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4.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Studies are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needed to evaluate 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utility of gluten 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>etection</w:t>
                    </w:r>
                  </w:p>
                  <w:p>
                    <w:pPr>
                      <w:ind w:left="286" w:right="168" w:hanging="12"/>
                      <w:spacing w:before="40" w:line="233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technologies to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improve GFD adherence and clinical outcomes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CD.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44" w:lineRule="auto"/>
        <w:rPr>
          <w:sz w:val="21"/>
        </w:rPr>
      </w:pPr>
      <w:r/>
    </w:p>
    <w:p>
      <w:pPr>
        <w:pStyle w:val="BodyText"/>
        <w:ind w:left="13"/>
        <w:spacing w:before="49" w:line="201" w:lineRule="auto"/>
        <w:rPr>
          <w:sz w:val="17"/>
          <w:szCs w:val="17"/>
        </w:rPr>
      </w:pPr>
      <w:r>
        <w:rPr>
          <w:sz w:val="17"/>
          <w:szCs w:val="17"/>
        </w:rPr>
        <w:t>Background</w:t>
      </w:r>
    </w:p>
    <w:p>
      <w:pPr>
        <w:pStyle w:val="BodyText"/>
        <w:ind w:left="5" w:right="3" w:firstLine="2"/>
        <w:spacing w:before="20" w:line="253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recent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years,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multiple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commercially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available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tools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hav</w:t>
      </w:r>
      <w:r>
        <w:rPr>
          <w:sz w:val="18"/>
          <w:szCs w:val="18"/>
          <w:spacing w:val="-8"/>
        </w:rPr>
        <w:t>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been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introduced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that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detect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gluten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food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biospecimens.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measure gluten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8"/>
        </w:rPr>
        <w:t>proteins,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but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because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they do not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8"/>
        </w:rPr>
        <w:t>directly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diagnose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or treat a medical condition, they are not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subject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US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6"/>
        </w:rPr>
        <w:t>Food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Drug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Administration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oversight.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Evidence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o</w:t>
      </w:r>
      <w:r>
        <w:rPr>
          <w:sz w:val="18"/>
          <w:szCs w:val="18"/>
          <w:spacing w:val="-5"/>
        </w:rPr>
        <w:t>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their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performance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characteristics has been published in the</w:t>
      </w:r>
      <w:r>
        <w:rPr>
          <w:sz w:val="18"/>
          <w:szCs w:val="18"/>
          <w:spacing w:val="-7"/>
        </w:rPr>
        <w:t xml:space="preserve"> peer-reviewed literature,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and these tools are dir</w:t>
      </w:r>
      <w:r>
        <w:rPr>
          <w:sz w:val="18"/>
          <w:szCs w:val="18"/>
          <w:spacing w:val="-6"/>
        </w:rPr>
        <w:t>ectly marketed to the public.</w:t>
      </w:r>
    </w:p>
    <w:p>
      <w:pPr>
        <w:pStyle w:val="BodyText"/>
        <w:ind w:left="15"/>
        <w:spacing w:before="267" w:line="205" w:lineRule="auto"/>
        <w:rPr>
          <w:sz w:val="17"/>
          <w:szCs w:val="17"/>
        </w:rPr>
      </w:pPr>
      <w:r>
        <w:rPr>
          <w:sz w:val="17"/>
          <w:szCs w:val="17"/>
        </w:rPr>
        <w:t>Evidence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rationale</w:t>
      </w:r>
    </w:p>
    <w:p>
      <w:pPr>
        <w:pStyle w:val="BodyText"/>
        <w:ind w:left="1" w:firstLine="3"/>
        <w:spacing w:before="15" w:line="254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</w:rPr>
        <w:t>concept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of patient-directed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testing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gluten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dates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back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1991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(67)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subsequent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commercially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available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kits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largel</w:t>
      </w:r>
      <w:r>
        <w:rPr>
          <w:sz w:val="18"/>
          <w:szCs w:val="18"/>
          <w:spacing w:val="-8"/>
        </w:rPr>
        <w:t>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fo</w:t>
      </w:r>
      <w:r>
        <w:rPr>
          <w:sz w:val="18"/>
          <w:szCs w:val="18"/>
          <w:spacing w:val="-4"/>
        </w:rPr>
        <w:t>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home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use(GlutentoxandEZ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gluten)were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developed(68,6</w:t>
      </w:r>
      <w:r>
        <w:rPr>
          <w:sz w:val="18"/>
          <w:szCs w:val="18"/>
          <w:spacing w:val="-5"/>
        </w:rPr>
        <w:t>9).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More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rec</w:t>
      </w:r>
      <w:r>
        <w:rPr>
          <w:sz w:val="18"/>
          <w:szCs w:val="18"/>
          <w:spacing w:val="-7"/>
        </w:rPr>
        <w:t>ently,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Nima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sensor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portable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lateral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ﬂow gluten-senso</w:t>
      </w:r>
      <w:r>
        <w:rPr>
          <w:sz w:val="18"/>
          <w:szCs w:val="18"/>
          <w:spacing w:val="-4"/>
        </w:rPr>
        <w:t>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device that returns a “gluten found” or 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“gluten-free”</w:t>
      </w:r>
      <w:r>
        <w:rPr>
          <w:sz w:val="18"/>
          <w:szCs w:val="18"/>
          <w:spacing w:val="-5"/>
        </w:rPr>
        <w:t xml:space="preserve"> result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pea-sized sample after approximately 3 minutes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(70,71). The sen-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sitivity of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4"/>
        </w:rPr>
        <w:t>Nima for gluten depends</w:t>
      </w:r>
      <w:r>
        <w:rPr>
          <w:sz w:val="18"/>
          <w:szCs w:val="18"/>
          <w:spacing w:val="-5"/>
        </w:rPr>
        <w:t xml:space="preserve"> on concentration and is &gt;98%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for food items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&gt;40 parts per million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(ppm). However, this sensi-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tivity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does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not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take into account th</w:t>
      </w:r>
      <w:r>
        <w:rPr>
          <w:sz w:val="18"/>
          <w:szCs w:val="18"/>
          <w:spacing w:val="-5"/>
        </w:rPr>
        <w:t>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limitation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that Nima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5"/>
        </w:rPr>
        <w:t>unable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to de</w:t>
      </w:r>
      <w:r>
        <w:rPr>
          <w:sz w:val="18"/>
          <w:szCs w:val="18"/>
          <w:spacing w:val="-7"/>
        </w:rPr>
        <w:t>tect gluten in fermented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form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(e.g.,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soy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sauce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as barle</w:t>
      </w:r>
      <w:r>
        <w:rPr>
          <w:sz w:val="18"/>
          <w:szCs w:val="18"/>
          <w:spacing w:val="-2"/>
        </w:rPr>
        <w:t>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malt). Although purely gluten-free foods correctly tested nega</w:t>
      </w:r>
      <w:r>
        <w:rPr>
          <w:sz w:val="18"/>
          <w:szCs w:val="18"/>
          <w:spacing w:val="-6"/>
        </w:rPr>
        <w:t>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 the device &gt;94% 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4"/>
        </w:rPr>
        <w:t>the time, when</w:t>
      </w:r>
      <w:r>
        <w:rPr>
          <w:sz w:val="18"/>
          <w:szCs w:val="18"/>
          <w:spacing w:val="-5"/>
        </w:rPr>
        <w:t xml:space="preserve"> foods were “spiked”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gluten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did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not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meet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threshold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for20ppm(and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>re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4"/>
        </w:rPr>
        <w:t>thus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still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considered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gluten-free),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the device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returned a </w:t>
      </w:r>
      <w:r>
        <w:rPr>
          <w:sz w:val="18"/>
          <w:szCs w:val="18"/>
          <w:spacing w:val="-7"/>
        </w:rPr>
        <w:t>“gluten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found”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more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than 50%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the time for items 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10–19 ppm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gluten. The</w:t>
      </w:r>
      <w:r>
        <w:rPr>
          <w:sz w:val="18"/>
          <w:szCs w:val="18"/>
          <w:spacing w:val="-5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f</w:t>
      </w:r>
      <w:r>
        <w:rPr>
          <w:sz w:val="18"/>
          <w:szCs w:val="18"/>
          <w:spacing w:val="-6"/>
        </w:rPr>
        <w:t>ore, both false-pos</w:t>
      </w:r>
      <w:r>
        <w:rPr>
          <w:sz w:val="18"/>
          <w:szCs w:val="18"/>
          <w:spacing w:val="-7"/>
        </w:rPr>
        <w:t>itive and false-negative results are a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signiﬁcan</w:t>
      </w:r>
      <w:r>
        <w:rPr>
          <w:sz w:val="18"/>
          <w:szCs w:val="18"/>
          <w:spacing w:val="-6"/>
        </w:rPr>
        <w:t>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limitation. To date, there has been one published study measuring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outcomes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of patients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using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Nima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sensor.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That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study,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3</w:t>
      </w:r>
      <w:r>
        <w:rPr>
          <w:sz w:val="18"/>
          <w:szCs w:val="18"/>
          <w:spacing w:val="-8"/>
        </w:rPr>
        <w:t>0-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subject pilot trial,</w:t>
      </w:r>
      <w:r>
        <w:rPr>
          <w:sz w:val="18"/>
          <w:szCs w:val="18"/>
          <w:spacing w:val="-5"/>
        </w:rPr>
        <w:t xml:space="preserve"> found that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adults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(but not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teenagers)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given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Nima sensor reported improved CD-related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quality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life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after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3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months. Limitations of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4"/>
        </w:rPr>
        <w:t>that study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include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the lack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4"/>
        </w:rPr>
        <w:t>a cont</w:t>
      </w:r>
      <w:r>
        <w:rPr>
          <w:sz w:val="18"/>
          <w:szCs w:val="18"/>
          <w:spacing w:val="-5"/>
        </w:rPr>
        <w:t>rol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5"/>
        </w:rPr>
        <w:t>arm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of standard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of care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(or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s</w:t>
      </w:r>
      <w:r>
        <w:rPr>
          <w:sz w:val="18"/>
          <w:szCs w:val="18"/>
          <w:spacing w:val="-7"/>
        </w:rPr>
        <w:t>ham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device)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lack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of objective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outcomes including villous histolo</w:t>
      </w:r>
      <w:r>
        <w:rPr>
          <w:sz w:val="18"/>
          <w:szCs w:val="18"/>
          <w:spacing w:val="-5"/>
        </w:rPr>
        <w:t>gy. (72).</w:t>
      </w:r>
    </w:p>
    <w:p>
      <w:pPr>
        <w:pStyle w:val="BodyText"/>
        <w:ind w:left="3" w:right="5" w:firstLine="238"/>
        <w:spacing w:before="11" w:line="252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As other food-testin</w:t>
      </w:r>
      <w:r>
        <w:rPr>
          <w:sz w:val="18"/>
          <w:szCs w:val="18"/>
          <w:spacing w:val="-7"/>
        </w:rPr>
        <w:t>g devices become available for people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CD (73–75), it is imperat</w:t>
      </w:r>
      <w:r>
        <w:rPr>
          <w:sz w:val="18"/>
          <w:szCs w:val="18"/>
          <w:spacing w:val="-5"/>
        </w:rPr>
        <w:t>ive that their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validity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be rigorously tested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and their impact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on patie</w:t>
      </w:r>
      <w:r>
        <w:rPr>
          <w:sz w:val="18"/>
          <w:szCs w:val="18"/>
          <w:spacing w:val="-5"/>
        </w:rPr>
        <w:t>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outcomes 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studied. Even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if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perfor-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m</w:t>
      </w:r>
      <w:r>
        <w:rPr>
          <w:sz w:val="18"/>
          <w:szCs w:val="18"/>
          <w:spacing w:val="-7"/>
        </w:rPr>
        <w:t>ance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characteristics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improve,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such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as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superior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ability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d</w:t>
      </w:r>
      <w:r>
        <w:rPr>
          <w:sz w:val="18"/>
          <w:szCs w:val="18"/>
          <w:spacing w:val="-8"/>
        </w:rPr>
        <w:t>iscern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-7"/>
        </w:rPr>
        <w:t>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 20 ppm cutof, there will be residual concern </w:t>
      </w:r>
      <w:r>
        <w:rPr>
          <w:sz w:val="18"/>
          <w:szCs w:val="18"/>
          <w:spacing w:val="-5"/>
        </w:rPr>
        <w:t>that sampling 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 point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care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(without homogenization) will be limited by</w:t>
      </w:r>
      <w:r>
        <w:rPr>
          <w:sz w:val="18"/>
          <w:szCs w:val="18"/>
          <w:spacing w:val="-4"/>
        </w:rPr>
        <w:t xml:space="preserve"> the</w:t>
      </w:r>
    </w:p>
    <w:p>
      <w:pPr>
        <w:spacing w:line="252" w:lineRule="auto"/>
        <w:sectPr>
          <w:type w:val="continuous"/>
          <w:pgSz w:w="11880" w:h="15660"/>
          <w:pgMar w:top="717" w:right="841" w:bottom="235" w:left="536" w:header="457" w:footer="54" w:gutter="0"/>
          <w:cols w:equalWidth="0" w:num="2">
            <w:col w:w="5576" w:space="100"/>
            <w:col w:w="4828" w:space="0"/>
          </w:cols>
        </w:sectPr>
        <w:rPr>
          <w:sz w:val="18"/>
          <w:szCs w:val="18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right="4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  </w:t>
      </w:r>
      <w:r>
        <w:rPr>
          <w:sz w:val="12"/>
          <w:szCs w:val="12"/>
        </w:rPr>
        <w:t>VO</w:t>
      </w:r>
      <w:r>
        <w:rPr>
          <w:sz w:val="12"/>
          <w:szCs w:val="12"/>
          <w:spacing w:val="-1"/>
        </w:rPr>
        <w:t>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JANUARY 2023    </w:t>
      </w:r>
      <w:hyperlink w:history="true" r:id="rId12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41" w:bottom="235" w:left="536" w:header="457" w:footer="54" w:gutter="0"/>
          <w:cols w:equalWidth="0" w:num="1">
            <w:col w:w="10503" w:space="0"/>
          </w:cols>
        </w:sectPr>
        <w:rPr>
          <w:sz w:val="12"/>
          <w:szCs w:val="12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p>
      <w:pPr>
        <w:sectPr>
          <w:headerReference w:type="default" r:id="rId32"/>
          <w:footerReference w:type="default" r:id="rId33"/>
          <w:pgSz w:w="11880" w:h="15660"/>
          <w:pgMar w:top="711" w:right="526" w:bottom="235" w:left="846" w:header="450" w:footer="54" w:gutter="0"/>
          <w:cols w:equalWidth="0" w:num="1">
            <w:col w:w="10506" w:space="0"/>
          </w:cols>
        </w:sectPr>
        <w:rPr/>
      </w:pPr>
    </w:p>
    <w:p>
      <w:pPr>
        <w:pStyle w:val="BodyText"/>
        <w:ind w:left="5" w:right="236" w:hanging="2"/>
        <w:spacing w:before="42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possible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presence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of gluten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unsampled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fr</w:t>
      </w:r>
      <w:r>
        <w:rPr>
          <w:sz w:val="18"/>
          <w:szCs w:val="18"/>
          <w:spacing w:val="-7"/>
        </w:rPr>
        <w:t>agment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of food.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Thus,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although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tech</w:t>
      </w:r>
      <w:r>
        <w:rPr>
          <w:sz w:val="18"/>
          <w:szCs w:val="18"/>
          <w:spacing w:val="-6"/>
        </w:rPr>
        <w:t>nology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may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prove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useful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patients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select scenarios,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the optimal setting and ultimate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value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6"/>
        </w:rPr>
        <w:t>point-of-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care gluten detection remains uncertain.</w:t>
      </w:r>
    </w:p>
    <w:p>
      <w:pPr>
        <w:pStyle w:val="BodyText"/>
        <w:ind w:left="1" w:right="234" w:firstLine="244"/>
        <w:spacing w:before="10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Because gluten is incompletely diges</w:t>
      </w:r>
      <w:r>
        <w:rPr>
          <w:sz w:val="18"/>
          <w:szCs w:val="18"/>
          <w:spacing w:val="-8"/>
        </w:rPr>
        <w:t>ted into peptide fragments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all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individuals,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these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fragmen</w:t>
      </w:r>
      <w:r>
        <w:rPr>
          <w:sz w:val="18"/>
          <w:szCs w:val="18"/>
          <w:spacing w:val="-7"/>
        </w:rPr>
        <w:t>ts are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detectable instool 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urine,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allowing for potential diagnostic us</w:t>
      </w:r>
      <w:r>
        <w:rPr>
          <w:sz w:val="18"/>
          <w:szCs w:val="18"/>
          <w:spacing w:val="-6"/>
        </w:rPr>
        <w:t>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(76).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Gluten fragments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been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detected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stool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up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4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days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after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ingestion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(77)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urine for up to 2 days (78). Gluten in stool </w:t>
      </w:r>
      <w:r>
        <w:rPr>
          <w:sz w:val="18"/>
          <w:szCs w:val="18"/>
          <w:spacing w:val="-4"/>
        </w:rPr>
        <w:t>has been detected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nearly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30%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of individuals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CD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attempting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adhere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GFD,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and their presence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may 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more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sensitive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than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dietary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questionnaire or TTG antibodies in identifying gluten</w:t>
      </w:r>
      <w:r>
        <w:rPr>
          <w:sz w:val="18"/>
          <w:szCs w:val="18"/>
          <w:spacing w:val="-3"/>
        </w:rPr>
        <w:t xml:space="preserve"> exposure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(79).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presence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urinary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gluten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fragments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stronger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predictor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persistent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"/>
        </w:rPr>
        <w:t>villous atrophy on follow-up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biopsy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than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elevated serology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(78).</w:t>
      </w:r>
    </w:p>
    <w:p>
      <w:pPr>
        <w:pStyle w:val="BodyText"/>
        <w:ind w:right="219" w:firstLine="245"/>
        <w:spacing w:before="3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Despite the potential promise o</w:t>
      </w:r>
      <w:r>
        <w:rPr>
          <w:sz w:val="18"/>
          <w:szCs w:val="18"/>
          <w:spacing w:val="-2"/>
        </w:rPr>
        <w:t>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this technology,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strategies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incorporating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biospecimen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detection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gluten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into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clinical </w:t>
      </w:r>
      <w:r>
        <w:rPr>
          <w:sz w:val="18"/>
          <w:szCs w:val="18"/>
          <w:spacing w:val="-4"/>
        </w:rPr>
        <w:t>management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have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not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been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tested.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Although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there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maybe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role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spot-checking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gluten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exposure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select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scenarios,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-2"/>
        </w:rPr>
        <w:t>given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that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this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approach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will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improve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adherence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GFD,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quality of life,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oth</w:t>
      </w:r>
      <w:r>
        <w:rPr>
          <w:sz w:val="18"/>
          <w:szCs w:val="18"/>
          <w:spacing w:val="-1"/>
        </w:rPr>
        <w:t>er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clinical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outcomes.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Furthermore,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clinical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signiﬁcance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of </w:t>
      </w:r>
      <w:r>
        <w:rPr>
          <w:sz w:val="18"/>
          <w:szCs w:val="18"/>
          <w:spacing w:val="-3"/>
        </w:rPr>
        <w:t>these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highly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sensitive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tests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un-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certain.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Urine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testing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de</w:t>
      </w:r>
      <w:r>
        <w:rPr>
          <w:sz w:val="18"/>
          <w:szCs w:val="18"/>
          <w:spacing w:val="-4"/>
        </w:rPr>
        <w:t>tect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little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25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mg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of ingested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gluten</w:t>
      </w:r>
      <w:r>
        <w:rPr>
          <w:sz w:val="18"/>
          <w:szCs w:val="18"/>
          <w:spacing w:val="3"/>
        </w:rPr>
        <w:t>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which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maybe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below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limit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</w:rPr>
        <w:t>toxicity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substantial </w:t>
      </w:r>
      <w:r>
        <w:rPr>
          <w:sz w:val="18"/>
          <w:szCs w:val="18"/>
        </w:rPr>
        <w:t>proportion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of patients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CD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(78).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persi</w:t>
      </w:r>
      <w:r>
        <w:rPr>
          <w:sz w:val="18"/>
          <w:szCs w:val="18"/>
          <w:spacing w:val="-1"/>
        </w:rPr>
        <w:t>stent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symptoms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were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actually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less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likely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have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detectable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gluten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fragments  compared  with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asymptomatic  patients,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po</w:t>
      </w:r>
      <w:r>
        <w:rPr>
          <w:sz w:val="18"/>
          <w:szCs w:val="18"/>
          <w:spacing w:val="-2"/>
        </w:rPr>
        <w:t>ssibly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because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fact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persistent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symptoms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(which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>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not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necessarily due to gluten exposure) may spur further stringent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eforts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2"/>
        </w:rPr>
        <w:t>avoid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cross-cont</w:t>
      </w:r>
      <w:r>
        <w:rPr>
          <w:sz w:val="18"/>
          <w:szCs w:val="18"/>
          <w:spacing w:val="-3"/>
        </w:rPr>
        <w:t>act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gluten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-3"/>
        </w:rPr>
        <w:t>(80).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3"/>
        </w:rPr>
        <w:t>Because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patient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-2"/>
        </w:rPr>
        <w:t>perspective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2"/>
        </w:rPr>
        <w:t>was</w:t>
      </w:r>
      <w:r>
        <w:rPr>
          <w:sz w:val="18"/>
          <w:szCs w:val="18"/>
          <w:spacing w:val="-3"/>
        </w:rPr>
        <w:t xml:space="preserve">  not  evaluated  during  guideline  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velopment,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we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recognize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tha</w:t>
      </w:r>
      <w:r>
        <w:rPr>
          <w:sz w:val="18"/>
          <w:szCs w:val="18"/>
          <w:spacing w:val="-4"/>
        </w:rPr>
        <w:t>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there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subgroups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of pa-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tients with CD who ﬁnd t</w:t>
      </w:r>
      <w:r>
        <w:rPr>
          <w:sz w:val="18"/>
          <w:szCs w:val="18"/>
          <w:spacing w:val="-1"/>
        </w:rPr>
        <w:t>his type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"/>
        </w:rPr>
        <w:t>novel technology valuable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 believe it may give them a be</w:t>
      </w:r>
      <w:r>
        <w:rPr>
          <w:sz w:val="18"/>
          <w:szCs w:val="18"/>
          <w:spacing w:val="-4"/>
        </w:rPr>
        <w:t>tter sense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4"/>
        </w:rPr>
        <w:t>control over their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disease</w:t>
      </w:r>
      <w:r>
        <w:rPr>
          <w:sz w:val="18"/>
          <w:szCs w:val="18"/>
          <w:spacing w:val="1"/>
        </w:rPr>
        <w:t>. </w:t>
      </w:r>
      <w:r>
        <w:rPr>
          <w:sz w:val="18"/>
          <w:szCs w:val="18"/>
        </w:rPr>
        <w:t>In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absence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certainty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regarding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whether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corporate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gluten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detection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technology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management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CD</w:t>
      </w:r>
      <w:r>
        <w:rPr>
          <w:sz w:val="18"/>
          <w:szCs w:val="18"/>
          <w:spacing w:val="7"/>
        </w:rPr>
        <w:t>,  </w:t>
      </w:r>
      <w:r>
        <w:rPr>
          <w:sz w:val="18"/>
          <w:szCs w:val="18"/>
        </w:rPr>
        <w:t>the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evaluation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persistent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or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recurrent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symptoms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</w:rPr>
        <w:t>take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into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account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previously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identi</w:t>
      </w:r>
      <w:r>
        <w:rPr>
          <w:sz w:val="18"/>
          <w:szCs w:val="18"/>
          <w:spacing w:val="4"/>
        </w:rPr>
        <w:t>ﬁ</w:t>
      </w:r>
      <w:r>
        <w:rPr>
          <w:sz w:val="18"/>
          <w:szCs w:val="18"/>
        </w:rPr>
        <w:t>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etiologies</w:t>
      </w:r>
      <w:r>
        <w:rPr>
          <w:sz w:val="18"/>
          <w:szCs w:val="18"/>
          <w:spacing w:val="4"/>
        </w:rPr>
        <w:t xml:space="preserve"> (81).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This includes reviewing and conﬁr</w:t>
      </w:r>
      <w:r>
        <w:rPr>
          <w:sz w:val="18"/>
          <w:szCs w:val="18"/>
          <w:spacing w:val="2"/>
        </w:rPr>
        <w:t>ming the initial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diagnosis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of CD,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evaluation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2"/>
        </w:rPr>
        <w:t>for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inadvertent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g</w:t>
      </w:r>
      <w:r>
        <w:rPr>
          <w:sz w:val="18"/>
          <w:szCs w:val="18"/>
          <w:spacing w:val="1"/>
        </w:rPr>
        <w:t>luten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1"/>
        </w:rPr>
        <w:t>exposure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1"/>
        </w:rPr>
        <w:t>(through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assessment by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expert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dietitian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serology),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assessment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for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1"/>
        </w:rPr>
        <w:t>a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1"/>
        </w:rPr>
        <w:t>coexisting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1"/>
        </w:rPr>
        <w:t>functi</w:t>
      </w:r>
      <w:r>
        <w:rPr>
          <w:sz w:val="18"/>
          <w:szCs w:val="18"/>
        </w:rPr>
        <w:t>onal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</w:rPr>
        <w:t>disorder,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</w:rPr>
        <w:t>selective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</w:rPr>
        <w:t>testing </w:t>
      </w:r>
      <w:r>
        <w:rPr>
          <w:sz w:val="18"/>
          <w:szCs w:val="18"/>
        </w:rPr>
        <w:t>(based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clinical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</w:rPr>
        <w:t>suspicion)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of food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</w:rPr>
        <w:t>intolerances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</w:rPr>
        <w:t>(e.g.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lac- </w:t>
      </w:r>
      <w:r>
        <w:rPr>
          <w:sz w:val="18"/>
          <w:szCs w:val="18"/>
        </w:rPr>
        <w:t>tose</w:t>
      </w:r>
      <w:r>
        <w:rPr>
          <w:sz w:val="18"/>
          <w:szCs w:val="18"/>
          <w:spacing w:val="8"/>
        </w:rPr>
        <w:t>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fructose</w:t>
      </w:r>
      <w:r>
        <w:rPr>
          <w:sz w:val="18"/>
          <w:szCs w:val="18"/>
          <w:spacing w:val="8"/>
        </w:rPr>
        <w:t>), </w:t>
      </w:r>
      <w:r>
        <w:rPr>
          <w:sz w:val="18"/>
          <w:szCs w:val="18"/>
        </w:rPr>
        <w:t>pancreatic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insu</w:t>
      </w:r>
      <w:r>
        <w:rPr>
          <w:sz w:val="18"/>
          <w:szCs w:val="18"/>
          <w:spacing w:val="8"/>
        </w:rPr>
        <w:t>ﬃ</w:t>
      </w:r>
      <w:r>
        <w:rPr>
          <w:sz w:val="18"/>
          <w:szCs w:val="18"/>
        </w:rPr>
        <w:t>ciency</w:t>
      </w:r>
      <w:r>
        <w:rPr>
          <w:sz w:val="18"/>
          <w:szCs w:val="18"/>
          <w:spacing w:val="8"/>
        </w:rPr>
        <w:t>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microscopic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colitis</w:t>
      </w:r>
      <w:r>
        <w:rPr>
          <w:sz w:val="18"/>
          <w:szCs w:val="18"/>
          <w:spacing w:val="8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small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intestinal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bacterial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overgrowth</w:t>
      </w:r>
      <w:r>
        <w:rPr>
          <w:sz w:val="18"/>
          <w:szCs w:val="18"/>
          <w:spacing w:val="4"/>
        </w:rPr>
        <w:t>, </w:t>
      </w:r>
      <w:r>
        <w:rPr>
          <w:sz w:val="18"/>
          <w:szCs w:val="18"/>
        </w:rPr>
        <w:t>among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others</w:t>
      </w:r>
      <w:r>
        <w:rPr>
          <w:sz w:val="18"/>
          <w:szCs w:val="18"/>
          <w:spacing w:val="4"/>
        </w:rPr>
        <w:t xml:space="preserve"> (82)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(</w:t>
      </w:r>
      <w:r>
        <w:rPr>
          <w:sz w:val="18"/>
          <w:szCs w:val="18"/>
        </w:rPr>
        <w:t>Figure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5"/>
        </w:rPr>
        <w:t>3).</w:t>
      </w:r>
    </w:p>
    <w:p>
      <w:pPr>
        <w:pStyle w:val="BodyText"/>
        <w:ind w:left="3" w:right="219" w:firstLine="243"/>
        <w:spacing w:before="4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RCD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refers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ongoing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symptoms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and/or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signs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of malab-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sorption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intestinal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villus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atrophy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despite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evidence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  <w:spacing w:val="-2"/>
        </w:rPr>
        <w:t>strict adherence to a GFD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at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least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12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months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(83).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This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relatively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rare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outside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referral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centers</w:t>
      </w:r>
      <w:r>
        <w:rPr>
          <w:sz w:val="18"/>
          <w:szCs w:val="18"/>
          <w:spacing w:val="7"/>
        </w:rPr>
        <w:t>, </w:t>
      </w:r>
      <w:r>
        <w:rPr>
          <w:sz w:val="18"/>
          <w:szCs w:val="18"/>
        </w:rPr>
        <w:t>comprising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7"/>
        </w:rPr>
        <w:t>&lt;1% </w:t>
      </w:r>
      <w:r>
        <w:rPr>
          <w:sz w:val="18"/>
          <w:szCs w:val="18"/>
        </w:rPr>
        <w:t>of </w:t>
      </w:r>
      <w:r>
        <w:rPr>
          <w:sz w:val="18"/>
          <w:szCs w:val="18"/>
        </w:rPr>
        <w:t>patients with CD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(84). Central to the initial </w:t>
      </w:r>
      <w:r>
        <w:rPr>
          <w:sz w:val="18"/>
          <w:szCs w:val="18"/>
          <w:spacing w:val="-1"/>
        </w:rPr>
        <w:t>assessment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diferentiation between RCD types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1 and 2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by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-2"/>
        </w:rPr>
        <w:t>sessment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immunostains</w:t>
      </w:r>
      <w:r>
        <w:rPr>
          <w:sz w:val="18"/>
          <w:szCs w:val="18"/>
          <w:spacing w:val="14"/>
        </w:rPr>
        <w:t xml:space="preserve"> (</w:t>
      </w:r>
      <w:r>
        <w:rPr>
          <w:sz w:val="18"/>
          <w:szCs w:val="18"/>
        </w:rPr>
        <w:t>CD</w:t>
      </w:r>
      <w:r>
        <w:rPr>
          <w:sz w:val="18"/>
          <w:szCs w:val="18"/>
          <w:spacing w:val="14"/>
        </w:rPr>
        <w:t>3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CD</w:t>
      </w:r>
      <w:r>
        <w:rPr>
          <w:sz w:val="18"/>
          <w:szCs w:val="18"/>
          <w:spacing w:val="14"/>
        </w:rPr>
        <w:t>8),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14"/>
        </w:rPr>
        <w:t>T-</w:t>
      </w:r>
      <w:r>
        <w:rPr>
          <w:sz w:val="18"/>
          <w:szCs w:val="18"/>
        </w:rPr>
        <w:t>cell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clonality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throughT</w:t>
      </w:r>
      <w:r>
        <w:rPr>
          <w:sz w:val="18"/>
          <w:szCs w:val="18"/>
          <w:spacing w:val="14"/>
        </w:rPr>
        <w:t>-</w:t>
      </w:r>
      <w:r>
        <w:rPr>
          <w:sz w:val="18"/>
          <w:szCs w:val="18"/>
        </w:rPr>
        <w:t>cell </w:t>
      </w:r>
      <w:r>
        <w:rPr>
          <w:sz w:val="18"/>
          <w:szCs w:val="18"/>
          <w:spacing w:val="-1"/>
        </w:rPr>
        <w:t>receptor</w:t>
      </w:r>
      <w:r>
        <w:rPr>
          <w:sz w:val="18"/>
          <w:szCs w:val="18"/>
          <w:spacing w:val="23"/>
        </w:rPr>
        <w:t xml:space="preserve">  </w:t>
      </w:r>
      <w:r>
        <w:rPr>
          <w:sz w:val="18"/>
          <w:szCs w:val="18"/>
          <w:spacing w:val="-1"/>
        </w:rPr>
        <w:t>polymerase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1"/>
        </w:rPr>
        <w:t>chain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1"/>
        </w:rPr>
        <w:t>reaction</w:t>
      </w:r>
      <w:r>
        <w:rPr>
          <w:sz w:val="18"/>
          <w:szCs w:val="18"/>
          <w:spacing w:val="20"/>
          <w:w w:val="101"/>
        </w:rPr>
        <w:t xml:space="preserve">  </w:t>
      </w:r>
      <w:r>
        <w:rPr>
          <w:sz w:val="18"/>
          <w:szCs w:val="18"/>
          <w:spacing w:val="-1"/>
        </w:rPr>
        <w:t>(PCR),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1"/>
        </w:rPr>
        <w:t>and/or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1"/>
        </w:rPr>
        <w:t>ﬂow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cytometric analysis 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duodenal biopsy specimens. RCD type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1, characterized by a polyclonal T-cell population, likely has 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heterogeneous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group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etiologies</w:t>
      </w:r>
      <w:r>
        <w:rPr>
          <w:sz w:val="18"/>
          <w:szCs w:val="18"/>
          <w:spacing w:val="5"/>
        </w:rPr>
        <w:t>,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</w:rPr>
        <w:t>including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</w:rPr>
        <w:t>inadvertent </w:t>
      </w:r>
      <w:r>
        <w:rPr>
          <w:sz w:val="18"/>
          <w:szCs w:val="18"/>
          <w:spacing w:val="-1"/>
        </w:rPr>
        <w:t>gluten exposure; as such,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it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may be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managed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further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di-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etary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restriction</w:t>
      </w:r>
      <w:r>
        <w:rPr>
          <w:sz w:val="18"/>
          <w:szCs w:val="18"/>
          <w:spacing w:val="5"/>
        </w:rPr>
        <w:t>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eliminating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nearly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all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processed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foods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a </w:t>
      </w:r>
      <w:r>
        <w:rPr>
          <w:sz w:val="18"/>
          <w:szCs w:val="18"/>
          <w:spacing w:val="-1"/>
        </w:rPr>
        <w:t>deﬁned period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(85). Medications that have been used to treat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RCD</w:t>
      </w:r>
      <w:r>
        <w:rPr>
          <w:sz w:val="18"/>
          <w:szCs w:val="18"/>
          <w:spacing w:val="8"/>
        </w:rPr>
        <w:t xml:space="preserve">    </w:t>
      </w:r>
      <w:r>
        <w:rPr>
          <w:sz w:val="18"/>
          <w:szCs w:val="18"/>
          <w:spacing w:val="-1"/>
        </w:rPr>
        <w:t>include</w:t>
      </w:r>
      <w:r>
        <w:rPr>
          <w:sz w:val="18"/>
          <w:szCs w:val="18"/>
          <w:spacing w:val="9"/>
        </w:rPr>
        <w:t xml:space="preserve">    </w:t>
      </w:r>
      <w:r>
        <w:rPr>
          <w:sz w:val="18"/>
          <w:szCs w:val="18"/>
          <w:spacing w:val="-1"/>
        </w:rPr>
        <w:t>open-capsule    budesonide,     </w:t>
      </w:r>
      <w:r>
        <w:rPr>
          <w:sz w:val="18"/>
          <w:szCs w:val="18"/>
          <w:spacing w:val="-2"/>
        </w:rPr>
        <w:t>prednisone,</w:t>
      </w:r>
    </w:p>
    <w:p>
      <w:pPr>
        <w:spacing w:line="4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521" w:firstLine="4"/>
        <w:spacing w:before="37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immunomodulators,   mesalamine,   and   biologics,   al</w:t>
      </w:r>
      <w:r>
        <w:rPr>
          <w:sz w:val="18"/>
          <w:szCs w:val="18"/>
          <w:spacing w:val="-3"/>
        </w:rPr>
        <w:t>though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placebo-controlled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data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6"/>
        </w:rPr>
        <w:t>lacking(83).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RCD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type2,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characteri</w:t>
      </w:r>
      <w:r>
        <w:rPr>
          <w:sz w:val="18"/>
          <w:szCs w:val="18"/>
          <w:spacing w:val="-7"/>
        </w:rPr>
        <w:t>zed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by a clonal T-cell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7"/>
        </w:rPr>
        <w:t>population, has a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7"/>
        </w:rPr>
        <w:t>poorer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prognosis and is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7"/>
        </w:rPr>
        <w:t>often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precursor to enteropathy-associated T-ce</w:t>
      </w:r>
      <w:r>
        <w:rPr>
          <w:sz w:val="18"/>
          <w:szCs w:val="18"/>
          <w:spacing w:val="-7"/>
        </w:rPr>
        <w:t>ll lymphoma (86). Open-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capsule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budesonide,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clad</w:t>
      </w:r>
      <w:r>
        <w:rPr>
          <w:sz w:val="18"/>
          <w:szCs w:val="18"/>
          <w:spacing w:val="-8"/>
        </w:rPr>
        <w:t>ribine,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8"/>
        </w:rPr>
        <w:t>autologous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stem-cell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trans-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plantation are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poten</w:t>
      </w:r>
      <w:r>
        <w:rPr>
          <w:sz w:val="18"/>
          <w:szCs w:val="18"/>
          <w:spacing w:val="-5"/>
        </w:rPr>
        <w:t>tial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therapeutic options. Parenteral nutritional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support is often needed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(</w:t>
      </w:r>
      <w:r>
        <w:rPr>
          <w:sz w:val="18"/>
          <w:szCs w:val="18"/>
          <w:spacing w:val="-7"/>
        </w:rPr>
        <w:t>83).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14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Future research</w:t>
      </w:r>
    </w:p>
    <w:p>
      <w:pPr>
        <w:pStyle w:val="BodyText"/>
        <w:spacing w:before="103" w:line="1734" w:lineRule="exact"/>
        <w:rPr/>
      </w:pPr>
      <w:r>
        <w:rPr>
          <w:position w:val="-34"/>
        </w:rPr>
        <w:pict>
          <v:shape id="_x0000_s108" style="mso-position-vertical-relative:line;mso-position-horizontal-relative:char;width:241.15pt;height:86.7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8"/>
                    <w:spacing w:before="75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• What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is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impact of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pr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escription of gluten detection</w:t>
                  </w:r>
                </w:p>
                <w:p>
                  <w:pPr>
                    <w:ind w:left="193" w:right="425" w:hanging="12"/>
                    <w:spacing w:before="44" w:line="23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technology on adherence to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the GFD, symptom control,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mucosal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healing?</w:t>
                  </w:r>
                </w:p>
                <w:p>
                  <w:pPr>
                    <w:ind w:left="184" w:right="143" w:hanging="116"/>
                    <w:spacing w:before="81" w:line="23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• What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is the optimal dietary counseling approach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patients who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adopt gluten detection technology?</w:t>
                  </w:r>
                </w:p>
                <w:p>
                  <w:pPr>
                    <w:ind w:left="179" w:right="60" w:hanging="111"/>
                    <w:spacing w:before="80" w:line="25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• Does the presence of glu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ten in food or stool and urine in quantities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below traditionally regarded toxic doses result in clinically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 xml:space="preserve"> relevant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outcomes?</w:t>
                  </w:r>
                </w:p>
              </w:txbxContent>
            </v:textbox>
          </v:shape>
        </w:pic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2"/>
        <w:spacing w:before="49" w:line="205" w:lineRule="auto"/>
        <w:rPr>
          <w:sz w:val="17"/>
          <w:szCs w:val="17"/>
        </w:rPr>
      </w:pPr>
      <w:r>
        <w:rPr>
          <w:sz w:val="17"/>
          <w:szCs w:val="17"/>
        </w:rPr>
        <w:t>Probiotics</w:t>
      </w:r>
    </w:p>
    <w:p>
      <w:pPr>
        <w:pStyle w:val="BodyText"/>
        <w:spacing w:before="104" w:line="657" w:lineRule="exact"/>
        <w:rPr/>
      </w:pPr>
      <w:r>
        <w:rPr>
          <w:position w:val="-13"/>
        </w:rPr>
        <w:pict>
          <v:shape id="_x0000_s110" style="mso-position-vertical-relative:line;mso-position-horizontal-relative:char;width:241.15pt;height:32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 w:right="96" w:hanging="196"/>
                    <w:spacing w:before="38" w:line="26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4.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patients with CD, what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is the effect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probio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tics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 addition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GFD on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rates of 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linical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remission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mucosal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healing</w:t>
                  </w:r>
                </w:p>
                <w:p>
                  <w:pPr>
                    <w:ind w:left="258"/>
                    <w:spacing w:before="25" w:line="20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compared with GFD alone?</w:t>
                  </w:r>
                </w:p>
              </w:txbxContent>
            </v:textbox>
          </v:shape>
        </w:pict>
      </w:r>
    </w:p>
    <w:p>
      <w:pPr>
        <w:pStyle w:val="BodyText"/>
        <w:spacing w:before="266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Recommendation</w:t>
      </w:r>
    </w:p>
    <w:p>
      <w:pPr>
        <w:pStyle w:val="BodyText"/>
        <w:spacing w:before="80" w:line="658" w:lineRule="exact"/>
        <w:rPr/>
      </w:pPr>
      <w:r>
        <w:rPr>
          <w:position w:val="-13"/>
        </w:rPr>
        <w:pict>
          <v:shape id="_x0000_s112" style="mso-position-vertical-relative:line;mso-position-horizontal-relative:char;width:241.15pt;height:32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8" w:right="59" w:hanging="194"/>
                    <w:spacing w:before="39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4.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Thereis insufficient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evidence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to recommend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against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the use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probiotics for the treatment of 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(evidence gap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</w:t>
                  </w:r>
                </w:p>
                <w:p>
                  <w:pPr>
                    <w:ind w:left="266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recommendation; very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low qua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lity of evidence; dissent 0).</w:t>
                  </w:r>
                </w:p>
              </w:txbxContent>
            </v:textbox>
          </v:shape>
        </w:pic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before="1" w:line="1138" w:lineRule="exact"/>
        <w:rPr/>
      </w:pPr>
      <w:r>
        <w:rPr>
          <w:position w:val="-22"/>
        </w:rPr>
        <w:pict>
          <v:group id="_x0000_s114" style="mso-position-vertical-relative:line;mso-position-horizontal-relative:char;width:241.15pt;height:56.95pt;" filled="false" stroked="false" coordsize="4822,1139" coordorigin="0,0">
            <v:rect id="_x0000_s116" style="position:absolute;left:0;top:241;width:4822;height:896;" fillcolor="#E6E7E8" filled="true" stroked="false"/>
            <v:shape id="_x0000_s118" style="position:absolute;left:-18;top:-20;width:4750;height:11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8"/>
                      </w:rPr>
                      <w:t>Key concepts</w:t>
                    </w:r>
                  </w:p>
                  <w:p>
                    <w:pPr>
                      <w:ind w:left="275" w:right="20" w:hanging="174"/>
                      <w:spacing w:before="111" w:line="25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1.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Dysbiosis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is a feature of CD,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but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its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role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in disease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pathogenesis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and symptomatology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uncertain.</w:t>
                    </w:r>
                  </w:p>
                  <w:p>
                    <w:pPr>
                      <w:ind w:left="284" w:right="483" w:hanging="196"/>
                      <w:spacing w:before="44" w:line="254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2.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Despite the widespread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use 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probiotics, 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benefit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in 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management of CD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not esta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blished.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4"/>
        <w:spacing w:before="50" w:line="201" w:lineRule="auto"/>
        <w:rPr>
          <w:sz w:val="17"/>
          <w:szCs w:val="17"/>
        </w:rPr>
      </w:pPr>
      <w:r>
        <w:rPr>
          <w:sz w:val="17"/>
          <w:szCs w:val="17"/>
        </w:rPr>
        <w:t>Background</w:t>
      </w:r>
    </w:p>
    <w:p>
      <w:pPr>
        <w:pStyle w:val="BodyText"/>
        <w:ind w:left="3" w:right="523"/>
        <w:spacing w:before="22" w:line="253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Advancesin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3"/>
        </w:rPr>
        <w:t>our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understanding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ofthe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intestinal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microbiome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3"/>
        </w:rPr>
        <w:t>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led  to  great  interest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among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about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potential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translate these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advances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into therapeutic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stra</w:t>
      </w:r>
      <w:r>
        <w:rPr>
          <w:sz w:val="18"/>
          <w:szCs w:val="18"/>
          <w:spacing w:val="-6"/>
        </w:rPr>
        <w:t>tegies for gastroin-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testinal conditions. Probiotics,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live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microorganisms administered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for  therapeutic  purposes</w:t>
      </w:r>
      <w:r>
        <w:rPr>
          <w:sz w:val="18"/>
          <w:szCs w:val="18"/>
          <w:spacing w:val="-6"/>
        </w:rPr>
        <w:t>,  have  been  evaluated  extensively 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conditions   such   as 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Clostridioides   diﬃcile    col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itis   </w:t>
      </w:r>
      <w:r>
        <w:rPr>
          <w:sz w:val="18"/>
          <w:szCs w:val="18"/>
          <w:spacing w:val="-4"/>
        </w:rPr>
        <w:t>(87) 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antibiotic-associated di</w:t>
      </w:r>
      <w:r>
        <w:rPr>
          <w:sz w:val="18"/>
          <w:szCs w:val="18"/>
          <w:spacing w:val="-5"/>
        </w:rPr>
        <w:t>arrhea (88) in which there is a suggestion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ofabeneﬁcialefect.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contrast,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far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fewer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data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exist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regarding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use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2"/>
        </w:rPr>
        <w:t>probiotics for the treatment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CD.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5"/>
        <w:spacing w:before="49" w:line="205" w:lineRule="auto"/>
        <w:rPr>
          <w:sz w:val="17"/>
          <w:szCs w:val="17"/>
        </w:rPr>
      </w:pPr>
      <w:r>
        <w:rPr>
          <w:sz w:val="17"/>
          <w:szCs w:val="17"/>
        </w:rPr>
        <w:t>Evidence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rationale</w:t>
      </w:r>
    </w:p>
    <w:p>
      <w:pPr>
        <w:pStyle w:val="BodyText"/>
        <w:ind w:right="504" w:firstLine="5"/>
        <w:spacing w:before="20" w:line="253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The rationale for the use</w:t>
      </w:r>
      <w:r>
        <w:rPr>
          <w:sz w:val="18"/>
          <w:szCs w:val="18"/>
          <w:spacing w:val="-4"/>
        </w:rPr>
        <w:t xml:space="preserve"> 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4"/>
        </w:rPr>
        <w:t>probiotics stems from study ﬁndings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state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dysbiosis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exists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duodenal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microbiome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individuals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CD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before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subsequent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disease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d</w:t>
      </w:r>
      <w:r>
        <w:rPr>
          <w:sz w:val="18"/>
          <w:szCs w:val="18"/>
          <w:spacing w:val="-7"/>
        </w:rPr>
        <w:t>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velopment.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Infants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family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history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of CD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who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carry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HLA</w:t>
      </w:r>
      <w:r>
        <w:rPr>
          <w:sz w:val="18"/>
          <w:szCs w:val="18"/>
          <w:spacing w:val="59"/>
          <w:w w:val="101"/>
        </w:rPr>
        <w:t xml:space="preserve"> </w:t>
      </w:r>
      <w:r>
        <w:rPr>
          <w:sz w:val="18"/>
          <w:szCs w:val="18"/>
          <w:spacing w:val="-3"/>
        </w:rPr>
        <w:t>DQ2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haplotype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3"/>
        </w:rPr>
        <w:t>have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3"/>
        </w:rPr>
        <w:t>higher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proportions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certain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3"/>
        </w:rPr>
        <w:t>gut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microbial phyla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Firmicutes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and </w:t>
      </w:r>
      <w:r>
        <w:rPr>
          <w:rFonts w:ascii="Times New Roman" w:hAnsi="Times New Roman" w:eastAsia="Times New Roman" w:cs="Times New Roman"/>
          <w:sz w:val="18"/>
          <w:szCs w:val="18"/>
        </w:rPr>
        <w:t>Proteobacteria</w:t>
      </w:r>
      <w:r>
        <w:rPr>
          <w:sz w:val="18"/>
          <w:szCs w:val="18"/>
        </w:rPr>
        <w:t>) compa</w:t>
      </w:r>
      <w:r>
        <w:rPr>
          <w:sz w:val="18"/>
          <w:szCs w:val="18"/>
          <w:spacing w:val="-1"/>
        </w:rPr>
        <w:t>red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infants at low genetic risk (89). After diagnosis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CD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3"/>
        </w:rPr>
        <w:t>treat-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GFD,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fec</w:t>
      </w:r>
      <w:r>
        <w:rPr>
          <w:sz w:val="18"/>
          <w:szCs w:val="18"/>
          <w:spacing w:val="-5"/>
        </w:rPr>
        <w:t>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of children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diet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have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lower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counts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Lactobacillus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species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(90).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ongoing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gas-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trointestinal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symptoms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despite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healed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villi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ha</w:t>
      </w:r>
      <w:r>
        <w:rPr>
          <w:sz w:val="18"/>
          <w:szCs w:val="18"/>
          <w:spacing w:val="-5"/>
        </w:rPr>
        <w:t>ve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distinct</w:t>
      </w:r>
    </w:p>
    <w:p>
      <w:pPr>
        <w:spacing w:line="253" w:lineRule="auto"/>
        <w:sectPr>
          <w:type w:val="continuous"/>
          <w:pgSz w:w="11880" w:h="15660"/>
          <w:pgMar w:top="711" w:right="526" w:bottom="235" w:left="846" w:header="450" w:footer="54" w:gutter="0"/>
          <w:cols w:equalWidth="0" w:num="2">
            <w:col w:w="5061" w:space="100"/>
            <w:col w:w="5346" w:space="0"/>
          </w:cols>
        </w:sectPr>
        <w:rPr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3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526" w:bottom="235" w:left="846" w:header="450" w:footer="54" w:gutter="0"/>
          <w:cols w:equalWidth="0" w:num="1">
            <w:col w:w="10506" w:space="0"/>
          </w:cols>
        </w:sectPr>
        <w:rPr>
          <w:sz w:val="15"/>
          <w:szCs w:val="15"/>
        </w:rPr>
      </w:pP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spacing w:line="339" w:lineRule="auto"/>
        <w:rPr>
          <w:sz w:val="21"/>
        </w:rPr>
      </w:pPr>
      <w:r/>
    </w:p>
    <w:p>
      <w:pPr>
        <w:ind w:firstLine="1636"/>
        <w:spacing w:line="10516" w:lineRule="exact"/>
        <w:rPr/>
      </w:pPr>
      <w:r>
        <w:rPr>
          <w:position w:val="-210"/>
        </w:rPr>
        <w:drawing>
          <wp:inline distT="0" distB="0" distL="0" distR="0">
            <wp:extent cx="4913274" cy="6677997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3274" cy="667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01" w:line="205" w:lineRule="auto"/>
        <w:jc w:val="right"/>
        <w:rPr>
          <w:sz w:val="15"/>
          <w:szCs w:val="15"/>
        </w:rPr>
      </w:pPr>
      <w:r>
        <w:rPr>
          <w:sz w:val="15"/>
          <w:szCs w:val="15"/>
          <w:color w:val="EE3124"/>
          <w:spacing w:val="-3"/>
        </w:rPr>
        <w:t>Figure 3. </w:t>
      </w:r>
      <w:r>
        <w:rPr>
          <w:sz w:val="15"/>
          <w:szCs w:val="15"/>
          <w:spacing w:val="-3"/>
        </w:rPr>
        <w:t>An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approach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to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the investigation of nonresponsive celiac disease (NRCD) and refractory celiac disease (RCD) (adapted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from refe</w:t>
      </w:r>
      <w:r>
        <w:rPr>
          <w:sz w:val="15"/>
          <w:szCs w:val="15"/>
          <w:spacing w:val="-4"/>
        </w:rPr>
        <w:t>rences Leffler et al.</w:t>
      </w:r>
    </w:p>
    <w:p>
      <w:pPr>
        <w:pStyle w:val="BodyText"/>
        <w:ind w:left="517" w:firstLine="7"/>
        <w:spacing w:before="12" w:line="276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(81)Rubio-Tapia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et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al.(82)).(1) NRCD may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defined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as persistent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symptoms,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signs, or laboratory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abnormalities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typical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CD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despite6–12months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dietary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gluten avoidance. (2) Causes of nonceliac, small-intestinal villous atrophy </w:t>
      </w:r>
      <w:r>
        <w:rPr>
          <w:sz w:val="15"/>
          <w:szCs w:val="15"/>
          <w:spacing w:val="-3"/>
        </w:rPr>
        <w:t>that may be misdiagnosed as CD include autoimmune enteropathy, tropical sprue,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small-intestinal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bacterial overgrowth,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hypogammaglobulinemia and combined variable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immunodeficiency, collagenous sprue, eosinophilic </w:t>
      </w:r>
      <w:r>
        <w:rPr>
          <w:sz w:val="15"/>
          <w:szCs w:val="15"/>
          <w:spacing w:val="-3"/>
        </w:rPr>
        <w:t>enteritis, Crohn’s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disease, and peptic duodenitis. (3) Conditions that present clinically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2"/>
        </w:rPr>
        <w:t>in a similar fashion to CD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"/>
        </w:rPr>
        <w:t>but </w:t>
      </w:r>
      <w:r>
        <w:rPr>
          <w:sz w:val="15"/>
          <w:szCs w:val="15"/>
          <w:spacing w:val="-3"/>
        </w:rPr>
        <w:t>where villous atrophy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is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3"/>
        </w:rPr>
        <w:t>not evident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3"/>
        </w:rPr>
        <w:t>include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irritable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bowel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syndrome,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food intolerances,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small-intestinal bacterial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2"/>
        </w:rPr>
        <w:t>overgrowth,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eosinophilicenteritis, Crohn’s disease,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and microscopic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col</w:t>
      </w:r>
      <w:r>
        <w:rPr>
          <w:sz w:val="15"/>
          <w:szCs w:val="15"/>
          <w:spacing w:val="-3"/>
        </w:rPr>
        <w:t>itis. (4)Positive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celiacserologies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despite12months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oftreatmentwith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aGFD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suggest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there maybe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ongoing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gluten ingestion.(5)RCD maybe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defined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as persistent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or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recurrent malabsorptive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symptoms and signs with small-intestinal villous atrophy despite a strict GFD for more than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12 months and in th</w:t>
      </w:r>
      <w:r>
        <w:rPr>
          <w:sz w:val="15"/>
          <w:szCs w:val="15"/>
          <w:spacing w:val="-3"/>
        </w:rPr>
        <w:t>e absence of other disorders, including overt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lymphoma</w:t>
      </w:r>
      <w:r>
        <w:rPr>
          <w:sz w:val="15"/>
          <w:szCs w:val="15"/>
          <w:spacing w:val="-2"/>
        </w:rPr>
        <w:t>. (6) Abnormal intestinal lymphocytes may b</w:t>
      </w:r>
      <w:r>
        <w:rPr>
          <w:sz w:val="15"/>
          <w:szCs w:val="15"/>
          <w:spacing w:val="-3"/>
        </w:rPr>
        <w:t>e identified by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the immunohistochemistry of IELs or by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flow cytometry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showing an increased number o</w:t>
      </w:r>
      <w:r>
        <w:rPr>
          <w:sz w:val="15"/>
          <w:szCs w:val="15"/>
          <w:spacing w:val="5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CD3-positive cells lacking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CD8,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or by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the identification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ofclonalT-cell receptor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gene rearrangement by molecular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analysis.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CD,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celiac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disease;DGP,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deamidated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gliadin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2"/>
        </w:rPr>
        <w:t>peptide;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EMA, endomysium antibodies; GFD, gluten</w:t>
      </w:r>
      <w:r>
        <w:rPr>
          <w:sz w:val="15"/>
          <w:szCs w:val="15"/>
          <w:spacing w:val="-3"/>
        </w:rPr>
        <w:t>-free diet;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3"/>
        </w:rPr>
        <w:t>HLA,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human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3"/>
        </w:rPr>
        <w:t>leukocyte antigen;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3"/>
        </w:rPr>
        <w:t>IELs,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intraepithelial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3"/>
        </w:rPr>
        <w:t>lymphocytes; TTGA, tissue trans-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glutaminase antibody.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right="1"/>
        <w:spacing w:before="44" w:line="228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  </w:t>
      </w:r>
      <w:r>
        <w:rPr>
          <w:sz w:val="12"/>
          <w:szCs w:val="12"/>
        </w:rPr>
        <w:t>VO</w:t>
      </w:r>
      <w:r>
        <w:rPr>
          <w:sz w:val="12"/>
          <w:szCs w:val="12"/>
          <w:spacing w:val="-1"/>
        </w:rPr>
        <w:t>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JANUARY 2023    </w:t>
      </w:r>
      <w:hyperlink w:history="true" r:id="rId12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28" w:lineRule="auto"/>
        <w:sectPr>
          <w:headerReference w:type="default" r:id="rId34"/>
          <w:footerReference w:type="default" r:id="rId35"/>
          <w:pgSz w:w="11880" w:h="15660"/>
          <w:pgMar w:top="717" w:right="844" w:bottom="235" w:left="536" w:header="457" w:footer="54" w:gutter="0"/>
        </w:sectPr>
        <w:rPr>
          <w:sz w:val="12"/>
          <w:szCs w:val="12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p>
      <w:pPr>
        <w:sectPr>
          <w:headerReference w:type="default" r:id="rId37"/>
          <w:footerReference w:type="default" r:id="rId38"/>
          <w:pgSz w:w="11880" w:h="15660"/>
          <w:pgMar w:top="711" w:right="526" w:bottom="235" w:left="846" w:header="450" w:footer="54" w:gutter="0"/>
          <w:cols w:equalWidth="0" w:num="1">
            <w:col w:w="10506" w:space="0"/>
          </w:cols>
        </w:sectPr>
        <w:rPr/>
      </w:pPr>
    </w:p>
    <w:p>
      <w:pPr>
        <w:pStyle w:val="BodyText"/>
        <w:ind w:left="7" w:right="238" w:hanging="2"/>
        <w:spacing w:before="42" w:line="24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microbial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signature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t</w:t>
      </w:r>
      <w:r>
        <w:rPr>
          <w:sz w:val="18"/>
          <w:szCs w:val="18"/>
          <w:spacing w:val="-5"/>
        </w:rPr>
        <w:t>he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duodenum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compared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those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whose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symptoms have resol</w:t>
      </w:r>
      <w:r>
        <w:rPr>
          <w:sz w:val="18"/>
          <w:szCs w:val="18"/>
          <w:spacing w:val="-7"/>
        </w:rPr>
        <w:t>ved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(91,92).</w:t>
      </w:r>
    </w:p>
    <w:p>
      <w:pPr>
        <w:pStyle w:val="BodyText"/>
        <w:ind w:left="1" w:right="238" w:firstLine="241"/>
        <w:spacing w:before="10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Administration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probiotics might r</w:t>
      </w:r>
      <w:r>
        <w:rPr>
          <w:sz w:val="18"/>
          <w:szCs w:val="18"/>
          <w:spacing w:val="-2"/>
        </w:rPr>
        <w:t>estore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putative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dys-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biosis documented in CD. 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pilot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study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40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children with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CD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administered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probiotic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containing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comb</w:t>
      </w:r>
      <w:r>
        <w:rPr>
          <w:sz w:val="18"/>
          <w:szCs w:val="18"/>
          <w:spacing w:val="-3"/>
        </w:rPr>
        <w:t>ination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Biﬁdo-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bacterium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strains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3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months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resulted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stool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Firmicutes/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Bacteroidetes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ratio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seemed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more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similar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controls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after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intervention   (93).   A   double-blind,   randomized,   placebo-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controlled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</w:rPr>
        <w:t>trial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Bi</w:t>
      </w:r>
      <w:r>
        <w:rPr>
          <w:sz w:val="18"/>
          <w:szCs w:val="18"/>
          <w:spacing w:val="5"/>
        </w:rPr>
        <w:t>ﬁ</w:t>
      </w:r>
      <w:r>
        <w:rPr>
          <w:sz w:val="18"/>
          <w:szCs w:val="18"/>
        </w:rPr>
        <w:t>dobacterium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probiotic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5"/>
        </w:rPr>
        <w:t>33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</w:rPr>
        <w:t>children </w:t>
      </w:r>
      <w:r>
        <w:rPr>
          <w:sz w:val="18"/>
          <w:szCs w:val="18"/>
          <w:spacing w:val="-1"/>
        </w:rPr>
        <w:t>for 3 months found that those randomized to the probotic</w:t>
      </w:r>
      <w:r>
        <w:rPr>
          <w:sz w:val="18"/>
          <w:szCs w:val="18"/>
          <w:spacing w:val="-2"/>
        </w:rPr>
        <w:t xml:space="preserve"> arm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had a marginally greater increase in height percen</w:t>
      </w:r>
      <w:r>
        <w:rPr>
          <w:sz w:val="18"/>
          <w:szCs w:val="18"/>
          <w:spacing w:val="-5"/>
        </w:rPr>
        <w:t>tile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5"/>
        </w:rPr>
        <w:t>compared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with the placebo group, without a diference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ongoing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symp-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toms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(94).</w:t>
      </w:r>
    </w:p>
    <w:p>
      <w:pPr>
        <w:pStyle w:val="BodyText"/>
        <w:ind w:left="1" w:right="220" w:firstLine="241"/>
        <w:spacing w:before="9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Administration of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-3"/>
        </w:rPr>
        <w:t>probiot</w:t>
      </w:r>
      <w:r>
        <w:rPr>
          <w:sz w:val="18"/>
          <w:szCs w:val="18"/>
          <w:spacing w:val="-4"/>
        </w:rPr>
        <w:t>ics at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the outset 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4"/>
        </w:rPr>
        <w:t>CD diagnosis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has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been proposed as a potential therapeut</w:t>
      </w:r>
      <w:r>
        <w:rPr>
          <w:sz w:val="18"/>
          <w:szCs w:val="18"/>
          <w:spacing w:val="-7"/>
        </w:rPr>
        <w:t>ic strategy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and was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tested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ina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"/>
        </w:rPr>
        <w:t>pilot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"/>
        </w:rPr>
        <w:t>randomized,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double-bl</w:t>
      </w:r>
      <w:r>
        <w:rPr>
          <w:sz w:val="18"/>
          <w:szCs w:val="18"/>
          <w:spacing w:val="-2"/>
        </w:rPr>
        <w:t>ind,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2"/>
        </w:rPr>
        <w:t>placebo-controlled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2"/>
        </w:rPr>
        <w:t>trial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of22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adults with elevated CD serologi</w:t>
      </w:r>
      <w:r>
        <w:rPr>
          <w:sz w:val="18"/>
          <w:szCs w:val="18"/>
          <w:spacing w:val="-6"/>
        </w:rPr>
        <w:t>es who were still eating a gluten-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containing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-5"/>
        </w:rPr>
        <w:t>diet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had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not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yet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undergone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5"/>
        </w:rPr>
        <w:t>duodenal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biopsy.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Compared with those randomized to placebo, those randomized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to the probiotic Biﬁdobacterium natr</w:t>
      </w:r>
      <w:r>
        <w:rPr>
          <w:sz w:val="18"/>
          <w:szCs w:val="18"/>
          <w:spacing w:val="-4"/>
        </w:rPr>
        <w:t>en (Life Start) had a greater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improvement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gastrointestinal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symptoms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lower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levels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IgA antibodies to TTG 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DGP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(95).</w:t>
      </w:r>
    </w:p>
    <w:p>
      <w:pPr>
        <w:pStyle w:val="BodyText"/>
        <w:ind w:right="236" w:firstLine="246"/>
        <w:spacing w:before="10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Because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many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wi</w:t>
      </w:r>
      <w:r>
        <w:rPr>
          <w:sz w:val="18"/>
          <w:szCs w:val="18"/>
          <w:spacing w:val="-5"/>
        </w:rPr>
        <w:t>th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CD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have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ongoing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symptoms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that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-1"/>
        </w:rPr>
        <w:t>attributed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1"/>
        </w:rPr>
        <w:t>functional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1"/>
        </w:rPr>
        <w:t>disorders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2"/>
        </w:rPr>
        <w:t>such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2"/>
        </w:rPr>
        <w:t>as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-2"/>
        </w:rPr>
        <w:t>irritable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bowel syndrome (96), probio</w:t>
      </w:r>
      <w:r>
        <w:rPr>
          <w:sz w:val="18"/>
          <w:szCs w:val="18"/>
          <w:spacing w:val="-4"/>
        </w:rPr>
        <w:t>tics have been proposed to have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role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treatment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these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symptoms.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rand</w:t>
      </w:r>
      <w:r>
        <w:rPr>
          <w:sz w:val="18"/>
          <w:szCs w:val="18"/>
          <w:spacing w:val="-3"/>
        </w:rPr>
        <w:t>omized,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double-blind,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placebo-controlled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</w:rPr>
        <w:t>trial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</w:rPr>
        <w:t>109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</w:rPr>
        <w:t>adults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CD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irritable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bowel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syndrome-type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s</w:t>
      </w:r>
      <w:r>
        <w:rPr>
          <w:sz w:val="18"/>
          <w:szCs w:val="18"/>
          <w:spacing w:val="-2"/>
        </w:rPr>
        <w:t>ymptoms,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combination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probiotic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</w:rPr>
        <w:t>consisting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Lactobacilli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1"/>
        </w:rPr>
        <w:t>Biﬁdobacteria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1"/>
        </w:rPr>
        <w:t>6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weeks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was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superior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placebo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achie</w:t>
      </w:r>
      <w:r>
        <w:rPr>
          <w:sz w:val="18"/>
          <w:szCs w:val="18"/>
          <w:spacing w:val="-4"/>
        </w:rPr>
        <w:t>ving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primary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end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point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of an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improvement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irritab</w:t>
      </w:r>
      <w:r>
        <w:rPr>
          <w:sz w:val="18"/>
          <w:szCs w:val="18"/>
          <w:spacing w:val="-1"/>
        </w:rPr>
        <w:t>le bowel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syndrome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verity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scoring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system,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althoug</w:t>
      </w:r>
      <w:r>
        <w:rPr>
          <w:sz w:val="18"/>
          <w:szCs w:val="18"/>
          <w:spacing w:val="-2"/>
        </w:rPr>
        <w:t>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quality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of life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scores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did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improve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1"/>
        </w:rPr>
        <w:t>(97).</w:t>
      </w:r>
    </w:p>
    <w:p>
      <w:pPr>
        <w:pStyle w:val="BodyText"/>
        <w:ind w:left="1" w:right="218" w:firstLine="244"/>
        <w:spacing w:before="14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Despite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these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promising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p</w:t>
      </w:r>
      <w:r>
        <w:rPr>
          <w:sz w:val="18"/>
          <w:szCs w:val="18"/>
          <w:spacing w:val="-6"/>
        </w:rPr>
        <w:t>ilot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studies,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there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remain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multiple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uncertainties about th</w:t>
      </w:r>
      <w:r>
        <w:rPr>
          <w:sz w:val="18"/>
          <w:szCs w:val="18"/>
          <w:spacing w:val="-4"/>
        </w:rPr>
        <w:t>e role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probiotics in the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of CD.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clinical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signiﬁcance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of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symptom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res</w:t>
      </w:r>
      <w:r>
        <w:rPr>
          <w:sz w:val="18"/>
          <w:szCs w:val="18"/>
          <w:spacing w:val="-7"/>
        </w:rPr>
        <w:t>ponses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found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above-cited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trials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was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measured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sh</w:t>
      </w:r>
      <w:r>
        <w:rPr>
          <w:sz w:val="18"/>
          <w:szCs w:val="18"/>
          <w:spacing w:val="-7"/>
        </w:rPr>
        <w:t>ort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term,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their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du-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rability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not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certain.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implications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of longer-term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probiotic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administration raise concerns for safety, particularly given the fact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that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probiotics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marketed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as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</w:rPr>
        <w:t>supplement</w:t>
      </w:r>
      <w:r>
        <w:rPr>
          <w:sz w:val="18"/>
          <w:szCs w:val="18"/>
          <w:spacing w:val="-8"/>
        </w:rPr>
        <w:t>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have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lax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regulatory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standard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United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States,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minimal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safety data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av</w:t>
      </w:r>
      <w:r>
        <w:rPr>
          <w:sz w:val="18"/>
          <w:szCs w:val="18"/>
          <w:spacing w:val="-7"/>
        </w:rPr>
        <w:t>ailable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before their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introduction </w:t>
      </w:r>
      <w:r>
        <w:rPr>
          <w:sz w:val="18"/>
          <w:szCs w:val="18"/>
          <w:spacing w:val="-5"/>
        </w:rPr>
        <w:t>to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market.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Indeed,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there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concern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that some probiotics on the market </w:t>
      </w:r>
      <w:r>
        <w:rPr>
          <w:sz w:val="18"/>
          <w:szCs w:val="18"/>
          <w:spacing w:val="-6"/>
        </w:rPr>
        <w:t>contain detectable gluten, 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spite being labeled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gluten</w:t>
      </w:r>
      <w:r>
        <w:rPr>
          <w:sz w:val="18"/>
          <w:szCs w:val="18"/>
          <w:spacing w:val="-6"/>
        </w:rPr>
        <w:t>-free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(98).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conventional wisdom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probiotics as a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treatment o</w:t>
      </w:r>
      <w:r>
        <w:rPr>
          <w:sz w:val="18"/>
          <w:szCs w:val="18"/>
          <w:spacing w:val="-9"/>
        </w:rPr>
        <w:t>f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9"/>
        </w:rPr>
        <w:t>dysbiosis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has also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been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9"/>
        </w:rPr>
        <w:t>questioned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by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study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found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recovery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antibiotic-induced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dysbiosis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actually delayed among individuals exposed to probotics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(99).</w:t>
      </w:r>
    </w:p>
    <w:p>
      <w:pPr>
        <w:pStyle w:val="BodyText"/>
        <w:ind w:left="14"/>
        <w:spacing w:before="260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Future research</w:t>
      </w:r>
    </w:p>
    <w:p>
      <w:pPr>
        <w:pStyle w:val="BodyText"/>
        <w:spacing w:before="104" w:line="897" w:lineRule="exact"/>
        <w:rPr/>
      </w:pPr>
      <w:r>
        <w:rPr>
          <w:position w:val="-17"/>
        </w:rPr>
        <w:pict>
          <v:shape id="_x0000_s120" style="mso-position-vertical-relative:line;mso-position-horizontal-relative:char;width:241.15pt;height:44.8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4" w:right="102" w:hanging="116"/>
                    <w:spacing w:before="76" w:line="23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•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Do changes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estinal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microbiome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play a causal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role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development of CD?</w:t>
                  </w:r>
                </w:p>
                <w:p>
                  <w:pPr>
                    <w:ind w:left="194" w:right="82" w:hanging="126"/>
                    <w:spacing w:before="81" w:line="23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•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Does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modification of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microbi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ome through orally administered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probiotics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result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improved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clinical outcomes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 CD?</w:t>
                  </w:r>
                </w:p>
              </w:txbxContent>
            </v:textbox>
          </v:shape>
        </w:pict>
      </w:r>
    </w:p>
    <w:p>
      <w:pPr>
        <w:pStyle w:val="BodyText"/>
        <w:spacing w:line="435" w:lineRule="auto"/>
        <w:rPr>
          <w:sz w:val="21"/>
        </w:rPr>
      </w:pPr>
      <w:r/>
    </w:p>
    <w:p>
      <w:pPr>
        <w:pStyle w:val="BodyText"/>
        <w:ind w:left="14"/>
        <w:spacing w:before="49" w:line="20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Nutrition</w:t>
      </w:r>
    </w:p>
    <w:p>
      <w:pPr>
        <w:pStyle w:val="BodyText"/>
        <w:ind w:left="254" w:right="410" w:hanging="185"/>
        <w:spacing w:before="143" w:line="258" w:lineRule="auto"/>
        <w:shd w:val="clear" w:fill="E6E7E8"/>
        <w:rPr>
          <w:sz w:val="16"/>
          <w:szCs w:val="16"/>
        </w:rPr>
      </w:pPr>
      <w:r>
        <w:rPr>
          <w:sz w:val="16"/>
          <w:szCs w:val="16"/>
          <w:spacing w:val="-2"/>
        </w:rPr>
        <w:t>5.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patients with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newly diagnosed CD, what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is the effect of </w:t>
      </w:r>
      <w:r>
        <w:rPr>
          <w:sz w:val="16"/>
          <w:szCs w:val="16"/>
          <w:spacing w:val="-3"/>
        </w:rPr>
        <w:t>GFD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without oats 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rates of clinical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remission and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mu</w:t>
      </w:r>
      <w:r>
        <w:rPr>
          <w:sz w:val="16"/>
          <w:szCs w:val="16"/>
          <w:spacing w:val="-2"/>
        </w:rPr>
        <w:t>cosal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healing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compared with a gluten-free diet with oats?</w:t>
      </w:r>
    </w:p>
    <w:p>
      <w:pPr>
        <w:spacing w:line="11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69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Recommendation</w:t>
      </w:r>
    </w:p>
    <w:p>
      <w:pPr>
        <w:pStyle w:val="BodyText"/>
        <w:spacing w:before="80" w:line="1256" w:lineRule="exact"/>
        <w:rPr/>
      </w:pPr>
      <w:r>
        <w:rPr>
          <w:position w:val="-25"/>
        </w:rPr>
        <w:pict>
          <v:shape id="_x0000_s122" style="mso-position-vertical-relative:line;mso-position-horizontal-relative:char;width:241.15pt;height:62.8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0"/>
                    <w:spacing w:before="39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5. We recommend consumption of gl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uten-free oats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in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diet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of</w:t>
                  </w:r>
                </w:p>
                <w:p>
                  <w:pPr>
                    <w:ind w:left="258" w:right="147" w:hanging="4"/>
                    <w:spacing w:before="40" w:line="23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those with CD. Gluten contamination of oats, variable toxicit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different varieties of oats, and the small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risk for 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immune</w:t>
                  </w:r>
                </w:p>
                <w:p>
                  <w:pPr>
                    <w:ind w:left="266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reaction to the oat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protein avenin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require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monit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oring for oat</w:t>
                  </w:r>
                </w:p>
                <w:p>
                  <w:pPr>
                    <w:ind w:left="258" w:right="60" w:hanging="4"/>
                    <w:spacing w:before="3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tolerance(strong recommendatio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n, moderate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quality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evidence;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dissent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 xml:space="preserve"> 0).</w:t>
                  </w:r>
                </w:p>
              </w:txbxContent>
            </v:textbox>
          </v:shape>
        </w:pict>
      </w:r>
    </w:p>
    <w:p>
      <w:pPr>
        <w:pStyle w:val="BodyText"/>
        <w:spacing w:line="392" w:lineRule="auto"/>
        <w:rPr>
          <w:sz w:val="21"/>
        </w:rPr>
      </w:pPr>
      <w:r/>
    </w:p>
    <w:p>
      <w:pPr>
        <w:pStyle w:val="BodyText"/>
        <w:spacing w:line="1778" w:lineRule="exact"/>
        <w:rPr/>
      </w:pPr>
      <w:r>
        <w:rPr>
          <w:position w:val="-35"/>
        </w:rPr>
        <w:pict>
          <v:group id="_x0000_s124" style="mso-position-vertical-relative:line;mso-position-horizontal-relative:char;width:241.15pt;height:88.9pt;" filled="false" stroked="false" coordsize="4822,1778" coordorigin="0,0">
            <v:rect id="_x0000_s126" style="position:absolute;left:0;top:243;width:4822;height:1535;" fillcolor="#E6E7E8" filled="true" stroked="false"/>
            <v:shape id="_x0000_s128" style="position:absolute;left:-20;top:-20;width:4862;height:18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8"/>
                      </w:rPr>
                      <w:t>Key concepts</w:t>
                    </w:r>
                  </w:p>
                  <w:p>
                    <w:pPr>
                      <w:ind w:left="287" w:right="107" w:hanging="185"/>
                      <w:spacing w:before="111" w:line="25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1.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Oat consumption seems to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be safe for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most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individuals with CD,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but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immunogenic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in a subset 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patients.</w:t>
                    </w:r>
                  </w:p>
                  <w:p>
                    <w:pPr>
                      <w:ind w:left="278" w:right="706" w:hanging="189"/>
                      <w:spacing w:before="43" w:line="272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2.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Heterogeneity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in the tolerance of 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ats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related to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differences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in the origin/harvesting and quantity of oats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consumed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4"/>
                      </w:rPr>
                      <w:t>.</w:t>
                    </w:r>
                  </w:p>
                  <w:p>
                    <w:pPr>
                      <w:ind w:left="278" w:right="102" w:hanging="194"/>
                      <w:spacing w:before="11" w:line="279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3.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Intervals for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monitoring symptoms and serology after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 xml:space="preserve"> gluten-free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oats are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introduced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into th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e diet are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known.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ind w:left="14"/>
        <w:spacing w:before="49" w:line="201" w:lineRule="auto"/>
        <w:rPr>
          <w:sz w:val="17"/>
          <w:szCs w:val="17"/>
        </w:rPr>
      </w:pPr>
      <w:r>
        <w:rPr>
          <w:sz w:val="17"/>
          <w:szCs w:val="17"/>
        </w:rPr>
        <w:t>Background</w:t>
      </w:r>
    </w:p>
    <w:p>
      <w:pPr>
        <w:pStyle w:val="BodyText"/>
        <w:ind w:right="521" w:firstLine="5"/>
        <w:spacing w:before="25" w:line="25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addition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ofpure/uncontaminated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oats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GFDin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4"/>
        </w:rPr>
        <w:t>people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3"/>
        </w:rPr>
        <w:t>adds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3"/>
        </w:rPr>
        <w:t>palatability,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3"/>
        </w:rPr>
        <w:t>nutritio</w:t>
      </w:r>
      <w:r>
        <w:rPr>
          <w:sz w:val="18"/>
          <w:szCs w:val="18"/>
          <w:spacing w:val="-4"/>
        </w:rPr>
        <w:t>n(solubleﬁber,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4"/>
        </w:rPr>
        <w:t>polyunsaturated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oil,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4"/>
        </w:rPr>
        <w:t>B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vitamins, iron, thiamine), and lax</w:t>
      </w:r>
      <w:r>
        <w:rPr>
          <w:sz w:val="18"/>
          <w:szCs w:val="18"/>
          <w:spacing w:val="-4"/>
        </w:rPr>
        <w:t>ation beneﬁts. Variation in 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tamination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gluten-containing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grains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dife</w:t>
      </w:r>
      <w:r>
        <w:rPr>
          <w:sz w:val="18"/>
          <w:szCs w:val="18"/>
          <w:spacing w:val="-4"/>
        </w:rPr>
        <w:t>rent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4"/>
        </w:rPr>
        <w:t>varieties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ofoats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 their innate ability to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trigger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immune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reaction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vitro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some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with CD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confound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interpretation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ofthe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literature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 safety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oats in patie</w:t>
      </w:r>
      <w:r>
        <w:rPr>
          <w:sz w:val="18"/>
          <w:szCs w:val="18"/>
          <w:spacing w:val="-5"/>
        </w:rPr>
        <w:t>nts following GFD (100).</w:t>
      </w:r>
    </w:p>
    <w:p>
      <w:pPr>
        <w:pStyle w:val="BodyText"/>
        <w:ind w:left="15"/>
        <w:spacing w:before="278" w:line="205" w:lineRule="auto"/>
        <w:rPr>
          <w:sz w:val="17"/>
          <w:szCs w:val="17"/>
        </w:rPr>
      </w:pPr>
      <w:r>
        <w:rPr>
          <w:sz w:val="17"/>
          <w:szCs w:val="17"/>
        </w:rPr>
        <w:t>Evidence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rationale</w:t>
      </w:r>
    </w:p>
    <w:p>
      <w:pPr>
        <w:pStyle w:val="BodyText"/>
        <w:ind w:left="3" w:right="522" w:firstLine="5"/>
        <w:spacing w:before="21" w:line="253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Given the distinct phylogenetic lineage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oats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avenae</w:t>
      </w:r>
      <w:r>
        <w:rPr>
          <w:sz w:val="18"/>
          <w:szCs w:val="18"/>
          <w:spacing w:val="-8"/>
        </w:rPr>
        <w:t>) from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8"/>
        </w:rPr>
        <w:t>wheat,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rye,  and  barley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triticeae</w:t>
      </w:r>
      <w:r>
        <w:rPr>
          <w:sz w:val="18"/>
          <w:szCs w:val="18"/>
          <w:spacing w:val="-10"/>
        </w:rPr>
        <w:t>),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10"/>
        </w:rPr>
        <w:t>oats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10"/>
        </w:rPr>
        <w:t>have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10"/>
        </w:rPr>
        <w:t>been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10"/>
        </w:rPr>
        <w:t>believed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-10"/>
        </w:rPr>
        <w:t>be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10"/>
        </w:rPr>
        <w:t>non-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immunogenic in people with C</w:t>
      </w:r>
      <w:r>
        <w:rPr>
          <w:sz w:val="18"/>
          <w:szCs w:val="18"/>
          <w:spacing w:val="-8"/>
        </w:rPr>
        <w:t>D. However, there are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8"/>
        </w:rPr>
        <w:t>conﬂicting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ports astothe safety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ofoats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this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popul</w:t>
      </w:r>
      <w:r>
        <w:rPr>
          <w:sz w:val="18"/>
          <w:szCs w:val="18"/>
          <w:spacing w:val="-9"/>
        </w:rPr>
        <w:t>ation.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Although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some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9"/>
        </w:rPr>
        <w:t>studies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show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1"/>
        </w:rPr>
        <w:t>good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tolerance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to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1"/>
        </w:rPr>
        <w:t>oats,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1"/>
        </w:rPr>
        <w:t>even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1"/>
        </w:rPr>
        <w:t>at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high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1"/>
        </w:rPr>
        <w:t>amounts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i</w:t>
      </w:r>
      <w:r>
        <w:rPr>
          <w:sz w:val="18"/>
          <w:szCs w:val="18"/>
          <w:spacing w:val="-12"/>
        </w:rPr>
        <w:t>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2"/>
        </w:rPr>
        <w:t>adults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children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0"/>
        </w:rPr>
        <w:t>(101-103),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0"/>
        </w:rPr>
        <w:t>other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0"/>
        </w:rPr>
        <w:t>stud</w:t>
      </w:r>
      <w:r>
        <w:rPr>
          <w:sz w:val="18"/>
          <w:szCs w:val="18"/>
          <w:spacing w:val="-11"/>
        </w:rPr>
        <w:t>ies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1"/>
        </w:rPr>
        <w:t>show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an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1"/>
        </w:rPr>
        <w:t>increase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1"/>
        </w:rPr>
        <w:t>symptoms,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intraepithelial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8"/>
        </w:rPr>
        <w:t>lymphocytosis,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8"/>
        </w:rPr>
        <w:t>vil</w:t>
      </w:r>
      <w:r>
        <w:rPr>
          <w:sz w:val="18"/>
          <w:szCs w:val="18"/>
          <w:spacing w:val="-9"/>
        </w:rPr>
        <w:t>lous  atrophy  on  rechallenge,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avenin-speciﬁc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9"/>
        </w:rPr>
        <w:t>T-cell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9"/>
        </w:rPr>
        <w:t>inﬂammatory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9"/>
        </w:rPr>
        <w:t>response  (104-106).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9"/>
        </w:rPr>
        <w:t>Wheth</w:t>
      </w:r>
      <w:r>
        <w:rPr>
          <w:sz w:val="18"/>
          <w:szCs w:val="18"/>
          <w:spacing w:val="-10"/>
        </w:rPr>
        <w:t>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studies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9"/>
        </w:rPr>
        <w:t>that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9"/>
        </w:rPr>
        <w:t>show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9"/>
        </w:rPr>
        <w:t>intolerance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9"/>
        </w:rPr>
        <w:t>tooatsin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diet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9"/>
        </w:rPr>
        <w:t>due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9"/>
        </w:rPr>
        <w:t>increasedﬁber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causing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0"/>
        </w:rPr>
        <w:t>GI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0"/>
        </w:rPr>
        <w:t>symptoms,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0"/>
        </w:rPr>
        <w:t>contaminated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0"/>
        </w:rPr>
        <w:t>oats,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0"/>
        </w:rPr>
        <w:t>or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0"/>
        </w:rPr>
        <w:t>an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10"/>
        </w:rPr>
        <w:t>immunologic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0"/>
        </w:rPr>
        <w:t>react</w:t>
      </w:r>
      <w:r>
        <w:rPr>
          <w:sz w:val="18"/>
          <w:szCs w:val="18"/>
          <w:spacing w:val="-11"/>
        </w:rPr>
        <w:t>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avenin 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oats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remains unknown. This has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8"/>
        </w:rPr>
        <w:t>led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conﬂictin</w:t>
      </w:r>
      <w:r>
        <w:rPr>
          <w:sz w:val="18"/>
          <w:szCs w:val="18"/>
          <w:spacing w:val="-9"/>
        </w:rPr>
        <w:t>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rec-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ommendations regarding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use ofoats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ina GFDin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people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8"/>
        </w:rPr>
        <w:t>CD.</w:t>
      </w:r>
    </w:p>
    <w:p>
      <w:pPr>
        <w:pStyle w:val="BodyText"/>
        <w:ind w:left="1" w:right="519" w:firstLine="245"/>
        <w:spacing w:before="11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recent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systematic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review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meta-analysis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(107)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safety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ofoats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GFDin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CD,28studies(661patients,6ra</w:t>
      </w:r>
      <w:r>
        <w:rPr>
          <w:sz w:val="18"/>
          <w:szCs w:val="18"/>
          <w:spacing w:val="-3"/>
        </w:rPr>
        <w:t>ndomized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control trials, and 2 nonrandomized control tria</w:t>
      </w:r>
      <w:r>
        <w:rPr>
          <w:sz w:val="18"/>
          <w:szCs w:val="18"/>
          <w:spacing w:val="-5"/>
        </w:rPr>
        <w:t>ls) were included.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Oat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consumption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GFD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for  12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months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sho</w:t>
      </w:r>
      <w:r>
        <w:rPr>
          <w:sz w:val="18"/>
          <w:szCs w:val="18"/>
          <w:spacing w:val="-6"/>
        </w:rPr>
        <w:t>wed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no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</w:rPr>
        <w:t>efect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6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symptoms, histologic scores, or serologic test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results i</w:t>
      </w:r>
      <w:r>
        <w:rPr>
          <w:sz w:val="18"/>
          <w:szCs w:val="18"/>
          <w:spacing w:val="-8"/>
        </w:rPr>
        <w:t>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8"/>
        </w:rPr>
        <w:t>both adults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children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CD.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quality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of evidence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was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deemed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low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because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the lack 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5"/>
        </w:rPr>
        <w:t>type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5"/>
        </w:rPr>
        <w:t>origin and quantity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oats, variation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 study design and time, small number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randomized controlled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trials, and lack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3"/>
        </w:rPr>
        <w:t>information on compliance with G</w:t>
      </w:r>
      <w:r>
        <w:rPr>
          <w:sz w:val="18"/>
          <w:szCs w:val="18"/>
          <w:spacing w:val="-4"/>
        </w:rPr>
        <w:t>FD.</w:t>
      </w:r>
    </w:p>
    <w:p>
      <w:pPr>
        <w:pStyle w:val="BodyText"/>
        <w:ind w:left="1" w:right="522" w:firstLine="242"/>
        <w:spacing w:before="12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More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recently,2studies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7"/>
        </w:rPr>
        <w:t>have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7"/>
        </w:rPr>
        <w:t>further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supported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safety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7"/>
        </w:rPr>
        <w:t>ofpure/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uncontaminated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oats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people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CD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following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GFD.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large,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cross-sectional  study  (108)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6"/>
        </w:rPr>
        <w:t>of  patients  with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6"/>
        </w:rPr>
        <w:t>CD  from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6"/>
        </w:rPr>
        <w:t>Finland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reported that long-term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consumption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of oats was found to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be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safe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improved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quality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oflife.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Ofthe869subjects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stu</w:t>
      </w:r>
      <w:r>
        <w:rPr>
          <w:sz w:val="18"/>
          <w:szCs w:val="18"/>
          <w:spacing w:val="-6"/>
        </w:rPr>
        <w:t>dy,82%ate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oats with a median duration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10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9"/>
        </w:rPr>
        <w:t>years.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Those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9"/>
        </w:rPr>
        <w:t>who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ate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oats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9"/>
        </w:rPr>
        <w:t>when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compared with those who did not eat oats showed no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diference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dietary adherence to GFD, symptoms, positive EMA, histologi</w:t>
      </w:r>
      <w:r>
        <w:rPr>
          <w:sz w:val="18"/>
          <w:szCs w:val="18"/>
          <w:spacing w:val="-8"/>
        </w:rPr>
        <w:t>c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8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covery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1"/>
        </w:rPr>
        <w:t>after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1"/>
        </w:rPr>
        <w:t>1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year,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1"/>
        </w:rPr>
        <w:t>malignancy,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bone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disease,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1"/>
        </w:rPr>
        <w:t>fractures.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1"/>
        </w:rPr>
        <w:t>Those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who  consumed  oats  had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-8"/>
        </w:rPr>
        <w:t>better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-8"/>
        </w:rPr>
        <w:t>health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8"/>
        </w:rPr>
        <w:t>scores.</w:t>
      </w:r>
      <w:r>
        <w:rPr>
          <w:sz w:val="18"/>
          <w:szCs w:val="18"/>
          <w:spacing w:val="51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8"/>
        </w:rPr>
        <w:t>d</w:t>
      </w:r>
      <w:r>
        <w:rPr>
          <w:sz w:val="18"/>
          <w:szCs w:val="18"/>
          <w:spacing w:val="-9"/>
        </w:rPr>
        <w:t>ouble-blind,</w:t>
      </w:r>
    </w:p>
    <w:p>
      <w:pPr>
        <w:spacing w:line="254" w:lineRule="auto"/>
        <w:sectPr>
          <w:type w:val="continuous"/>
          <w:pgSz w:w="11880" w:h="15660"/>
          <w:pgMar w:top="711" w:right="526" w:bottom="235" w:left="846" w:header="450" w:footer="54" w:gutter="0"/>
          <w:cols w:equalWidth="0" w:num="2">
            <w:col w:w="5061" w:space="100"/>
            <w:col w:w="5346" w:space="0"/>
          </w:cols>
        </w:sectPr>
        <w:rPr>
          <w:sz w:val="18"/>
          <w:szCs w:val="18"/>
        </w:rPr>
      </w:pPr>
    </w:p>
    <w:p>
      <w:pPr>
        <w:pStyle w:val="BodyText"/>
        <w:spacing w:line="433" w:lineRule="auto"/>
        <w:rPr>
          <w:sz w:val="21"/>
        </w:rPr>
      </w:pPr>
      <w:r/>
    </w:p>
    <w:p>
      <w:pPr>
        <w:pStyle w:val="BodyText"/>
        <w:ind w:left="3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526" w:bottom="235" w:left="846" w:header="450" w:footer="54" w:gutter="0"/>
          <w:cols w:equalWidth="0" w:num="1">
            <w:col w:w="10506" w:space="0"/>
          </w:cols>
        </w:sectPr>
        <w:rPr>
          <w:sz w:val="15"/>
          <w:szCs w:val="15"/>
        </w:rPr>
      </w:pPr>
    </w:p>
    <w:p>
      <w:pPr>
        <w:spacing w:before="66"/>
        <w:rPr/>
      </w:pPr>
      <w:r/>
    </w:p>
    <w:p>
      <w:pPr>
        <w:spacing w:before="65"/>
        <w:rPr/>
      </w:pPr>
      <w:r/>
    </w:p>
    <w:p>
      <w:pPr>
        <w:sectPr>
          <w:headerReference w:type="default" r:id="rId39"/>
          <w:footerReference w:type="default" r:id="rId40"/>
          <w:pgSz w:w="11880" w:h="15660"/>
          <w:pgMar w:top="717" w:right="844" w:bottom="235" w:left="535" w:header="457" w:footer="54" w:gutter="0"/>
          <w:cols w:equalWidth="0" w:num="1">
            <w:col w:w="10500" w:space="0"/>
          </w:cols>
        </w:sectPr>
        <w:rPr/>
      </w:pPr>
    </w:p>
    <w:p>
      <w:pPr>
        <w:pStyle w:val="BodyText"/>
        <w:ind w:left="492" w:right="236" w:firstLine="28"/>
        <w:spacing w:before="40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randomized, cross-over, placebo-controlled trial of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8"/>
        </w:rPr>
        <w:t>the safety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8"/>
        </w:rPr>
        <w:t>oats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children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with CD(109)reported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that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pure oat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products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are safe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diet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children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CD</w:t>
      </w:r>
      <w:r>
        <w:rPr>
          <w:sz w:val="18"/>
          <w:szCs w:val="18"/>
          <w:spacing w:val="3"/>
        </w:rPr>
        <w:t>. </w:t>
      </w:r>
      <w:r>
        <w:rPr>
          <w:sz w:val="18"/>
          <w:szCs w:val="18"/>
        </w:rPr>
        <w:t>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study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included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3"/>
        </w:rPr>
        <w:t>177 </w:t>
      </w:r>
      <w:r>
        <w:rPr>
          <w:sz w:val="18"/>
          <w:szCs w:val="18"/>
        </w:rPr>
        <w:t>children </w:t>
      </w:r>
      <w:r>
        <w:rPr>
          <w:sz w:val="18"/>
          <w:szCs w:val="18"/>
          <w:spacing w:val="-4"/>
        </w:rPr>
        <w:t>(79 oats-placebo, 98 placebo-oats). The oat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4"/>
        </w:rPr>
        <w:t>varieties used were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“Irina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3"/>
        </w:rPr>
        <w:t>Potenza”</w:t>
      </w:r>
      <w:r>
        <w:rPr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Avena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sativa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2"/>
        </w:rPr>
        <w:t>that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2"/>
        </w:rPr>
        <w:t>lack</w:t>
      </w:r>
      <w:r>
        <w:rPr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vitro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2"/>
        </w:rPr>
        <w:t>immune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reaction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1"/>
        </w:rPr>
        <w:t>patients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1"/>
        </w:rPr>
        <w:t>with  CD  and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1"/>
        </w:rPr>
        <w:t>was  double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-1"/>
        </w:rPr>
        <w:t>c</w:t>
      </w:r>
      <w:r>
        <w:rPr>
          <w:sz w:val="18"/>
          <w:szCs w:val="18"/>
          <w:spacing w:val="-2"/>
        </w:rPr>
        <w:t>hecked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contamination by using enzyme-linked im</w:t>
      </w:r>
      <w:r>
        <w:rPr>
          <w:sz w:val="18"/>
          <w:szCs w:val="18"/>
          <w:spacing w:val="-1"/>
        </w:rPr>
        <w:t>munosorbent assay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testing.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The oat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treatment e</w:t>
      </w:r>
      <w:r>
        <w:rPr>
          <w:sz w:val="18"/>
          <w:szCs w:val="18"/>
          <w:spacing w:val="-1"/>
        </w:rPr>
        <w:t>fect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was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not statistically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"/>
        </w:rPr>
        <w:t>signiﬁcant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clinical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</w:rPr>
        <w:t>symptoms</w:t>
      </w:r>
      <w:r>
        <w:rPr>
          <w:sz w:val="18"/>
          <w:szCs w:val="18"/>
          <w:spacing w:val="4"/>
        </w:rPr>
        <w:t>,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</w:rPr>
        <w:t>serologic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</w:rPr>
        <w:t>results</w:t>
      </w:r>
      <w:r>
        <w:rPr>
          <w:sz w:val="18"/>
          <w:szCs w:val="18"/>
          <w:spacing w:val="4"/>
        </w:rPr>
        <w:t xml:space="preserve">   (</w:t>
      </w:r>
      <w:r>
        <w:rPr>
          <w:sz w:val="18"/>
          <w:szCs w:val="18"/>
        </w:rPr>
        <w:t>anti</w:t>
      </w:r>
      <w:r>
        <w:rPr>
          <w:sz w:val="18"/>
          <w:szCs w:val="18"/>
          <w:spacing w:val="4"/>
        </w:rPr>
        <w:t>-</w:t>
      </w:r>
      <w:r>
        <w:rPr>
          <w:sz w:val="18"/>
          <w:szCs w:val="18"/>
        </w:rPr>
        <w:t>TTG</w:t>
      </w:r>
      <w:r>
        <w:rPr>
          <w:sz w:val="18"/>
          <w:szCs w:val="18"/>
          <w:spacing w:val="4"/>
        </w:rPr>
        <w:t>,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</w:rPr>
        <w:t>anti</w:t>
      </w:r>
      <w:r>
        <w:rPr>
          <w:sz w:val="18"/>
          <w:szCs w:val="18"/>
          <w:spacing w:val="4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avenin</w:t>
      </w:r>
      <w:r>
        <w:rPr>
          <w:sz w:val="18"/>
          <w:szCs w:val="18"/>
          <w:spacing w:val="2"/>
        </w:rPr>
        <w:t>), </w:t>
      </w:r>
      <w:r>
        <w:rPr>
          <w:sz w:val="18"/>
          <w:szCs w:val="18"/>
        </w:rPr>
        <w:t>or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intestinal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permeability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changes</w:t>
      </w:r>
      <w:r>
        <w:rPr>
          <w:sz w:val="18"/>
          <w:szCs w:val="18"/>
          <w:spacing w:val="2"/>
        </w:rPr>
        <w:t>.</w:t>
      </w:r>
    </w:p>
    <w:p>
      <w:pPr>
        <w:pStyle w:val="BodyText"/>
        <w:ind w:left="511" w:right="220" w:firstLine="249"/>
        <w:spacing w:before="11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Based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8"/>
        </w:rPr>
        <w:t>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past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recent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studies,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Finnish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pure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oats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Avena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sativa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4"/>
        </w:rPr>
        <w:t>oat varieties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safe when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added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GFDs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of chil-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dren and adults with CD. Given the variety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oats with variable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toxicity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-4"/>
        </w:rPr>
        <w:t>(110)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uncertainty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whether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oats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stripped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gluten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contamination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during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harvesting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considered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safe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all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people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CD,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require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monitoring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tolerance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when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pure/uncontaminated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oats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added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GFD.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T</w:t>
      </w:r>
      <w:r>
        <w:rPr>
          <w:sz w:val="18"/>
          <w:szCs w:val="18"/>
          <w:spacing w:val="-6"/>
        </w:rPr>
        <w:t>his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accordance with previous ACG 2013 CD guidelines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note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4"/>
        </w:rPr>
        <w:t>th</w:t>
      </w:r>
      <w:r>
        <w:rPr>
          <w:sz w:val="18"/>
          <w:szCs w:val="18"/>
          <w:spacing w:val="-5"/>
        </w:rPr>
        <w:t>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pure/uncontaminated oats can safely be ingested by people 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CD, but that a smal</w:t>
      </w:r>
      <w:r>
        <w:rPr>
          <w:sz w:val="18"/>
          <w:szCs w:val="18"/>
          <w:spacing w:val="-4"/>
        </w:rPr>
        <w:t>l number may be intolerant 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4"/>
        </w:rPr>
        <w:t>pure oats,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thus,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they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monitored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signs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ofclinical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serological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relapse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(1).</w:t>
      </w:r>
    </w:p>
    <w:p>
      <w:pPr>
        <w:pStyle w:val="BodyText"/>
        <w:ind w:left="528"/>
        <w:spacing w:before="287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Future research</w:t>
      </w:r>
    </w:p>
    <w:p>
      <w:pPr>
        <w:pStyle w:val="BodyText"/>
        <w:ind w:firstLine="514"/>
        <w:spacing w:before="103" w:line="1734" w:lineRule="exact"/>
        <w:rPr/>
      </w:pPr>
      <w:r>
        <w:rPr>
          <w:position w:val="-34"/>
        </w:rPr>
        <w:pict>
          <v:shape id="_x0000_s130" style="mso-position-vertical-relative:line;mso-position-horizontal-relative:char;width:241.15pt;height:86.7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5" w:right="60" w:hanging="117"/>
                    <w:spacing w:before="75" w:line="23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• Does an initial oats-avoidant strategy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after diagnosis of CD result 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improved symptoms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healing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rates?</w:t>
                  </w:r>
                </w:p>
                <w:p>
                  <w:pPr>
                    <w:ind w:left="184" w:right="60" w:hanging="116"/>
                    <w:spacing w:before="80" w:line="23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•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What proportion of pati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ents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with CD mount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an immune response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pure oats, and does this change over the course 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f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natural</w:t>
                  </w:r>
                </w:p>
                <w:p>
                  <w:pPr>
                    <w:ind w:left="182"/>
                    <w:spacing w:before="40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history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CD?</w:t>
                  </w:r>
                </w:p>
                <w:p>
                  <w:pPr>
                    <w:ind w:left="185" w:right="61" w:hanging="117"/>
                    <w:spacing w:before="84" w:line="24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• What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is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incremental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benefit,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 terms of symptoms,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intesti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healing,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quality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of life,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f recommended pure/uncontaminated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oats vs any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oats?</w:t>
                  </w:r>
                </w:p>
              </w:txbxContent>
            </v:textbox>
          </v:shape>
        </w:pict>
      </w:r>
    </w:p>
    <w:p>
      <w:pPr>
        <w:pStyle w:val="BodyText"/>
        <w:spacing w:line="461" w:lineRule="auto"/>
        <w:rPr>
          <w:sz w:val="21"/>
        </w:rPr>
      </w:pPr>
      <w:r/>
    </w:p>
    <w:p>
      <w:pPr>
        <w:pStyle w:val="BodyText"/>
        <w:ind w:left="527"/>
        <w:spacing w:before="49" w:line="205" w:lineRule="auto"/>
        <w:rPr>
          <w:sz w:val="17"/>
          <w:szCs w:val="17"/>
        </w:rPr>
      </w:pPr>
      <w:r>
        <w:rPr>
          <w:sz w:val="17"/>
          <w:szCs w:val="17"/>
        </w:rPr>
        <w:t>Pneumococcal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vaccine</w:t>
      </w:r>
    </w:p>
    <w:p>
      <w:pPr>
        <w:pStyle w:val="BodyText"/>
        <w:ind w:firstLine="514"/>
        <w:spacing w:before="103" w:line="658" w:lineRule="exact"/>
        <w:rPr/>
      </w:pPr>
      <w:r>
        <w:rPr>
          <w:position w:val="-13"/>
        </w:rPr>
        <w:pict>
          <v:shape id="_x0000_s132" style="mso-position-vertical-relative:line;mso-position-horizontal-relative:char;width:241.15pt;height:32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5" w:right="308" w:hanging="197"/>
                    <w:spacing w:before="39"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6.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patients with CD,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does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use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pneumococcal vaccine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reduce the future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sk of serious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pneumococcal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infection</w:t>
                  </w:r>
                </w:p>
                <w:p>
                  <w:pPr>
                    <w:ind w:left="258"/>
                    <w:spacing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compared 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no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pneumococcal vaccine?</w:t>
                  </w:r>
                </w:p>
              </w:txbxContent>
            </v:textbox>
          </v:shape>
        </w:pict>
      </w:r>
    </w:p>
    <w:p>
      <w:pPr>
        <w:pStyle w:val="BodyText"/>
        <w:ind w:left="515"/>
        <w:spacing w:before="266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Recommendation</w:t>
      </w:r>
    </w:p>
    <w:p>
      <w:pPr>
        <w:pStyle w:val="BodyText"/>
        <w:ind w:left="773" w:right="532" w:hanging="190"/>
        <w:spacing w:before="121" w:line="258" w:lineRule="auto"/>
        <w:shd w:val="clear" w:fill="E6E7E8"/>
        <w:rPr>
          <w:sz w:val="16"/>
          <w:szCs w:val="16"/>
        </w:rPr>
      </w:pPr>
      <w:r>
        <w:rPr>
          <w:sz w:val="16"/>
          <w:szCs w:val="16"/>
          <w:spacing w:val="-1"/>
        </w:rPr>
        <w:t>6. We suggest vaccination 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preve</w:t>
      </w:r>
      <w:r>
        <w:rPr>
          <w:sz w:val="16"/>
          <w:szCs w:val="16"/>
          <w:spacing w:val="-2"/>
        </w:rPr>
        <w:t>nt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pneumococcal disease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patients with CD (condit</w:t>
      </w:r>
      <w:r>
        <w:rPr>
          <w:sz w:val="16"/>
          <w:szCs w:val="16"/>
          <w:spacing w:val="-1"/>
        </w:rPr>
        <w:t>ional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recommendation,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low quality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evidence</w:t>
      </w:r>
      <w:r>
        <w:rPr>
          <w:sz w:val="16"/>
          <w:szCs w:val="16"/>
          <w:spacing w:val="1"/>
        </w:rPr>
        <w:t>; </w:t>
      </w:r>
      <w:r>
        <w:rPr>
          <w:sz w:val="16"/>
          <w:szCs w:val="16"/>
        </w:rPr>
        <w:t>dissent</w:t>
      </w:r>
      <w:r>
        <w:rPr>
          <w:sz w:val="16"/>
          <w:szCs w:val="16"/>
          <w:spacing w:val="1"/>
        </w:rPr>
        <w:t xml:space="preserve"> 0).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firstLine="514"/>
        <w:spacing w:before="1" w:line="1139" w:lineRule="exact"/>
        <w:rPr/>
      </w:pPr>
      <w:r>
        <w:rPr>
          <w:position w:val="-22"/>
        </w:rPr>
        <w:pict>
          <v:group id="_x0000_s134" style="mso-position-vertical-relative:line;mso-position-horizontal-relative:char;width:241.15pt;height:57pt;" filled="false" stroked="false" coordsize="4822,1140" coordorigin="0,0">
            <v:rect id="_x0000_s136" style="position:absolute;left:0;top:243;width:4822;height:896;" fillcolor="#E6E7E8" filled="true" stroked="false"/>
            <v:shape id="_x0000_s138" style="position:absolute;left:-18;top:-20;width:4800;height:1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8"/>
                      </w:rPr>
                      <w:t>Key concepts</w:t>
                    </w:r>
                  </w:p>
                  <w:p>
                    <w:pPr>
                      <w:ind w:left="101"/>
                      <w:spacing w:before="113" w:line="195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1. Vaccination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against pneumococcal infection is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>afe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>and effective.</w:t>
                    </w:r>
                  </w:p>
                  <w:p>
                    <w:pPr>
                      <w:ind w:left="273" w:right="103" w:hanging="185"/>
                      <w:spacing w:before="43" w:line="257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2. Vaccination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is widely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recommended for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all adults older than 65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years and smokers aged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19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-64 years or adults with certain</w:t>
                    </w:r>
                  </w:p>
                  <w:p>
                    <w:pPr>
                      <w:ind w:left="285"/>
                      <w:spacing w:before="3" w:line="196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position w:val="2"/>
                      </w:rPr>
                      <w:t>underlying conditions.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62" w:lineRule="auto"/>
        <w:rPr>
          <w:sz w:val="21"/>
        </w:rPr>
      </w:pPr>
      <w:r/>
    </w:p>
    <w:p>
      <w:pPr>
        <w:pStyle w:val="BodyText"/>
        <w:ind w:left="528"/>
        <w:spacing w:before="50" w:line="201" w:lineRule="auto"/>
        <w:rPr>
          <w:sz w:val="17"/>
          <w:szCs w:val="17"/>
        </w:rPr>
      </w:pPr>
      <w:r>
        <w:rPr>
          <w:sz w:val="17"/>
          <w:szCs w:val="17"/>
        </w:rPr>
        <w:t>Background</w:t>
      </w:r>
    </w:p>
    <w:p>
      <w:pPr>
        <w:pStyle w:val="BodyText"/>
        <w:ind w:left="514" w:right="237" w:firstLine="3"/>
        <w:spacing w:before="20" w:line="253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Vaccination plays a criti</w:t>
      </w:r>
      <w:r>
        <w:rPr>
          <w:sz w:val="18"/>
          <w:szCs w:val="18"/>
          <w:spacing w:val="-8"/>
        </w:rPr>
        <w:t>cal role to decrease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8"/>
        </w:rPr>
        <w:t>the burden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pneumo-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coccal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infection.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There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are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several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availab</w:t>
      </w:r>
      <w:r>
        <w:rPr>
          <w:sz w:val="18"/>
          <w:szCs w:val="18"/>
          <w:spacing w:val="-11"/>
        </w:rPr>
        <w:t>le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vaccines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United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States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as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follows: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1"/>
        </w:rPr>
        <w:t>pneum</w:t>
      </w:r>
      <w:r>
        <w:rPr>
          <w:sz w:val="18"/>
          <w:szCs w:val="18"/>
          <w:spacing w:val="-12"/>
        </w:rPr>
        <w:t>ococcal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2"/>
        </w:rPr>
        <w:t>conjugated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2"/>
        </w:rPr>
        <w:t>vaccine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2"/>
        </w:rPr>
        <w:t>(PCV13,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2"/>
        </w:rPr>
        <w:t>Pre-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vnar13,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9"/>
        </w:rPr>
        <w:t>Pﬁzer;PCV15,Vaxneuvance,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9"/>
        </w:rPr>
        <w:t>Merck;and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9"/>
        </w:rPr>
        <w:t>PC</w:t>
      </w:r>
      <w:r>
        <w:rPr>
          <w:sz w:val="18"/>
          <w:szCs w:val="18"/>
          <w:spacing w:val="-10"/>
        </w:rPr>
        <w:t>V20,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0"/>
        </w:rPr>
        <w:t>Prevnar20,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Wyeth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0"/>
        </w:rPr>
        <w:t>Pharmaceuticals,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0"/>
        </w:rPr>
        <w:t>LLC)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pneumococcal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0"/>
        </w:rPr>
        <w:t>poly</w:t>
      </w:r>
      <w:r>
        <w:rPr>
          <w:sz w:val="18"/>
          <w:szCs w:val="18"/>
          <w:spacing w:val="-11"/>
        </w:rPr>
        <w:t>saccharide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vaccine  (PPSV23,  Pneumovax,  Merck).  The</w:t>
      </w:r>
      <w:r>
        <w:rPr>
          <w:sz w:val="18"/>
          <w:szCs w:val="18"/>
          <w:spacing w:val="-11"/>
        </w:rPr>
        <w:t xml:space="preserve">  Centers  for  Disease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Control(CDC)recomme</w:t>
      </w:r>
      <w:r>
        <w:rPr>
          <w:sz w:val="18"/>
          <w:szCs w:val="18"/>
          <w:spacing w:val="-5"/>
        </w:rPr>
        <w:t>ndvaccination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all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childrenyounger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5"/>
        </w:rPr>
        <w:t>than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517"/>
        <w:spacing w:before="43" w:line="210" w:lineRule="auto"/>
        <w:rPr>
          <w:sz w:val="15"/>
          <w:szCs w:val="15"/>
        </w:rPr>
      </w:pPr>
      <w:r>
        <w:rPr/>
        <w:t>The</w:t>
      </w:r>
      <w:r>
        <w:rPr>
          <w:spacing w:val="9"/>
        </w:rPr>
        <w:t xml:space="preserve"> </w:t>
      </w:r>
      <w:r>
        <w:rPr/>
        <w:t>American</w:t>
      </w:r>
      <w:r>
        <w:rPr>
          <w:spacing w:val="9"/>
        </w:rPr>
        <w:t xml:space="preserve"> </w:t>
      </w:r>
      <w:r>
        <w:rPr/>
        <w:t>Journal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>
          <w:sz w:val="15"/>
          <w:szCs w:val="15"/>
        </w:rPr>
        <w:t>GASTROENTEROLOGY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firstLine="4"/>
        <w:spacing w:before="34" w:line="256" w:lineRule="auto"/>
        <w:jc w:val="both"/>
        <w:rPr>
          <w:sz w:val="18"/>
          <w:szCs w:val="18"/>
        </w:rPr>
      </w:pPr>
      <w:r>
        <w:rPr>
          <w:sz w:val="18"/>
          <w:szCs w:val="18"/>
          <w:spacing w:val="-11"/>
        </w:rPr>
        <w:t>2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years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all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adults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older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than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65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year</w:t>
      </w:r>
      <w:r>
        <w:rPr>
          <w:sz w:val="18"/>
          <w:szCs w:val="18"/>
          <w:spacing w:val="-11"/>
        </w:rPr>
        <w:t>s.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Vaccination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also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rec</w:t>
      </w:r>
      <w:r>
        <w:rPr>
          <w:sz w:val="18"/>
          <w:szCs w:val="18"/>
          <w:spacing w:val="-10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ommended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8"/>
        </w:rPr>
        <w:t>adults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8"/>
        </w:rPr>
        <w:t>aged  19-64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years</w:t>
      </w:r>
      <w:r>
        <w:rPr>
          <w:sz w:val="18"/>
          <w:szCs w:val="18"/>
          <w:spacing w:val="-9"/>
        </w:rPr>
        <w:t xml:space="preserve">  with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9"/>
        </w:rPr>
        <w:t>certain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9"/>
        </w:rPr>
        <w:t>underlying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conditions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(e.g.,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smoker and others)</w:t>
      </w:r>
      <w:r>
        <w:rPr>
          <w:sz w:val="18"/>
          <w:szCs w:val="18"/>
          <w:spacing w:val="-10"/>
        </w:rPr>
        <w:t>. Pneumococcal vaccine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0"/>
        </w:rPr>
        <w:t>is both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safe and efective to decrease the burden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9"/>
        </w:rPr>
        <w:t>pneumococcal in</w:t>
      </w:r>
      <w:r>
        <w:rPr>
          <w:sz w:val="18"/>
          <w:szCs w:val="18"/>
          <w:spacing w:val="-10"/>
        </w:rPr>
        <w:t>fection.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</w:t>
      </w:r>
      <w:r>
        <w:rPr>
          <w:sz w:val="18"/>
          <w:szCs w:val="18"/>
          <w:spacing w:val="-9"/>
        </w:rPr>
        <w:t>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speciﬁc vaccination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regimen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depends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on patient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age,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immuni</w:t>
      </w:r>
      <w:r>
        <w:rPr>
          <w:sz w:val="18"/>
          <w:szCs w:val="18"/>
          <w:spacing w:val="-8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zation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record,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comorbidity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followi</w:t>
      </w:r>
      <w:r>
        <w:rPr>
          <w:sz w:val="18"/>
          <w:szCs w:val="18"/>
          <w:spacing w:val="-8"/>
        </w:rPr>
        <w:t>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CDC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recommendations.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example,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an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adult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patient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CD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functional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asplenia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(a common clinical association in CD), CDC recommends </w:t>
      </w:r>
      <w:r>
        <w:rPr>
          <w:sz w:val="18"/>
          <w:szCs w:val="18"/>
          <w:spacing w:val="-9"/>
        </w:rPr>
        <w:t>for those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who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have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previously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received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any p</w:t>
      </w:r>
      <w:r>
        <w:rPr>
          <w:sz w:val="18"/>
          <w:szCs w:val="18"/>
          <w:spacing w:val="-3"/>
        </w:rPr>
        <w:t>neumococcal vaccine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whose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previous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vaccination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history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un</w:t>
      </w:r>
      <w:r>
        <w:rPr>
          <w:sz w:val="18"/>
          <w:szCs w:val="18"/>
          <w:spacing w:val="-2"/>
        </w:rPr>
        <w:t>known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give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1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dose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PCV15 or PCV20: when PCV15 is use</w:t>
      </w:r>
      <w:r>
        <w:rPr>
          <w:sz w:val="18"/>
          <w:szCs w:val="18"/>
          <w:spacing w:val="-4"/>
        </w:rPr>
        <w:t>d, this should 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followed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4"/>
        </w:rPr>
        <w:t>by a dose ofPPSV23 at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least 1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year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later, and if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4"/>
        </w:rPr>
        <w:t>PCV20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used,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dose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of PPSV23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not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indicated.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adult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</w:rPr>
        <w:t>CD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</w:rPr>
        <w:t>no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</w:rPr>
        <w:t>conditions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</w:rPr>
        <w:t>speci</w:t>
      </w:r>
      <w:r>
        <w:rPr>
          <w:sz w:val="18"/>
          <w:szCs w:val="18"/>
          <w:spacing w:val="13"/>
        </w:rPr>
        <w:t>ﬁ</w:t>
      </w:r>
      <w:r>
        <w:rPr>
          <w:sz w:val="18"/>
          <w:szCs w:val="18"/>
        </w:rPr>
        <w:t>c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</w:rPr>
        <w:t>vaccination </w:t>
      </w:r>
      <w:r>
        <w:rPr>
          <w:sz w:val="18"/>
          <w:szCs w:val="18"/>
          <w:spacing w:val="-4"/>
        </w:rPr>
        <w:t>recommendation by CDC, we suggest to give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1 dose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PCV20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alone 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1 dose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4"/>
        </w:rPr>
        <w:t>PCV15 ﬁrst and then consider to give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1</w:t>
      </w:r>
      <w:r>
        <w:rPr>
          <w:sz w:val="18"/>
          <w:szCs w:val="18"/>
          <w:spacing w:val="-5"/>
        </w:rPr>
        <w:t xml:space="preserve"> dose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4"/>
        </w:rPr>
        <w:t>PPSV23 at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least 1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year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later to maximize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vaccine eﬃcacy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protection.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complex vaccination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scenarios,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a vaccination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cl</w:t>
      </w:r>
      <w:r>
        <w:rPr>
          <w:sz w:val="18"/>
          <w:szCs w:val="18"/>
          <w:spacing w:val="-2"/>
        </w:rPr>
        <w:t>inic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infectious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disease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specialist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consultation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wheneve</w:t>
      </w:r>
      <w:r>
        <w:rPr>
          <w:sz w:val="18"/>
          <w:szCs w:val="18"/>
        </w:rPr>
        <w:t>r </w:t>
      </w:r>
      <w:r>
        <w:rPr>
          <w:sz w:val="18"/>
          <w:szCs w:val="18"/>
          <w:spacing w:val="-5"/>
        </w:rPr>
        <w:t>available 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reasonable.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15"/>
        <w:spacing w:before="49" w:line="205" w:lineRule="auto"/>
        <w:rPr>
          <w:sz w:val="17"/>
          <w:szCs w:val="17"/>
        </w:rPr>
      </w:pPr>
      <w:r>
        <w:rPr>
          <w:sz w:val="17"/>
          <w:szCs w:val="17"/>
        </w:rPr>
        <w:t>Evidence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rationale</w:t>
      </w:r>
    </w:p>
    <w:p>
      <w:pPr>
        <w:pStyle w:val="BodyText"/>
        <w:ind w:left="1" w:right="1" w:firstLine="2"/>
        <w:spacing w:before="26" w:line="25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Adults with CD have 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signiﬁcantly increased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ris</w:t>
      </w:r>
      <w:r>
        <w:rPr>
          <w:sz w:val="18"/>
          <w:szCs w:val="18"/>
          <w:spacing w:val="-2"/>
        </w:rPr>
        <w:t>k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pneumo-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coccal   infections    (sepsis,    pneumonia)    (111-113).   In    a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population-based study using a health reg</w:t>
      </w:r>
      <w:r>
        <w:rPr>
          <w:sz w:val="18"/>
          <w:szCs w:val="18"/>
          <w:spacing w:val="-3"/>
        </w:rPr>
        <w:t>istry in Italy, children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CD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were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at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increased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ri</w:t>
      </w:r>
      <w:r>
        <w:rPr>
          <w:sz w:val="18"/>
          <w:szCs w:val="18"/>
          <w:spacing w:val="-3"/>
        </w:rPr>
        <w:t>sk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of bacterial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pneumonia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pared with reference individuals, particularly before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diagnosis,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but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pneumococcal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infections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were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not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signiﬁcantly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increased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(114). The increased risk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3"/>
        </w:rPr>
        <w:t>pneumococcal infection is believed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due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hyposplenism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2"/>
        </w:rPr>
        <w:t>(frequently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subclinical)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found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approximately one-third of those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CD based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on pitted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cell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3"/>
        </w:rPr>
        <w:t>counting(115,116).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one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small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study,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people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CD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3"/>
        </w:rPr>
        <w:t>were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capable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mounting antibody resp</w:t>
      </w:r>
      <w:r>
        <w:rPr>
          <w:sz w:val="18"/>
          <w:szCs w:val="18"/>
          <w:spacing w:val="-3"/>
        </w:rPr>
        <w:t>onses 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 polyvalent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pneu-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mococcal vaccine, but it is uncertain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whether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those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3"/>
        </w:rPr>
        <w:t>vaccinated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had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4"/>
        </w:rPr>
        <w:t>hyposplenism  (117).  In  a  recent  systemati</w:t>
      </w:r>
      <w:r>
        <w:rPr>
          <w:sz w:val="18"/>
          <w:szCs w:val="18"/>
          <w:spacing w:val="-5"/>
        </w:rPr>
        <w:t>c  review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meta-analysis,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-4"/>
        </w:rPr>
        <w:t>CD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was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4"/>
        </w:rPr>
        <w:t>associated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4"/>
        </w:rPr>
        <w:t>overall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4"/>
        </w:rPr>
        <w:t>2-fold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4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creased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3"/>
        </w:rPr>
        <w:t>risk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of pneumococcal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infection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when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compared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patients and general populatio</w:t>
      </w:r>
      <w:r>
        <w:rPr>
          <w:sz w:val="18"/>
          <w:szCs w:val="18"/>
          <w:spacing w:val="-3"/>
        </w:rPr>
        <w:t>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(118).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13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Future research</w:t>
      </w:r>
    </w:p>
    <w:p>
      <w:pPr>
        <w:pStyle w:val="BodyText"/>
        <w:spacing w:before="105" w:line="1732" w:lineRule="exact"/>
        <w:rPr/>
      </w:pPr>
      <w:r>
        <w:rPr>
          <w:position w:val="-34"/>
        </w:rPr>
        <w:pict>
          <v:shape id="_x0000_s140" style="mso-position-vertical-relative:line;mso-position-horizontal-relative:char;width:241.1pt;height:86.6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4" w:right="130" w:hanging="127"/>
                    <w:spacing w:before="73" w:line="24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• What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is the effectiveness of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pneumococcal vaccine among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patients with CD, and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does this differ compared with the general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population?</w:t>
                  </w:r>
                </w:p>
                <w:p>
                  <w:pPr>
                    <w:ind w:left="177" w:right="58" w:hanging="110"/>
                    <w:spacing w:before="42" w:line="25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>• Does a strategy of v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accination against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pneumococcal disease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>among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>patients with CD younger than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>65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years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lead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to</w:t>
                  </w:r>
                </w:p>
                <w:p>
                  <w:pPr>
                    <w:ind w:left="186" w:right="432"/>
                    <w:spacing w:before="7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>reduced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>pneumococcal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>infection-related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>morbidity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mortality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</w:rPr>
                    <w:t>?</w:t>
                  </w:r>
                </w:p>
                <w:p>
                  <w:pPr>
                    <w:ind w:left="67"/>
                    <w:spacing w:before="80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• What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is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best vaccination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regimen 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patients with CD?</w:t>
                  </w:r>
                </w:p>
              </w:txbxContent>
            </v:textbox>
          </v:shape>
        </w:pic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6"/>
        <w:spacing w:before="50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Screening</w:t>
      </w:r>
    </w:p>
    <w:p>
      <w:pPr>
        <w:pStyle w:val="BodyText"/>
        <w:ind w:left="258" w:right="446" w:hanging="188"/>
        <w:spacing w:before="123" w:line="266" w:lineRule="auto"/>
        <w:shd w:val="clear" w:fill="E6E7E8"/>
        <w:rPr>
          <w:sz w:val="16"/>
          <w:szCs w:val="16"/>
        </w:rPr>
      </w:pPr>
      <w:r>
        <w:rPr>
          <w:sz w:val="16"/>
          <w:szCs w:val="16"/>
          <w:spacing w:val="-2"/>
        </w:rPr>
        <w:t>7.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Should case finding vs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mass screening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be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used to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improve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detection of CD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in the general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population?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before="1" w:line="910" w:lineRule="exact"/>
        <w:rPr/>
      </w:pPr>
      <w:r>
        <w:rPr>
          <w:position w:val="-18"/>
        </w:rPr>
        <w:pict>
          <v:group id="_x0000_s142" style="mso-position-vertical-relative:line;mso-position-horizontal-relative:char;width:241.1pt;height:45.5pt;" filled="false" stroked="false" coordsize="4822,910" coordorigin="0,0">
            <v:rect id="_x0000_s144" style="position:absolute;left:0;top:252;width:4822;height:658;" fillcolor="#E6E7E8" filled="true" stroked="false"/>
            <v:shape id="_x0000_s146" style="position:absolute;left:-19;top:-20;width:4541;height:9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4"/>
                      </w:rPr>
                      <w:t>Recommendation</w:t>
                    </w:r>
                  </w:p>
                  <w:p>
                    <w:pPr>
                      <w:ind w:left="390" w:right="20" w:hanging="290"/>
                      <w:spacing w:before="156" w:line="234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7A.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We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recommend case finding to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crease detection of CD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clinical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practice (strong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recom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mendation,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low quality of</w:t>
                    </w:r>
                  </w:p>
                  <w:p>
                    <w:pPr>
                      <w:ind w:left="390"/>
                      <w:spacing w:before="2" w:line="196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position w:val="2"/>
                      </w:rPr>
                      <w:t>evidence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"/>
                        <w:position w:val="2"/>
                      </w:rPr>
                      <w:t>;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position w:val="2"/>
                      </w:rPr>
                      <w:t>dissent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"/>
                        <w:position w:val="2"/>
                      </w:rPr>
                      <w:t xml:space="preserve"> 0).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ind w:right="1"/>
        <w:spacing w:before="35" w:line="149" w:lineRule="exact"/>
        <w:jc w:val="right"/>
        <w:rPr>
          <w:sz w:val="12"/>
          <w:szCs w:val="12"/>
        </w:rPr>
      </w:pPr>
      <w:r>
        <w:rPr>
          <w:sz w:val="12"/>
          <w:szCs w:val="12"/>
          <w:spacing w:val="-1"/>
          <w:position w:val="1"/>
        </w:rPr>
        <w:t>VOLUME</w:t>
      </w:r>
      <w:r>
        <w:rPr>
          <w:sz w:val="12"/>
          <w:szCs w:val="12"/>
          <w:spacing w:val="13"/>
          <w:w w:val="102"/>
          <w:position w:val="1"/>
        </w:rPr>
        <w:t xml:space="preserve"> </w:t>
      </w:r>
      <w:r>
        <w:rPr>
          <w:sz w:val="12"/>
          <w:szCs w:val="12"/>
          <w:spacing w:val="-1"/>
          <w:position w:val="1"/>
        </w:rPr>
        <w:t>118  |</w:t>
      </w:r>
      <w:r>
        <w:rPr>
          <w:sz w:val="12"/>
          <w:szCs w:val="12"/>
          <w:spacing w:val="27"/>
          <w:position w:val="1"/>
        </w:rPr>
        <w:t xml:space="preserve"> </w:t>
      </w:r>
      <w:r>
        <w:rPr>
          <w:sz w:val="12"/>
          <w:szCs w:val="12"/>
          <w:spacing w:val="-1"/>
          <w:position w:val="1"/>
        </w:rPr>
        <w:t>JANUARY 2</w:t>
      </w:r>
      <w:r>
        <w:rPr>
          <w:sz w:val="12"/>
          <w:szCs w:val="12"/>
          <w:spacing w:val="-2"/>
          <w:position w:val="1"/>
        </w:rPr>
        <w:t>023</w:t>
      </w:r>
      <w:r>
        <w:rPr>
          <w:sz w:val="12"/>
          <w:szCs w:val="12"/>
          <w:spacing w:val="6"/>
          <w:position w:val="1"/>
        </w:rPr>
        <w:t xml:space="preserve">   </w:t>
      </w:r>
      <w:hyperlink w:history="true" r:id="rId12">
        <w:r>
          <w:rPr>
            <w:sz w:val="12"/>
            <w:szCs w:val="12"/>
            <w:color w:val="EE3124"/>
            <w:spacing w:val="-2"/>
            <w:position w:val="1"/>
          </w:rPr>
          <w:t>www.amjgastro.com</w:t>
        </w:r>
      </w:hyperlink>
    </w:p>
    <w:p>
      <w:pPr>
        <w:spacing w:line="149" w:lineRule="exact"/>
        <w:sectPr>
          <w:type w:val="continuous"/>
          <w:pgSz w:w="11880" w:h="15660"/>
          <w:pgMar w:top="717" w:right="844" w:bottom="235" w:left="535" w:header="457" w:footer="54" w:gutter="0"/>
          <w:cols w:equalWidth="0" w:num="2">
            <w:col w:w="5577" w:space="100"/>
            <w:col w:w="4824" w:space="0"/>
          </w:cols>
        </w:sectPr>
        <w:rPr>
          <w:sz w:val="12"/>
          <w:szCs w:val="12"/>
        </w:rPr>
      </w:pPr>
    </w:p>
    <w:p>
      <w:pPr>
        <w:spacing w:before="101"/>
        <w:rPr/>
      </w:pPr>
      <w:r/>
    </w:p>
    <w:p>
      <w:pPr>
        <w:spacing w:before="100"/>
        <w:rPr/>
      </w:pPr>
      <w:r/>
    </w:p>
    <w:p>
      <w:pPr>
        <w:sectPr>
          <w:headerReference w:type="default" r:id="rId41"/>
          <w:footerReference w:type="default" r:id="rId28"/>
          <w:pgSz w:w="11880" w:h="15660"/>
          <w:pgMar w:top="711" w:right="526" w:bottom="235" w:left="846" w:header="450" w:footer="54" w:gutter="0"/>
          <w:cols w:equalWidth="0" w:num="1">
            <w:col w:w="10506" w:space="0"/>
          </w:cols>
        </w:sectPr>
        <w:rPr/>
      </w:pPr>
    </w:p>
    <w:p>
      <w:pPr>
        <w:pStyle w:val="BodyText"/>
        <w:spacing w:before="5" w:line="658" w:lineRule="exact"/>
        <w:rPr/>
      </w:pPr>
      <w:r>
        <w:rPr>
          <w:position w:val="-13"/>
        </w:rPr>
        <w:pict>
          <v:shape id="_x0000_s148" style="mso-position-vertical-relative:line;mso-position-horizontal-relative:char;width:241.15pt;height:32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0"/>
                    <w:spacing w:before="74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7B.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We recommend aga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mass screening for CD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 the</w:t>
                  </w:r>
                </w:p>
                <w:p>
                  <w:pPr>
                    <w:ind w:left="372" w:right="153"/>
                    <w:spacing w:before="7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community (strong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 quality of evidence;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dissent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</w:rPr>
                    <w:t xml:space="preserve"> 0).</w:t>
                  </w:r>
                </w:p>
              </w:txbxContent>
            </v:textbox>
          </v:shape>
        </w:pic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614" w:lineRule="exact"/>
        <w:rPr/>
      </w:pPr>
      <w:r>
        <w:rPr>
          <w:position w:val="-52"/>
        </w:rPr>
        <w:pict>
          <v:group id="_x0000_s150" style="mso-position-vertical-relative:line;mso-position-horizontal-relative:char;width:241.15pt;height:130.7pt;" filled="false" stroked="false" coordsize="4822,2613" coordorigin="0,0">
            <v:rect id="_x0000_s152" style="position:absolute;left:0;top:241;width:4822;height:2373;" fillcolor="#E6E7E8" filled="true" stroked="false"/>
            <v:shape id="_x0000_s154" style="position:absolute;left:-20;top:-20;width:4862;height:26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8"/>
                      </w:rPr>
                      <w:t>Key concepts</w:t>
                    </w:r>
                  </w:p>
                  <w:p>
                    <w:pPr>
                      <w:ind w:left="278" w:right="81" w:hanging="177"/>
                      <w:spacing w:before="111" w:line="25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1.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Patients with symptoms, signs, or laboratory ev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idence suggestive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of malabsorption, such as chro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nic diarrhea with weight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loss,</w:t>
                    </w:r>
                  </w:p>
                  <w:p>
                    <w:pPr>
                      <w:ind w:left="280" w:right="162" w:hanging="3"/>
                      <w:spacing w:before="3" w:line="256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steatorrhea, abdominal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pain, 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bloating, should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be tested for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8"/>
                      </w:rPr>
                      <w:t>CD.</w:t>
                    </w:r>
                  </w:p>
                  <w:p>
                    <w:pPr>
                      <w:ind w:left="88"/>
                      <w:spacing w:before="45" w:line="195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2.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Patients with symptoms, signs, 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laboratory evidence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 xml:space="preserve"> for which</w:t>
                    </w:r>
                  </w:p>
                  <w:p>
                    <w:pPr>
                      <w:ind w:left="280"/>
                      <w:spacing w:before="41" w:line="202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CD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is a treatable cause should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be considered for testing for CD.</w:t>
                    </w:r>
                  </w:p>
                  <w:p>
                    <w:pPr>
                      <w:ind w:left="278" w:right="106" w:hanging="195"/>
                      <w:spacing w:before="47" w:line="267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3.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Patients with a first-degree family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member who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has a confir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med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diagnosis of CD should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be tested whether they show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possible</w:t>
                    </w:r>
                  </w:p>
                  <w:p>
                    <w:pPr>
                      <w:ind w:left="277"/>
                      <w:spacing w:before="26" w:line="202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signs or symptoms 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laboratory evidence 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CD.</w:t>
                    </w:r>
                  </w:p>
                  <w:p>
                    <w:pPr>
                      <w:ind w:left="273" w:right="334" w:hanging="190"/>
                      <w:spacing w:before="47" w:line="267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4.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Consider testing of asymptomatic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relativ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es with a first-degree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family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member who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has a confirmed 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iagnosis of CD.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3"/>
        <w:spacing w:before="49" w:line="201" w:lineRule="auto"/>
        <w:rPr>
          <w:sz w:val="17"/>
          <w:szCs w:val="17"/>
        </w:rPr>
      </w:pPr>
      <w:r>
        <w:rPr>
          <w:sz w:val="17"/>
          <w:szCs w:val="17"/>
        </w:rPr>
        <w:t>Background</w:t>
      </w:r>
    </w:p>
    <w:p>
      <w:pPr>
        <w:pStyle w:val="BodyText"/>
        <w:ind w:left="1" w:right="220" w:firstLine="3"/>
        <w:spacing w:before="23" w:line="256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prevalence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of CD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rising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detection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improvi</w:t>
      </w:r>
      <w:r>
        <w:rPr>
          <w:sz w:val="18"/>
          <w:szCs w:val="18"/>
          <w:spacing w:val="-5"/>
        </w:rPr>
        <w:t>ng,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but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there is still a large burden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undete</w:t>
      </w:r>
      <w:r>
        <w:rPr>
          <w:sz w:val="18"/>
          <w:szCs w:val="18"/>
          <w:spacing w:val="-6"/>
        </w:rPr>
        <w:t>cted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disease.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Testing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symp-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tomatic  individuals  with  classical  presentation  (</w:t>
      </w:r>
      <w:r>
        <w:rPr>
          <w:sz w:val="18"/>
          <w:szCs w:val="18"/>
          <w:spacing w:val="-4"/>
        </w:rPr>
        <w:t>diarrhea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weight</w:t>
      </w:r>
      <w:r>
        <w:rPr>
          <w:sz w:val="18"/>
          <w:szCs w:val="18"/>
          <w:spacing w:val="51"/>
          <w:w w:val="101"/>
        </w:rPr>
        <w:t xml:space="preserve"> </w:t>
      </w:r>
      <w:r>
        <w:rPr>
          <w:sz w:val="18"/>
          <w:szCs w:val="18"/>
          <w:spacing w:val="-4"/>
        </w:rPr>
        <w:t>loss)  is  insuﬃcient  to  detect  most  persons  with  CD.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Strategies to increase detection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7"/>
        </w:rPr>
        <w:t>CD cases are controversial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include testing certain groups at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increased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risk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(e</w:t>
      </w:r>
      <w:r>
        <w:rPr>
          <w:sz w:val="18"/>
          <w:szCs w:val="18"/>
          <w:spacing w:val="-6"/>
        </w:rPr>
        <w:t>.g.,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ﬁrst-degree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family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members)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called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6"/>
        </w:rPr>
        <w:t>case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ﬁnding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screening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asymp-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tomatic individuals in the general popu</w:t>
      </w:r>
      <w:r>
        <w:rPr>
          <w:sz w:val="18"/>
          <w:szCs w:val="18"/>
          <w:spacing w:val="-4"/>
        </w:rPr>
        <w:t>lation. Mass screening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asymptomatic individuals is not supported because CD does not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fulﬁll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1"/>
        </w:rPr>
        <w:t>some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major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Worl</w:t>
      </w:r>
      <w:r>
        <w:rPr>
          <w:sz w:val="18"/>
          <w:szCs w:val="18"/>
          <w:spacing w:val="-2"/>
        </w:rPr>
        <w:t>d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Health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2"/>
        </w:rPr>
        <w:t>Organization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criteria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(Wilson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and Junger)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for mass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screening,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speciﬁcally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criteria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that the natural history 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the condition, including development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of latent-to-declared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disease,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should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adequately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understood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there should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bean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agreed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policy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on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whom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treat as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patients.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Caseﬁnding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current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preferred strategy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increase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detection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of cases,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although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pros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cons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of this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approach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still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matter of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5"/>
        </w:rPr>
        <w:t>debate.</w:t>
      </w:r>
    </w:p>
    <w:p>
      <w:pPr>
        <w:pStyle w:val="BodyText"/>
        <w:ind w:left="15"/>
        <w:spacing w:before="289" w:line="205" w:lineRule="auto"/>
        <w:rPr>
          <w:sz w:val="17"/>
          <w:szCs w:val="17"/>
        </w:rPr>
      </w:pPr>
      <w:r>
        <w:rPr>
          <w:sz w:val="17"/>
          <w:szCs w:val="17"/>
        </w:rPr>
        <w:t>Evidence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rationale</w:t>
      </w:r>
    </w:p>
    <w:p>
      <w:pPr>
        <w:pStyle w:val="BodyText"/>
        <w:ind w:left="1" w:right="220" w:firstLine="6"/>
        <w:spacing w:before="21" w:line="252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Patients with symptoms, signs, or laboratory evidence sugg</w:t>
      </w:r>
      <w:r>
        <w:rPr>
          <w:sz w:val="18"/>
          <w:szCs w:val="18"/>
          <w:spacing w:val="-7"/>
        </w:rPr>
        <w:t>estive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malabsorption,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4"/>
        </w:rPr>
        <w:t>such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4"/>
        </w:rPr>
        <w:t>chron</w:t>
      </w:r>
      <w:r>
        <w:rPr>
          <w:sz w:val="18"/>
          <w:szCs w:val="18"/>
          <w:spacing w:val="-5"/>
        </w:rPr>
        <w:t>ic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5"/>
        </w:rPr>
        <w:t>diarrhea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weight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loss,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steatorrhea,  irritable  bowel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syndrome,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abdominal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4"/>
        </w:rPr>
        <w:t>pain,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bloating, should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considered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testing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for CD. CD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oneofthe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most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common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causes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of chronic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malabsorption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(119).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sults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injury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small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intestine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loss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of absorptive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surface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area,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reduction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of digestive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enzymes,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consequential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impaired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absorption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of micronutrients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such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fat-soluble vita-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mins, iron, and potentia</w:t>
      </w:r>
      <w:r>
        <w:rPr>
          <w:sz w:val="18"/>
          <w:szCs w:val="18"/>
          <w:spacing w:val="-3"/>
        </w:rPr>
        <w:t>lly B</w:t>
      </w:r>
      <w:r>
        <w:rPr>
          <w:sz w:val="12"/>
          <w:szCs w:val="12"/>
          <w:spacing w:val="-3"/>
          <w:position w:val="-3"/>
        </w:rPr>
        <w:t>12</w:t>
      </w:r>
      <w:r>
        <w:rPr>
          <w:sz w:val="12"/>
          <w:szCs w:val="12"/>
          <w:spacing w:val="16"/>
          <w:w w:val="102"/>
          <w:position w:val="-3"/>
        </w:rPr>
        <w:t xml:space="preserve"> </w:t>
      </w:r>
      <w:r>
        <w:rPr>
          <w:sz w:val="18"/>
          <w:szCs w:val="18"/>
          <w:spacing w:val="-3"/>
        </w:rPr>
        <w:t>and folic acid (3). In addition,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inﬂammation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exacerbates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sy</w:t>
      </w:r>
      <w:r>
        <w:rPr>
          <w:sz w:val="18"/>
          <w:szCs w:val="18"/>
          <w:spacing w:val="-5"/>
        </w:rPr>
        <w:t>mptoms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of malabsorption by caus-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ing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net secretion 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3"/>
        </w:rPr>
        <w:t>ﬂ</w:t>
      </w:r>
      <w:r>
        <w:rPr>
          <w:sz w:val="18"/>
          <w:szCs w:val="18"/>
          <w:spacing w:val="-4"/>
        </w:rPr>
        <w:t>uid that can result in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4"/>
        </w:rPr>
        <w:t>diarrhea.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4"/>
        </w:rPr>
        <w:t>failure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absorption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adequate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6"/>
        </w:rPr>
        <w:t>calorie</w:t>
      </w:r>
      <w:r>
        <w:rPr>
          <w:sz w:val="18"/>
          <w:szCs w:val="18"/>
          <w:spacing w:val="-7"/>
        </w:rPr>
        <w:t>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7"/>
        </w:rPr>
        <w:t>leads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7"/>
        </w:rPr>
        <w:t>weight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7"/>
        </w:rPr>
        <w:t>loss,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maldigestion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results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abdominal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pain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bloating</w:t>
      </w:r>
      <w:r>
        <w:rPr>
          <w:sz w:val="18"/>
          <w:szCs w:val="18"/>
          <w:spacing w:val="-6"/>
        </w:rPr>
        <w:t>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These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common symptoms associated with C</w:t>
      </w:r>
      <w:r>
        <w:rPr>
          <w:sz w:val="18"/>
          <w:szCs w:val="18"/>
          <w:spacing w:val="-5"/>
        </w:rPr>
        <w:t>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(120).</w:t>
      </w:r>
    </w:p>
    <w:p>
      <w:pPr>
        <w:pStyle w:val="BodyText"/>
        <w:ind w:left="3" w:right="235" w:firstLine="243"/>
        <w:spacing w:before="7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In  contrast  to  mass  screening,  case  ﬁnding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among  high-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prevalence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groups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prove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efective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practice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and perhaps lead to a positive cost-beneﬁt ratio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(121). However,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recent evidence suggests that case ﬁnding is insuﬃcie</w:t>
      </w:r>
      <w:r>
        <w:rPr>
          <w:sz w:val="18"/>
          <w:szCs w:val="18"/>
          <w:spacing w:val="-7"/>
        </w:rPr>
        <w:t>nt to detect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most persons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with undiagnosed CD at 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populatio</w:t>
      </w:r>
      <w:r>
        <w:rPr>
          <w:sz w:val="18"/>
          <w:szCs w:val="18"/>
          <w:spacing w:val="-6"/>
        </w:rPr>
        <w:t>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level (122).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with symptoms or</w:t>
      </w:r>
      <w:r>
        <w:rPr>
          <w:sz w:val="18"/>
          <w:szCs w:val="18"/>
          <w:spacing w:val="-5"/>
        </w:rPr>
        <w:t xml:space="preserve"> syndromes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which CDis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treatable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cause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should be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considered for testing 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CD because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this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dition remains underdiagnosed in the </w:t>
      </w:r>
      <w:r>
        <w:rPr>
          <w:sz w:val="18"/>
          <w:szCs w:val="18"/>
          <w:spacing w:val="-5"/>
        </w:rPr>
        <w:t>United States (2) and may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482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21"/>
        <w:gridCol w:w="2201"/>
      </w:tblGrid>
      <w:tr>
        <w:trPr>
          <w:trHeight w:val="378" w:hRule="atLeast"/>
        </w:trPr>
        <w:tc>
          <w:tcPr>
            <w:shd w:val="clear" w:fill="DCDDDE"/>
            <w:tcW w:w="4822" w:type="dxa"/>
            <w:vAlign w:val="top"/>
            <w:gridSpan w:val="2"/>
            <w:tcBorders>
              <w:bottom w:val="single" w:color="FFFFFF" w:sz="8" w:space="0"/>
              <w:top w:val="single" w:color="DCDDDE" w:sz="18" w:space="0"/>
            </w:tcBorders>
          </w:tcPr>
          <w:p>
            <w:pPr>
              <w:pStyle w:val="TableText"/>
              <w:spacing w:before="70" w:line="262" w:lineRule="auto"/>
              <w:tabs>
                <w:tab w:val="left" w:pos="83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BBBDBF"/>
                <w:color w:val="EE3124"/>
              </w:rPr>
              <w:tab/>
            </w:r>
            <w:r>
              <w:rPr>
                <w:sz w:val="16"/>
                <w:szCs w:val="16"/>
                <w:u w:val="single" w:color="BBBDBF"/>
                <w:color w:val="EE3124"/>
              </w:rPr>
              <w:t>Table</w:t>
            </w:r>
            <w:r>
              <w:rPr>
                <w:sz w:val="16"/>
                <w:szCs w:val="16"/>
                <w:u w:val="single" w:color="BBBDBF"/>
                <w:color w:val="EE3124"/>
                <w:spacing w:val="6"/>
              </w:rPr>
              <w:t xml:space="preserve"> 4.  </w:t>
            </w:r>
            <w:r>
              <w:rPr>
                <w:sz w:val="16"/>
                <w:szCs w:val="16"/>
                <w:u w:val="single" w:color="BBBDBF"/>
              </w:rPr>
              <w:t>Conditions</w:t>
            </w:r>
            <w:r>
              <w:rPr>
                <w:sz w:val="16"/>
                <w:szCs w:val="16"/>
                <w:u w:val="single" w:color="BBBDBF"/>
                <w:spacing w:val="6"/>
              </w:rPr>
              <w:t xml:space="preserve"> </w:t>
            </w:r>
            <w:r>
              <w:rPr>
                <w:sz w:val="16"/>
                <w:szCs w:val="16"/>
                <w:u w:val="single" w:color="BBBDBF"/>
              </w:rPr>
              <w:t>to</w:t>
            </w:r>
            <w:r>
              <w:rPr>
                <w:sz w:val="16"/>
                <w:szCs w:val="16"/>
                <w:u w:val="single" w:color="BBBDBF"/>
                <w:spacing w:val="6"/>
              </w:rPr>
              <w:t xml:space="preserve"> </w:t>
            </w:r>
            <w:r>
              <w:rPr>
                <w:sz w:val="16"/>
                <w:szCs w:val="16"/>
                <w:u w:val="single" w:color="BBBDBF"/>
              </w:rPr>
              <w:t>consider</w:t>
            </w:r>
            <w:r>
              <w:rPr>
                <w:sz w:val="16"/>
                <w:szCs w:val="16"/>
                <w:u w:val="single" w:color="BBBDBF"/>
                <w:spacing w:val="6"/>
              </w:rPr>
              <w:t xml:space="preserve"> </w:t>
            </w:r>
            <w:r>
              <w:rPr>
                <w:sz w:val="16"/>
                <w:szCs w:val="16"/>
                <w:u w:val="single" w:color="BBBDBF"/>
              </w:rPr>
              <w:t>tes</w:t>
            </w:r>
            <w:r>
              <w:rPr>
                <w:sz w:val="16"/>
                <w:szCs w:val="16"/>
              </w:rPr>
              <w:t>ting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for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celiac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disease</w:t>
            </w:r>
          </w:p>
        </w:tc>
      </w:tr>
      <w:tr>
        <w:trPr>
          <w:trHeight w:val="334" w:hRule="atLeast"/>
        </w:trPr>
        <w:tc>
          <w:tcPr>
            <w:tcW w:w="2621" w:type="dxa"/>
            <w:vAlign w:val="top"/>
            <w:tcBorders>
              <w:bottom w:val="single" w:color="FFFFFF" w:sz="6" w:space="0"/>
              <w:top w:val="single" w:color="FFFFFF" w:sz="8" w:space="0"/>
            </w:tcBorders>
          </w:tcPr>
          <w:p>
            <w:pPr>
              <w:pStyle w:val="TableText"/>
              <w:ind w:left="84"/>
              <w:spacing w:before="165" w:line="207" w:lineRule="auto"/>
              <w:rPr>
                <w:sz w:val="14"/>
                <w:szCs w:val="14"/>
              </w:rPr>
            </w:pPr>
            <w:r>
              <w:pict>
                <v:rect id="_x0000_s156" style="position:absolute;margin-left:0pt;margin-top:3.68796pt;mso-position-vertical-relative:text;mso-position-horizontal-relative:text;width:241.15pt;height:13.95pt;z-index:251760640;" fillcolor="#BBBDBF" filled="true" stroked="false"/>
              </w:pic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5961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47648</wp:posOffset>
                      </wp:positionV>
                      <wp:extent cx="1664970" cy="128270"/>
                      <wp:effectExtent l="0" t="0" r="0" b="0"/>
                      <wp:wrapNone/>
                      <wp:docPr id="42" name="Rect 42"/>
                      <wp:cNvGraphicFramePr/>
                      <a:graphic>
                        <a:graphicData uri="http://schemas.microsoft.com/office/word/2010/wordprocessingShape">
                          <wps:wsp>
                            <wps:cNvPr id="42" name="Rect 42"/>
                            <wps:cNvSpPr/>
                            <wps:spPr>
                              <a:xfrm>
                                <a:off x="0" y="47648"/>
                                <a:ext cx="1664970" cy="128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DB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58" style="position:absolute;margin-left:0pt;margin-top:3.75186pt;mso-position-vertical-relative:text;mso-position-horizontal-relative:text;width:131.1pt;height:10.1pt;z-index:-251556864;" fillcolor="#BBBDBF" filled="true" stroked="false"/>
                  </w:pict>
                </mc:Fallback>
              </mc:AlternateContent>
            </w:r>
            <w:r>
              <w:rPr>
                <w:sz w:val="14"/>
                <w:szCs w:val="14"/>
                <w:spacing w:val="-1"/>
              </w:rPr>
              <w:t>CD common</w:t>
            </w:r>
          </w:p>
        </w:tc>
        <w:tc>
          <w:tcPr>
            <w:tcW w:w="2201" w:type="dxa"/>
            <w:vAlign w:val="top"/>
            <w:tcBorders>
              <w:bottom w:val="single" w:color="FFFFFF" w:sz="6" w:space="0"/>
              <w:top w:val="single" w:color="FFFFFF" w:sz="8" w:space="0"/>
            </w:tcBorders>
          </w:tcPr>
          <w:p>
            <w:pPr>
              <w:pStyle w:val="TableText"/>
              <w:spacing w:before="75" w:line="249" w:lineRule="exact"/>
              <w:rPr/>
            </w:pPr>
            <w:r>
              <w:rPr>
                <w:position w:val="-5"/>
              </w:rPr>
              <w:pict>
                <v:shape id="_x0000_s160" style="mso-position-vertical-relative:line;mso-position-horizontal-relative:char;width:110.05pt;height:12.5pt;" fillcolor="#BBBDB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5"/>
                          <w:spacing w:before="90" w:line="207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CD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less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common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but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>treatable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231" w:hRule="atLeast"/>
        </w:trPr>
        <w:tc>
          <w:tcPr>
            <w:shd w:val="clear" w:fill="DCDDDE"/>
            <w:tcW w:w="2621" w:type="dxa"/>
            <w:vAlign w:val="top"/>
            <w:tcBorders>
              <w:bottom w:val="single" w:color="DCDDDE" w:sz="30" w:space="0"/>
              <w:top w:val="single" w:color="FFFFFF" w:sz="6" w:space="0"/>
            </w:tcBorders>
          </w:tcPr>
          <w:p>
            <w:pPr>
              <w:pStyle w:val="TableText"/>
              <w:ind w:left="85"/>
              <w:spacing w:before="94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Symptomatic</w:t>
            </w:r>
            <w:r>
              <w:rPr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</w:rPr>
              <w:t>malabsorp</w:t>
            </w:r>
            <w:r>
              <w:rPr>
                <w:sz w:val="14"/>
                <w:szCs w:val="14"/>
                <w:spacing w:val="-1"/>
              </w:rPr>
              <w:t>tion</w:t>
            </w:r>
          </w:p>
        </w:tc>
        <w:tc>
          <w:tcPr>
            <w:shd w:val="clear" w:fill="DCDDDE"/>
            <w:tcW w:w="2201" w:type="dxa"/>
            <w:vAlign w:val="top"/>
            <w:tcBorders>
              <w:bottom w:val="single" w:color="DCDDDE" w:sz="30" w:space="0"/>
              <w:top w:val="single" w:color="FFFFFF" w:sz="6" w:space="0"/>
            </w:tcBorders>
          </w:tcPr>
          <w:p>
            <w:pPr>
              <w:pStyle w:val="TableText"/>
              <w:ind w:left="15"/>
              <w:spacing w:before="96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Pulmonary</w:t>
            </w:r>
            <w:r>
              <w:rPr>
                <w:sz w:val="14"/>
                <w:szCs w:val="14"/>
                <w:spacing w:val="10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hemosidero</w:t>
            </w:r>
            <w:r>
              <w:rPr>
                <w:sz w:val="14"/>
                <w:szCs w:val="14"/>
                <w:spacing w:val="-2"/>
              </w:rPr>
              <w:t>sis</w:t>
            </w:r>
          </w:p>
        </w:tc>
      </w:tr>
      <w:tr>
        <w:trPr>
          <w:trHeight w:val="200" w:hRule="atLeast"/>
        </w:trPr>
        <w:tc>
          <w:tcPr>
            <w:shd w:val="clear" w:fill="BBBDBF"/>
            <w:tcW w:w="2621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95"/>
              <w:spacing w:before="69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Diarrhea with weight</w:t>
            </w:r>
            <w:r>
              <w:rPr>
                <w:sz w:val="14"/>
                <w:szCs w:val="14"/>
                <w:spacing w:val="28"/>
                <w:w w:val="101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loss</w:t>
            </w:r>
          </w:p>
        </w:tc>
        <w:tc>
          <w:tcPr>
            <w:shd w:val="clear" w:fill="BBBDBF"/>
            <w:tcW w:w="2201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15"/>
              <w:spacing w:before="6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Male or female</w:t>
            </w:r>
            <w:r>
              <w:rPr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infertility</w:t>
            </w:r>
          </w:p>
        </w:tc>
      </w:tr>
      <w:tr>
        <w:trPr>
          <w:trHeight w:val="417" w:hRule="atLeast"/>
        </w:trPr>
        <w:tc>
          <w:tcPr>
            <w:shd w:val="clear" w:fill="DCDDDE"/>
            <w:tcW w:w="2621" w:type="dxa"/>
            <w:vAlign w:val="top"/>
            <w:tcBorders>
              <w:top w:val="single" w:color="BBBDBF" w:sz="30" w:space="0"/>
              <w:bottom w:val="single" w:color="DCDDDE" w:sz="32" w:space="0"/>
            </w:tcBorders>
          </w:tcPr>
          <w:p>
            <w:pPr>
              <w:pStyle w:val="TableText"/>
              <w:ind w:left="84" w:right="555" w:firstLine="3"/>
              <w:spacing w:before="71" w:line="25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Chronic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</w:rPr>
              <w:t>diarrhea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</w:rPr>
              <w:t>with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</w:rPr>
              <w:t>or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</w:rPr>
              <w:t>without </w:t>
            </w:r>
            <w:r>
              <w:rPr>
                <w:sz w:val="14"/>
                <w:szCs w:val="14"/>
              </w:rPr>
              <w:t>abdominal</w:t>
            </w:r>
            <w:r>
              <w:rPr>
                <w:sz w:val="14"/>
                <w:szCs w:val="14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</w:rPr>
              <w:t>pain</w:t>
            </w:r>
          </w:p>
        </w:tc>
        <w:tc>
          <w:tcPr>
            <w:shd w:val="clear" w:fill="DCDDDE"/>
            <w:tcW w:w="2201" w:type="dxa"/>
            <w:vAlign w:val="top"/>
            <w:tcBorders>
              <w:top w:val="single" w:color="BBBDBF" w:sz="30" w:space="0"/>
              <w:bottom w:val="single" w:color="DCDDDE" w:sz="32" w:space="0"/>
            </w:tcBorders>
          </w:tcPr>
          <w:p>
            <w:pPr>
              <w:pStyle w:val="TableText"/>
              <w:ind w:left="15"/>
              <w:spacing w:before="73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Dyspepsia</w:t>
            </w:r>
          </w:p>
        </w:tc>
      </w:tr>
      <w:tr>
        <w:trPr>
          <w:trHeight w:val="412" w:hRule="atLeast"/>
        </w:trPr>
        <w:tc>
          <w:tcPr>
            <w:shd w:val="clear" w:fill="BBBDBF"/>
            <w:tcW w:w="2621" w:type="dxa"/>
            <w:vAlign w:val="top"/>
            <w:tcBorders>
              <w:bottom w:val="single" w:color="BBBDBF" w:sz="30" w:space="0"/>
              <w:top w:val="single" w:color="DCDDDE" w:sz="32" w:space="0"/>
            </w:tcBorders>
          </w:tcPr>
          <w:p>
            <w:pPr>
              <w:pStyle w:val="TableText"/>
              <w:ind w:left="92" w:right="829" w:hanging="5"/>
              <w:spacing w:before="71" w:line="24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Chronic</w:t>
            </w:r>
            <w:r>
              <w:rPr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iron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</w:rPr>
              <w:t>deficiency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</w:rPr>
              <w:t>and </w:t>
            </w:r>
            <w:r>
              <w:rPr>
                <w:sz w:val="14"/>
                <w:szCs w:val="14"/>
              </w:rPr>
              <w:t>unexplained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anemia</w:t>
            </w:r>
          </w:p>
        </w:tc>
        <w:tc>
          <w:tcPr>
            <w:shd w:val="clear" w:fill="BBBDBF"/>
            <w:tcW w:w="2201" w:type="dxa"/>
            <w:vAlign w:val="top"/>
            <w:tcBorders>
              <w:bottom w:val="single" w:color="BBBDBF" w:sz="30" w:space="0"/>
              <w:top w:val="single" w:color="DCDDDE" w:sz="32" w:space="0"/>
            </w:tcBorders>
          </w:tcPr>
          <w:p>
            <w:pPr>
              <w:pStyle w:val="TableText"/>
              <w:ind w:left="4"/>
              <w:spacing w:before="73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Amenorrhea</w:t>
            </w:r>
          </w:p>
        </w:tc>
      </w:tr>
      <w:tr>
        <w:trPr>
          <w:trHeight w:val="416" w:hRule="atLeast"/>
        </w:trPr>
        <w:tc>
          <w:tcPr>
            <w:shd w:val="clear" w:fill="DCDDDE"/>
            <w:tcW w:w="2621" w:type="dxa"/>
            <w:vAlign w:val="top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pStyle w:val="TableText"/>
              <w:ind w:left="85" w:right="119" w:firstLine="9"/>
              <w:spacing w:before="8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Metabolic bone disease and</w:t>
            </w:r>
            <w:r>
              <w:rPr>
                <w:sz w:val="14"/>
                <w:szCs w:val="14"/>
                <w:spacing w:val="19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premature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osteoporosis</w:t>
            </w:r>
          </w:p>
        </w:tc>
        <w:tc>
          <w:tcPr>
            <w:shd w:val="clear" w:fill="DCDDDE"/>
            <w:tcW w:w="2201" w:type="dxa"/>
            <w:vAlign w:val="top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pStyle w:val="TableText"/>
              <w:ind w:left="7"/>
              <w:spacing w:before="84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Chronic fatigue</w:t>
            </w:r>
          </w:p>
        </w:tc>
      </w:tr>
      <w:tr>
        <w:trPr>
          <w:trHeight w:val="416" w:hRule="atLeast"/>
        </w:trPr>
        <w:tc>
          <w:tcPr>
            <w:shd w:val="clear" w:fill="BBBDBF"/>
            <w:tcW w:w="2621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95"/>
              <w:spacing w:before="92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Postprandial</w:t>
            </w:r>
            <w:r>
              <w:rPr>
                <w:sz w:val="14"/>
                <w:szCs w:val="14"/>
                <w:spacing w:val="1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bloating and</w:t>
            </w:r>
            <w:r>
              <w:rPr>
                <w:sz w:val="14"/>
                <w:szCs w:val="14"/>
                <w:spacing w:val="-2"/>
              </w:rPr>
              <w:t xml:space="preserve"> gaseousness</w:t>
            </w:r>
          </w:p>
        </w:tc>
        <w:tc>
          <w:tcPr>
            <w:shd w:val="clear" w:fill="BBBDBF"/>
            <w:tcW w:w="2201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142" w:right="80" w:hanging="138"/>
              <w:spacing w:before="90" w:line="235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754496" behindDoc="1" locked="0" layoutInCell="1" allowOverlap="1">
                  <wp:simplePos x="0" y="0"/>
                  <wp:positionH relativeFrom="column">
                    <wp:posOffset>-75298</wp:posOffset>
                  </wp:positionH>
                  <wp:positionV relativeFrom="paragraph">
                    <wp:posOffset>266033</wp:posOffset>
                  </wp:positionV>
                  <wp:extent cx="1473124" cy="354159"/>
                  <wp:effectExtent l="0" t="0" r="0" b="0"/>
                  <wp:wrapNone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73124" cy="354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</w:rPr>
              <w:t>Apparent</w:t>
            </w:r>
            <w:r>
              <w:rPr>
                <w:sz w:val="14"/>
                <w:szCs w:val="14"/>
                <w:spacing w:val="12"/>
              </w:rPr>
              <w:t xml:space="preserve"> </w:t>
            </w:r>
            <w:r>
              <w:rPr>
                <w:sz w:val="14"/>
                <w:szCs w:val="14"/>
              </w:rPr>
              <w:t>malabsorption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of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thyroid </w:t>
            </w:r>
            <w:r>
              <w:rPr>
                <w:sz w:val="14"/>
                <w:szCs w:val="14"/>
              </w:rPr>
              <w:t>replacement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</w:rPr>
              <w:t>medication</w:t>
            </w:r>
          </w:p>
        </w:tc>
      </w:tr>
      <w:tr>
        <w:trPr>
          <w:trHeight w:val="476" w:hRule="atLeast"/>
        </w:trPr>
        <w:tc>
          <w:tcPr>
            <w:tcW w:w="2621" w:type="dxa"/>
            <w:vAlign w:val="top"/>
            <w:tcBorders>
              <w:top w:val="single" w:color="BBBDBF" w:sz="30" w:space="0"/>
              <w:bottom w:val="single" w:color="BBBDBF" w:sz="32" w:space="0"/>
            </w:tcBorders>
          </w:tcPr>
          <w:p>
            <w:pPr>
              <w:pStyle w:val="TableText"/>
              <w:ind w:left="95"/>
              <w:spacing w:before="65" w:line="173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75552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131457</wp:posOffset>
                  </wp:positionV>
                  <wp:extent cx="1664639" cy="51111"/>
                  <wp:effectExtent l="0" t="0" r="0" b="0"/>
                  <wp:wrapNone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64639" cy="5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347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-45617</wp:posOffset>
                  </wp:positionV>
                  <wp:extent cx="1664639" cy="354159"/>
                  <wp:effectExtent l="0" t="0" r="0" b="0"/>
                  <wp:wrapNone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64639" cy="354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spacing w:val="-1"/>
                <w:position w:val="2"/>
              </w:rPr>
              <w:t>Unexplained weight</w:t>
            </w:r>
            <w:r>
              <w:rPr>
                <w:sz w:val="14"/>
                <w:szCs w:val="14"/>
                <w:spacing w:val="12"/>
                <w:w w:val="101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loss</w:t>
            </w:r>
          </w:p>
          <w:p>
            <w:pPr>
              <w:pStyle w:val="TableText"/>
              <w:ind w:left="84"/>
              <w:spacing w:before="139" w:line="20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2"/>
                <w:w w:val="125"/>
              </w:rPr>
              <w:t>Abnormal elevated</w:t>
            </w:r>
            <w:r>
              <w:rPr>
                <w:sz w:val="9"/>
                <w:szCs w:val="9"/>
                <w:spacing w:val="2"/>
              </w:rPr>
              <w:t xml:space="preserve">  </w:t>
            </w:r>
            <w:r>
              <w:rPr>
                <w:sz w:val="9"/>
                <w:szCs w:val="9"/>
                <w:spacing w:val="12"/>
                <w:w w:val="125"/>
              </w:rPr>
              <w:t>liver enzymes</w:t>
            </w:r>
          </w:p>
        </w:tc>
        <w:tc>
          <w:tcPr>
            <w:tcW w:w="2201" w:type="dxa"/>
            <w:vAlign w:val="top"/>
            <w:tcBorders>
              <w:top w:val="single" w:color="BBBDBF" w:sz="30" w:space="0"/>
              <w:bottom w:val="single" w:color="BBBDBF" w:sz="32" w:space="0"/>
            </w:tcBorders>
          </w:tcPr>
          <w:p>
            <w:pPr>
              <w:pStyle w:val="TableText"/>
              <w:ind w:left="15"/>
              <w:spacing w:before="65" w:line="173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756544" behindDoc="1" locked="0" layoutInCell="1" allowOverlap="1">
                  <wp:simplePos x="0" y="0"/>
                  <wp:positionH relativeFrom="column">
                    <wp:posOffset>-75298</wp:posOffset>
                  </wp:positionH>
                  <wp:positionV relativeFrom="paragraph">
                    <wp:posOffset>131457</wp:posOffset>
                  </wp:positionV>
                  <wp:extent cx="1473124" cy="51111"/>
                  <wp:effectExtent l="0" t="0" r="0" b="0"/>
                  <wp:wrapNone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73124" cy="5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spacing w:val="-3"/>
                <w:position w:val="2"/>
              </w:rPr>
              <w:t>Epilepsy or ataxia</w:t>
            </w:r>
          </w:p>
          <w:p>
            <w:pPr>
              <w:pStyle w:val="TableText"/>
              <w:ind w:left="7"/>
              <w:spacing w:before="138" w:line="20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1"/>
                <w:w w:val="126"/>
              </w:rPr>
              <w:t>Constipation</w:t>
            </w:r>
          </w:p>
        </w:tc>
      </w:tr>
      <w:tr>
        <w:trPr>
          <w:trHeight w:val="412" w:hRule="atLeast"/>
        </w:trPr>
        <w:tc>
          <w:tcPr>
            <w:shd w:val="clear" w:fill="DCDDDE"/>
            <w:tcW w:w="2621" w:type="dxa"/>
            <w:vAlign w:val="top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pStyle w:val="TableText"/>
              <w:ind w:left="85" w:right="218" w:firstLine="10"/>
              <w:spacing w:before="66" w:line="25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Incidental discovery of v</w:t>
            </w:r>
            <w:r>
              <w:rPr>
                <w:sz w:val="14"/>
                <w:szCs w:val="14"/>
                <w:spacing w:val="-1"/>
              </w:rPr>
              <w:t>illous atrophy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endoscopically or</w:t>
            </w:r>
            <w:r>
              <w:rPr>
                <w:sz w:val="14"/>
                <w:szCs w:val="14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histologically</w:t>
            </w:r>
          </w:p>
        </w:tc>
        <w:tc>
          <w:tcPr>
            <w:shd w:val="clear" w:fill="DCDDDE"/>
            <w:tcW w:w="2201" w:type="dxa"/>
            <w:vAlign w:val="top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pStyle w:val="TableText"/>
              <w:ind w:left="15"/>
              <w:spacing w:before="101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Recurrent</w:t>
            </w:r>
            <w:r>
              <w:rPr>
                <w:sz w:val="14"/>
                <w:szCs w:val="14"/>
                <w:spacing w:val="5"/>
              </w:rPr>
              <w:t xml:space="preserve"> </w:t>
            </w:r>
            <w:r>
              <w:rPr>
                <w:sz w:val="14"/>
                <w:szCs w:val="14"/>
              </w:rPr>
              <w:t>abdominal</w:t>
            </w:r>
            <w:r>
              <w:rPr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pain</w:t>
            </w:r>
          </w:p>
        </w:tc>
      </w:tr>
      <w:tr>
        <w:trPr>
          <w:trHeight w:val="200" w:hRule="atLeast"/>
        </w:trPr>
        <w:tc>
          <w:tcPr>
            <w:shd w:val="clear" w:fill="BBBDBF"/>
            <w:tcW w:w="2621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95"/>
              <w:spacing w:before="111" w:line="206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12"/>
                <w:w w:val="139"/>
              </w:rPr>
              <w:t>Dermatitis</w:t>
            </w:r>
            <w:r>
              <w:rPr>
                <w:sz w:val="8"/>
                <w:szCs w:val="8"/>
                <w:spacing w:val="5"/>
              </w:rPr>
              <w:t xml:space="preserve">  </w:t>
            </w:r>
            <w:r>
              <w:rPr>
                <w:sz w:val="8"/>
                <w:szCs w:val="8"/>
                <w:spacing w:val="12"/>
                <w:w w:val="139"/>
              </w:rPr>
              <w:t>herpetiformis</w:t>
            </w:r>
          </w:p>
        </w:tc>
        <w:tc>
          <w:tcPr>
            <w:shd w:val="clear" w:fill="BBBDBF"/>
            <w:tcW w:w="2201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7"/>
              <w:spacing w:before="111" w:line="206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16"/>
                <w:w w:val="128"/>
              </w:rPr>
              <w:t>Chronic arthralgia</w:t>
            </w:r>
          </w:p>
        </w:tc>
      </w:tr>
      <w:tr>
        <w:trPr>
          <w:trHeight w:val="200" w:hRule="atLeast"/>
        </w:trPr>
        <w:tc>
          <w:tcPr>
            <w:shd w:val="clear" w:fill="DCDDDE"/>
            <w:tcW w:w="2621" w:type="dxa"/>
            <w:vAlign w:val="top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pStyle w:val="TableText"/>
              <w:ind w:left="95"/>
              <w:spacing w:before="116" w:line="19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14"/>
                <w:w w:val="136"/>
              </w:rPr>
              <w:t>Peripheral</w:t>
            </w:r>
            <w:r>
              <w:rPr>
                <w:sz w:val="8"/>
                <w:szCs w:val="8"/>
                <w:spacing w:val="3"/>
              </w:rPr>
              <w:t xml:space="preserve">  </w:t>
            </w:r>
            <w:r>
              <w:rPr>
                <w:sz w:val="8"/>
                <w:szCs w:val="8"/>
                <w:spacing w:val="14"/>
                <w:w w:val="136"/>
              </w:rPr>
              <w:t>neuropathy</w:t>
            </w:r>
          </w:p>
        </w:tc>
        <w:tc>
          <w:tcPr>
            <w:shd w:val="clear" w:fill="DCDDDE"/>
            <w:tcW w:w="2201" w:type="dxa"/>
            <w:vAlign w:val="top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pStyle w:val="TableText"/>
              <w:spacing w:before="114" w:line="196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18"/>
                <w:w w:val="133"/>
              </w:rPr>
              <w:t>“</w:t>
            </w:r>
            <w:r>
              <w:rPr>
                <w:sz w:val="8"/>
                <w:szCs w:val="8"/>
                <w:spacing w:val="-7"/>
              </w:rPr>
              <w:t xml:space="preserve"> </w:t>
            </w:r>
            <w:r>
              <w:rPr>
                <w:sz w:val="8"/>
                <w:szCs w:val="8"/>
                <w:spacing w:val="18"/>
                <w:w w:val="133"/>
              </w:rPr>
              <w:t>Brain fog”</w:t>
            </w:r>
          </w:p>
        </w:tc>
      </w:tr>
      <w:tr>
        <w:trPr>
          <w:trHeight w:val="200" w:hRule="atLeast"/>
        </w:trPr>
        <w:tc>
          <w:tcPr>
            <w:shd w:val="clear" w:fill="BBBDBF"/>
            <w:tcW w:w="2621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87"/>
              <w:spacing w:before="118" w:line="212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16"/>
                <w:w w:val="148"/>
              </w:rPr>
              <w:t>Oral aphthous</w:t>
            </w:r>
            <w:r>
              <w:rPr>
                <w:sz w:val="7"/>
                <w:szCs w:val="7"/>
                <w:spacing w:val="7"/>
                <w:w w:val="104"/>
              </w:rPr>
              <w:t xml:space="preserve">  </w:t>
            </w:r>
            <w:r>
              <w:rPr>
                <w:sz w:val="7"/>
                <w:szCs w:val="7"/>
                <w:spacing w:val="16"/>
                <w:w w:val="148"/>
              </w:rPr>
              <w:t>ulcers</w:t>
            </w:r>
          </w:p>
        </w:tc>
        <w:tc>
          <w:tcPr>
            <w:shd w:val="clear" w:fill="BBBDBF"/>
            <w:tcW w:w="2201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15"/>
              <w:spacing w:before="120" w:line="208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16"/>
                <w:w w:val="151"/>
              </w:rPr>
              <w:t>Recurrent</w:t>
            </w:r>
            <w:r>
              <w:rPr>
                <w:sz w:val="7"/>
                <w:szCs w:val="7"/>
                <w:spacing w:val="8"/>
                <w:w w:val="101"/>
              </w:rPr>
              <w:t xml:space="preserve">  </w:t>
            </w:r>
            <w:r>
              <w:rPr>
                <w:sz w:val="7"/>
                <w:szCs w:val="7"/>
                <w:spacing w:val="16"/>
                <w:w w:val="151"/>
              </w:rPr>
              <w:t>headache or</w:t>
            </w:r>
            <w:r>
              <w:rPr>
                <w:sz w:val="7"/>
                <w:szCs w:val="7"/>
                <w:spacing w:val="5"/>
                <w:w w:val="104"/>
              </w:rPr>
              <w:t xml:space="preserve">  </w:t>
            </w:r>
            <w:r>
              <w:rPr>
                <w:sz w:val="7"/>
                <w:szCs w:val="7"/>
                <w:spacing w:val="16"/>
                <w:w w:val="151"/>
              </w:rPr>
              <w:t>migraine</w:t>
            </w:r>
          </w:p>
        </w:tc>
      </w:tr>
      <w:tr>
        <w:trPr>
          <w:trHeight w:val="200" w:hRule="atLeast"/>
        </w:trPr>
        <w:tc>
          <w:tcPr>
            <w:shd w:val="clear" w:fill="DCDDDE"/>
            <w:tcW w:w="4822" w:type="dxa"/>
            <w:vAlign w:val="top"/>
            <w:gridSpan w:val="2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pStyle w:val="TableText"/>
              <w:ind w:left="87"/>
              <w:spacing w:before="122" w:line="68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1"/>
                <w:w w:val="126"/>
                <w:position w:val="-1"/>
              </w:rPr>
              <w:t>Growth failure</w:t>
            </w:r>
          </w:p>
        </w:tc>
      </w:tr>
      <w:tr>
        <w:trPr>
          <w:trHeight w:val="691" w:hRule="atLeast"/>
        </w:trPr>
        <w:tc>
          <w:tcPr>
            <w:tcW w:w="4822" w:type="dxa"/>
            <w:vAlign w:val="top"/>
            <w:gridSpan w:val="2"/>
            <w:tcBorders>
              <w:bottom w:val="single" w:color="DCDDDE" w:sz="30" w:space="0"/>
              <w:top w:val="single" w:color="DCDDDE" w:sz="30" w:space="0"/>
            </w:tcBorders>
          </w:tcPr>
          <w:p>
            <w:pPr>
              <w:pStyle w:val="TableText"/>
              <w:ind w:left="84" w:right="2520" w:firstLine="11"/>
              <w:spacing w:before="128" w:line="282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75859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289138</wp:posOffset>
                  </wp:positionV>
                  <wp:extent cx="3062160" cy="50390"/>
                  <wp:effectExtent l="0" t="0" r="0" b="0"/>
                  <wp:wrapNone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62160" cy="5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756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-26885</wp:posOffset>
                  </wp:positionV>
                  <wp:extent cx="3062160" cy="493097"/>
                  <wp:effectExtent l="0" t="0" r="0" b="0"/>
                  <wp:wrapNone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62160" cy="493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spacing w:val="-1"/>
              </w:rPr>
              <w:t>Discolored teeth or developmentally</w:t>
            </w:r>
            <w:r>
              <w:rPr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synchronous enamel</w:t>
            </w:r>
            <w:r>
              <w:rPr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loss</w:t>
            </w:r>
          </w:p>
          <w:p>
            <w:pPr>
              <w:pStyle w:val="TableText"/>
              <w:ind w:left="85"/>
              <w:spacing w:before="118" w:line="192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15"/>
                <w:w w:val="175"/>
              </w:rPr>
              <w:t>Thyroid</w:t>
            </w:r>
            <w:r>
              <w:rPr>
                <w:sz w:val="6"/>
                <w:szCs w:val="6"/>
                <w:spacing w:val="7"/>
                <w:w w:val="101"/>
              </w:rPr>
              <w:t xml:space="preserve">  </w:t>
            </w:r>
            <w:r>
              <w:rPr>
                <w:sz w:val="6"/>
                <w:szCs w:val="6"/>
                <w:spacing w:val="15"/>
                <w:w w:val="175"/>
              </w:rPr>
              <w:t>disease</w:t>
            </w:r>
          </w:p>
        </w:tc>
      </w:tr>
      <w:tr>
        <w:trPr>
          <w:trHeight w:val="200" w:hRule="atLeast"/>
        </w:trPr>
        <w:tc>
          <w:tcPr>
            <w:shd w:val="clear" w:fill="BBBDBF"/>
            <w:tcW w:w="4822" w:type="dxa"/>
            <w:vAlign w:val="top"/>
            <w:gridSpan w:val="2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pStyle w:val="TableText"/>
              <w:ind w:left="96"/>
              <w:spacing w:before="105" w:line="85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15"/>
                <w:w w:val="150"/>
                <w:position w:val="1"/>
              </w:rPr>
              <w:t>Irritable</w:t>
            </w:r>
            <w:r>
              <w:rPr>
                <w:sz w:val="7"/>
                <w:szCs w:val="7"/>
                <w:spacing w:val="7"/>
                <w:w w:val="101"/>
                <w:position w:val="1"/>
              </w:rPr>
              <w:t xml:space="preserve">  </w:t>
            </w:r>
            <w:r>
              <w:rPr>
                <w:sz w:val="7"/>
                <w:szCs w:val="7"/>
                <w:spacing w:val="15"/>
                <w:w w:val="150"/>
                <w:position w:val="1"/>
              </w:rPr>
              <w:t>bowel syndrome</w:t>
            </w:r>
          </w:p>
        </w:tc>
      </w:tr>
      <w:tr>
        <w:trPr>
          <w:trHeight w:val="200" w:hRule="atLeast"/>
        </w:trPr>
        <w:tc>
          <w:tcPr>
            <w:shd w:val="clear" w:fill="DCDDDE"/>
            <w:tcW w:w="4822" w:type="dxa"/>
            <w:vAlign w:val="top"/>
            <w:gridSpan w:val="2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pStyle w:val="TableText"/>
              <w:ind w:left="95"/>
              <w:spacing w:before="142" w:line="198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26"/>
                <w:w w:val="175"/>
              </w:rPr>
              <w:t>Down and</w:t>
            </w:r>
            <w:r>
              <w:rPr>
                <w:sz w:val="5"/>
                <w:szCs w:val="5"/>
                <w:spacing w:val="3"/>
                <w:w w:val="106"/>
              </w:rPr>
              <w:t xml:space="preserve">   </w:t>
            </w:r>
            <w:r>
              <w:rPr>
                <w:sz w:val="5"/>
                <w:szCs w:val="5"/>
                <w:spacing w:val="26"/>
                <w:w w:val="175"/>
              </w:rPr>
              <w:t>Turner syndromes</w:t>
            </w:r>
          </w:p>
        </w:tc>
      </w:tr>
      <w:tr>
        <w:trPr>
          <w:trHeight w:val="259" w:hRule="atLeast"/>
        </w:trPr>
        <w:tc>
          <w:tcPr>
            <w:shd w:val="clear" w:fill="BBBDBF"/>
            <w:tcW w:w="4822" w:type="dxa"/>
            <w:vAlign w:val="top"/>
            <w:gridSpan w:val="2"/>
            <w:tcBorders>
              <w:top w:val="single" w:color="DCDDDE" w:sz="30" w:space="0"/>
              <w:bottom w:val="single" w:color="BBBDBF" w:sz="38" w:space="0"/>
            </w:tcBorders>
          </w:tcPr>
          <w:p>
            <w:pPr>
              <w:pStyle w:val="TableText"/>
              <w:ind w:left="95"/>
              <w:spacing w:before="146" w:line="10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Unexplained</w:t>
            </w:r>
            <w:r>
              <w:rPr>
                <w:sz w:val="14"/>
                <w:szCs w:val="14"/>
                <w:spacing w:val="11"/>
                <w:w w:val="101"/>
                <w:position w:val="-2"/>
              </w:rPr>
              <w:t xml:space="preserve"> </w:t>
            </w:r>
            <w:r>
              <w:rPr>
                <w:sz w:val="14"/>
                <w:szCs w:val="14"/>
                <w:position w:val="-2"/>
              </w:rPr>
              <w:t>recurrent</w:t>
            </w:r>
            <w:r>
              <w:rPr>
                <w:sz w:val="14"/>
                <w:szCs w:val="14"/>
                <w:spacing w:val="13"/>
                <w:w w:val="101"/>
                <w:position w:val="-2"/>
              </w:rPr>
              <w:t xml:space="preserve"> </w:t>
            </w:r>
            <w:r>
              <w:rPr>
                <w:sz w:val="14"/>
                <w:szCs w:val="14"/>
                <w:position w:val="-2"/>
              </w:rPr>
              <w:t>pancr</w:t>
            </w:r>
            <w:r>
              <w:rPr>
                <w:sz w:val="14"/>
                <w:szCs w:val="14"/>
                <w:spacing w:val="-1"/>
                <w:position w:val="-2"/>
              </w:rPr>
              <w:t>eatitis</w:t>
            </w:r>
          </w:p>
        </w:tc>
      </w:tr>
    </w:tbl>
    <w:p>
      <w:pPr>
        <w:pStyle w:val="BodyText"/>
        <w:spacing w:line="886" w:lineRule="exact"/>
        <w:rPr/>
      </w:pPr>
      <w:r>
        <w:rPr>
          <w:position w:val="-17"/>
        </w:rPr>
        <w:pict>
          <v:shape id="_x0000_s162" style="mso-position-vertical-relative:line;mso-position-horizontal-relative:char;width:241.15pt;height:44.35pt;" fillcolor="#DCDD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7"/>
                    <w:spacing w:before="67" w:line="161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position w:val="1"/>
                    </w:rPr>
                    <w:t>CD, celiac disease; G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  <w:position w:val="1"/>
                    </w:rPr>
                    <w:t>FD, gluten-free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  <w:position w:val="1"/>
                    </w:rPr>
                    <w:t>diet.</w:t>
                  </w:r>
                </w:p>
                <w:p>
                  <w:pPr>
                    <w:ind w:left="81" w:right="239" w:firstLine="5"/>
                    <w:spacing w:before="58" w:line="294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Conditions in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which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CD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occurs more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frequentlythan in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the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general population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andfor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whom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aGFD maybe beneficial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are listed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the left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column. 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the right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column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are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conditions in which CD is a less common,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but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reve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4"/>
                    </w:rPr>
                    <w:t>rsible, treatable cause.</w:t>
                  </w:r>
                </w:p>
              </w:txbxContent>
            </v:textbox>
          </v:shape>
        </w:pict>
      </w:r>
    </w:p>
    <w:p>
      <w:pPr>
        <w:pStyle w:val="BodyText"/>
        <w:spacing w:line="369" w:lineRule="auto"/>
        <w:rPr>
          <w:sz w:val="21"/>
        </w:rPr>
      </w:pPr>
      <w:r/>
    </w:p>
    <w:p>
      <w:pPr>
        <w:pStyle w:val="BodyText"/>
        <w:ind w:right="504" w:firstLine="3"/>
        <w:spacing w:before="52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present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many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ways.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Currently,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active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case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ﬁnding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(serologic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testing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CD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in patients 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symptoms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conditions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closely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associated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CD)is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favored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strategy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increase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det</w:t>
      </w:r>
      <w:r>
        <w:rPr>
          <w:sz w:val="18"/>
          <w:szCs w:val="18"/>
          <w:spacing w:val="-6"/>
        </w:rPr>
        <w:t>ection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(1,123).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Active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case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ﬁn</w:t>
      </w:r>
      <w:r>
        <w:rPr>
          <w:sz w:val="18"/>
          <w:szCs w:val="18"/>
          <w:spacing w:val="-6"/>
        </w:rPr>
        <w:t>ding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may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increase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detection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CD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among patients with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symptoms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attending a primary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care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oﬃce,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although this strategy is insuﬃcient to detect most patients w</w:t>
      </w:r>
      <w:r>
        <w:rPr>
          <w:sz w:val="18"/>
          <w:szCs w:val="18"/>
          <w:spacing w:val="-4"/>
        </w:rPr>
        <w:t>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(121).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There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no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consensus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about which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symptoms, labo-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ratory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abnormalities,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and/or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asso</w:t>
      </w:r>
      <w:r>
        <w:rPr>
          <w:sz w:val="18"/>
          <w:szCs w:val="18"/>
          <w:spacing w:val="-7"/>
        </w:rPr>
        <w:t>ciated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diseases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require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evalua-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tion for CD. The frequ</w:t>
      </w:r>
      <w:r>
        <w:rPr>
          <w:sz w:val="18"/>
          <w:szCs w:val="18"/>
          <w:spacing w:val="-3"/>
        </w:rPr>
        <w:t>ency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CD 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common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clinical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scenarios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varies from modestly elevated, such as irr</w:t>
      </w:r>
      <w:r>
        <w:rPr>
          <w:sz w:val="18"/>
          <w:szCs w:val="18"/>
          <w:spacing w:val="-6"/>
        </w:rPr>
        <w:t>itable bowel syndrome,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-6"/>
        </w:rPr>
        <w:t>substantially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6"/>
        </w:rPr>
        <w:t>elevated,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6"/>
        </w:rPr>
        <w:t>such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6"/>
        </w:rPr>
        <w:t>as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6"/>
        </w:rPr>
        <w:t>unexplained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6"/>
        </w:rPr>
        <w:t>iron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6"/>
        </w:rPr>
        <w:t>deﬁciency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anemia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(124-126)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(Table 4).</w:t>
      </w:r>
    </w:p>
    <w:p>
      <w:pPr>
        <w:pStyle w:val="BodyText"/>
        <w:ind w:right="520" w:firstLine="244"/>
        <w:spacing w:before="12" w:line="260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complexity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deci</w:t>
      </w:r>
      <w:r>
        <w:rPr>
          <w:sz w:val="18"/>
          <w:szCs w:val="18"/>
          <w:spacing w:val="-8"/>
        </w:rPr>
        <w:t>ding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who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test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could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be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appreciated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using the example 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8"/>
        </w:rPr>
        <w:t>dyspepsia. Prevalen</w:t>
      </w:r>
      <w:r>
        <w:rPr>
          <w:sz w:val="18"/>
          <w:szCs w:val="18"/>
          <w:spacing w:val="-9"/>
        </w:rPr>
        <w:t>ce of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9"/>
        </w:rPr>
        <w:t>biopsy-proven CD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patients 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dyspepsia is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1%, which 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si</w:t>
      </w:r>
      <w:r>
        <w:rPr>
          <w:sz w:val="18"/>
          <w:szCs w:val="18"/>
          <w:spacing w:val="-8"/>
        </w:rPr>
        <w:t>milar to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8"/>
        </w:rPr>
        <w:t>general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8"/>
        </w:rPr>
        <w:t>pop-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ulation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(127).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8"/>
        </w:rPr>
        <w:t>Systema</w:t>
      </w:r>
      <w:r>
        <w:rPr>
          <w:sz w:val="18"/>
          <w:szCs w:val="18"/>
          <w:spacing w:val="-9"/>
        </w:rPr>
        <w:t>tic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9"/>
        </w:rPr>
        <w:t>screening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for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CD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9"/>
        </w:rPr>
        <w:t>not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9"/>
        </w:rPr>
        <w:t>recommended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because the prevalence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t</w:t>
      </w:r>
      <w:r>
        <w:rPr>
          <w:sz w:val="18"/>
          <w:szCs w:val="18"/>
          <w:spacing w:val="-9"/>
        </w:rPr>
        <w:t>he disease is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not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higher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9"/>
        </w:rPr>
        <w:t>than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9"/>
        </w:rPr>
        <w:t>that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general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9"/>
        </w:rPr>
        <w:t>population.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9"/>
        </w:rPr>
        <w:t>However,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9"/>
        </w:rPr>
        <w:t>treatment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dyspepsia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9"/>
        </w:rPr>
        <w:t>could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be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clinical challenge. Endoscopy may be appropriate for patie</w:t>
      </w:r>
      <w:r>
        <w:rPr>
          <w:sz w:val="18"/>
          <w:szCs w:val="18"/>
          <w:spacing w:val="-8"/>
        </w:rPr>
        <w:t>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who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continue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8"/>
        </w:rPr>
        <w:t>have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dyspepsia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despite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initial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9"/>
        </w:rPr>
        <w:t>therapy,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9"/>
        </w:rPr>
        <w:t>those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9"/>
        </w:rPr>
        <w:t>who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9"/>
        </w:rPr>
        <w:t>were55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years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older,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and/or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8"/>
        </w:rPr>
        <w:t>thosewith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alarm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symptoms(128).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Dyspepsia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as a symptom of CD will readily resp</w:t>
      </w:r>
      <w:r>
        <w:rPr>
          <w:sz w:val="18"/>
          <w:szCs w:val="18"/>
          <w:spacing w:val="-7"/>
        </w:rPr>
        <w:t>ond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GFD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(129).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Thus,</w:t>
      </w:r>
    </w:p>
    <w:p>
      <w:pPr>
        <w:spacing w:line="260" w:lineRule="auto"/>
        <w:sectPr>
          <w:type w:val="continuous"/>
          <w:pgSz w:w="11880" w:h="15660"/>
          <w:pgMar w:top="711" w:right="526" w:bottom="235" w:left="846" w:header="450" w:footer="54" w:gutter="0"/>
          <w:cols w:equalWidth="0" w:num="2">
            <w:col w:w="5060" w:space="100"/>
            <w:col w:w="5346" w:space="0"/>
          </w:cols>
        </w:sectPr>
        <w:rPr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2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526" w:bottom="235" w:left="846" w:header="450" w:footer="54" w:gutter="0"/>
          <w:cols w:equalWidth="0" w:num="1">
            <w:col w:w="10506" w:space="0"/>
          </w:cols>
        </w:sectPr>
        <w:rPr>
          <w:sz w:val="15"/>
          <w:szCs w:val="15"/>
        </w:rPr>
      </w:pPr>
    </w:p>
    <w:p>
      <w:pPr>
        <w:spacing w:before="66"/>
        <w:rPr/>
      </w:pPr>
      <w:r/>
    </w:p>
    <w:p>
      <w:pPr>
        <w:spacing w:before="65"/>
        <w:rPr/>
      </w:pPr>
      <w:r/>
    </w:p>
    <w:p>
      <w:pPr>
        <w:sectPr>
          <w:headerReference w:type="default" r:id="rId48"/>
          <w:footerReference w:type="default" r:id="rId49"/>
          <w:pgSz w:w="11880" w:h="15660"/>
          <w:pgMar w:top="717" w:right="828" w:bottom="235" w:left="535" w:header="457" w:footer="54" w:gutter="0"/>
          <w:cols w:equalWidth="0" w:num="1">
            <w:col w:w="10516" w:space="0"/>
          </w:cols>
        </w:sectPr>
        <w:rPr/>
      </w:pPr>
    </w:p>
    <w:p>
      <w:pPr>
        <w:pStyle w:val="BodyText"/>
        <w:ind w:left="516" w:right="239" w:firstLine="5"/>
        <w:spacing w:before="42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evaluation for CD could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be considered in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p</w:t>
      </w:r>
      <w:r>
        <w:rPr>
          <w:sz w:val="18"/>
          <w:szCs w:val="18"/>
          <w:spacing w:val="-8"/>
        </w:rPr>
        <w:t>atients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with unexplained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dyspepsia after initial inv</w:t>
      </w:r>
      <w:r>
        <w:rPr>
          <w:sz w:val="18"/>
          <w:szCs w:val="18"/>
          <w:spacing w:val="-7"/>
        </w:rPr>
        <w:t>estigation. In addition, obtaining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7"/>
        </w:rPr>
        <w:t>duodenal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biopsies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in patients with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dys</w:t>
      </w:r>
      <w:r>
        <w:rPr>
          <w:sz w:val="18"/>
          <w:szCs w:val="18"/>
          <w:spacing w:val="-8"/>
        </w:rPr>
        <w:t>pepsia who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are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undergoing upper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doscopy should be considered.</w:t>
      </w:r>
    </w:p>
    <w:p>
      <w:pPr>
        <w:pStyle w:val="BodyText"/>
        <w:ind w:left="516" w:right="235" w:firstLine="245"/>
        <w:spacing w:before="3" w:line="254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Patients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7"/>
        </w:rPr>
        <w:t>with 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ﬁrst-degree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family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member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who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has aconﬁrmed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diagnosis of CD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should be tested 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CD.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frequency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of CD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substantially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increa</w:t>
      </w:r>
      <w:r>
        <w:rPr>
          <w:sz w:val="18"/>
          <w:szCs w:val="18"/>
          <w:spacing w:val="-8"/>
        </w:rPr>
        <w:t>sed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patients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who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have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ﬁrst-degree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family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member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7"/>
        </w:rPr>
        <w:t>afected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7"/>
        </w:rPr>
        <w:t>CD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7"/>
        </w:rPr>
        <w:t>(130).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precise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risk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highest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monozygous twins, next HLA-matched si</w:t>
      </w:r>
      <w:r>
        <w:rPr>
          <w:sz w:val="18"/>
          <w:szCs w:val="18"/>
          <w:spacing w:val="-7"/>
        </w:rPr>
        <w:t>blings, siblings, and then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ﬁnally, parents and children 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5"/>
        </w:rPr>
        <w:t>patients with CD (18). A l</w:t>
      </w:r>
      <w:r>
        <w:rPr>
          <w:sz w:val="18"/>
          <w:szCs w:val="18"/>
          <w:spacing w:val="-6"/>
        </w:rPr>
        <w:t>ower rate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probably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applies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8"/>
        </w:rPr>
        <w:t>second-degree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relative</w:t>
      </w:r>
      <w:r>
        <w:rPr>
          <w:sz w:val="18"/>
          <w:szCs w:val="18"/>
          <w:spacing w:val="-9"/>
        </w:rPr>
        <w:t>s.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Members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of families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who have more than1individual already identiﬁe</w:t>
      </w:r>
      <w:r>
        <w:rPr>
          <w:sz w:val="18"/>
          <w:szCs w:val="18"/>
          <w:spacing w:val="-5"/>
        </w:rPr>
        <w:t>d with CD are 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higher risk of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6"/>
        </w:rPr>
        <w:t>CD, and recommendations for screening should ex-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tend to all other family members including second-degree</w:t>
      </w:r>
      <w:r>
        <w:rPr>
          <w:sz w:val="18"/>
          <w:szCs w:val="18"/>
          <w:spacing w:val="-8"/>
        </w:rPr>
        <w:t xml:space="preserve"> relatives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(131). The estimates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prevalence of CD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family</w:t>
      </w:r>
      <w:r>
        <w:rPr>
          <w:sz w:val="18"/>
          <w:szCs w:val="18"/>
          <w:spacing w:val="-7"/>
        </w:rPr>
        <w:t xml:space="preserve"> members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vary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substantially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1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large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multicenter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study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United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States,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showing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9"/>
        </w:rPr>
        <w:t>rate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9"/>
        </w:rPr>
        <w:t>as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9"/>
        </w:rPr>
        <w:t>low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9"/>
        </w:rPr>
        <w:t>as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9"/>
        </w:rPr>
        <w:t>5%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9"/>
        </w:rPr>
        <w:t>both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ﬁrst</w:t>
      </w:r>
      <w:r>
        <w:rPr>
          <w:sz w:val="18"/>
          <w:szCs w:val="18"/>
          <w:spacing w:val="-10"/>
        </w:rPr>
        <w:t>-degree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0"/>
        </w:rPr>
        <w:t>relatives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second-degree relative</w:t>
      </w:r>
      <w:r>
        <w:rPr>
          <w:sz w:val="18"/>
          <w:szCs w:val="18"/>
          <w:spacing w:val="-10"/>
        </w:rPr>
        <w:t>s (18). Other studies, especially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those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that 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community-based, show a rate t</w:t>
      </w:r>
      <w:r>
        <w:rPr>
          <w:sz w:val="18"/>
          <w:szCs w:val="18"/>
          <w:spacing w:val="-7"/>
        </w:rPr>
        <w:t>hat is substantially higher afecting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up to 20% in siblings 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10% in other ﬁrst-</w:t>
      </w:r>
      <w:r>
        <w:rPr>
          <w:sz w:val="18"/>
          <w:szCs w:val="18"/>
          <w:spacing w:val="-8"/>
        </w:rPr>
        <w:t>degree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8"/>
        </w:rPr>
        <w:t>relatives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(130).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clinical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implications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that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newly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diagnosed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7"/>
        </w:rPr>
        <w:t>patients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with CD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should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inform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their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ﬁrst-degree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family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members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of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po</w:t>
      </w:r>
      <w:r>
        <w:rPr>
          <w:sz w:val="18"/>
          <w:szCs w:val="18"/>
          <w:spacing w:val="-6"/>
        </w:rPr>
        <w:t>tential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increased risk for CD and 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recomm</w:t>
      </w:r>
      <w:r>
        <w:rPr>
          <w:sz w:val="18"/>
          <w:szCs w:val="18"/>
          <w:spacing w:val="-6"/>
        </w:rPr>
        <w:t>endation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for testing.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ad-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dition,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healthcare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providers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should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determine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whet</w:t>
      </w:r>
      <w:r>
        <w:rPr>
          <w:sz w:val="18"/>
          <w:szCs w:val="18"/>
          <w:spacing w:val="-8"/>
        </w:rPr>
        <w:t>her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there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family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history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CD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and,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if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so,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consider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6"/>
        </w:rPr>
        <w:t>screening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patient.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Patients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who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are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8"/>
        </w:rPr>
        <w:t>identiﬁed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CD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through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screening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process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often have symptoms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that may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not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have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8"/>
        </w:rPr>
        <w:t>been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previ</w:t>
      </w:r>
      <w:r>
        <w:rPr>
          <w:sz w:val="18"/>
          <w:szCs w:val="18"/>
          <w:spacing w:val="-9"/>
        </w:rPr>
        <w:t>ously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explained.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Others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may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have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symptoms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that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were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not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considered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ab</w:t>
      </w:r>
      <w:r>
        <w:rPr>
          <w:sz w:val="18"/>
          <w:szCs w:val="18"/>
          <w:spacing w:val="-9"/>
        </w:rPr>
        <w:t>normal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until after they initiated a GFD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(</w:t>
      </w:r>
      <w:r>
        <w:rPr>
          <w:sz w:val="18"/>
          <w:szCs w:val="18"/>
          <w:spacing w:val="-7"/>
        </w:rPr>
        <w:t>132). Screen-detected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asymptom-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atic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patients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remain without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s</w:t>
      </w:r>
      <w:r>
        <w:rPr>
          <w:sz w:val="18"/>
          <w:szCs w:val="18"/>
          <w:spacing w:val="-7"/>
        </w:rPr>
        <w:t>ymptoms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after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onset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of 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GFD.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Most patients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with CD iden</w:t>
      </w:r>
      <w:r>
        <w:rPr>
          <w:sz w:val="18"/>
          <w:szCs w:val="18"/>
          <w:spacing w:val="-7"/>
        </w:rPr>
        <w:t>tiﬁed on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basis 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7"/>
        </w:rPr>
        <w:t>screening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7"/>
        </w:rPr>
        <w:t>reported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dietary adherence and impr</w:t>
      </w:r>
      <w:r>
        <w:rPr>
          <w:sz w:val="18"/>
          <w:szCs w:val="18"/>
          <w:spacing w:val="-6"/>
        </w:rPr>
        <w:t>ovements in quality of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6"/>
        </w:rPr>
        <w:t>life on the GFD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(133).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small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proportion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of patients,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howe</w:t>
      </w:r>
      <w:r>
        <w:rPr>
          <w:sz w:val="18"/>
          <w:szCs w:val="18"/>
          <w:spacing w:val="-7"/>
        </w:rPr>
        <w:t>ver,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report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increased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health-related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anxiety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after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diagn</w:t>
      </w:r>
      <w:r>
        <w:rPr>
          <w:sz w:val="18"/>
          <w:szCs w:val="18"/>
          <w:spacing w:val="-8"/>
        </w:rPr>
        <w:t>osis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(134).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Satisfaction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diagnosis was high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9"/>
        </w:rPr>
        <w:t>(93%).</w:t>
      </w:r>
    </w:p>
    <w:p>
      <w:pPr>
        <w:pStyle w:val="BodyText"/>
        <w:ind w:left="519" w:right="235" w:firstLine="241"/>
        <w:spacing w:before="10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0"/>
        </w:rPr>
        <w:t>patients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with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0"/>
        </w:rPr>
        <w:t>elevated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serum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1"/>
        </w:rPr>
        <w:t>liver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1"/>
        </w:rPr>
        <w:t>enzymes,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1"/>
        </w:rPr>
        <w:t>CD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1"/>
        </w:rPr>
        <w:t>should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considered among the explanations for this condition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(135). Abnor-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mal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liver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blood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tests,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particularly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ele</w:t>
      </w:r>
      <w:r>
        <w:rPr>
          <w:sz w:val="18"/>
          <w:szCs w:val="18"/>
          <w:spacing w:val="-9"/>
        </w:rPr>
        <w:t>vations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of alanine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aminotrans-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ferase and aspartate</w:t>
      </w:r>
      <w:r>
        <w:rPr>
          <w:sz w:val="18"/>
          <w:szCs w:val="18"/>
          <w:spacing w:val="-11"/>
        </w:rPr>
        <w:t xml:space="preserve"> aminotransferase, are commonly seen in 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care,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9"/>
        </w:rPr>
        <w:t>although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9"/>
        </w:rPr>
        <w:t>prevalen</w:t>
      </w:r>
      <w:r>
        <w:rPr>
          <w:sz w:val="18"/>
          <w:szCs w:val="18"/>
          <w:spacing w:val="-10"/>
        </w:rPr>
        <w:t>ce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0"/>
        </w:rPr>
        <w:t>ofclinically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10"/>
        </w:rPr>
        <w:t>signiﬁcant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10"/>
        </w:rPr>
        <w:t>liver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0"/>
        </w:rPr>
        <w:t>disease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10"/>
        </w:rPr>
        <w:t>low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(136).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Hypertransaminasemiain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CDisoften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subclinicalﬁnding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7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is gluten-dependent. Patients with unexplained elevation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live</w:t>
      </w:r>
      <w:r>
        <w:rPr>
          <w:sz w:val="18"/>
          <w:szCs w:val="18"/>
          <w:spacing w:val="-9"/>
        </w:rPr>
        <w:t>r 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zymes  should  be  assessed  for  CD.  There  are  reasonable  data  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show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that gluten-dependent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hypertransaminasemia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will normalize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most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1"/>
        </w:rPr>
        <w:t>patients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1"/>
        </w:rPr>
        <w:t>aGFD.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Rarely,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1"/>
        </w:rPr>
        <w:t>CD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can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11"/>
        </w:rPr>
        <w:t>be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associated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11"/>
        </w:rPr>
        <w:t>w</w:t>
      </w:r>
      <w:r>
        <w:rPr>
          <w:sz w:val="18"/>
          <w:szCs w:val="18"/>
          <w:spacing w:val="-12"/>
        </w:rPr>
        <w:t>ith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2"/>
        </w:rPr>
        <w:t>severe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12"/>
        </w:rPr>
        <w:t>liver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5"/>
        </w:rPr>
        <w:t>disease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5"/>
        </w:rPr>
        <w:t>(137).</w:t>
      </w:r>
    </w:p>
    <w:p>
      <w:pPr>
        <w:pStyle w:val="BodyText"/>
        <w:ind w:left="517" w:right="220" w:firstLine="243"/>
        <w:spacing w:before="9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type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I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diabetes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mellitus should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tested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for CD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if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there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any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7"/>
        </w:rPr>
        <w:t>suggestive symptoms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signs.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-8"/>
        </w:rPr>
        <w:t>reis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evidence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CD is substantially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more comm</w:t>
      </w:r>
      <w:r>
        <w:rPr>
          <w:sz w:val="18"/>
          <w:szCs w:val="18"/>
          <w:spacing w:val="-5"/>
        </w:rPr>
        <w:t>on in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type I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5"/>
        </w:rPr>
        <w:t>diabetes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than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general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White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populati</w:t>
      </w:r>
      <w:r>
        <w:rPr>
          <w:sz w:val="18"/>
          <w:szCs w:val="18"/>
          <w:spacing w:val="-5"/>
        </w:rPr>
        <w:t>on.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estimates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varybetween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3%and10%(138).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children,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it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has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been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suggested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yearly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every-other-year screening for CD be undertaken using serology.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type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I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diabetes who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underg</w:t>
      </w:r>
      <w:r>
        <w:rPr>
          <w:sz w:val="18"/>
          <w:szCs w:val="18"/>
          <w:spacing w:val="-6"/>
        </w:rPr>
        <w:t>oing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upper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endos-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copy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undergo duodenal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4"/>
        </w:rPr>
        <w:t>biopsies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rul</w:t>
      </w:r>
      <w:r>
        <w:rPr>
          <w:sz w:val="18"/>
          <w:szCs w:val="18"/>
          <w:spacing w:val="-5"/>
        </w:rPr>
        <w:t>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out CD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ifprevious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CD testing has not been undertaken.</w:t>
      </w:r>
    </w:p>
    <w:p>
      <w:pPr>
        <w:pStyle w:val="BodyText"/>
        <w:ind w:left="517" w:right="239" w:firstLine="243"/>
        <w:spacing w:before="8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Some evidence suggests that there is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9"/>
        </w:rPr>
        <w:t>added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disease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9"/>
        </w:rPr>
        <w:t>burden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4"/>
        </w:rPr>
        <w:t>already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struggling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management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of type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I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di-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abetes.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addition,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th</w:t>
      </w:r>
      <w:r>
        <w:rPr>
          <w:sz w:val="18"/>
          <w:szCs w:val="18"/>
          <w:spacing w:val="-6"/>
        </w:rPr>
        <w:t>ere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good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evidence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that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gastrointestinal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symptoms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present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at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diagnosis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will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respond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toa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GFD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w</w:t>
      </w:r>
      <w:r>
        <w:rPr>
          <w:sz w:val="18"/>
          <w:szCs w:val="18"/>
          <w:spacing w:val="-5"/>
        </w:rPr>
        <w:t>ith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overall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improvement in quality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life related 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GI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symptoms.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pact   of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2"/>
        </w:rPr>
        <w:t>the   identiﬁcation   and</w:t>
      </w:r>
      <w:r>
        <w:rPr>
          <w:sz w:val="18"/>
          <w:szCs w:val="18"/>
          <w:spacing w:val="21"/>
          <w:w w:val="101"/>
        </w:rPr>
        <w:t xml:space="preserve">  </w:t>
      </w:r>
      <w:r>
        <w:rPr>
          <w:sz w:val="18"/>
          <w:szCs w:val="18"/>
          <w:spacing w:val="-2"/>
        </w:rPr>
        <w:t>treatmen</w:t>
      </w:r>
      <w:r>
        <w:rPr>
          <w:sz w:val="18"/>
          <w:szCs w:val="18"/>
          <w:spacing w:val="-3"/>
        </w:rPr>
        <w:t>t   of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3"/>
        </w:rPr>
        <w:t>CD   on</w:t>
      </w:r>
      <w:r>
        <w:rPr>
          <w:sz w:val="18"/>
          <w:szCs w:val="18"/>
          <w:spacing w:val="20"/>
          <w:w w:val="101"/>
        </w:rPr>
        <w:t xml:space="preserve">  </w:t>
      </w:r>
      <w:r>
        <w:rPr>
          <w:sz w:val="18"/>
          <w:szCs w:val="18"/>
          <w:spacing w:val="-3"/>
        </w:rPr>
        <w:t>the</w:t>
      </w:r>
    </w:p>
    <w:p>
      <w:pPr>
        <w:spacing w:line="3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firstLine="1"/>
        <w:spacing w:before="41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management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of type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I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diabetes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mixed.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S</w:t>
      </w:r>
      <w:r>
        <w:rPr>
          <w:sz w:val="18"/>
          <w:szCs w:val="18"/>
          <w:spacing w:val="-9"/>
        </w:rPr>
        <w:t>ome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data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9"/>
        </w:rPr>
        <w:t>suggest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increase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absorption,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leading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increased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insulin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dose.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Other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data sugges</w:t>
      </w:r>
      <w:r>
        <w:rPr>
          <w:sz w:val="18"/>
          <w:szCs w:val="18"/>
          <w:spacing w:val="-4"/>
        </w:rPr>
        <w:t>t improvement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4"/>
        </w:rPr>
        <w:t>diabetes controlled by </w:t>
      </w:r>
      <w:r>
        <w:rPr>
          <w:sz w:val="18"/>
          <w:szCs w:val="18"/>
          <w:spacing w:val="-5"/>
        </w:rPr>
        <w:t>reduction o</w:t>
      </w:r>
      <w:r>
        <w:rPr>
          <w:sz w:val="18"/>
          <w:szCs w:val="18"/>
          <w:spacing w:val="6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hypoglycemic events, especially postprandially.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3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Future research</w:t>
      </w:r>
    </w:p>
    <w:p>
      <w:pPr>
        <w:pStyle w:val="BodyText"/>
        <w:spacing w:before="103" w:line="1295" w:lineRule="exact"/>
        <w:rPr/>
      </w:pPr>
      <w:r>
        <w:rPr>
          <w:position w:val="-25"/>
        </w:rPr>
        <w:pict>
          <v:shape id="_x0000_s164" style="mso-position-vertical-relative:line;mso-position-horizontal-relative:char;width:241.1pt;height:64.7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3" w:right="473" w:hanging="116"/>
                    <w:spacing w:before="76" w:line="24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• What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is the effect of screening for CD among asymptomatic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average-risk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high-risk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populations on quality of life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morbidity?</w:t>
                  </w:r>
                </w:p>
                <w:p>
                  <w:pPr>
                    <w:ind w:left="67"/>
                    <w:spacing w:before="80" w:line="20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• What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is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rate of seroconversion across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life course for</w:t>
                  </w:r>
                </w:p>
                <w:p>
                  <w:pPr>
                    <w:ind w:left="185" w:right="287" w:firstLine="7"/>
                    <w:spacing w:before="42" w:line="23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individuals 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increased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risk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 xml:space="preserve"> developing CD, and what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is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optimal serologic screening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interval?</w:t>
                  </w:r>
                </w:p>
              </w:txbxContent>
            </v:textbox>
          </v:shape>
        </w:pict>
      </w:r>
    </w:p>
    <w:p>
      <w:pPr>
        <w:pStyle w:val="BodyText"/>
        <w:ind w:left="15"/>
        <w:spacing w:before="266" w:line="20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Testing in Children</w:t>
      </w:r>
    </w:p>
    <w:p>
      <w:pPr>
        <w:pStyle w:val="BodyText"/>
        <w:ind w:left="257" w:right="112" w:hanging="192"/>
        <w:spacing w:before="113" w:line="268" w:lineRule="auto"/>
        <w:shd w:val="clear" w:fill="E6E7E8"/>
        <w:rPr>
          <w:sz w:val="16"/>
          <w:szCs w:val="16"/>
        </w:rPr>
      </w:pPr>
      <w:r>
        <w:rPr>
          <w:sz w:val="16"/>
          <w:szCs w:val="16"/>
          <w:spacing w:val="-1"/>
        </w:rPr>
        <w:t>8.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Are TTGA and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DGP antibo</w:t>
      </w:r>
      <w:r>
        <w:rPr>
          <w:sz w:val="16"/>
          <w:szCs w:val="16"/>
          <w:spacing w:val="-2"/>
        </w:rPr>
        <w:t>dies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in combination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more accurate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diagnosing CD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in chil</w:t>
      </w:r>
      <w:r>
        <w:rPr>
          <w:sz w:val="16"/>
          <w:szCs w:val="16"/>
          <w:spacing w:val="-1"/>
        </w:rPr>
        <w:t>dren younger than 2 years compared with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6"/>
        </w:rPr>
        <w:t>TTG alone?</w:t>
      </w:r>
    </w:p>
    <w:p>
      <w:pPr>
        <w:pStyle w:val="BodyText"/>
        <w:spacing w:before="267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Recommendation</w:t>
      </w:r>
    </w:p>
    <w:p>
      <w:pPr>
        <w:pStyle w:val="BodyText"/>
        <w:spacing w:before="81" w:line="1694" w:lineRule="exact"/>
        <w:rPr/>
      </w:pPr>
      <w:r>
        <w:rPr>
          <w:position w:val="-33"/>
        </w:rPr>
        <w:pict>
          <v:shape id="_x0000_s166" style="mso-position-vertical-relative:line;mso-position-horizontal-relative:char;width:241.1pt;height:84.7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75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8A. We recommend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imm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unoglobulin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IgA anti-TTG antibody</w:t>
                  </w:r>
                </w:p>
                <w:p>
                  <w:pPr>
                    <w:ind w:left="371" w:right="60" w:firstLine="5"/>
                    <w:spacing w:before="45" w:line="24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(TTG-IgA) as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preferred single test for the detection of CD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children younger than 2 years who ar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 not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IgA-deficient (strong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moderate quality of evidence; disse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nt 0).</w:t>
                  </w:r>
                </w:p>
                <w:p>
                  <w:pPr>
                    <w:ind w:left="65"/>
                    <w:spacing w:before="80" w:line="20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8B. We recommend that testing 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 xml:space="preserve"> CD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 children 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IgA</w:t>
                  </w:r>
                </w:p>
                <w:p>
                  <w:pPr>
                    <w:ind w:left="371" w:right="60"/>
                    <w:spacing w:before="44" w:line="23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deficiency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performed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using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IgG-based antibodies (D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GP-IgG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or TTG-IgG)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(strong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endation;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moderate quality of</w:t>
                  </w:r>
                </w:p>
                <w:p>
                  <w:pPr>
                    <w:ind w:left="371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evidence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  <w:position w:val="2"/>
                    </w:rPr>
                    <w:t>;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dissent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  <w:position w:val="2"/>
                    </w:rPr>
                    <w:t xml:space="preserve"> 0).</w:t>
                  </w:r>
                </w:p>
              </w:txbxContent>
            </v:textbox>
          </v:shape>
        </w:pic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before="1" w:line="1138" w:lineRule="exact"/>
        <w:rPr/>
      </w:pPr>
      <w:r>
        <w:rPr>
          <w:position w:val="-22"/>
        </w:rPr>
        <w:pict>
          <v:group id="_x0000_s168" style="mso-position-vertical-relative:line;mso-position-horizontal-relative:char;width:241.1pt;height:56.95pt;" filled="false" stroked="false" coordsize="4822,1139" coordorigin="0,0">
            <v:rect id="_x0000_s170" style="position:absolute;left:0;top:243;width:4822;height:895;" fillcolor="#E6E7E8" filled="true" stroked="false"/>
            <v:shape id="_x0000_s172" style="position:absolute;left:-18;top:-20;width:4800;height:11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8"/>
                      </w:rPr>
                      <w:t>Key concepts</w:t>
                    </w:r>
                  </w:p>
                  <w:p>
                    <w:pPr>
                      <w:ind w:left="273" w:right="20" w:hanging="173"/>
                      <w:spacing w:before="111" w:line="25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1.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TTG-IgA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and EMA-IgA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are report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to be less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accurate in children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younger than 2 years.</w:t>
                    </w:r>
                  </w:p>
                  <w:p>
                    <w:pPr>
                      <w:ind w:left="273" w:right="236" w:hanging="186"/>
                      <w:spacing w:before="43" w:line="255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2.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Current guidelines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commend that testing for CD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in children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younger than 2 years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include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both TTG-IgA 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DGP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-IgG.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3"/>
        <w:spacing w:before="50" w:line="201" w:lineRule="auto"/>
        <w:rPr>
          <w:sz w:val="17"/>
          <w:szCs w:val="17"/>
        </w:rPr>
      </w:pPr>
      <w:r>
        <w:rPr>
          <w:sz w:val="17"/>
          <w:szCs w:val="17"/>
        </w:rPr>
        <w:t>Background</w:t>
      </w:r>
    </w:p>
    <w:p>
      <w:pPr>
        <w:pStyle w:val="BodyText"/>
        <w:ind w:left="5" w:right="14" w:firstLine="2"/>
        <w:spacing w:before="24" w:line="251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Serology testing plays a central role for screening children at risk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CD including children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4"/>
        </w:rPr>
        <w:t>younger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than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than 2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years. Controversy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exists about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best serology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approach for children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younger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than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2 years.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5"/>
        <w:spacing w:before="50" w:line="205" w:lineRule="auto"/>
        <w:rPr>
          <w:sz w:val="17"/>
          <w:szCs w:val="17"/>
        </w:rPr>
      </w:pPr>
      <w:r>
        <w:rPr>
          <w:sz w:val="17"/>
          <w:szCs w:val="17"/>
        </w:rPr>
        <w:t>Evidence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rationale</w:t>
      </w:r>
    </w:p>
    <w:p>
      <w:pPr>
        <w:pStyle w:val="BodyText"/>
        <w:ind w:left="1" w:right="17" w:firstLine="6"/>
        <w:spacing w:before="28" w:line="253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Previous guidelines on the diagnosis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of CD rec-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ommend that a combination of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3"/>
        </w:rPr>
        <w:t>TTG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DGP tests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test 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CD 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children younger tha</w:t>
      </w:r>
      <w:r>
        <w:rPr>
          <w:sz w:val="18"/>
          <w:szCs w:val="18"/>
          <w:spacing w:val="-3"/>
        </w:rPr>
        <w:t>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2 years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(1,139).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rec-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ommendation was based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on the belief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that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TTG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EMA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tests are less accurate in very young children. In support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belief,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4"/>
        </w:rPr>
        <w:t>study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published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4"/>
        </w:rPr>
        <w:t>in  1991  (140)  identiﬁed  32  of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277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children younger than 2 y</w:t>
      </w:r>
      <w:r>
        <w:rPr>
          <w:sz w:val="18"/>
          <w:szCs w:val="18"/>
          <w:spacing w:val="-3"/>
        </w:rPr>
        <w:t>ears with histological feature sugges-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tive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of CD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who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were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negative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EMA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but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positive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anti-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gliadin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antibodies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(AGA).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CD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was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never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conﬁrmed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beyond doubt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with subsequent challenges and r</w:t>
      </w:r>
      <w:r>
        <w:rPr>
          <w:sz w:val="18"/>
          <w:szCs w:val="18"/>
          <w:spacing w:val="-6"/>
        </w:rPr>
        <w:t>epeat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biopsies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all these cases. A more recent study involving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4"/>
        </w:rPr>
        <w:t>25</w:t>
      </w:r>
      <w:r>
        <w:rPr>
          <w:sz w:val="18"/>
          <w:szCs w:val="18"/>
          <w:spacing w:val="-5"/>
        </w:rPr>
        <w:t>1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5"/>
        </w:rPr>
        <w:t>IgA-suﬃcient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children with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CD younger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than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</w:rPr>
        <w:t>18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months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found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-1"/>
        </w:rPr>
        <w:t>ntigliadin-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IgA</w:t>
      </w:r>
      <w:r>
        <w:rPr>
          <w:sz w:val="18"/>
          <w:szCs w:val="18"/>
          <w:spacing w:val="57"/>
          <w:w w:val="101"/>
        </w:rPr>
        <w:t xml:space="preserve"> </w:t>
      </w:r>
      <w:r>
        <w:rPr>
          <w:sz w:val="18"/>
          <w:szCs w:val="18"/>
          <w:spacing w:val="-2"/>
        </w:rPr>
        <w:t>(AGA-IgA)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2"/>
        </w:rPr>
        <w:t>antibodies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more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2"/>
        </w:rPr>
        <w:t>sensitive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than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2"/>
        </w:rPr>
        <w:t>either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TTG-IgA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EMA-IgA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1"/>
        </w:rPr>
        <w:t>(141).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1"/>
        </w:rPr>
        <w:t>Overall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this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ag</w:t>
      </w:r>
      <w:r>
        <w:rPr>
          <w:sz w:val="18"/>
          <w:szCs w:val="18"/>
          <w:spacing w:val="-2"/>
        </w:rPr>
        <w:t>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group,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AGA-IgA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-4"/>
        </w:rPr>
        <w:t>was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elevated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97%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cases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while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TTG-IgA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EMA-IgA were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elevated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83%.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All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children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aged between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18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23.9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months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had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elevated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AGA-IgA,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all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but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one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had</w:t>
      </w:r>
    </w:p>
    <w:p>
      <w:pPr>
        <w:spacing w:line="253" w:lineRule="auto"/>
        <w:sectPr>
          <w:type w:val="continuous"/>
          <w:pgSz w:w="11880" w:h="15660"/>
          <w:pgMar w:top="717" w:right="828" w:bottom="235" w:left="535" w:header="457" w:footer="54" w:gutter="0"/>
          <w:cols w:equalWidth="0" w:num="2">
            <w:col w:w="5577" w:space="100"/>
            <w:col w:w="4840" w:space="0"/>
          </w:cols>
        </w:sectPr>
        <w:rPr>
          <w:sz w:val="18"/>
          <w:szCs w:val="18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right="17"/>
        <w:spacing w:before="44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  </w:t>
      </w:r>
      <w:r>
        <w:rPr>
          <w:sz w:val="12"/>
          <w:szCs w:val="12"/>
        </w:rPr>
        <w:t>VO</w:t>
      </w:r>
      <w:r>
        <w:rPr>
          <w:sz w:val="12"/>
          <w:szCs w:val="12"/>
          <w:spacing w:val="-1"/>
        </w:rPr>
        <w:t>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JANUARY 2023    </w:t>
      </w:r>
      <w:hyperlink w:history="true" r:id="rId12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28" w:bottom="235" w:left="535" w:header="457" w:footer="54" w:gutter="0"/>
          <w:cols w:equalWidth="0" w:num="1">
            <w:col w:w="10516" w:space="0"/>
          </w:cols>
        </w:sectPr>
        <w:rPr>
          <w:sz w:val="12"/>
          <w:szCs w:val="12"/>
        </w:rPr>
      </w:pPr>
    </w:p>
    <w:p>
      <w:pPr>
        <w:spacing w:before="69"/>
        <w:rPr/>
      </w:pPr>
      <w:r/>
    </w:p>
    <w:p>
      <w:pPr>
        <w:spacing w:before="68"/>
        <w:rPr/>
      </w:pPr>
      <w:r/>
    </w:p>
    <w:p>
      <w:pPr>
        <w:sectPr>
          <w:headerReference w:type="default" r:id="rId50"/>
          <w:footerReference w:type="default" r:id="rId51"/>
          <w:pgSz w:w="11880" w:h="15660"/>
          <w:pgMar w:top="711" w:right="526" w:bottom="235" w:left="842" w:header="450" w:footer="54" w:gutter="0"/>
          <w:cols w:equalWidth="0" w:num="1">
            <w:col w:w="10511" w:space="0"/>
          </w:cols>
        </w:sectPr>
        <w:rPr/>
      </w:pPr>
    </w:p>
    <w:p>
      <w:pPr>
        <w:pStyle w:val="BodyText"/>
        <w:ind w:left="5" w:right="242" w:firstLine="5"/>
        <w:spacing w:before="39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elevated TTG-IgA and EMA-IgA. All</w:t>
      </w:r>
      <w:r>
        <w:rPr>
          <w:sz w:val="18"/>
          <w:szCs w:val="18"/>
          <w:spacing w:val="-3"/>
        </w:rPr>
        <w:t xml:space="preserve"> children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who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were 2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years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older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had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elevated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TTG-IgA,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whereas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only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90%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had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ele</w:t>
      </w:r>
      <w:r>
        <w:rPr>
          <w:sz w:val="18"/>
          <w:szCs w:val="18"/>
          <w:spacing w:val="-6"/>
        </w:rPr>
        <w:t>vated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AGA-IgA.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Although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these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ﬁndings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notewort</w:t>
      </w:r>
      <w:r>
        <w:rPr>
          <w:sz w:val="18"/>
          <w:szCs w:val="18"/>
          <w:spacing w:val="-2"/>
        </w:rPr>
        <w:t>hy,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high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rates of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2"/>
        </w:rPr>
        <w:t>positive AGA antibodies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in this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study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odds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many other studies that report these a</w:t>
      </w:r>
      <w:r>
        <w:rPr>
          <w:sz w:val="18"/>
          <w:szCs w:val="18"/>
          <w:spacing w:val="-4"/>
        </w:rPr>
        <w:t>ntibodies to be lower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more variable than TTG antibodies in general.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reason,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current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guidelines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do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recommend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use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o</w:t>
      </w:r>
      <w:r>
        <w:rPr>
          <w:sz w:val="18"/>
          <w:szCs w:val="18"/>
          <w:spacing w:val="-3"/>
        </w:rPr>
        <w:t>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AGA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anti-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bodies to test for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CD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(142).</w:t>
      </w:r>
    </w:p>
    <w:p>
      <w:pPr>
        <w:pStyle w:val="BodyText"/>
        <w:ind w:right="239" w:firstLine="248"/>
        <w:spacing w:before="10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More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recent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studies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have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questioned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validity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of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rec-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ommendation to use combi</w:t>
      </w:r>
      <w:r>
        <w:rPr>
          <w:sz w:val="18"/>
          <w:szCs w:val="18"/>
          <w:spacing w:val="-4"/>
        </w:rPr>
        <w:t>ned tests in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children younger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than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2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years. In 7 studies involving a combined number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639 children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younger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than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2 years with biopsy-con</w:t>
      </w:r>
      <w:r>
        <w:rPr>
          <w:sz w:val="18"/>
          <w:szCs w:val="18"/>
          <w:spacing w:val="-3"/>
        </w:rPr>
        <w:t>ﬁrmed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CD,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TTG-IgA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performed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well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better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than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DGP-IgG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identifying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children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disease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(143-149).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largest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single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study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involving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348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children younger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than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2 years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CD,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sen-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sitivity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TTG-IgA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was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greater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than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that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DGP-IgG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(100%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vs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7"/>
        </w:rPr>
        <w:t>89%)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7"/>
        </w:rPr>
        <w:t>(144).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</w:rPr>
        <w:t>Base</w:t>
      </w:r>
      <w:r>
        <w:rPr>
          <w:sz w:val="18"/>
          <w:szCs w:val="18"/>
          <w:spacing w:val="-8"/>
        </w:rPr>
        <w:t>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8"/>
        </w:rPr>
        <w:t>on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8"/>
        </w:rPr>
        <w:t>these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reports,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8"/>
        </w:rPr>
        <w:t>it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no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8"/>
        </w:rPr>
        <w:t>longer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justiﬁed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combine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TTG-IgA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DGP-IgG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2"/>
        </w:rPr>
        <w:t>when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2"/>
        </w:rPr>
        <w:t>testing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CD in children younge</w:t>
      </w:r>
      <w:r>
        <w:rPr>
          <w:sz w:val="18"/>
          <w:szCs w:val="18"/>
          <w:spacing w:val="-3"/>
        </w:rPr>
        <w:t>r than 2 years who are not IgA-deﬁcient.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18"/>
        <w:spacing w:before="49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Future research</w:t>
      </w:r>
    </w:p>
    <w:p>
      <w:pPr>
        <w:pStyle w:val="BodyText"/>
        <w:ind w:left="187" w:right="303" w:hanging="115"/>
        <w:spacing w:before="179" w:line="249" w:lineRule="auto"/>
        <w:shd w:val="clear" w:fill="E6E7E8"/>
        <w:rPr>
          <w:sz w:val="16"/>
          <w:szCs w:val="16"/>
        </w:rPr>
      </w:pPr>
      <w:r>
        <w:rPr>
          <w:sz w:val="16"/>
          <w:szCs w:val="16"/>
          <w:spacing w:val="-2"/>
        </w:rPr>
        <w:t>• What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is the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positive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predictive value of isolated e</w:t>
      </w:r>
      <w:r>
        <w:rPr>
          <w:sz w:val="16"/>
          <w:szCs w:val="16"/>
          <w:spacing w:val="-3"/>
        </w:rPr>
        <w:t>levations of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3"/>
        </w:rPr>
        <w:t>DGP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antibodies (IgA or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IgG) among children younger than 2</w:t>
      </w:r>
      <w:r>
        <w:rPr>
          <w:sz w:val="16"/>
          <w:szCs w:val="16"/>
          <w:spacing w:val="-2"/>
        </w:rPr>
        <w:t xml:space="preserve"> years who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have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4"/>
        </w:rPr>
        <w:t>normal total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4"/>
        </w:rPr>
        <w:t>IgA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4"/>
        </w:rPr>
        <w:t>levels?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6"/>
        <w:spacing w:before="49" w:line="20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ACKNOWLEDGEMENTS</w:t>
      </w:r>
    </w:p>
    <w:p>
      <w:pPr>
        <w:pStyle w:val="BodyText"/>
        <w:ind w:left="9"/>
        <w:spacing w:before="30" w:line="198" w:lineRule="exact"/>
        <w:rPr>
          <w:sz w:val="17"/>
          <w:szCs w:val="17"/>
        </w:rPr>
      </w:pPr>
      <w:r>
        <w:rPr>
          <w:sz w:val="17"/>
          <w:szCs w:val="17"/>
          <w:spacing w:val="-3"/>
          <w:position w:val="2"/>
        </w:rPr>
        <w:t>The authors thank Katarina Greer, MD, and Berkeley Limketkai,</w:t>
      </w:r>
    </w:p>
    <w:p>
      <w:pPr>
        <w:pStyle w:val="BodyText"/>
        <w:ind w:left="7" w:right="243" w:firstLine="1"/>
        <w:spacing w:before="23" w:line="264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MD, PhD, for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4"/>
        </w:rPr>
        <w:t>their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4"/>
        </w:rPr>
        <w:t>help as expert GRAD</w:t>
      </w:r>
      <w:r>
        <w:rPr>
          <w:sz w:val="17"/>
          <w:szCs w:val="17"/>
          <w:spacing w:val="-5"/>
        </w:rPr>
        <w:t>E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5"/>
        </w:rPr>
        <w:t>methodologists;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5"/>
        </w:rPr>
        <w:t>JosephA.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Murray,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-1"/>
        </w:rPr>
        <w:t>MD,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"/>
        </w:rPr>
        <w:t>Audrey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"/>
        </w:rPr>
        <w:t>Calderwood,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"/>
        </w:rPr>
        <w:t>MD,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"/>
        </w:rPr>
        <w:t>their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"/>
        </w:rPr>
        <w:t>participation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the original 2013 guideline </w:t>
      </w:r>
      <w:r>
        <w:rPr>
          <w:sz w:val="17"/>
          <w:szCs w:val="17"/>
          <w:spacing w:val="-4"/>
        </w:rPr>
        <w:t>development; Brooks Cash,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4"/>
        </w:rPr>
        <w:t>MD,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4"/>
        </w:rPr>
        <w:t>for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4"/>
        </w:rPr>
        <w:t>his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help as guideline monitor; and libr</w:t>
      </w:r>
      <w:r>
        <w:rPr>
          <w:sz w:val="17"/>
          <w:szCs w:val="17"/>
          <w:spacing w:val="-4"/>
        </w:rPr>
        <w:t>arians John Usseglio,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4"/>
        </w:rPr>
        <w:t>MPH,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Alison Gehred for their help with</w:t>
      </w:r>
      <w:r>
        <w:rPr>
          <w:sz w:val="17"/>
          <w:szCs w:val="17"/>
          <w:spacing w:val="-2"/>
        </w:rPr>
        <w:t xml:space="preserve"> literature review.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9"/>
        <w:spacing w:before="46" w:line="205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CONFLICTS OF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4"/>
        </w:rPr>
        <w:t>INTEREST</w:t>
      </w:r>
    </w:p>
    <w:p>
      <w:pPr>
        <w:pStyle w:val="BodyText"/>
        <w:ind w:left="12"/>
        <w:spacing w:before="58" w:line="159" w:lineRule="auto"/>
        <w:rPr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Guarantor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 article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: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"/>
        </w:rPr>
        <w:t>Alberto Rubio-Tapia, MD.</w:t>
      </w:r>
    </w:p>
    <w:p>
      <w:pPr>
        <w:pStyle w:val="BodyText"/>
        <w:ind w:left="11" w:right="243"/>
        <w:spacing w:before="1" w:line="207" w:lineRule="auto"/>
        <w:rPr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3"/>
        </w:rPr>
        <w:t>Speciﬁc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author</w:t>
      </w:r>
      <w:r>
        <w:rPr>
          <w:rFonts w:ascii="Malgun Gothic" w:hAnsi="Malgun Gothic" w:eastAsia="Malgun Gothic" w:cs="Malgun Gothic"/>
          <w:sz w:val="17"/>
          <w:szCs w:val="1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contributions:</w:t>
      </w:r>
      <w:r>
        <w:rPr>
          <w:rFonts w:ascii="Malgun Gothic" w:hAnsi="Malgun Gothic" w:eastAsia="Malgun Gothic" w:cs="Malgun Gothic"/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3"/>
        </w:rPr>
        <w:t>All authors participated on all stages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"/>
        </w:rPr>
        <w:t>guideline development, draft, and revision of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3"/>
        </w:rPr>
        <w:t>ﬁnal manuscript.</w:t>
      </w:r>
      <w:r>
        <w:rPr>
          <w:sz w:val="17"/>
          <w:szCs w:val="17"/>
        </w:rPr>
        <w:t xml:space="preserve">   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Financial support: </w:t>
      </w:r>
      <w:r>
        <w:rPr>
          <w:sz w:val="17"/>
          <w:szCs w:val="17"/>
          <w:spacing w:val="-1"/>
        </w:rPr>
        <w:t>None to report.</w:t>
      </w:r>
    </w:p>
    <w:p>
      <w:pPr>
        <w:pStyle w:val="BodyText"/>
        <w:ind w:left="11"/>
        <w:spacing w:before="8" w:line="166" w:lineRule="auto"/>
        <w:rPr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2"/>
        </w:rPr>
        <w:t>Potential competing interests: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2"/>
        </w:rPr>
        <w:t>None t</w:t>
      </w:r>
      <w:r>
        <w:rPr>
          <w:sz w:val="17"/>
          <w:szCs w:val="17"/>
          <w:spacing w:val="-3"/>
        </w:rPr>
        <w:t>o report.</w:t>
      </w:r>
    </w:p>
    <w:p>
      <w:pPr>
        <w:pStyle w:val="BodyText"/>
        <w:rPr>
          <w:sz w:val="21"/>
        </w:rPr>
      </w:pPr>
      <w:r/>
    </w:p>
    <w:p>
      <w:pPr>
        <w:pStyle w:val="BodyText"/>
        <w:ind w:left="24"/>
        <w:spacing w:before="55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12"/>
        </w:rPr>
        <w:t>REFERENCES</w:t>
      </w:r>
    </w:p>
    <w:p>
      <w:pPr>
        <w:pStyle w:val="BodyText"/>
        <w:ind w:left="21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1.      Rubio-Tapia A, Hill ID, Kelly CP, et al. ACG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clinical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guidelines:</w:t>
      </w:r>
    </w:p>
    <w:p>
      <w:pPr>
        <w:pStyle w:val="BodyText"/>
        <w:ind w:left="371" w:right="242" w:hanging="12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Diagnosis and management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celiac disease. Am J Gastroenterol 2013;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108(5):656-76.</w:t>
      </w:r>
    </w:p>
    <w:p>
      <w:pPr>
        <w:pStyle w:val="BodyText"/>
        <w:ind w:left="359" w:right="375" w:hanging="350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2.      Rubio-Tapia A, Ludvigsson JF,</w:t>
      </w:r>
      <w:r>
        <w:rPr>
          <w:sz w:val="15"/>
          <w:szCs w:val="15"/>
          <w:spacing w:val="-4"/>
        </w:rPr>
        <w:t xml:space="preserve"> Brantner TL,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et 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prevalence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celiac disease in the United States. Am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5"/>
        </w:rPr>
        <w:t>Gastroenterol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2012;107(10):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1538-44.</w:t>
      </w:r>
    </w:p>
    <w:p>
      <w:pPr>
        <w:pStyle w:val="BodyText"/>
        <w:ind w:left="359" w:right="260" w:hanging="348"/>
        <w:spacing w:line="24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3.      Lebwohl B, Rubio-Tapia A. Epidemiology, presentation, and diagnosis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celiac disease. Gastroent</w:t>
      </w:r>
      <w:r>
        <w:rPr>
          <w:sz w:val="15"/>
          <w:szCs w:val="15"/>
          <w:spacing w:val="-5"/>
        </w:rPr>
        <w:t>erology 2021;160(1):63-75.</w:t>
      </w:r>
    </w:p>
    <w:p>
      <w:pPr>
        <w:pStyle w:val="BodyText"/>
        <w:ind w:left="358" w:right="439" w:hanging="351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4.      King JA, Jeong J, Underwood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FE,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"/>
        </w:rPr>
        <w:t>Incidence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celiac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disease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increasing over time: A s</w:t>
      </w:r>
      <w:r>
        <w:rPr>
          <w:sz w:val="15"/>
          <w:szCs w:val="15"/>
          <w:spacing w:val="-4"/>
        </w:rPr>
        <w:t>ystematic review and meta-analysis. Am J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4"/>
        </w:rPr>
        <w:t>Gastroenterol 2020;115(4):507-25.</w:t>
      </w:r>
    </w:p>
    <w:p>
      <w:pPr>
        <w:pStyle w:val="BodyText"/>
        <w:ind w:left="358" w:right="242" w:hanging="347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5.      Murray JA, Dyke C</w:t>
      </w:r>
      <w:r>
        <w:rPr>
          <w:sz w:val="15"/>
          <w:szCs w:val="15"/>
          <w:spacing w:val="-3"/>
        </w:rPr>
        <w:t>V, Plevak MF, et al. Trends in the identiﬁcation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clinical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2"/>
        </w:rPr>
        <w:t>features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ofceliac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disease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ina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North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American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community,1950-</w:t>
      </w:r>
    </w:p>
    <w:p>
      <w:pPr>
        <w:pStyle w:val="BodyText"/>
        <w:ind w:left="35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2001. Clin Gastroenterol Hepatol 2003;1(1):19-27.</w:t>
      </w:r>
    </w:p>
    <w:p>
      <w:pPr>
        <w:pStyle w:val="BodyText"/>
        <w:ind w:left="357" w:right="372" w:hanging="347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6.      Rubio-Tapia A, Kyle RA, Kaplan E</w:t>
      </w:r>
      <w:r>
        <w:rPr>
          <w:sz w:val="15"/>
          <w:szCs w:val="15"/>
          <w:spacing w:val="-6"/>
        </w:rPr>
        <w:t>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Increased prevalence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5"/>
        </w:rPr>
        <w:t>mortality in undiagno</w:t>
      </w:r>
      <w:r>
        <w:rPr>
          <w:sz w:val="15"/>
          <w:szCs w:val="15"/>
          <w:spacing w:val="-6"/>
        </w:rPr>
        <w:t>sed celiac disease. Gastroenterology 2009;137(1):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88-93.</w:t>
      </w:r>
    </w:p>
    <w:p>
      <w:pPr>
        <w:pStyle w:val="BodyText"/>
        <w:ind w:left="358" w:right="243" w:hanging="347"/>
        <w:spacing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7.      Lohi S, Mustalahti K, Kaukinen K, et al. Increasing prevalence of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4"/>
        </w:rPr>
        <w:t>coeliac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disease over time. Aliment Pharmacol Ther 2007</w:t>
      </w:r>
      <w:r>
        <w:rPr>
          <w:sz w:val="15"/>
          <w:szCs w:val="15"/>
          <w:spacing w:val="-4"/>
        </w:rPr>
        <w:t>;26(9):1217-25.</w:t>
      </w:r>
    </w:p>
    <w:p>
      <w:pPr>
        <w:pStyle w:val="BodyText"/>
        <w:ind w:left="358" w:right="243" w:hanging="347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8.      Choung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RS,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Unalp-Arid</w:t>
      </w:r>
      <w:r>
        <w:rPr>
          <w:sz w:val="15"/>
          <w:szCs w:val="15"/>
          <w:spacing w:val="-5"/>
        </w:rPr>
        <w:t>aA,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Ruhl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CE,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Less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hidden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celiac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disease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but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increased gluten avoidance </w:t>
      </w:r>
      <w:r>
        <w:rPr>
          <w:sz w:val="15"/>
          <w:szCs w:val="15"/>
          <w:spacing w:val="-4"/>
        </w:rPr>
        <w:t>without a diagnosis in the United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States: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48" w:right="631" w:firstLine="2"/>
        <w:spacing w:before="43" w:line="254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Findings from the national health and n</w:t>
      </w:r>
      <w:r>
        <w:rPr>
          <w:sz w:val="15"/>
          <w:szCs w:val="15"/>
          <w:spacing w:val="-2"/>
        </w:rPr>
        <w:t>utrition examination surveys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from 2009 to 2014. May</w:t>
      </w:r>
      <w:r>
        <w:rPr>
          <w:sz w:val="15"/>
          <w:szCs w:val="15"/>
          <w:spacing w:val="-3"/>
        </w:rPr>
        <w:t>o Clin Proc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2016;92(1):30-8.</w:t>
      </w:r>
    </w:p>
    <w:p>
      <w:pPr>
        <w:pStyle w:val="BodyText"/>
        <w:ind w:left="1"/>
        <w:spacing w:before="2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9.      Peery AF, Crockett SD, Murphy CC,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Burden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and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cost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</w:p>
    <w:p>
      <w:pPr>
        <w:pStyle w:val="BodyText"/>
        <w:ind w:left="348"/>
        <w:spacing w:before="1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gastrointestinal, liver, and pancreatic diseases in the United</w:t>
      </w:r>
      <w:r>
        <w:rPr>
          <w:sz w:val="15"/>
          <w:szCs w:val="15"/>
          <w:spacing w:val="11"/>
          <w:w w:val="10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States:</w:t>
      </w:r>
    </w:p>
    <w:p>
      <w:pPr>
        <w:pStyle w:val="BodyText"/>
        <w:ind w:left="349"/>
        <w:spacing w:before="1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Update 2018. Gastroenterology 2019;156(1):254-7</w:t>
      </w:r>
      <w:r>
        <w:rPr>
          <w:sz w:val="15"/>
          <w:szCs w:val="15"/>
          <w:spacing w:val="-5"/>
          <w:position w:val="1"/>
        </w:rPr>
        <w:t>2.e11.</w:t>
      </w:r>
    </w:p>
    <w:p>
      <w:pPr>
        <w:pStyle w:val="BodyText"/>
        <w:ind w:left="346" w:right="522" w:hanging="334"/>
        <w:spacing w:before="3" w:line="254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10.    Mearns ES, Taylor </w:t>
      </w:r>
      <w:r>
        <w:rPr>
          <w:sz w:val="15"/>
          <w:szCs w:val="15"/>
          <w:spacing w:val="-7"/>
        </w:rPr>
        <w:t>A, Boulanger T, et al.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7"/>
        </w:rPr>
        <w:t>Systematic literature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7"/>
        </w:rPr>
        <w:t>review of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economic burden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celiac disease. Pharmacoeconomics 2019;37(1):45-61.</w:t>
      </w:r>
    </w:p>
    <w:p>
      <w:pPr>
        <w:pStyle w:val="BodyText"/>
        <w:ind w:left="343" w:right="523" w:hanging="331"/>
        <w:spacing w:before="3" w:line="221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11.    Ma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。</w:t>
      </w:r>
      <w:r>
        <w:rPr>
          <w:sz w:val="15"/>
          <w:szCs w:val="15"/>
          <w:spacing w:val="-9"/>
        </w:rPr>
        <w:t>rild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9"/>
        </w:rPr>
        <w:t>K,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So…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9"/>
        </w:rPr>
        <w:t>derling J,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Bozorg SR,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Costs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0"/>
        </w:rPr>
        <w:t>use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health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0"/>
        </w:rPr>
        <w:t>care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patients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with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celiac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disease: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populati</w:t>
      </w:r>
      <w:r>
        <w:rPr>
          <w:sz w:val="15"/>
          <w:szCs w:val="15"/>
          <w:spacing w:val="-4"/>
        </w:rPr>
        <w:t>on-based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longitudinal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study.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Am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Gastroenterol 2020;115(8):1253-63.</w:t>
      </w:r>
    </w:p>
    <w:p>
      <w:pPr>
        <w:pStyle w:val="BodyText"/>
        <w:ind w:left="347" w:right="585" w:hanging="335"/>
        <w:spacing w:before="3" w:line="25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12.    Lee AR, Wolf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RL, Lebwohl B, e</w:t>
      </w:r>
      <w:r>
        <w:rPr>
          <w:sz w:val="15"/>
          <w:szCs w:val="15"/>
          <w:spacing w:val="-4"/>
        </w:rPr>
        <w:t>t 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Persistent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economic burden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Gluten free diet. Nutrients 2019;11(2):399.</w:t>
      </w:r>
    </w:p>
    <w:p>
      <w:pPr>
        <w:pStyle w:val="BodyText"/>
        <w:ind w:left="345" w:right="523" w:hanging="333"/>
        <w:spacing w:before="3" w:line="25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13.    ShahS,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AkbariM,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VangaR,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Patient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perce</w:t>
      </w:r>
      <w:r>
        <w:rPr>
          <w:sz w:val="15"/>
          <w:szCs w:val="15"/>
          <w:spacing w:val="-3"/>
        </w:rPr>
        <w:t>ption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oftreatment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burden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is high in celiac disease compared with other common conditions. Am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Gastroenterol 2014;109(9):1304-11.</w:t>
      </w:r>
    </w:p>
    <w:p>
      <w:pPr>
        <w:pStyle w:val="BodyText"/>
        <w:ind w:left="344" w:right="522" w:hanging="332"/>
        <w:spacing w:before="3" w:line="254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14.    Shiner M. Small intestinal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biopsy: Diagnos</w:t>
      </w:r>
      <w:r>
        <w:rPr>
          <w:sz w:val="15"/>
          <w:szCs w:val="15"/>
          <w:spacing w:val="-6"/>
        </w:rPr>
        <w:t>tic and research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value. J R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6"/>
        </w:rPr>
        <w:t>Soc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Med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4"/>
        </w:rPr>
        <w:t>1959;52(1):10-4.</w:t>
      </w:r>
    </w:p>
    <w:p>
      <w:pPr>
        <w:pStyle w:val="BodyText"/>
        <w:ind w:left="346" w:right="522" w:hanging="334"/>
        <w:spacing w:before="3" w:line="254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15.    McNeish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"/>
        </w:rPr>
        <w:t>AS, Harms HK, REY J, et al. The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6"/>
        </w:rPr>
        <w:t>diagnosis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coeliac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6"/>
        </w:rPr>
        <w:t>disease: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commentary on the curre</w:t>
      </w:r>
      <w:r>
        <w:rPr>
          <w:sz w:val="15"/>
          <w:szCs w:val="15"/>
          <w:spacing w:val="-3"/>
        </w:rPr>
        <w:t>nt practices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members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the European</w:t>
      </w:r>
    </w:p>
    <w:p>
      <w:pPr>
        <w:pStyle w:val="BodyText"/>
        <w:ind w:left="346" w:right="558" w:firstLine="1"/>
        <w:spacing w:before="13" w:line="254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society for paediatric gastroenterology and nutrition (ESPGAN). Arch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Dis Child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3"/>
        </w:rPr>
        <w:t>1979;54(10):783-6.</w:t>
      </w:r>
    </w:p>
    <w:p>
      <w:pPr>
        <w:pStyle w:val="BodyText"/>
        <w:ind w:left="12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16.    Guandalini S, Ventura A, Ansaldi N, et</w:t>
      </w:r>
      <w:r>
        <w:rPr>
          <w:sz w:val="15"/>
          <w:szCs w:val="15"/>
          <w:spacing w:val="14"/>
          <w:w w:val="10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Diagnosis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coeliac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disease:</w:t>
      </w:r>
    </w:p>
    <w:p>
      <w:pPr>
        <w:pStyle w:val="BodyText"/>
        <w:ind w:left="345"/>
        <w:spacing w:before="1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Time for a change? Arch Dis Child</w:t>
      </w:r>
      <w:r>
        <w:rPr>
          <w:sz w:val="15"/>
          <w:szCs w:val="15"/>
          <w:spacing w:val="17"/>
          <w:w w:val="101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1989;64(9):1320-5.</w:t>
      </w:r>
    </w:p>
    <w:p>
      <w:pPr>
        <w:pStyle w:val="BodyText"/>
        <w:ind w:left="12"/>
        <w:spacing w:line="180" w:lineRule="exact"/>
        <w:rPr>
          <w:sz w:val="15"/>
          <w:szCs w:val="15"/>
        </w:rPr>
      </w:pPr>
      <w:r>
        <w:rPr>
          <w:sz w:val="15"/>
          <w:szCs w:val="15"/>
          <w:spacing w:val="-5"/>
        </w:rPr>
        <w:t>17.    Husby S, Koletzko S, Korponay-Szab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42"/>
              </w:rPr>
              <w:t>´</w:t>
            </w:r>
          </w:rt>
          <w:rubyBase>
            <w:r>
              <w:rPr>
                <w:sz w:val="15"/>
                <w:szCs w:val="15"/>
                <w:w w:val="96"/>
              </w:rPr>
              <w:t>o</w:t>
            </w:r>
          </w:rubyBase>
        </w:ruby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I,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European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society</w:t>
      </w:r>
    </w:p>
    <w:p>
      <w:pPr>
        <w:pStyle w:val="BodyText"/>
        <w:ind w:left="346" w:right="718" w:hanging="3"/>
        <w:spacing w:before="12" w:line="25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paediatric gastroenterology, hepatology and nutrition </w:t>
      </w:r>
      <w:r>
        <w:rPr>
          <w:sz w:val="15"/>
          <w:szCs w:val="15"/>
          <w:spacing w:val="-3"/>
        </w:rPr>
        <w:t>guidelines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diagnosing coeliac di</w:t>
      </w:r>
      <w:r>
        <w:rPr>
          <w:sz w:val="15"/>
          <w:szCs w:val="15"/>
          <w:spacing w:val="-5"/>
        </w:rPr>
        <w:t>sease 2020. J Pediatr Gastroenterol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Nutr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2020;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70(1):141-56.</w:t>
      </w:r>
    </w:p>
    <w:p>
      <w:pPr>
        <w:pStyle w:val="BodyText"/>
        <w:ind w:left="345" w:right="522" w:hanging="333"/>
        <w:spacing w:before="3" w:line="254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18.    Fasano A, Berti I, Gerarduzzi T,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Prevalence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celiac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in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risk and not-at-risk groups in the United States: A large multicenter</w:t>
      </w:r>
    </w:p>
    <w:p>
      <w:pPr>
        <w:pStyle w:val="BodyText"/>
        <w:ind w:left="347"/>
        <w:spacing w:before="1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study. Arch Intern Med 2003;163(3):286-92.</w:t>
      </w:r>
    </w:p>
    <w:p>
      <w:pPr>
        <w:pStyle w:val="BodyText"/>
        <w:ind w:left="12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19.    Leﬄer DA, Schuppan D. Update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on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sero</w:t>
      </w:r>
      <w:r>
        <w:rPr>
          <w:sz w:val="15"/>
          <w:szCs w:val="15"/>
          <w:spacing w:val="-5"/>
          <w:position w:val="1"/>
        </w:rPr>
        <w:t>logic testing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in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celiac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disease.</w:t>
      </w:r>
    </w:p>
    <w:p>
      <w:pPr>
        <w:pStyle w:val="BodyText"/>
        <w:ind w:left="344"/>
        <w:spacing w:before="1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Am J Gastroenterol </w:t>
      </w:r>
      <w:r>
        <w:rPr>
          <w:sz w:val="15"/>
          <w:szCs w:val="15"/>
          <w:spacing w:val="-4"/>
          <w:position w:val="1"/>
        </w:rPr>
        <w:t>2010;105(12):2520-4.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20.    Li M, Yu L, Tiberti C, et al. A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report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on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the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international</w:t>
      </w:r>
    </w:p>
    <w:p>
      <w:pPr>
        <w:pStyle w:val="BodyText"/>
        <w:ind w:left="347" w:right="871" w:hanging="4"/>
        <w:spacing w:before="14" w:line="25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transglutaminase autoant</w:t>
      </w:r>
      <w:r>
        <w:rPr>
          <w:sz w:val="15"/>
          <w:szCs w:val="15"/>
          <w:spacing w:val="-4"/>
        </w:rPr>
        <w:t>ibody workshop for celiac disease. Am 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Gastroenterol 2009;104(1):154-63.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21.    Hadithi M, Von Blomberg BME, Crusius JBA, et al.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Accuracy</w:t>
      </w:r>
      <w:r>
        <w:rPr>
          <w:sz w:val="15"/>
          <w:szCs w:val="15"/>
          <w:spacing w:val="-3"/>
          <w:position w:val="1"/>
        </w:rPr>
        <w:t xml:space="preserve"> of</w:t>
      </w:r>
    </w:p>
    <w:p>
      <w:pPr>
        <w:pStyle w:val="BodyText"/>
        <w:ind w:left="346" w:right="572"/>
        <w:spacing w:before="12" w:line="25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serologic tests and HLA-DQ typing for diagnosing celiac disease. Ann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Intern Med 2007;147(5):294-302.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22.    Corazza GR, Villanacci V, Zambelli C, et</w:t>
      </w:r>
      <w:r>
        <w:rPr>
          <w:sz w:val="15"/>
          <w:szCs w:val="15"/>
          <w:spacing w:val="15"/>
          <w:w w:val="101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Comparison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of</w:t>
      </w:r>
      <w:r>
        <w:rPr>
          <w:sz w:val="15"/>
          <w:szCs w:val="15"/>
          <w:spacing w:val="-1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the</w:t>
      </w:r>
    </w:p>
    <w:p>
      <w:pPr>
        <w:pStyle w:val="BodyText"/>
        <w:ind w:left="346" w:right="647"/>
        <w:spacing w:before="13" w:line="254" w:lineRule="auto"/>
        <w:rPr>
          <w:sz w:val="15"/>
          <w:szCs w:val="15"/>
        </w:rPr>
      </w:pPr>
      <w:r>
        <w:rPr>
          <w:sz w:val="15"/>
          <w:szCs w:val="15"/>
        </w:rPr>
        <w:t>interobserver reproducibility with difer</w:t>
      </w:r>
      <w:r>
        <w:rPr>
          <w:sz w:val="15"/>
          <w:szCs w:val="15"/>
          <w:spacing w:val="-1"/>
        </w:rPr>
        <w:t>ent histologic criteria used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celiac disease. Clin Gastroenterol Hepatol 2007;5(7):838-43.</w:t>
      </w:r>
    </w:p>
    <w:p>
      <w:pPr>
        <w:pStyle w:val="BodyText"/>
        <w:ind w:left="345" w:right="633" w:hanging="345"/>
        <w:spacing w:before="3" w:line="254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23.    Marsh MN. Gluten, major histocomp</w:t>
      </w:r>
      <w:r>
        <w:rPr>
          <w:sz w:val="15"/>
          <w:szCs w:val="15"/>
          <w:spacing w:val="-2"/>
        </w:rPr>
        <w:t>atibility complex, and the small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intestine. Gastroenterology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4"/>
        </w:rPr>
        <w:t>1992;102(1):330-54.</w:t>
      </w:r>
    </w:p>
    <w:p>
      <w:pPr>
        <w:pStyle w:val="BodyText"/>
        <w:ind w:left="346" w:right="770" w:hanging="346"/>
        <w:spacing w:before="4" w:line="25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24.    Owens SR, Greenson</w:t>
      </w:r>
      <w:r>
        <w:rPr>
          <w:sz w:val="15"/>
          <w:szCs w:val="15"/>
          <w:spacing w:val="-4"/>
        </w:rPr>
        <w:t xml:space="preserve"> JK. The pathology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malabsorption: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Current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concepts. Histopathology 2007;50</w:t>
      </w:r>
      <w:r>
        <w:rPr>
          <w:sz w:val="15"/>
          <w:szCs w:val="15"/>
          <w:spacing w:val="-4"/>
        </w:rPr>
        <w:t>(1):64-82.</w:t>
      </w:r>
    </w:p>
    <w:p>
      <w:pPr>
        <w:pStyle w:val="BodyText"/>
        <w:ind w:left="345" w:right="608" w:hanging="345"/>
        <w:spacing w:before="3" w:line="254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25.    Leonard MM, Lebwohl B, Rubio-Tapia A, et al. AGA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2"/>
        </w:rPr>
        <w:t>clinical practice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update on the evaluation and management ofs</w:t>
      </w:r>
      <w:r>
        <w:rPr>
          <w:sz w:val="15"/>
          <w:szCs w:val="15"/>
          <w:spacing w:val="-4"/>
        </w:rPr>
        <w:t>eronegative</w:t>
      </w:r>
    </w:p>
    <w:p>
      <w:pPr>
        <w:pStyle w:val="BodyText"/>
        <w:ind w:left="346"/>
        <w:spacing w:before="12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enteropathies: Expe</w:t>
      </w:r>
      <w:r>
        <w:rPr>
          <w:sz w:val="15"/>
          <w:szCs w:val="15"/>
          <w:spacing w:val="-4"/>
          <w:position w:val="1"/>
        </w:rPr>
        <w:t>rt review. Gastroenterology 2021;160(1):437-44.</w:t>
      </w:r>
    </w:p>
    <w:p>
      <w:pPr>
        <w:pStyle w:val="BodyText"/>
        <w:ind w:left="342" w:right="522" w:hanging="342"/>
        <w:spacing w:before="4" w:line="25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26.    Jansson-Knodell CL, Murray JA, Rubio-Tapia A. Management 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small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bowel villous atrophy in patients seronegative for celiac disease.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4"/>
        </w:rPr>
        <w:t>Am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3"/>
        </w:rPr>
        <w:t>Gastroenterol 2020;115</w:t>
      </w:r>
      <w:r>
        <w:rPr>
          <w:sz w:val="15"/>
          <w:szCs w:val="15"/>
          <w:spacing w:val="-4"/>
        </w:rPr>
        <w:t>(4):492-7.</w:t>
      </w:r>
    </w:p>
    <w:p>
      <w:pPr>
        <w:pStyle w:val="BodyText"/>
        <w:ind w:left="344" w:right="522" w:hanging="344"/>
        <w:spacing w:before="3" w:line="25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27.    Yantiss RK, Odze RD. Optimal approach to obtaining mucosal biopsies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2"/>
        </w:rPr>
        <w:t>for assessment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inﬂammatory disorders ofthe gastrointestinal trac</w:t>
      </w:r>
      <w:r>
        <w:rPr>
          <w:sz w:val="15"/>
          <w:szCs w:val="15"/>
          <w:spacing w:val="-3"/>
        </w:rPr>
        <w:t>t.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3"/>
        </w:rPr>
        <w:t>Am J Gastroenterol 2009</w:t>
      </w:r>
      <w:r>
        <w:rPr>
          <w:sz w:val="15"/>
          <w:szCs w:val="15"/>
          <w:spacing w:val="-4"/>
        </w:rPr>
        <w:t>;104(3):774-83.</w:t>
      </w:r>
    </w:p>
    <w:p>
      <w:pPr>
        <w:pStyle w:val="BodyText"/>
        <w:ind w:left="346" w:right="523" w:hanging="346"/>
        <w:spacing w:before="2" w:line="25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28.    Hoerter NA, Shannahan SE, Suar</w:t>
      </w:r>
      <w:r>
        <w:rPr>
          <w:sz w:val="15"/>
          <w:szCs w:val="15"/>
          <w:spacing w:val="-5"/>
        </w:rPr>
        <w:t>ez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J,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Diagnostic yield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isolated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deamidated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gliadin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peptide antibody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elevation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for celiac disea</w:t>
      </w:r>
      <w:r>
        <w:rPr>
          <w:sz w:val="15"/>
          <w:szCs w:val="15"/>
          <w:spacing w:val="-5"/>
        </w:rPr>
        <w:t>se.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Dig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Dis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Sci 2017;62(5):1272-6.</w:t>
      </w:r>
    </w:p>
    <w:p>
      <w:pPr>
        <w:pStyle w:val="BodyText"/>
        <w:ind w:left="346" w:right="523" w:hanging="346"/>
        <w:spacing w:before="4" w:line="25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29.    Hujoel IA, Jansson-Knodell CL, Hujoel PP, et al. Estimating the impact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of veriﬁcation bias on celiac disease testing. J Clin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Gastroenterol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2021;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55(4):327-34.</w:t>
      </w:r>
    </w:p>
    <w:p>
      <w:pPr>
        <w:pStyle w:val="BodyText"/>
        <w:ind w:left="2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30.    Hopper AD, Cross SS, Sanders</w:t>
      </w:r>
      <w:r>
        <w:rPr>
          <w:sz w:val="15"/>
          <w:szCs w:val="15"/>
          <w:spacing w:val="10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DS.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Patchy villous atrophy in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adult</w:t>
      </w:r>
    </w:p>
    <w:p>
      <w:pPr>
        <w:pStyle w:val="BodyText"/>
        <w:ind w:left="343"/>
        <w:spacing w:before="12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patients with suspected gluten-sensitive enteropathy: Is a multiple</w:t>
      </w:r>
    </w:p>
    <w:p>
      <w:pPr>
        <w:pStyle w:val="BodyText"/>
        <w:ind w:left="347"/>
        <w:spacing w:before="1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duodenal biopsy strategy appropriate? Endoscopy 2007;40(03):219-24.</w:t>
      </w:r>
    </w:p>
    <w:p>
      <w:pPr>
        <w:pStyle w:val="BodyText"/>
        <w:ind w:left="345" w:right="522" w:hanging="343"/>
        <w:spacing w:before="3" w:line="25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31.    Lebwohl B, Kapel RC, Neug</w:t>
      </w:r>
      <w:r>
        <w:rPr>
          <w:sz w:val="15"/>
          <w:szCs w:val="15"/>
          <w:spacing w:val="-4"/>
        </w:rPr>
        <w:t>ut AI, et al. Adherence to biopsy guidelines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increases celiac di</w:t>
      </w:r>
      <w:r>
        <w:rPr>
          <w:sz w:val="15"/>
          <w:szCs w:val="15"/>
          <w:spacing w:val="-6"/>
        </w:rPr>
        <w:t>sease diagnosis. Gastrointest Endosc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"/>
        </w:rPr>
        <w:t>2011;74(1):</w:t>
      </w:r>
    </w:p>
    <w:p>
      <w:pPr>
        <w:pStyle w:val="BodyText"/>
        <w:ind w:left="358"/>
        <w:spacing w:before="12" w:line="176" w:lineRule="exact"/>
        <w:rPr>
          <w:sz w:val="15"/>
          <w:szCs w:val="15"/>
        </w:rPr>
      </w:pPr>
      <w:r>
        <w:rPr>
          <w:sz w:val="15"/>
          <w:szCs w:val="15"/>
          <w:spacing w:val="-3"/>
        </w:rPr>
        <w:t>103-9.</w:t>
      </w:r>
    </w:p>
    <w:p>
      <w:pPr>
        <w:pStyle w:val="BodyText"/>
        <w:ind w:left="346" w:right="522" w:hanging="344"/>
        <w:spacing w:before="4" w:line="25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32.    Lebwohl B, Tennyson CA, Holub JL,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Sex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racial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disparities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duodenal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biopsy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to evaluate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for celiac disease. Gastroi</w:t>
      </w:r>
      <w:r>
        <w:rPr>
          <w:sz w:val="15"/>
          <w:szCs w:val="15"/>
          <w:spacing w:val="-6"/>
        </w:rPr>
        <w:t>ntest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Endosc2012;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76(4):779-85.</w:t>
      </w:r>
    </w:p>
    <w:p>
      <w:pPr>
        <w:pStyle w:val="BodyText"/>
        <w:ind w:left="341" w:right="531" w:hanging="339"/>
        <w:spacing w:before="3" w:line="25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33.    Evans KE, Aziz I, Cross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SS,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prospective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duodenal bulb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biopsy in newly dia</w:t>
      </w:r>
      <w:r>
        <w:rPr>
          <w:sz w:val="15"/>
          <w:szCs w:val="15"/>
          <w:spacing w:val="-5"/>
        </w:rPr>
        <w:t>gnosed and established adult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celiac disease.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Am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4"/>
        </w:rPr>
        <w:t>Gastroenterol 2011;106(10):1837-742.</w:t>
      </w:r>
    </w:p>
    <w:p>
      <w:pPr>
        <w:spacing w:line="257" w:lineRule="auto"/>
        <w:sectPr>
          <w:type w:val="continuous"/>
          <w:pgSz w:w="11880" w:h="15660"/>
          <w:pgMar w:top="711" w:right="526" w:bottom="235" w:left="842" w:header="450" w:footer="54" w:gutter="0"/>
          <w:cols w:equalWidth="0" w:num="2">
            <w:col w:w="5070" w:space="100"/>
            <w:col w:w="5341" w:space="0"/>
          </w:cols>
        </w:sectPr>
        <w:rPr>
          <w:sz w:val="15"/>
          <w:szCs w:val="15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7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526" w:bottom="235" w:left="842" w:header="450" w:footer="54" w:gutter="0"/>
          <w:cols w:equalWidth="0" w:num="1">
            <w:col w:w="10511" w:space="0"/>
          </w:cols>
        </w:sectPr>
        <w:rPr>
          <w:sz w:val="15"/>
          <w:szCs w:val="15"/>
        </w:rPr>
      </w:pPr>
    </w:p>
    <w:p>
      <w:pPr>
        <w:spacing w:before="88"/>
        <w:rPr/>
      </w:pPr>
      <w:r/>
    </w:p>
    <w:p>
      <w:pPr>
        <w:spacing w:before="88"/>
        <w:rPr/>
      </w:pPr>
      <w:r/>
    </w:p>
    <w:p>
      <w:pPr>
        <w:sectPr>
          <w:headerReference w:type="default" r:id="rId52"/>
          <w:footerReference w:type="default" r:id="rId53"/>
          <w:pgSz w:w="11880" w:h="15660"/>
          <w:pgMar w:top="717" w:right="831" w:bottom="235" w:left="535" w:header="457" w:footer="54" w:gutter="0"/>
          <w:cols w:equalWidth="0" w:num="1">
            <w:col w:w="10513" w:space="0"/>
          </w:cols>
        </w:sectPr>
        <w:rPr/>
      </w:pPr>
    </w:p>
    <w:p>
      <w:pPr>
        <w:pStyle w:val="BodyText"/>
        <w:ind w:left="865" w:right="457" w:hanging="344"/>
        <w:spacing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34.    Kurien M, Evans KE, Hopper </w:t>
      </w:r>
      <w:r>
        <w:rPr>
          <w:sz w:val="15"/>
          <w:szCs w:val="15"/>
          <w:spacing w:val="-3"/>
        </w:rPr>
        <w:t>AD, et 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Duodenal bulb biopsies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diagnosing adult celiac disease: Is there an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optimal bio</w:t>
      </w:r>
      <w:r>
        <w:rPr>
          <w:sz w:val="15"/>
          <w:szCs w:val="15"/>
          <w:spacing w:val="-5"/>
        </w:rPr>
        <w:t>psy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site?</w:t>
      </w:r>
    </w:p>
    <w:p>
      <w:pPr>
        <w:pStyle w:val="BodyText"/>
        <w:ind w:left="867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Gastrointest Endosc 2012;75(6):1190–6.</w:t>
      </w:r>
    </w:p>
    <w:p>
      <w:pPr>
        <w:pStyle w:val="BodyText"/>
        <w:ind w:left="864" w:right="544" w:hanging="343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35.    Rostom A, Murray JA, KagnofMF. Americ</w:t>
      </w:r>
      <w:r>
        <w:rPr>
          <w:sz w:val="15"/>
          <w:szCs w:val="15"/>
          <w:spacing w:val="-2"/>
        </w:rPr>
        <w:t>an gastroenterological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association (AGA) Institute techn</w:t>
      </w:r>
      <w:r>
        <w:rPr>
          <w:sz w:val="15"/>
          <w:szCs w:val="15"/>
          <w:spacing w:val="-3"/>
        </w:rPr>
        <w:t>ical review on the diagnosis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management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celiac disease. Gastroenterology 2006;131(6):</w:t>
      </w:r>
    </w:p>
    <w:p>
      <w:pPr>
        <w:pStyle w:val="BodyText"/>
        <w:ind w:left="878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8"/>
        </w:rPr>
        <w:t>1981–2002.</w:t>
      </w:r>
    </w:p>
    <w:p>
      <w:pPr>
        <w:pStyle w:val="BodyText"/>
        <w:ind w:left="52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36.    Latorre M, Lagana SM, F</w:t>
      </w:r>
      <w:r>
        <w:rPr>
          <w:sz w:val="15"/>
          <w:szCs w:val="15"/>
          <w:spacing w:val="-5"/>
          <w:position w:val="1"/>
        </w:rPr>
        <w:t>reedberg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DE,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Endoscopic biopsy</w:t>
      </w:r>
    </w:p>
    <w:p>
      <w:pPr>
        <w:pStyle w:val="BodyText"/>
        <w:ind w:left="864" w:right="245" w:hanging="1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technique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diagnosis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ofceliac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disea</w:t>
      </w:r>
      <w:r>
        <w:rPr>
          <w:sz w:val="15"/>
          <w:szCs w:val="15"/>
          <w:spacing w:val="-5"/>
        </w:rPr>
        <w:t>se: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One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bite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or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two?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Gastrointest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Endosc 2015;81(5):1228–33.</w:t>
      </w:r>
    </w:p>
    <w:p>
      <w:pPr>
        <w:pStyle w:val="BodyText"/>
        <w:ind w:left="521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37.    Shmidt E, Smyrk TC, Boswell CL,</w:t>
      </w:r>
      <w:r>
        <w:rPr>
          <w:sz w:val="15"/>
          <w:szCs w:val="15"/>
          <w:spacing w:val="15"/>
          <w:w w:val="10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Increasing duodenal</w:t>
      </w:r>
    </w:p>
    <w:p>
      <w:pPr>
        <w:pStyle w:val="BodyText"/>
        <w:ind w:left="866" w:right="337" w:hanging="1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intraepithelial lymphocytosis found at upper endoscopy: Tim</w:t>
      </w:r>
      <w:r>
        <w:rPr>
          <w:sz w:val="15"/>
          <w:szCs w:val="15"/>
          <w:spacing w:val="-3"/>
        </w:rPr>
        <w:t>e trends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and associations. Gastrointest Endosc 2014;80(1):105–11.</w:t>
      </w:r>
    </w:p>
    <w:p>
      <w:pPr>
        <w:pStyle w:val="BodyText"/>
        <w:ind w:left="866" w:right="245" w:hanging="345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38.    Walker MM, Murray JA, Ronkainen J</w:t>
      </w:r>
      <w:r>
        <w:rPr>
          <w:sz w:val="15"/>
          <w:szCs w:val="15"/>
          <w:spacing w:val="-4"/>
        </w:rPr>
        <w:t>, et 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Detection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celiac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lymphocytic entero</w:t>
      </w:r>
      <w:r>
        <w:rPr>
          <w:sz w:val="15"/>
          <w:szCs w:val="15"/>
          <w:spacing w:val="-3"/>
        </w:rPr>
        <w:t>pathy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by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parallel serology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histopathology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 population-based study. Gastroenterology 2010;139(1):11</w:t>
      </w:r>
      <w:r>
        <w:rPr>
          <w:sz w:val="15"/>
          <w:szCs w:val="15"/>
          <w:spacing w:val="-5"/>
        </w:rPr>
        <w:t>2–9.</w:t>
      </w:r>
    </w:p>
    <w:p>
      <w:pPr>
        <w:pStyle w:val="BodyText"/>
        <w:ind w:left="865" w:right="245" w:hanging="344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39.    Ja…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5"/>
        </w:rPr>
        <w:t>rvinen TT, Kaukinen K, Laurila K, et al.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5"/>
        </w:rPr>
        <w:t>Intraepithelial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lymphocytes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celiac disease. Am J Gastroent</w:t>
      </w:r>
      <w:r>
        <w:rPr>
          <w:sz w:val="15"/>
          <w:szCs w:val="15"/>
          <w:spacing w:val="-6"/>
        </w:rPr>
        <w:t>erol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2003;98(6):1332–7.</w:t>
      </w:r>
    </w:p>
    <w:p>
      <w:pPr>
        <w:pStyle w:val="BodyText"/>
        <w:ind w:left="862" w:right="244" w:hanging="345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40.    Vande Voort JL, Murray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5"/>
        </w:rPr>
        <w:t>JA, Lahr BD, et al. Lymphocytic duodenosis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the spectrum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celiac disease. Am J Gastroenterol 2009;10</w:t>
      </w:r>
      <w:r>
        <w:rPr>
          <w:sz w:val="15"/>
          <w:szCs w:val="15"/>
          <w:spacing w:val="-7"/>
        </w:rPr>
        <w:t>4(1):142–8.</w:t>
      </w:r>
    </w:p>
    <w:p>
      <w:pPr>
        <w:pStyle w:val="BodyText"/>
        <w:ind w:left="862" w:right="244" w:hanging="345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41.    Tuire I, Marja-L</w:t>
      </w:r>
      <w:r>
        <w:rPr>
          <w:sz w:val="15"/>
          <w:szCs w:val="15"/>
          <w:spacing w:val="-4"/>
        </w:rPr>
        <w:t>eena L, Teea S, et al. Persistent duodenal intraepithelial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lymphocytosis despite a long-term strict gluten-free</w:t>
      </w:r>
      <w:r>
        <w:rPr>
          <w:sz w:val="15"/>
          <w:szCs w:val="15"/>
          <w:spacing w:val="-3"/>
        </w:rPr>
        <w:t xml:space="preserve"> diet in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celiac</w:t>
      </w:r>
    </w:p>
    <w:p>
      <w:pPr>
        <w:pStyle w:val="BodyText"/>
        <w:ind w:left="866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disease. Am J Gastroenterol 201</w:t>
      </w:r>
      <w:r>
        <w:rPr>
          <w:sz w:val="15"/>
          <w:szCs w:val="15"/>
          <w:spacing w:val="-6"/>
          <w:position w:val="1"/>
        </w:rPr>
        <w:t>2;107(10):1563–9.</w:t>
      </w:r>
    </w:p>
    <w:p>
      <w:pPr>
        <w:pStyle w:val="BodyText"/>
        <w:ind w:left="517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42.    Shmidt E, Smyrk TC, Faubion WA, et al. Duodenal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intraep</w:t>
      </w:r>
      <w:r>
        <w:rPr>
          <w:sz w:val="15"/>
          <w:szCs w:val="15"/>
          <w:spacing w:val="-3"/>
          <w:position w:val="1"/>
        </w:rPr>
        <w:t>ithelial</w:t>
      </w:r>
    </w:p>
    <w:p>
      <w:pPr>
        <w:pStyle w:val="BodyText"/>
        <w:ind w:left="863" w:right="267" w:hanging="1"/>
        <w:spacing w:before="7" w:line="24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lymphocytosis with normal villous architecture</w:t>
      </w:r>
      <w:r>
        <w:rPr>
          <w:sz w:val="15"/>
          <w:szCs w:val="15"/>
          <w:spacing w:val="-2"/>
        </w:rPr>
        <w:t xml:space="preserve"> in pediatric patients: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3"/>
        </w:rPr>
        <w:t>Mayo clinic experience, 2000-200</w:t>
      </w:r>
      <w:r>
        <w:rPr>
          <w:sz w:val="15"/>
          <w:szCs w:val="15"/>
          <w:spacing w:val="-4"/>
        </w:rPr>
        <w:t>9. J Pediatr Gastroenterol Nutr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2013;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56(1):51–5.</w:t>
      </w:r>
    </w:p>
    <w:p>
      <w:pPr>
        <w:pStyle w:val="BodyText"/>
        <w:ind w:left="864" w:right="241" w:hanging="347"/>
        <w:spacing w:before="3" w:line="25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43.    Kurppa K, Coll</w:t>
      </w:r>
      <w:r>
        <w:rPr>
          <w:sz w:val="15"/>
          <w:szCs w:val="15"/>
          <w:spacing w:val="-2"/>
        </w:rPr>
        <w:t>in P, Viljamaa M, et 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Diagnosing mild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enteropathy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4"/>
        </w:rPr>
        <w:t>celiac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4"/>
        </w:rPr>
        <w:t>disease: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A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randomized,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controlled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clinical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study.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Gastroenterology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2009;136(3):816–23.</w:t>
      </w:r>
    </w:p>
    <w:p>
      <w:pPr>
        <w:pStyle w:val="BodyText"/>
        <w:ind w:left="517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44.    Ylo…</w:t>
      </w:r>
      <w:r>
        <w:rPr>
          <w:sz w:val="15"/>
          <w:szCs w:val="15"/>
          <w:spacing w:val="-37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nen V, Lindfors K, Repo M,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al.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Non-bio</w:t>
      </w:r>
      <w:r>
        <w:rPr>
          <w:sz w:val="15"/>
          <w:szCs w:val="15"/>
          <w:spacing w:val="-6"/>
          <w:position w:val="1"/>
        </w:rPr>
        <w:t>psy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serology-based</w:t>
      </w:r>
    </w:p>
    <w:p>
      <w:pPr>
        <w:pStyle w:val="BodyText"/>
        <w:ind w:left="862" w:right="245" w:firstLine="3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diagnosis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ofceliac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disease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i</w:t>
      </w:r>
      <w:r>
        <w:rPr>
          <w:sz w:val="15"/>
          <w:szCs w:val="15"/>
          <w:spacing w:val="-4"/>
        </w:rPr>
        <w:t>n adults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is accurate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with diferent commercial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kits and pre-test pro</w:t>
      </w:r>
      <w:r>
        <w:rPr>
          <w:sz w:val="15"/>
          <w:szCs w:val="15"/>
          <w:spacing w:val="-3"/>
        </w:rPr>
        <w:t>babilities. Nutrients 2020;12(9):2736–9.</w:t>
      </w:r>
    </w:p>
    <w:p>
      <w:pPr>
        <w:pStyle w:val="BodyText"/>
        <w:ind w:left="865" w:right="229" w:hanging="348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45.    Ho SSC, Keenan JI, Day AS. Role 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serological tests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in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5"/>
        </w:rPr>
        <w:t>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diagnosis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coeliac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disease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children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N</w:t>
      </w:r>
      <w:r>
        <w:rPr>
          <w:sz w:val="15"/>
          <w:szCs w:val="15"/>
          <w:spacing w:val="-4"/>
        </w:rPr>
        <w:t>ew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Zealand.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JPaediatr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Child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Health2020;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56(12):1906–11.</w:t>
      </w:r>
    </w:p>
    <w:p>
      <w:pPr>
        <w:pStyle w:val="BodyText"/>
        <w:ind w:left="864" w:right="244" w:hanging="347"/>
        <w:spacing w:before="1" w:line="251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46.    Werkstetter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KJ,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Korponay-Szab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42"/>
              </w:rPr>
              <w:t>´</w:t>
            </w:r>
          </w:rt>
          <w:rubyBase>
            <w:r>
              <w:rPr>
                <w:sz w:val="15"/>
                <w:szCs w:val="15"/>
                <w:w w:val="94"/>
              </w:rPr>
              <w:t>o</w:t>
            </w:r>
          </w:rubyBase>
        </w:ruby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IR,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PoppA,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Accuracy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celiac disease without biopsies in clinical practice. Gastroentero</w:t>
      </w:r>
      <w:r>
        <w:rPr>
          <w:sz w:val="15"/>
          <w:szCs w:val="15"/>
          <w:spacing w:val="-4"/>
        </w:rPr>
        <w:t>logy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2017;153(4):924–35.</w:t>
      </w:r>
    </w:p>
    <w:p>
      <w:pPr>
        <w:pStyle w:val="BodyText"/>
        <w:ind w:left="863" w:right="241" w:hanging="346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47.</w:t>
      </w:r>
      <w:r>
        <w:rPr>
          <w:sz w:val="15"/>
          <w:szCs w:val="15"/>
          <w:spacing w:val="17"/>
        </w:rPr>
        <w:t xml:space="preserve">   </w:t>
      </w:r>
      <w:r>
        <w:rPr>
          <w:sz w:val="15"/>
          <w:szCs w:val="15"/>
          <w:spacing w:val="-2"/>
        </w:rPr>
        <w:t>WolfJ,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PetrofD,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Richter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T,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Validation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ofantibody-based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strategies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diagnosis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ofpediatric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celiac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disease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without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biopsy.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Gastroenterology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2017;153(2):410–9.e17.</w:t>
      </w:r>
    </w:p>
    <w:p>
      <w:pPr>
        <w:pStyle w:val="BodyText"/>
        <w:ind w:left="517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48.    Swallow K, Wild G, Sargur R, 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Quality not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q</w:t>
      </w:r>
      <w:r>
        <w:rPr>
          <w:sz w:val="15"/>
          <w:szCs w:val="15"/>
          <w:spacing w:val="-3"/>
          <w:position w:val="1"/>
        </w:rPr>
        <w:t>uantity for</w:t>
      </w:r>
    </w:p>
    <w:p>
      <w:pPr>
        <w:pStyle w:val="BodyText"/>
        <w:ind w:left="863" w:right="275"/>
        <w:spacing w:before="6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transglutaminase antibody 2: The performance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an endomysial 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5"/>
        </w:rPr>
        <w:t>tissue transglutaminase test in screening coeliac disease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rem</w:t>
      </w:r>
      <w:r>
        <w:rPr>
          <w:sz w:val="15"/>
          <w:szCs w:val="15"/>
          <w:spacing w:val="-6"/>
        </w:rPr>
        <w:t>ains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stable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over time. Clin Exp Immunol 2012;1</w:t>
      </w:r>
      <w:r>
        <w:rPr>
          <w:sz w:val="15"/>
          <w:szCs w:val="15"/>
          <w:spacing w:val="-3"/>
        </w:rPr>
        <w:t>71(1):100–6.</w:t>
      </w:r>
    </w:p>
    <w:p>
      <w:pPr>
        <w:pStyle w:val="BodyText"/>
        <w:ind w:left="865" w:right="300" w:hanging="348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49.    Fuchs V, Kurppa K, Huhtala H,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Serology-based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criteria for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ad</w:t>
      </w:r>
      <w:r>
        <w:rPr>
          <w:sz w:val="15"/>
          <w:szCs w:val="15"/>
          <w:spacing w:val="-4"/>
        </w:rPr>
        <w:t>ult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coeliac disease have excelle</w:t>
      </w:r>
      <w:r>
        <w:rPr>
          <w:sz w:val="15"/>
          <w:szCs w:val="15"/>
          <w:spacing w:val="-6"/>
        </w:rPr>
        <w:t>nt accuracy across the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range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pre-test</w:t>
      </w:r>
    </w:p>
    <w:p>
      <w:pPr>
        <w:pStyle w:val="BodyText"/>
        <w:ind w:left="863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probabilities. Aliment P</w:t>
      </w:r>
      <w:r>
        <w:rPr>
          <w:sz w:val="15"/>
          <w:szCs w:val="15"/>
          <w:spacing w:val="-3"/>
          <w:position w:val="1"/>
        </w:rPr>
        <w:t>harmacol Ther 2019;49(3):277–84.</w:t>
      </w:r>
    </w:p>
    <w:p>
      <w:pPr>
        <w:pStyle w:val="BodyText"/>
        <w:ind w:left="863" w:right="244" w:hanging="341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50.    Penny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HA,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RajuSA,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Lau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MS, et al.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Ac</w:t>
      </w:r>
      <w:r>
        <w:rPr>
          <w:sz w:val="15"/>
          <w:szCs w:val="15"/>
          <w:spacing w:val="-4"/>
        </w:rPr>
        <w:t>curacy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ofa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no-biopsy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approach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the diagnosis 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coeliac disease across diferent adult cohorts.</w:t>
      </w:r>
      <w:r>
        <w:rPr>
          <w:sz w:val="15"/>
          <w:szCs w:val="15"/>
          <w:spacing w:val="-5"/>
        </w:rPr>
        <w:t xml:space="preserve"> Gut 2021;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70(5):876–83.</w:t>
      </w:r>
    </w:p>
    <w:p>
      <w:pPr>
        <w:pStyle w:val="BodyText"/>
        <w:ind w:left="864" w:right="255" w:hanging="342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51.    See JA, Kaukinen K, Makharia GK,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Practical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insights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into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gluten-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free diets. Nat Rev Gastroenterol Hepatol 2015;12(10):580–</w:t>
      </w:r>
      <w:r>
        <w:rPr>
          <w:sz w:val="15"/>
          <w:szCs w:val="15"/>
          <w:spacing w:val="-5"/>
        </w:rPr>
        <w:t>91.</w:t>
      </w:r>
    </w:p>
    <w:p>
      <w:pPr>
        <w:pStyle w:val="BodyText"/>
        <w:ind w:left="864" w:right="701" w:hanging="342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52.    See J, Murray JA. Gluten-free diet: 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medical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nutri</w:t>
      </w:r>
      <w:r>
        <w:rPr>
          <w:sz w:val="15"/>
          <w:szCs w:val="15"/>
          <w:spacing w:val="-4"/>
        </w:rPr>
        <w:t>tion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4"/>
        </w:rPr>
        <w:t>management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celiac disease. Nutr Clin Pract 2006;21(1):1–15.</w:t>
      </w:r>
    </w:p>
    <w:p>
      <w:pPr>
        <w:pStyle w:val="BodyText"/>
        <w:ind w:left="864" w:right="243" w:hanging="342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53.    Murray JA, Watson T, Clearman B, et al. Efect ofa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gluten-free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2"/>
        </w:rPr>
        <w:t>die</w:t>
      </w:r>
      <w:r>
        <w:rPr>
          <w:sz w:val="15"/>
          <w:szCs w:val="15"/>
          <w:spacing w:val="-3"/>
        </w:rPr>
        <w:t>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gastrointestinal sym</w:t>
      </w:r>
      <w:r>
        <w:rPr>
          <w:sz w:val="15"/>
          <w:szCs w:val="15"/>
          <w:spacing w:val="-4"/>
        </w:rPr>
        <w:t>ptoms in celiac disease. Am J Clin Nutr 2004;79(4):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669–73.</w:t>
      </w:r>
    </w:p>
    <w:p>
      <w:pPr>
        <w:pStyle w:val="BodyText"/>
        <w:ind w:left="865" w:right="243" w:hanging="343"/>
        <w:spacing w:before="2" w:line="25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54.    Long KH, Rubio-Tapia A, Wagie AE, et 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econo</w:t>
      </w:r>
      <w:r>
        <w:rPr>
          <w:sz w:val="15"/>
          <w:szCs w:val="15"/>
          <w:spacing w:val="-4"/>
        </w:rPr>
        <w:t>mics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coeliac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3"/>
        </w:rPr>
        <w:t>disease: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population-based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study.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Aliment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PharmacolTher2010;32(2):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261–9.</w:t>
      </w:r>
    </w:p>
    <w:p>
      <w:pPr>
        <w:pStyle w:val="BodyText"/>
        <w:ind w:left="866" w:right="243" w:hanging="344"/>
        <w:spacing w:before="1" w:line="251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55.    Herman ML, Rubio-Tapia A, Lahr BD, et al. Patients with celiac disease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are not followed up adequately. Clin Gastroente</w:t>
      </w:r>
      <w:r>
        <w:rPr>
          <w:sz w:val="15"/>
          <w:szCs w:val="15"/>
          <w:spacing w:val="-4"/>
        </w:rPr>
        <w:t>rol Hepatol 2012;10(8):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893–9.e1.</w:t>
      </w:r>
    </w:p>
    <w:p>
      <w:pPr>
        <w:pStyle w:val="BodyText"/>
        <w:ind w:left="861" w:right="244" w:hanging="339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56.    Haines ML, Anderson</w:t>
      </w:r>
      <w:r>
        <w:rPr>
          <w:sz w:val="15"/>
          <w:szCs w:val="15"/>
          <w:spacing w:val="-5"/>
        </w:rPr>
        <w:t xml:space="preserve"> RP, Gibson PR. Systematic review: The 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base for long-term management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coe</w:t>
      </w:r>
      <w:r>
        <w:rPr>
          <w:sz w:val="15"/>
          <w:szCs w:val="15"/>
          <w:spacing w:val="-4"/>
        </w:rPr>
        <w:t>liac disease. Aliment Pharmacol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Ther 2008;28(9):1042–66.</w:t>
      </w:r>
    </w:p>
    <w:p>
      <w:pPr>
        <w:pStyle w:val="BodyText"/>
        <w:ind w:left="522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57.    Rubio-Tapia A, Rahim MW, See JA,</w:t>
      </w:r>
      <w:r>
        <w:rPr>
          <w:sz w:val="15"/>
          <w:szCs w:val="15"/>
          <w:spacing w:val="1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 Mucosal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recovery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and</w:t>
      </w:r>
    </w:p>
    <w:p>
      <w:pPr>
        <w:pStyle w:val="BodyText"/>
        <w:ind w:left="865" w:right="244" w:hanging="1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mortality in adults with</w:t>
      </w:r>
      <w:r>
        <w:rPr>
          <w:sz w:val="15"/>
          <w:szCs w:val="15"/>
          <w:spacing w:val="-3"/>
        </w:rPr>
        <w:t xml:space="preserve"> celiac disease after treatment with a gluten-free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diet. Am J Gastroenterol 2010;105(6):14</w:t>
      </w:r>
      <w:r>
        <w:rPr>
          <w:sz w:val="15"/>
          <w:szCs w:val="15"/>
          <w:spacing w:val="-5"/>
        </w:rPr>
        <w:t>12–20.</w:t>
      </w:r>
    </w:p>
    <w:p>
      <w:pPr>
        <w:pStyle w:val="BodyText"/>
        <w:ind w:left="522"/>
        <w:spacing w:before="5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58.    Pekki H, Kurppa K,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Ma…</w:t>
      </w:r>
      <w:r>
        <w:rPr>
          <w:sz w:val="15"/>
          <w:szCs w:val="15"/>
          <w:spacing w:val="-40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ki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M,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Predictors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and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signiﬁc</w:t>
      </w:r>
      <w:r>
        <w:rPr>
          <w:sz w:val="15"/>
          <w:szCs w:val="15"/>
          <w:spacing w:val="-6"/>
          <w:position w:val="1"/>
        </w:rPr>
        <w:t>ance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of</w:t>
      </w:r>
    </w:p>
    <w:p>
      <w:pPr>
        <w:pStyle w:val="BodyText"/>
        <w:ind w:left="864" w:right="275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incomplete mucosal recovery in</w:t>
      </w:r>
      <w:r>
        <w:rPr>
          <w:sz w:val="15"/>
          <w:szCs w:val="15"/>
          <w:spacing w:val="-5"/>
        </w:rPr>
        <w:t xml:space="preserve"> celiac disease after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5"/>
        </w:rPr>
        <w:t>1 year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gluten-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free diet. Am J Gastroenterol 2015;110(7):1</w:t>
      </w:r>
      <w:r>
        <w:rPr>
          <w:sz w:val="15"/>
          <w:szCs w:val="15"/>
          <w:spacing w:val="-5"/>
        </w:rPr>
        <w:t>078–85.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41" w:right="92" w:hanging="340"/>
        <w:spacing w:before="1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59.    Lebwohl B, Granath F, Ekbom A, et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Mucosal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healing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an</w:t>
      </w:r>
      <w:r>
        <w:rPr>
          <w:sz w:val="15"/>
          <w:szCs w:val="15"/>
          <w:spacing w:val="-4"/>
        </w:rPr>
        <w:t>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risk for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lymphoproliferative m</w:t>
      </w:r>
      <w:r>
        <w:rPr>
          <w:sz w:val="15"/>
          <w:szCs w:val="15"/>
          <w:spacing w:val="-3"/>
        </w:rPr>
        <w:t>alignancy in celiac disease: A population-based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cohort study. Ann Intern Med 20</w:t>
      </w:r>
      <w:r>
        <w:rPr>
          <w:sz w:val="15"/>
          <w:szCs w:val="15"/>
          <w:spacing w:val="-3"/>
        </w:rPr>
        <w:t>13;159(3):169–75.</w:t>
      </w:r>
    </w:p>
    <w:p>
      <w:pPr>
        <w:pStyle w:val="BodyText"/>
        <w:ind w:left="345" w:right="14" w:hanging="345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60.    LebwohlB,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Michae…lsson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K, Green PHR,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7"/>
        </w:rPr>
        <w:t>a</w:t>
      </w:r>
      <w:r>
        <w:rPr>
          <w:sz w:val="15"/>
          <w:szCs w:val="15"/>
          <w:spacing w:val="-8"/>
        </w:rPr>
        <w:t>l.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8"/>
        </w:rPr>
        <w:t>Persistent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mucosal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damage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risk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offracture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celiac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disease.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JClinEndocrinol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Meta</w:t>
      </w:r>
      <w:r>
        <w:rPr>
          <w:sz w:val="15"/>
          <w:szCs w:val="15"/>
          <w:spacing w:val="-3"/>
        </w:rPr>
        <w:t>b2014;99(2):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609–16.</w:t>
      </w:r>
    </w:p>
    <w:p>
      <w:pPr>
        <w:pStyle w:val="BodyText"/>
        <w:spacing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61.    Ludvigsson JF, Montgomery SM, Ekbom A, 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S</w:t>
      </w:r>
      <w:r>
        <w:rPr>
          <w:sz w:val="15"/>
          <w:szCs w:val="15"/>
          <w:spacing w:val="-4"/>
          <w:position w:val="1"/>
        </w:rPr>
        <w:t>mall-intestinal</w:t>
      </w:r>
    </w:p>
    <w:p>
      <w:pPr>
        <w:pStyle w:val="BodyText"/>
        <w:ind w:left="356" w:right="15" w:hanging="14"/>
        <w:spacing w:before="4" w:line="25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histopathology and mor</w:t>
      </w:r>
      <w:r>
        <w:rPr>
          <w:sz w:val="15"/>
          <w:szCs w:val="15"/>
          <w:spacing w:val="-4"/>
        </w:rPr>
        <w:t>tality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risk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in celiac disease. JAMA 2009;302(11):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1171–8.</w:t>
      </w:r>
    </w:p>
    <w:p>
      <w:pPr>
        <w:pStyle w:val="BodyText"/>
        <w:ind w:left="345" w:right="15" w:hanging="345"/>
        <w:spacing w:before="1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62.    Lebwohl B, Granath F, Ek</w:t>
      </w:r>
      <w:r>
        <w:rPr>
          <w:sz w:val="15"/>
          <w:szCs w:val="15"/>
          <w:spacing w:val="-4"/>
        </w:rPr>
        <w:t>bom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A, et al. Mucosal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healing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4"/>
        </w:rPr>
        <w:t>mortality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coeliac disease. Aliment Pharmacol Ther 2013;</w:t>
      </w:r>
      <w:r>
        <w:rPr>
          <w:sz w:val="15"/>
          <w:szCs w:val="15"/>
          <w:spacing w:val="-5"/>
        </w:rPr>
        <w:t>37(3):332–9.</w:t>
      </w:r>
    </w:p>
    <w:p>
      <w:pPr>
        <w:pStyle w:val="BodyText"/>
        <w:ind w:left="346" w:hanging="346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63.    Em</w:t>
      </w:r>
      <w:r>
        <w:rPr>
          <w:sz w:val="15"/>
          <w:szCs w:val="15"/>
          <w:spacing w:val="-4"/>
        </w:rPr>
        <w:t>ilsson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L,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LebwohlB,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Green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PHR,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Mucosal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healing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risk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o</w:t>
      </w:r>
      <w:r>
        <w:rPr>
          <w:sz w:val="15"/>
          <w:szCs w:val="15"/>
          <w:spacing w:val="5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serious infections in patients with celiac disease. United E</w:t>
      </w:r>
      <w:r>
        <w:rPr>
          <w:sz w:val="15"/>
          <w:szCs w:val="15"/>
          <w:spacing w:val="-4"/>
        </w:rPr>
        <w:t>ur</w:t>
      </w:r>
    </w:p>
    <w:p>
      <w:pPr>
        <w:pStyle w:val="BodyText"/>
        <w:ind w:left="346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Gastroenterol J 2018;6(1):55–62.</w:t>
      </w:r>
    </w:p>
    <w:p>
      <w:pPr>
        <w:pStyle w:val="BodyText"/>
        <w:ind w:left="345" w:hanging="345"/>
        <w:spacing w:before="4" w:line="249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64.    Lebw</w:t>
      </w:r>
      <w:r>
        <w:rPr>
          <w:sz w:val="15"/>
          <w:szCs w:val="15"/>
          <w:spacing w:val="-5"/>
        </w:rPr>
        <w:t>ohl B, Emil</w:t>
      </w:r>
      <w:r>
        <w:rPr>
          <w:sz w:val="15"/>
          <w:szCs w:val="15"/>
          <w:spacing w:val="-6"/>
        </w:rPr>
        <w:t>sson L, Fro…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6"/>
        </w:rPr>
        <w:t>bert O, et al. Mucosal healing and the risk o</w:t>
      </w:r>
      <w:r>
        <w:rPr>
          <w:sz w:val="15"/>
          <w:szCs w:val="15"/>
          <w:spacing w:val="5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ischemic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4"/>
        </w:rPr>
        <w:t>heart disease or atrial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ﬁbrillation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patients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with celiac disease;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a population-based study. PLoS One 2015;10(1):e0117529.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65.    Lebwohl B, St</w:t>
      </w:r>
      <w:r>
        <w:rPr>
          <w:sz w:val="15"/>
          <w:szCs w:val="15"/>
          <w:spacing w:val="-5"/>
          <w:position w:val="1"/>
        </w:rPr>
        <w:t>ephansson O,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Green PHR,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al.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Mucosal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healing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in</w:t>
      </w:r>
    </w:p>
    <w:p>
      <w:pPr>
        <w:pStyle w:val="BodyText"/>
        <w:ind w:left="342" w:right="72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patients with celiac disease and outcomes 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pregnancy: A nationwide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population-based study. Clin Gastroenterol Hepatol 2015;13(6):</w:t>
      </w:r>
    </w:p>
    <w:p>
      <w:pPr>
        <w:pStyle w:val="BodyText"/>
        <w:ind w:left="357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8"/>
        </w:rPr>
        <w:t>1111–7.e2.</w:t>
      </w:r>
    </w:p>
    <w:p>
      <w:pPr>
        <w:pStyle w:val="BodyText"/>
        <w:ind w:left="345" w:right="14" w:hanging="345"/>
        <w:spacing w:before="4" w:line="25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66.    Wahab PJ, Meijer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JWR, Mulder CJJ. Histolog</w:t>
      </w:r>
      <w:r>
        <w:rPr>
          <w:sz w:val="15"/>
          <w:szCs w:val="15"/>
          <w:spacing w:val="-4"/>
        </w:rPr>
        <w:t>ic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follow-up of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4"/>
        </w:rPr>
        <w:t>people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celiac disease on a gluten-free diet: Slow and incomplete recovery. Am 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Clin Pathol 2002;118(3):459–63.</w:t>
      </w:r>
    </w:p>
    <w:p>
      <w:pPr>
        <w:pStyle w:val="BodyText"/>
        <w:ind w:left="345" w:right="39" w:hanging="345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67.    Skerritt JH, </w:t>
      </w:r>
      <w:r>
        <w:rPr>
          <w:sz w:val="15"/>
          <w:szCs w:val="15"/>
          <w:spacing w:val="-3"/>
        </w:rPr>
        <w:t>Hill AS. Self-management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dietary compliance in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coeliac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disease by means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ELISA “home</w:t>
      </w:r>
      <w:r>
        <w:rPr>
          <w:sz w:val="15"/>
          <w:szCs w:val="15"/>
          <w:spacing w:val="-5"/>
        </w:rPr>
        <w:t xml:space="preserve"> test” to detect gluten.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Lancet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5"/>
        </w:rPr>
        <w:t>1991;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6"/>
        </w:rPr>
        <w:t>337(8738):379–82.</w:t>
      </w:r>
    </w:p>
    <w:p>
      <w:pPr>
        <w:pStyle w:val="BodyText"/>
        <w:ind w:left="345" w:right="14" w:hanging="346"/>
        <w:spacing w:before="2" w:line="25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68.    Síglez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MA,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Nocea B, DelMar P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28"/>
              </w:rPr>
              <w:t>´</w:t>
            </w:r>
          </w:rt>
          <w:rubyBase>
            <w:r>
              <w:rPr>
                <w:sz w:val="15"/>
                <w:szCs w:val="15"/>
                <w:w w:val="79"/>
              </w:rPr>
              <w:t>e</w:t>
            </w:r>
          </w:rubyBase>
        </w:ruby>
      </w:r>
      <w:r>
        <w:rPr>
          <w:sz w:val="15"/>
          <w:szCs w:val="15"/>
          <w:spacing w:val="-3"/>
        </w:rPr>
        <w:t>rez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M, et al. GlutenTox</w:t>
      </w:r>
      <w:r>
        <w:rPr>
          <w:sz w:val="13"/>
          <w:szCs w:val="13"/>
          <w:spacing w:val="-4"/>
        </w:rPr>
        <w:t>® </w:t>
      </w:r>
      <w:r>
        <w:rPr>
          <w:sz w:val="15"/>
          <w:szCs w:val="15"/>
          <w:spacing w:val="-4"/>
        </w:rPr>
        <w:t>pro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test for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detection of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gluten in select foods and surfaces. J AOAC Int 2015;98(6):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1608–27.</w:t>
      </w:r>
    </w:p>
    <w:p>
      <w:pPr>
        <w:pStyle w:val="BodyText"/>
        <w:ind w:left="344" w:right="204" w:hanging="344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69.    Allred LK, Park ES,</w:t>
      </w:r>
      <w:r>
        <w:rPr>
          <w:sz w:val="15"/>
          <w:szCs w:val="15"/>
          <w:spacing w:val="-3"/>
        </w:rPr>
        <w:t xml:space="preserve"> Popping B, et 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EZ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Gluten</w:t>
      </w:r>
      <w:r>
        <w:rPr>
          <w:sz w:val="13"/>
          <w:szCs w:val="13"/>
          <w:spacing w:val="-3"/>
        </w:rPr>
        <w:t>®</w:t>
      </w:r>
      <w:r>
        <w:rPr>
          <w:sz w:val="13"/>
          <w:szCs w:val="13"/>
          <w:spacing w:val="8"/>
        </w:rPr>
        <w:t xml:space="preserve"> </w:t>
      </w:r>
      <w:r>
        <w:rPr>
          <w:sz w:val="15"/>
          <w:szCs w:val="15"/>
          <w:spacing w:val="-3"/>
        </w:rPr>
        <w:t>for the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qualitative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detection 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gluten in foods, beverages, and environmental surfaces.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J AOAC Int 2012;95(4):1106–17.</w:t>
      </w:r>
    </w:p>
    <w:p>
      <w:pPr>
        <w:pStyle w:val="BodyText"/>
        <w:ind w:left="342" w:right="13" w:hanging="341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70.    Zhang J, Portela SB, Horrell JB, et al. An integrated, accurate, rapid, and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4"/>
        </w:rPr>
        <w:t>economical handheld consumer gluten detector. Food Chem 2019;275: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7"/>
        </w:rPr>
        <w:t>446–56.</w:t>
      </w:r>
    </w:p>
    <w:p>
      <w:pPr>
        <w:pStyle w:val="BodyText"/>
        <w:ind w:left="345" w:right="14" w:hanging="344"/>
        <w:spacing w:before="1" w:line="24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71.    Taylor SL, Nordlee JA, Jayasena S, et </w:t>
      </w:r>
      <w:r>
        <w:rPr>
          <w:sz w:val="15"/>
          <w:szCs w:val="15"/>
          <w:spacing w:val="-6"/>
        </w:rPr>
        <w:t>al. Evaluation of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a handheld gluten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detection device. J Food Prot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2018;81(10):1723–8.</w:t>
      </w:r>
    </w:p>
    <w:p>
      <w:pPr>
        <w:pStyle w:val="BodyText"/>
        <w:ind w:left="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72.    Wolf</w:t>
      </w:r>
      <w:r>
        <w:rPr>
          <w:sz w:val="15"/>
          <w:szCs w:val="15"/>
          <w:spacing w:val="-9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RL, Green PHR, Lee AR, et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al.</w:t>
      </w:r>
      <w:r>
        <w:rPr>
          <w:sz w:val="15"/>
          <w:szCs w:val="15"/>
          <w:spacing w:val="7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Beneﬁts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from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and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barriers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to</w:t>
      </w:r>
    </w:p>
    <w:p>
      <w:pPr>
        <w:pStyle w:val="BodyText"/>
        <w:ind w:left="342"/>
        <w:spacing w:before="5" w:line="176" w:lineRule="exact"/>
        <w:rPr>
          <w:sz w:val="15"/>
          <w:szCs w:val="15"/>
        </w:rPr>
      </w:pPr>
      <w:r>
        <w:rPr>
          <w:sz w:val="15"/>
          <w:szCs w:val="15"/>
          <w:position w:val="1"/>
        </w:rPr>
        <w:t>portable detection of</w:t>
      </w:r>
      <w:r>
        <w:rPr>
          <w:sz w:val="15"/>
          <w:szCs w:val="15"/>
          <w:spacing w:val="-11"/>
          <w:position w:val="1"/>
        </w:rPr>
        <w:t xml:space="preserve"> </w:t>
      </w:r>
      <w:r>
        <w:rPr>
          <w:sz w:val="15"/>
          <w:szCs w:val="15"/>
          <w:position w:val="1"/>
        </w:rPr>
        <w:t>gluten, based on a randomiz</w:t>
      </w:r>
      <w:r>
        <w:rPr>
          <w:sz w:val="15"/>
          <w:szCs w:val="15"/>
          <w:spacing w:val="-1"/>
          <w:position w:val="1"/>
        </w:rPr>
        <w:t>ed pilot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trial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of</w:t>
      </w:r>
    </w:p>
    <w:p>
      <w:pPr>
        <w:pStyle w:val="BodyText"/>
        <w:ind w:left="344" w:right="48" w:hanging="2"/>
        <w:spacing w:before="4" w:line="251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patients with celiac disease. Clin Gastroenterol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2"/>
        </w:rPr>
        <w:t>Hepatol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2019;17(12):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2605–7.</w:t>
      </w:r>
    </w:p>
    <w:p>
      <w:pPr>
        <w:pStyle w:val="BodyText"/>
        <w:ind w:left="345" w:right="15" w:hanging="344"/>
        <w:spacing w:before="1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73.    Lin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HY,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Huang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CH,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Park</w:t>
      </w:r>
      <w:r>
        <w:rPr>
          <w:sz w:val="15"/>
          <w:szCs w:val="15"/>
          <w:spacing w:val="-4"/>
        </w:rPr>
        <w:t>J,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Integrated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magneto-chemical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sensor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on-site food allergen detection. ACS Nano 2017;11(10):10062–9.</w:t>
      </w:r>
    </w:p>
    <w:p>
      <w:pPr>
        <w:pStyle w:val="BodyText"/>
        <w:ind w:left="345" w:right="15" w:hanging="344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74.</w:t>
      </w:r>
      <w:r>
        <w:rPr>
          <w:sz w:val="15"/>
          <w:szCs w:val="15"/>
          <w:spacing w:val="15"/>
          <w:w w:val="102"/>
        </w:rPr>
        <w:t xml:space="preserve">   </w:t>
      </w:r>
      <w:r>
        <w:rPr>
          <w:sz w:val="15"/>
          <w:szCs w:val="15"/>
          <w:spacing w:val="-1"/>
        </w:rPr>
        <w:t>Daikuzono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CM,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Shimizu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FM,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ManzoliA,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et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al.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Informationvisualization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and feature selection methods applied to detect gliadin in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3"/>
        </w:rPr>
        <w:t>gluten-</w:t>
      </w:r>
    </w:p>
    <w:p>
      <w:pPr>
        <w:pStyle w:val="BodyText"/>
        <w:ind w:left="344" w:right="115" w:firstLine="1"/>
        <w:spacing w:before="4" w:line="249" w:lineRule="auto"/>
        <w:rPr>
          <w:sz w:val="15"/>
          <w:szCs w:val="15"/>
        </w:rPr>
      </w:pPr>
      <w:r>
        <w:rPr>
          <w:sz w:val="15"/>
          <w:szCs w:val="15"/>
        </w:rPr>
        <w:t>containing foodstuf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</w:rPr>
        <w:t>with a microﬂuidic electronic</w:t>
      </w:r>
      <w:r>
        <w:rPr>
          <w:sz w:val="15"/>
          <w:szCs w:val="15"/>
          <w:spacing w:val="-1"/>
        </w:rPr>
        <w:t xml:space="preserve"> tongue. ACS Appl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Mater Inter 2017;9(23):19646–52.</w:t>
      </w:r>
    </w:p>
    <w:p>
      <w:pPr>
        <w:pStyle w:val="BodyText"/>
        <w:ind w:left="343" w:right="125" w:hanging="342"/>
        <w:spacing w:before="3" w:line="23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75.    Weng X, Gaur G, Neethiraja</w:t>
      </w:r>
      <w:r>
        <w:rPr>
          <w:sz w:val="15"/>
          <w:szCs w:val="15"/>
          <w:spacing w:val="-4"/>
        </w:rPr>
        <w:t>n S. Rapid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detection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food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allergens 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microﬂuidics ELISA-based optical sensor. Biosensors 2016;6(2):24.</w:t>
      </w:r>
    </w:p>
    <w:p>
      <w:pPr>
        <w:pStyle w:val="BodyText"/>
        <w:ind w:left="343" w:right="15" w:hanging="342"/>
        <w:spacing w:before="2" w:line="24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76.    CebollaA</w:t>
      </w:r>
      <w:r>
        <w:rPr>
          <w:sz w:val="15"/>
          <w:szCs w:val="15"/>
          <w:spacing w:val="-3"/>
          <w:position w:val="3"/>
        </w:rPr>
        <w:t>´</w:t>
      </w:r>
      <w:r>
        <w:rPr>
          <w:sz w:val="15"/>
          <w:szCs w:val="15"/>
          <w:spacing w:val="-35"/>
          <w:position w:val="3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MorenoMdeL,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CotoL,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Glute</w:t>
      </w:r>
      <w:r>
        <w:rPr>
          <w:sz w:val="15"/>
          <w:szCs w:val="15"/>
          <w:spacing w:val="-4"/>
        </w:rPr>
        <w:t>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immunogenic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peptides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standard for the evaluation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potential harmful prolamin content in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3"/>
        </w:rPr>
        <w:t>food and human specimen. Nutrients 2018;1</w:t>
      </w:r>
      <w:r>
        <w:rPr>
          <w:sz w:val="15"/>
          <w:szCs w:val="15"/>
          <w:spacing w:val="-4"/>
        </w:rPr>
        <w:t>0(12):1927.</w:t>
      </w:r>
    </w:p>
    <w:p>
      <w:pPr>
        <w:pStyle w:val="BodyText"/>
        <w:ind w:left="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77.    Comino I, Real A, Vivas S, 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al. Monitoring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of</w:t>
      </w:r>
      <w:r>
        <w:rPr>
          <w:sz w:val="15"/>
          <w:szCs w:val="15"/>
          <w:spacing w:val="-13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g</w:t>
      </w:r>
      <w:r>
        <w:rPr>
          <w:sz w:val="15"/>
          <w:szCs w:val="15"/>
          <w:spacing w:val="-3"/>
          <w:position w:val="1"/>
        </w:rPr>
        <w:t>luten-free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diet</w:t>
      </w:r>
    </w:p>
    <w:p>
      <w:pPr>
        <w:pStyle w:val="BodyText"/>
        <w:ind w:left="345" w:right="14"/>
        <w:spacing w:before="5" w:line="23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compliance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in celiac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patients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by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ass</w:t>
      </w:r>
      <w:r>
        <w:rPr>
          <w:sz w:val="15"/>
          <w:szCs w:val="15"/>
          <w:spacing w:val="-4"/>
        </w:rPr>
        <w:t>essment ofgliadin33-mer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equivalent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epitopes in feces. A</w:t>
      </w:r>
      <w:r>
        <w:rPr>
          <w:sz w:val="15"/>
          <w:szCs w:val="15"/>
          <w:spacing w:val="-4"/>
        </w:rPr>
        <w:t>m J Clin Nutr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2012;95(3):670–7.</w:t>
      </w:r>
    </w:p>
    <w:p>
      <w:pPr>
        <w:pStyle w:val="BodyText"/>
        <w:ind w:left="344" w:right="138" w:hanging="343"/>
        <w:spacing w:line="24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78.    Moreno MDL, Cebolla A</w:t>
      </w:r>
      <w:r>
        <w:rPr>
          <w:sz w:val="15"/>
          <w:szCs w:val="15"/>
          <w:spacing w:val="-3"/>
          <w:position w:val="3"/>
        </w:rPr>
        <w:t>´</w:t>
      </w:r>
      <w:r>
        <w:rPr>
          <w:sz w:val="15"/>
          <w:szCs w:val="15"/>
          <w:spacing w:val="-24"/>
          <w:position w:val="3"/>
        </w:rPr>
        <w:t xml:space="preserve"> </w:t>
      </w:r>
      <w:r>
        <w:rPr>
          <w:sz w:val="15"/>
          <w:szCs w:val="15"/>
          <w:spacing w:val="-3"/>
        </w:rPr>
        <w:t>, Munõz-Suano A, et 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Detection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gluten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immunogenic peptides in the u</w:t>
      </w:r>
      <w:r>
        <w:rPr>
          <w:sz w:val="15"/>
          <w:szCs w:val="15"/>
          <w:spacing w:val="-3"/>
        </w:rPr>
        <w:t>rine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patients with coeliac disease</w:t>
      </w:r>
    </w:p>
    <w:p>
      <w:pPr>
        <w:pStyle w:val="BodyText"/>
        <w:ind w:left="342" w:right="123" w:firstLine="2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reveals transgressions in </w:t>
      </w:r>
      <w:r>
        <w:rPr>
          <w:sz w:val="15"/>
          <w:szCs w:val="15"/>
          <w:spacing w:val="-4"/>
        </w:rPr>
        <w:t>the gluten-free diet and incomplete mucosal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healing. Gut 2017;66(2):</w:t>
      </w:r>
      <w:r>
        <w:rPr>
          <w:sz w:val="15"/>
          <w:szCs w:val="15"/>
          <w:spacing w:val="-5"/>
        </w:rPr>
        <w:t>250–7.</w:t>
      </w:r>
    </w:p>
    <w:p>
      <w:pPr>
        <w:pStyle w:val="BodyText"/>
        <w:ind w:left="344" w:right="63" w:hanging="343"/>
        <w:spacing w:before="1" w:line="250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79.    Comino I, Fern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31"/>
              </w:rPr>
              <w:t>´</w:t>
            </w:r>
          </w:rt>
          <w:rubyBase>
            <w:r>
              <w:rPr>
                <w:sz w:val="15"/>
                <w:szCs w:val="15"/>
                <w:w w:val="82"/>
              </w:rPr>
              <w:t>a</w:t>
            </w:r>
          </w:rubyBase>
        </w:ruby>
      </w:r>
      <w:r>
        <w:rPr>
          <w:sz w:val="15"/>
          <w:szCs w:val="15"/>
          <w:spacing w:val="-5"/>
        </w:rPr>
        <w:t>ndez-Bañares F, Esteve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"/>
        </w:rPr>
        <w:t>M,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Fecal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gluten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peptides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reveal limitations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s</w:t>
      </w:r>
      <w:r>
        <w:rPr>
          <w:sz w:val="15"/>
          <w:szCs w:val="15"/>
          <w:spacing w:val="-3"/>
        </w:rPr>
        <w:t>erological tests and food questionnaires for</w:t>
      </w:r>
    </w:p>
    <w:p>
      <w:pPr>
        <w:pStyle w:val="BodyText"/>
        <w:ind w:left="346" w:right="779" w:hanging="2"/>
        <w:spacing w:before="6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monitoring gluten-free diet in celiac disease patients. Am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Gastroenterol 2016;111(10):1456–65.</w:t>
      </w:r>
    </w:p>
    <w:p>
      <w:pPr>
        <w:pStyle w:val="BodyText"/>
        <w:ind w:left="342" w:right="15" w:hanging="341"/>
        <w:spacing w:before="5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80.    Costa AF, Sugai E, Temprano MdlP, et al. Gluten immunoge</w:t>
      </w:r>
      <w:r>
        <w:rPr>
          <w:sz w:val="15"/>
          <w:szCs w:val="15"/>
          <w:spacing w:val="-5"/>
        </w:rPr>
        <w:t>nic peptide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excretion detects dietary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5"/>
        </w:rPr>
        <w:t>transgressionsin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treated celiac disease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patients.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World J Gastroenterol 2019;25(11):1409–20.</w:t>
      </w:r>
    </w:p>
    <w:p>
      <w:pPr>
        <w:pStyle w:val="BodyText"/>
        <w:ind w:left="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81.    Leﬄer DA, Dennis M, Hyett B, et al.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Eti</w:t>
      </w:r>
      <w:r>
        <w:rPr>
          <w:sz w:val="15"/>
          <w:szCs w:val="15"/>
          <w:spacing w:val="-3"/>
          <w:position w:val="1"/>
        </w:rPr>
        <w:t>ologies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and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predictors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of</w:t>
      </w:r>
    </w:p>
    <w:p>
      <w:pPr>
        <w:pStyle w:val="BodyText"/>
        <w:ind w:left="344" w:right="99" w:firstLine="1"/>
        <w:spacing w:before="5" w:line="24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diagnosis in nonresponsive celiac disease. Clin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Gastroenterol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Hepat</w:t>
      </w:r>
      <w:r>
        <w:rPr>
          <w:sz w:val="15"/>
          <w:szCs w:val="15"/>
          <w:spacing w:val="-5"/>
        </w:rPr>
        <w:t>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2007;5(4):445–50.</w:t>
      </w:r>
    </w:p>
    <w:p>
      <w:pPr>
        <w:pStyle w:val="BodyText"/>
        <w:ind w:left="346" w:right="168" w:hanging="345"/>
        <w:spacing w:before="3" w:line="24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82.    Rubio-Tapia A, Barton SH, Murray JA. Celiac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4"/>
        </w:rPr>
        <w:t>disease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persistent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symptoms. Clin Gastroenterol Hepatol 2011;9(1):1</w:t>
      </w:r>
      <w:r>
        <w:rPr>
          <w:sz w:val="15"/>
          <w:szCs w:val="15"/>
          <w:spacing w:val="-4"/>
        </w:rPr>
        <w:t>3–7.</w:t>
      </w:r>
    </w:p>
    <w:p>
      <w:pPr>
        <w:pStyle w:val="BodyText"/>
        <w:ind w:left="342" w:right="261" w:hanging="341"/>
        <w:spacing w:before="2" w:line="24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83.    Malamut G, C</w:t>
      </w:r>
      <w:r>
        <w:rPr>
          <w:sz w:val="15"/>
          <w:szCs w:val="15"/>
          <w:spacing w:val="-4"/>
        </w:rPr>
        <w:t>ellier C. Refractory celiac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disease.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Gastroenterol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Clin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North Am 2019;48(1):137–44.</w:t>
      </w:r>
    </w:p>
    <w:p>
      <w:pPr>
        <w:spacing w:line="249" w:lineRule="auto"/>
        <w:sectPr>
          <w:type w:val="continuous"/>
          <w:pgSz w:w="11880" w:h="15660"/>
          <w:pgMar w:top="717" w:right="831" w:bottom="235" w:left="535" w:header="457" w:footer="54" w:gutter="0"/>
          <w:cols w:equalWidth="0" w:num="2">
            <w:col w:w="5582" w:space="100"/>
            <w:col w:w="4831" w:space="0"/>
          </w:cols>
        </w:sectPr>
        <w:rPr>
          <w:sz w:val="15"/>
          <w:szCs w:val="15"/>
        </w:rPr>
      </w:pP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right="14"/>
        <w:spacing w:before="44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  </w:t>
      </w:r>
      <w:r>
        <w:rPr>
          <w:sz w:val="12"/>
          <w:szCs w:val="12"/>
        </w:rPr>
        <w:t>VO</w:t>
      </w:r>
      <w:r>
        <w:rPr>
          <w:sz w:val="12"/>
          <w:szCs w:val="12"/>
          <w:spacing w:val="-1"/>
        </w:rPr>
        <w:t>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JANUARY 2023    </w:t>
      </w:r>
      <w:hyperlink w:history="true" r:id="rId12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31" w:bottom="235" w:left="535" w:header="457" w:footer="54" w:gutter="0"/>
          <w:cols w:equalWidth="0" w:num="1">
            <w:col w:w="10513" w:space="0"/>
          </w:cols>
        </w:sectPr>
        <w:rPr>
          <w:sz w:val="12"/>
          <w:szCs w:val="12"/>
        </w:rPr>
      </w:pPr>
    </w:p>
    <w:p>
      <w:pPr>
        <w:spacing w:before="90"/>
        <w:rPr/>
      </w:pPr>
      <w:r/>
    </w:p>
    <w:p>
      <w:pPr>
        <w:spacing w:before="90"/>
        <w:rPr/>
      </w:pPr>
      <w:r/>
    </w:p>
    <w:p>
      <w:pPr>
        <w:sectPr>
          <w:headerReference w:type="default" r:id="rId54"/>
          <w:footerReference w:type="default" r:id="rId55"/>
          <w:pgSz w:w="11880" w:h="15660"/>
          <w:pgMar w:top="711" w:right="526" w:bottom="235" w:left="849" w:header="450" w:footer="54" w:gutter="0"/>
          <w:cols w:equalWidth="0" w:num="1">
            <w:col w:w="10503" w:space="0"/>
          </w:cols>
        </w:sectPr>
        <w:rPr/>
      </w:pPr>
    </w:p>
    <w:p>
      <w:pPr>
        <w:pStyle w:val="BodyText"/>
        <w:ind w:left="344" w:right="252" w:hanging="340"/>
        <w:spacing w:before="1" w:line="253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84.    Ilus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T, Kaukinen K,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Virta LJ, et al. Refr</w:t>
      </w:r>
      <w:r>
        <w:rPr>
          <w:sz w:val="15"/>
          <w:szCs w:val="15"/>
          <w:spacing w:val="-5"/>
        </w:rPr>
        <w:t>actory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coeliac disease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in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5"/>
        </w:rPr>
        <w:t>a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5"/>
        </w:rPr>
        <w:t>country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with a high prevalence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clinically-diagnosed coeliac disease. Aliment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Pharmacol Ther 2014;39(4):418</w:t>
      </w:r>
      <w:r>
        <w:rPr>
          <w:sz w:val="15"/>
          <w:szCs w:val="15"/>
          <w:spacing w:val="-4"/>
        </w:rPr>
        <w:t>-25.</w:t>
      </w:r>
    </w:p>
    <w:p>
      <w:pPr>
        <w:pStyle w:val="BodyText"/>
        <w:ind w:left="348" w:right="263" w:hanging="344"/>
        <w:spacing w:before="3" w:line="253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85.    Leonard MM, Cureton P, Fasano A. Indications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use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glu</w:t>
      </w:r>
      <w:r>
        <w:rPr>
          <w:sz w:val="15"/>
          <w:szCs w:val="15"/>
          <w:spacing w:val="-4"/>
        </w:rPr>
        <w:t>ten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contamination elimination diet for patie</w:t>
      </w:r>
      <w:r>
        <w:rPr>
          <w:sz w:val="15"/>
          <w:szCs w:val="15"/>
          <w:spacing w:val="-2"/>
        </w:rPr>
        <w:t>nts with non-responsive celiac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disease. Nutrients 2017;9(10):1129.</w:t>
      </w:r>
    </w:p>
    <w:p>
      <w:pPr>
        <w:pStyle w:val="BodyText"/>
        <w:ind w:left="345" w:right="255" w:hanging="341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86.    Rubio-Tapia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2"/>
        </w:rPr>
        <w:t>A,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Malamut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G,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VerbeekWHM,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Creation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ofa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model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predict survival in patients </w:t>
      </w:r>
      <w:r>
        <w:rPr>
          <w:sz w:val="15"/>
          <w:szCs w:val="15"/>
          <w:spacing w:val="-3"/>
        </w:rPr>
        <w:t>with refractory coeliac disease using a</w:t>
      </w:r>
    </w:p>
    <w:p>
      <w:pPr>
        <w:pStyle w:val="BodyText"/>
        <w:ind w:left="347"/>
        <w:spacing w:before="8" w:line="17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multinational registry. Aliment Ph</w:t>
      </w:r>
      <w:r>
        <w:rPr>
          <w:sz w:val="15"/>
          <w:szCs w:val="15"/>
          <w:spacing w:val="-2"/>
          <w:position w:val="1"/>
        </w:rPr>
        <w:t>armacol Ther 2016;44(7):704-14.</w:t>
      </w:r>
    </w:p>
    <w:p>
      <w:pPr>
        <w:pStyle w:val="BodyText"/>
        <w:ind w:left="349" w:right="272" w:hanging="345"/>
        <w:spacing w:before="4" w:line="256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87.    Goldenberg JZ, Yap C, Lytvyn L, 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Probiotics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prevention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Clostridium diﬃcile-associated diarrhea in adults and children.</w:t>
      </w:r>
    </w:p>
    <w:p>
      <w:pPr>
        <w:pStyle w:val="BodyText"/>
        <w:ind w:left="349"/>
        <w:spacing w:line="176" w:lineRule="exact"/>
        <w:rPr>
          <w:sz w:val="15"/>
          <w:szCs w:val="15"/>
        </w:rPr>
      </w:pPr>
      <w:r>
        <w:rPr>
          <w:sz w:val="15"/>
          <w:szCs w:val="15"/>
          <w:spacing w:val="-6"/>
          <w:position w:val="1"/>
        </w:rPr>
        <w:t>Cochrane Database Syst Rev 2017;12(12):CD006095.</w:t>
      </w:r>
    </w:p>
    <w:p>
      <w:pPr>
        <w:pStyle w:val="BodyText"/>
        <w:ind w:left="345" w:right="539" w:hanging="341"/>
        <w:spacing w:before="3" w:line="253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88.    Johnston BC, Goldenberg JZ, </w:t>
      </w:r>
      <w:r>
        <w:rPr>
          <w:sz w:val="15"/>
          <w:szCs w:val="15"/>
          <w:spacing w:val="-4"/>
        </w:rPr>
        <w:t>Vandvik PO,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Probiotics for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prevention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pediatric antibiotic-associate</w:t>
      </w:r>
      <w:r>
        <w:rPr>
          <w:sz w:val="15"/>
          <w:szCs w:val="15"/>
          <w:spacing w:val="-3"/>
        </w:rPr>
        <w:t>d diarrhea. Cochrane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7"/>
        </w:rPr>
        <w:t>Database Syst Rev 2011;11:CD004827.</w:t>
      </w:r>
    </w:p>
    <w:p>
      <w:pPr>
        <w:pStyle w:val="BodyText"/>
        <w:ind w:left="346" w:right="256" w:hanging="342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89.    Olivares M, NeefA, Castillejo G, et 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HLA-DQ2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genotype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selects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for early intestinal microbiota co</w:t>
      </w:r>
      <w:r>
        <w:rPr>
          <w:sz w:val="15"/>
          <w:szCs w:val="15"/>
          <w:spacing w:val="-1"/>
        </w:rPr>
        <w:t>mposition in infants at high risk of</w:t>
      </w:r>
    </w:p>
    <w:p>
      <w:pPr>
        <w:pStyle w:val="BodyText"/>
        <w:ind w:left="348"/>
        <w:spacing w:before="9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developing coeliac </w:t>
      </w:r>
      <w:r>
        <w:rPr>
          <w:sz w:val="15"/>
          <w:szCs w:val="15"/>
          <w:spacing w:val="-5"/>
          <w:position w:val="1"/>
        </w:rPr>
        <w:t>disease. Gut 2015;64(3):406-17.</w:t>
      </w:r>
    </w:p>
    <w:p>
      <w:pPr>
        <w:pStyle w:val="BodyText"/>
        <w:ind w:left="3"/>
        <w:spacing w:before="1" w:line="178" w:lineRule="exact"/>
        <w:rPr>
          <w:sz w:val="15"/>
          <w:szCs w:val="15"/>
        </w:rPr>
      </w:pPr>
      <w:r>
        <w:rPr>
          <w:sz w:val="15"/>
          <w:szCs w:val="15"/>
          <w:spacing w:val="-4"/>
        </w:rPr>
        <w:t>90.    Lorenzo Pisarello MJ, Vintiñi EO, Gonz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29"/>
              </w:rPr>
              <w:t>´</w:t>
            </w:r>
          </w:rt>
          <w:rubyBase>
            <w:r>
              <w:rPr>
                <w:sz w:val="15"/>
                <w:szCs w:val="15"/>
                <w:w w:val="81"/>
              </w:rPr>
              <w:t>a</w:t>
            </w:r>
          </w:rubyBase>
        </w:ruby>
      </w:r>
      <w:r>
        <w:rPr>
          <w:sz w:val="15"/>
          <w:szCs w:val="15"/>
          <w:spacing w:val="-4"/>
        </w:rPr>
        <w:t>lez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SN,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Decrease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in</w:t>
      </w:r>
    </w:p>
    <w:p>
      <w:pPr>
        <w:pStyle w:val="BodyText"/>
        <w:ind w:left="346" w:right="254" w:hanging="1"/>
        <w:spacing w:before="8" w:line="25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lactobacilli in the intestinal microbiota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celiac children with a gluten-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free diet, and sele</w:t>
      </w:r>
      <w:r>
        <w:rPr>
          <w:sz w:val="15"/>
          <w:szCs w:val="15"/>
          <w:spacing w:val="-2"/>
        </w:rPr>
        <w:t>ction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potentially probiotic strains. Can J Microbiol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2015;61(1):32-7.</w:t>
      </w:r>
    </w:p>
    <w:p>
      <w:pPr>
        <w:pStyle w:val="BodyText"/>
        <w:ind w:left="348" w:right="255" w:hanging="345"/>
        <w:spacing w:before="3" w:line="253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91.    Cenit MC, Olivares M, Codoñer-Franch P,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Intestinal</w:t>
      </w:r>
      <w:r>
        <w:rPr>
          <w:sz w:val="15"/>
          <w:szCs w:val="15"/>
          <w:spacing w:val="-3"/>
        </w:rPr>
        <w:t xml:space="preserve"> microbiota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and celiac disease: Cause, consequence or co-evolution? Nutrients 2015;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7(8):6900-23.</w:t>
      </w:r>
    </w:p>
    <w:p>
      <w:pPr>
        <w:pStyle w:val="BodyText"/>
        <w:ind w:left="348" w:right="267" w:hanging="345"/>
        <w:spacing w:before="4" w:line="251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92.    Wacklin P, Laurikka P, Lindfors K, et al. Altered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2"/>
        </w:rPr>
        <w:t>Duodenal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2"/>
        </w:rPr>
        <w:t>microbiota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composition in celiac disease pati</w:t>
      </w:r>
      <w:r>
        <w:rPr>
          <w:sz w:val="15"/>
          <w:szCs w:val="15"/>
          <w:spacing w:val="-3"/>
        </w:rPr>
        <w:t>ents sufering from persistent</w:t>
      </w:r>
    </w:p>
    <w:p>
      <w:pPr>
        <w:pStyle w:val="BodyText"/>
        <w:ind w:left="359" w:right="383" w:hanging="10"/>
        <w:spacing w:before="7" w:line="25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symptoms on a long-term gluten-free diet. Am J Gastroenterol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2014;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109(12):1933-41.</w:t>
      </w:r>
    </w:p>
    <w:p>
      <w:pPr>
        <w:pStyle w:val="BodyText"/>
        <w:ind w:left="343" w:right="254" w:hanging="340"/>
        <w:spacing w:before="4" w:line="253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93.    Quagliariello A, Aloisio I, Bozzi cionci N, et al.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2"/>
        </w:rPr>
        <w:t>Efect ofbiﬁdobacterium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breve on the intestinal microbiota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coeliac child</w:t>
      </w:r>
      <w:r>
        <w:rPr>
          <w:sz w:val="15"/>
          <w:szCs w:val="15"/>
          <w:spacing w:val="-3"/>
        </w:rPr>
        <w:t>ren on 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gluten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free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diet: A pilot study. Nutrients 2016;8(10):660.</w:t>
      </w:r>
    </w:p>
    <w:p>
      <w:pPr>
        <w:pStyle w:val="BodyText"/>
        <w:ind w:left="3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94.    Olivares M, </w:t>
      </w:r>
      <w:r>
        <w:rPr>
          <w:sz w:val="15"/>
          <w:szCs w:val="15"/>
          <w:spacing w:val="-3"/>
          <w:position w:val="1"/>
        </w:rPr>
        <w:t>Castillejo G, Varea V, et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Double-blind,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randomised,</w:t>
      </w:r>
    </w:p>
    <w:p>
      <w:pPr>
        <w:pStyle w:val="BodyText"/>
        <w:ind w:left="345"/>
        <w:spacing w:before="8" w:line="17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placebo-controlled intervention trial </w:t>
      </w:r>
      <w:r>
        <w:rPr>
          <w:sz w:val="15"/>
          <w:szCs w:val="15"/>
          <w:spacing w:val="-2"/>
          <w:position w:val="1"/>
        </w:rPr>
        <w:t>to evaluate the efects of</w:t>
      </w:r>
    </w:p>
    <w:p>
      <w:pPr>
        <w:pStyle w:val="BodyText"/>
        <w:ind w:left="348" w:right="254"/>
        <w:spacing w:before="8" w:line="251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Biﬁdobacterium longum CECT 7347 in children with newly diagnosed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coeliac disease. Br J Nutr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5"/>
        </w:rPr>
        <w:t>2014;112(1):30-40.</w:t>
      </w:r>
    </w:p>
    <w:p>
      <w:pPr>
        <w:pStyle w:val="BodyText"/>
        <w:ind w:left="343" w:right="255" w:hanging="340"/>
        <w:spacing w:before="3" w:line="254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95.    Smecuol E, Hwang HJ, Sugai E, et al. Explora</w:t>
      </w:r>
      <w:r>
        <w:rPr>
          <w:sz w:val="15"/>
          <w:szCs w:val="15"/>
          <w:spacing w:val="-5"/>
        </w:rPr>
        <w:t>tory, randomized, double-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blind,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</w:rPr>
        <w:t>placebo-controlled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study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</w:rPr>
        <w:t>theefectsofbiﬁdobac</w:t>
      </w:r>
      <w:r>
        <w:rPr>
          <w:sz w:val="15"/>
          <w:szCs w:val="15"/>
          <w:spacing w:val="-1"/>
        </w:rPr>
        <w:t>terium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infantis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natren life start strain super strain 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4"/>
        </w:rPr>
        <w:t>active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celiac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disease.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Clin</w:t>
      </w:r>
    </w:p>
    <w:p>
      <w:pPr>
        <w:pStyle w:val="BodyText"/>
        <w:ind w:left="349"/>
        <w:spacing w:before="7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Gastroenterol 2013;47(2):139-47.</w:t>
      </w:r>
    </w:p>
    <w:p>
      <w:pPr>
        <w:pStyle w:val="BodyText"/>
        <w:ind w:left="345" w:right="254" w:hanging="342"/>
        <w:spacing w:before="2" w:line="253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96.    Silvester JA, Graf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LA, Rigaux L, et al. Symptoms of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functional intestinal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disorders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are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common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inpatients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2"/>
        </w:rPr>
        <w:t>wi</w:t>
      </w:r>
      <w:r>
        <w:rPr>
          <w:sz w:val="15"/>
          <w:szCs w:val="15"/>
          <w:spacing w:val="-3"/>
        </w:rPr>
        <w:t>th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celiac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disease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following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transition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to a gluten-free diet. Dig Dis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Sci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2017;62(</w:t>
      </w:r>
      <w:r>
        <w:rPr>
          <w:sz w:val="15"/>
          <w:szCs w:val="15"/>
          <w:spacing w:val="-4"/>
        </w:rPr>
        <w:t>9):2449-54.</w:t>
      </w:r>
    </w:p>
    <w:p>
      <w:pPr>
        <w:pStyle w:val="BodyText"/>
        <w:ind w:left="3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97.    Francavilla R, Piccolo M, Francavilla A,</w:t>
      </w:r>
      <w:r>
        <w:rPr>
          <w:sz w:val="15"/>
          <w:szCs w:val="15"/>
          <w:spacing w:val="16"/>
          <w:w w:val="101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et al.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Clinical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and</w:t>
      </w:r>
    </w:p>
    <w:p>
      <w:pPr>
        <w:pStyle w:val="BodyText"/>
        <w:ind w:left="348" w:right="389" w:hanging="1"/>
        <w:spacing w:before="9" w:line="25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microbiological efect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a multispecies probiotic supple</w:t>
      </w:r>
      <w:r>
        <w:rPr>
          <w:sz w:val="15"/>
          <w:szCs w:val="15"/>
          <w:spacing w:val="-2"/>
        </w:rPr>
        <w:t>mentation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celiac patients with persistent IBS-type symptoms: A randomized,</w:t>
      </w:r>
    </w:p>
    <w:p>
      <w:pPr>
        <w:pStyle w:val="BodyText"/>
        <w:ind w:left="347" w:right="255" w:firstLine="1"/>
        <w:spacing w:before="10" w:line="25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double-blind,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placebo-controlled, multicenter trial. J Clin</w:t>
      </w:r>
      <w:r>
        <w:rPr>
          <w:sz w:val="15"/>
          <w:szCs w:val="15"/>
          <w:spacing w:val="-3"/>
        </w:rPr>
        <w:t xml:space="preserve"> Gastroenterol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2019;53(3):E117-E125.</w:t>
      </w:r>
    </w:p>
    <w:p>
      <w:pPr>
        <w:pStyle w:val="BodyText"/>
        <w:ind w:left="2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98.    Nazareth S, </w:t>
      </w:r>
      <w:r>
        <w:rPr>
          <w:sz w:val="15"/>
          <w:szCs w:val="15"/>
          <w:spacing w:val="-6"/>
          <w:position w:val="1"/>
        </w:rPr>
        <w:t>Lebwohl B, Voyksner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JS,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al.</w:t>
      </w:r>
      <w:r>
        <w:rPr>
          <w:sz w:val="15"/>
          <w:szCs w:val="15"/>
          <w:spacing w:val="15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108</w:t>
      </w:r>
      <w:r>
        <w:rPr>
          <w:sz w:val="15"/>
          <w:szCs w:val="15"/>
          <w:spacing w:val="-1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widespread</w:t>
      </w:r>
    </w:p>
    <w:p>
      <w:pPr>
        <w:pStyle w:val="BodyText"/>
        <w:ind w:left="348"/>
        <w:spacing w:before="7" w:line="17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contamination of</w:t>
      </w:r>
      <w:r>
        <w:rPr>
          <w:sz w:val="15"/>
          <w:szCs w:val="15"/>
          <w:spacing w:val="-14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probiotics with gluten, detected by liquid</w:t>
      </w:r>
    </w:p>
    <w:p>
      <w:pPr>
        <w:pStyle w:val="BodyText"/>
        <w:ind w:left="347" w:right="306" w:firstLine="1"/>
        <w:spacing w:before="9" w:line="253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chromatography-mass spectrometry. Gastroenterology 2015;148(4):S-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7"/>
        </w:rPr>
        <w:t>28.</w:t>
      </w:r>
    </w:p>
    <w:p>
      <w:pPr>
        <w:pStyle w:val="BodyText"/>
        <w:ind w:left="346" w:right="573" w:hanging="344"/>
        <w:spacing w:before="1" w:line="253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99.    Suez J, Zmora N, Zilberman-</w:t>
      </w:r>
      <w:r>
        <w:rPr>
          <w:sz w:val="15"/>
          <w:szCs w:val="15"/>
          <w:spacing w:val="-4"/>
        </w:rPr>
        <w:t>Schapira G,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Post-antibiotic gut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mucosal microbiome reconsti</w:t>
      </w:r>
      <w:r>
        <w:rPr>
          <w:sz w:val="15"/>
          <w:szCs w:val="15"/>
          <w:spacing w:val="-2"/>
        </w:rPr>
        <w:t>tution is impaired by probiotics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improved by autologous FMT. Cell 2018;174(6):1406-23.e1</w:t>
      </w:r>
      <w:r>
        <w:rPr>
          <w:sz w:val="15"/>
          <w:szCs w:val="15"/>
          <w:spacing w:val="-4"/>
        </w:rPr>
        <w:t>6.</w:t>
      </w:r>
    </w:p>
    <w:p>
      <w:pPr>
        <w:pStyle w:val="BodyText"/>
        <w:ind w:left="343" w:right="254" w:hanging="329"/>
        <w:spacing w:before="2" w:line="253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100.  BallabioC,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UbertiF,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ManferdelliS,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Molecular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charact</w:t>
      </w:r>
      <w:r>
        <w:rPr>
          <w:sz w:val="15"/>
          <w:szCs w:val="15"/>
          <w:spacing w:val="-3"/>
        </w:rPr>
        <w:t>erisation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of36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oat varieties and in vitro assessment of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their suitability f</w:t>
      </w:r>
      <w:r>
        <w:rPr>
          <w:sz w:val="15"/>
          <w:szCs w:val="15"/>
          <w:spacing w:val="-4"/>
        </w:rPr>
        <w:t>or coeliacs’ diet.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J Cereal Sci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2011;54(1):110-5.</w:t>
      </w:r>
    </w:p>
    <w:p>
      <w:pPr>
        <w:pStyle w:val="BodyText"/>
        <w:ind w:left="345" w:right="239" w:hanging="331"/>
        <w:spacing w:before="3" w:line="253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101.  Janatuinen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EK,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Pikkar</w:t>
      </w:r>
      <w:r>
        <w:rPr>
          <w:sz w:val="15"/>
          <w:szCs w:val="15"/>
          <w:spacing w:val="-4"/>
        </w:rPr>
        <w:t>ainen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PH,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Kemppainen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TA,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A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comparison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diets with and without oats in adults with celiac disease.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En</w:t>
      </w:r>
      <w:r>
        <w:rPr>
          <w:sz w:val="15"/>
          <w:szCs w:val="15"/>
          <w:spacing w:val="-4"/>
        </w:rPr>
        <w:t>gl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Med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1995;333(16):1033-7.</w:t>
      </w:r>
    </w:p>
    <w:p>
      <w:pPr>
        <w:pStyle w:val="BodyText"/>
        <w:ind w:left="339" w:right="255" w:hanging="325"/>
        <w:spacing w:before="4" w:line="25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102.  Janatuinen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EK, Kemppainen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TA,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JulkunenRJK, e</w:t>
      </w:r>
      <w:r>
        <w:rPr>
          <w:sz w:val="15"/>
          <w:szCs w:val="15"/>
          <w:spacing w:val="-4"/>
        </w:rPr>
        <w:t>t al.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No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harm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fromﬁve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year ingestion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oats in coeliac disease.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Gut 2002;50(3):332-5.</w:t>
      </w:r>
    </w:p>
    <w:p>
      <w:pPr>
        <w:pStyle w:val="BodyText"/>
        <w:ind w:left="343" w:right="255" w:hanging="329"/>
        <w:spacing w:before="3" w:line="243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103.  Ho…</w:t>
      </w:r>
      <w:r>
        <w:rPr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5"/>
        </w:rPr>
        <w:t>gberg L, Laurin P, F</w:t>
      </w:r>
      <w:r>
        <w:ruby>
          <w:rubyPr>
            <w:rubyAlign w:val="left"/>
            <w:hpsRaise w:val="-2"/>
            <w:hps w:val="15"/>
            <w:hpsBaseText w:val="15"/>
          </w:rubyPr>
          <w:rt>
            <w:r>
              <w:rPr>
                <w:sz w:val="15"/>
                <w:szCs w:val="15"/>
                <w:w w:val="83"/>
              </w:rPr>
              <w:t>a</w:t>
            </w:r>
          </w:rt>
          <w:rubyBase>
            <w:r>
              <w:rPr>
                <w:sz w:val="15"/>
                <w:szCs w:val="15"/>
                <w:w w:val="94"/>
              </w:rPr>
              <w:t>^</w:t>
            </w:r>
          </w:rubyBase>
        </w:ruby>
      </w:r>
      <w:r>
        <w:rPr>
          <w:sz w:val="15"/>
          <w:szCs w:val="15"/>
          <w:spacing w:val="-5"/>
        </w:rPr>
        <w:t>lth-Magnusson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K,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Oats</w:t>
      </w:r>
      <w:r>
        <w:rPr>
          <w:sz w:val="15"/>
          <w:szCs w:val="15"/>
          <w:spacing w:val="-6"/>
        </w:rPr>
        <w:t xml:space="preserve"> to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"/>
        </w:rPr>
        <w:t>children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6"/>
        </w:rPr>
        <w:t>with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4"/>
        </w:rPr>
        <w:t>newly diagnosed coeliac disease: A randomised dou</w:t>
      </w:r>
      <w:r>
        <w:rPr>
          <w:sz w:val="15"/>
          <w:szCs w:val="15"/>
          <w:spacing w:val="-5"/>
        </w:rPr>
        <w:t>ble blind study. Gut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2004;53(5):649-54.</w:t>
      </w:r>
    </w:p>
    <w:p>
      <w:pPr>
        <w:pStyle w:val="BodyText"/>
        <w:ind w:left="343" w:right="254" w:hanging="329"/>
        <w:spacing w:before="4" w:line="253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104.  Pera…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5"/>
        </w:rPr>
        <w:t>aho M, Kaukinen K, Mustalahti K, et al.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5"/>
        </w:rPr>
        <w:t>Efect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5"/>
        </w:rPr>
        <w:t>ofan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5"/>
        </w:rPr>
        <w:t>oa</w:t>
      </w:r>
      <w:r>
        <w:rPr>
          <w:sz w:val="15"/>
          <w:szCs w:val="15"/>
          <w:spacing w:val="-6"/>
        </w:rPr>
        <w:t>ts-containing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gluten-free diet on symptoms and quality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life in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coeliac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disease. A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4"/>
        </w:rPr>
        <w:t>randomized study. Scand J Gastroenterol 2004;39(1):27-31.</w:t>
      </w:r>
    </w:p>
    <w:p>
      <w:pPr>
        <w:pStyle w:val="BodyText"/>
        <w:ind w:left="345" w:right="255" w:hanging="331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105.  LundinKEA,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Nilsen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EM,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Scott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HG,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al. Oats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induced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villousatrophy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coeliac disease. Gut 2003;52(11):1649</w:t>
      </w:r>
      <w:r>
        <w:rPr>
          <w:sz w:val="15"/>
          <w:szCs w:val="15"/>
          <w:spacing w:val="-6"/>
        </w:rPr>
        <w:t>-52.</w:t>
      </w:r>
    </w:p>
    <w:p>
      <w:pPr>
        <w:pStyle w:val="BodyText"/>
        <w:ind w:left="343" w:right="255" w:hanging="329"/>
        <w:spacing w:before="3" w:line="251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106.  Arentz-Hansen H, F</w:t>
      </w:r>
      <w:r>
        <w:rPr>
          <w:sz w:val="15"/>
          <w:szCs w:val="15"/>
          <w:spacing w:val="-5"/>
        </w:rPr>
        <w:t>leckenstein B, Molberg Ø, et al. The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molecular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basis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for oat intolerance in patients with celiac di</w:t>
      </w:r>
      <w:r>
        <w:rPr>
          <w:sz w:val="15"/>
          <w:szCs w:val="15"/>
          <w:spacing w:val="-5"/>
        </w:rPr>
        <w:t>sease.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PLoS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Med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2004;1:e1.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28" w:right="522" w:hanging="328"/>
        <w:spacing w:line="25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107.  Pinto-S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30"/>
              </w:rPr>
              <w:t>´</w:t>
            </w:r>
          </w:rt>
          <w:rubyBase>
            <w:r>
              <w:rPr>
                <w:sz w:val="15"/>
                <w:szCs w:val="15"/>
                <w:w w:val="82"/>
              </w:rPr>
              <w:t>a</w:t>
            </w:r>
          </w:rubyBase>
        </w:ruby>
      </w:r>
      <w:r>
        <w:rPr>
          <w:sz w:val="15"/>
          <w:szCs w:val="15"/>
          <w:spacing w:val="-5"/>
        </w:rPr>
        <w:t>nchez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MI, Causada-Calo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N, Bercik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P, et al. Safety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o</w:t>
      </w:r>
      <w:r>
        <w:rPr>
          <w:sz w:val="15"/>
          <w:szCs w:val="15"/>
          <w:spacing w:val="-6"/>
        </w:rPr>
        <w:t>f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adding oats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to a gluten-free diet for patients with celiac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disease: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Systematic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review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3"/>
        </w:rPr>
        <w:t>and meta-analysis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clinical and observational stu</w:t>
      </w:r>
      <w:r>
        <w:rPr>
          <w:sz w:val="15"/>
          <w:szCs w:val="15"/>
          <w:spacing w:val="-4"/>
        </w:rPr>
        <w:t>dies.</w:t>
      </w:r>
    </w:p>
    <w:p>
      <w:pPr>
        <w:pStyle w:val="BodyText"/>
        <w:ind w:left="333"/>
        <w:spacing w:before="12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Gastroenterology 2017;153(2):395-409.</w:t>
      </w:r>
      <w:r>
        <w:rPr>
          <w:sz w:val="15"/>
          <w:szCs w:val="15"/>
          <w:spacing w:val="-5"/>
          <w:position w:val="1"/>
        </w:rPr>
        <w:t>e3.</w:t>
      </w:r>
    </w:p>
    <w:p>
      <w:pPr>
        <w:pStyle w:val="BodyText"/>
        <w:ind w:left="332" w:right="507" w:hanging="332"/>
        <w:spacing w:before="3" w:line="254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108.  Aaltonen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K,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LaurikkaP,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Huhtal</w:t>
      </w:r>
      <w:r>
        <w:rPr>
          <w:sz w:val="15"/>
          <w:szCs w:val="15"/>
          <w:spacing w:val="-2"/>
        </w:rPr>
        <w:t>aH,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long-term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consumption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oats in celiac disease patients is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safe: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large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cross-s</w:t>
      </w:r>
      <w:r>
        <w:rPr>
          <w:sz w:val="15"/>
          <w:szCs w:val="15"/>
          <w:spacing w:val="-6"/>
        </w:rPr>
        <w:t>ectional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study.</w:t>
      </w:r>
    </w:p>
    <w:p>
      <w:pPr>
        <w:pStyle w:val="BodyText"/>
        <w:ind w:left="329"/>
        <w:spacing w:before="12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Nutrients 2017;9(6):611.</w:t>
      </w:r>
    </w:p>
    <w:p>
      <w:pPr>
        <w:pStyle w:val="BodyText"/>
        <w:ind w:left="331" w:right="522" w:hanging="331"/>
        <w:spacing w:before="3" w:line="25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109.  Lionetti E, Gatti S, Galeazzi T, et al. Safety of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oats in chil</w:t>
      </w:r>
      <w:r>
        <w:rPr>
          <w:sz w:val="15"/>
          <w:szCs w:val="15"/>
          <w:spacing w:val="-5"/>
        </w:rPr>
        <w:t>dren with celiac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disease: A double-blind, randomized, placebo-controlled trial. J P</w:t>
      </w:r>
      <w:r>
        <w:rPr>
          <w:sz w:val="15"/>
          <w:szCs w:val="15"/>
          <w:spacing w:val="-4"/>
        </w:rPr>
        <w:t>ediatr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2018;194:116-22.e2.</w:t>
      </w:r>
    </w:p>
    <w:p>
      <w:pPr>
        <w:pStyle w:val="BodyText"/>
        <w:spacing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110.  Fritz RD, Chen Y. Oat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safety fo</w:t>
      </w:r>
      <w:r>
        <w:rPr>
          <w:sz w:val="15"/>
          <w:szCs w:val="15"/>
          <w:spacing w:val="-5"/>
          <w:position w:val="1"/>
        </w:rPr>
        <w:t>r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celiac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disease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patients: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Theoretical</w:t>
      </w:r>
    </w:p>
    <w:p>
      <w:pPr>
        <w:pStyle w:val="BodyText"/>
        <w:ind w:left="332" w:right="522"/>
        <w:spacing w:before="13" w:line="254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analysis correlates adver</w:t>
      </w:r>
      <w:r>
        <w:rPr>
          <w:sz w:val="15"/>
          <w:szCs w:val="15"/>
          <w:spacing w:val="-5"/>
        </w:rPr>
        <w:t>se symptoms in clinical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5"/>
        </w:rPr>
        <w:t>studies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to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5"/>
        </w:rPr>
        <w:t>contaminated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study oats. Nutr Res 2018;60:5</w:t>
      </w:r>
      <w:r>
        <w:rPr>
          <w:sz w:val="15"/>
          <w:szCs w:val="15"/>
          <w:spacing w:val="-5"/>
        </w:rPr>
        <w:t>4-67.</w:t>
      </w:r>
    </w:p>
    <w:p>
      <w:pPr>
        <w:pStyle w:val="BodyText"/>
        <w:ind w:left="332" w:right="522" w:hanging="332"/>
        <w:spacing w:before="2" w:line="25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111.  Grainge MJ, West J, </w:t>
      </w:r>
      <w:r>
        <w:rPr>
          <w:sz w:val="15"/>
          <w:szCs w:val="15"/>
          <w:spacing w:val="-6"/>
        </w:rPr>
        <w:t>Card TR, et al. Causes of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death in people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6"/>
        </w:rPr>
        <w:t>with celiac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disease spanning the pre- and post-serology era: A population-based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cohort study from derby, UK. Am J Gastroente</w:t>
      </w:r>
      <w:r>
        <w:rPr>
          <w:sz w:val="15"/>
          <w:szCs w:val="15"/>
          <w:spacing w:val="-3"/>
        </w:rPr>
        <w:t>rol 2011;106(5):933-9.</w:t>
      </w:r>
    </w:p>
    <w:p>
      <w:pPr>
        <w:pStyle w:val="BodyText"/>
        <w:ind w:left="328" w:right="626" w:hanging="328"/>
        <w:spacing w:before="4" w:line="25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112.  Thomas HJ, Wotton CJ, Yeates D,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Pneumococcal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i</w:t>
      </w:r>
      <w:r>
        <w:rPr>
          <w:sz w:val="15"/>
          <w:szCs w:val="15"/>
          <w:spacing w:val="-5"/>
        </w:rPr>
        <w:t>nfection in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4"/>
        </w:rPr>
        <w:t>patients with coeliac disease. Eur J Gastroenterol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Hep</w:t>
      </w:r>
      <w:r>
        <w:rPr>
          <w:sz w:val="15"/>
          <w:szCs w:val="15"/>
          <w:spacing w:val="-5"/>
        </w:rPr>
        <w:t>atol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2008;20(7):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624-8.</w:t>
      </w:r>
    </w:p>
    <w:p>
      <w:pPr>
        <w:pStyle w:val="BodyText"/>
        <w:spacing w:line="178" w:lineRule="exact"/>
        <w:rPr>
          <w:sz w:val="15"/>
          <w:szCs w:val="15"/>
        </w:rPr>
      </w:pPr>
      <w:r>
        <w:rPr>
          <w:sz w:val="15"/>
          <w:szCs w:val="15"/>
          <w:spacing w:val="-5"/>
        </w:rPr>
        <w:t>113.  Ludvigsson JF, Ol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30"/>
              </w:rPr>
              <w:t>´</w:t>
            </w:r>
          </w:rt>
          <w:rubyBase>
            <w:r>
              <w:rPr>
                <w:sz w:val="15"/>
                <w:szCs w:val="15"/>
                <w:w w:val="79"/>
              </w:rPr>
              <w:t>e</w:t>
            </w:r>
          </w:rubyBase>
        </w:ruby>
      </w:r>
      <w:r>
        <w:rPr>
          <w:sz w:val="15"/>
          <w:szCs w:val="15"/>
          <w:spacing w:val="-5"/>
        </w:rPr>
        <w:t>n O,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Bell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M,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5"/>
        </w:rPr>
        <w:t>C</w:t>
      </w:r>
      <w:r>
        <w:rPr>
          <w:sz w:val="15"/>
          <w:szCs w:val="15"/>
          <w:spacing w:val="-6"/>
        </w:rPr>
        <w:t>oeliac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disease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risk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6"/>
        </w:rPr>
        <w:t>sepsis.</w:t>
      </w:r>
    </w:p>
    <w:p>
      <w:pPr>
        <w:pStyle w:val="BodyText"/>
        <w:ind w:left="333"/>
        <w:spacing w:before="12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Gut 2008;57(8):1074-80.</w:t>
      </w:r>
    </w:p>
    <w:p>
      <w:pPr>
        <w:pStyle w:val="BodyText"/>
        <w:ind w:left="327" w:right="522" w:hanging="327"/>
        <w:spacing w:before="5" w:line="256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114.  Canova C, Ludvigsson J, Baldo V, et al. Risk of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bacterial pneumonia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pneumococcal infecti</w:t>
      </w:r>
      <w:r>
        <w:rPr>
          <w:sz w:val="15"/>
          <w:szCs w:val="15"/>
          <w:spacing w:val="-3"/>
        </w:rPr>
        <w:t>on in youths with celiac disease—a population-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3"/>
        </w:rPr>
        <w:t>based study. Dig Liver Dis 2019;5</w:t>
      </w:r>
      <w:r>
        <w:rPr>
          <w:sz w:val="15"/>
          <w:szCs w:val="15"/>
          <w:spacing w:val="-4"/>
        </w:rPr>
        <w:t>1(8):1101-5.</w:t>
      </w:r>
    </w:p>
    <w:p>
      <w:pPr>
        <w:pStyle w:val="BodyText"/>
        <w:ind w:left="328" w:right="522" w:hanging="328"/>
        <w:spacing w:before="4" w:line="254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115.  Di Sabatino A, Rosado MM, Cazzola P, et al.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4"/>
        </w:rPr>
        <w:t>Splenic hypofunction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the spectrum 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autoimmune and malignant complications in celiac</w:t>
      </w:r>
    </w:p>
    <w:p>
      <w:pPr>
        <w:pStyle w:val="BodyText"/>
        <w:ind w:left="332"/>
        <w:spacing w:before="12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disease. Clin Gastroen</w:t>
      </w:r>
      <w:r>
        <w:rPr>
          <w:sz w:val="15"/>
          <w:szCs w:val="15"/>
          <w:spacing w:val="-4"/>
          <w:position w:val="1"/>
        </w:rPr>
        <w:t>terol Hepatol 2006;4(2):179-86.</w:t>
      </w:r>
    </w:p>
    <w:p>
      <w:pPr>
        <w:pStyle w:val="BodyText"/>
        <w:ind w:left="329" w:right="621" w:hanging="329"/>
        <w:spacing w:before="3" w:line="254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116.  Corazza GR, Zoli G, Di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Sabatino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A,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A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reassessment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sple</w:t>
      </w:r>
      <w:r>
        <w:rPr>
          <w:sz w:val="15"/>
          <w:szCs w:val="15"/>
          <w:spacing w:val="-6"/>
        </w:rPr>
        <w:t>nic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3"/>
        </w:rPr>
        <w:t>hypofunction in celiac di</w:t>
      </w:r>
      <w:r>
        <w:rPr>
          <w:sz w:val="15"/>
          <w:szCs w:val="15"/>
          <w:spacing w:val="-4"/>
        </w:rPr>
        <w:t>sease. Am J Gastroenterol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1999;94(2):391-7.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117.  McKinley M, Leibowitz S, Bronzo R, 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Appropriat</w:t>
      </w:r>
      <w:r>
        <w:rPr>
          <w:sz w:val="15"/>
          <w:szCs w:val="15"/>
          <w:spacing w:val="-4"/>
          <w:position w:val="1"/>
        </w:rPr>
        <w:t>e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response to</w:t>
      </w:r>
    </w:p>
    <w:p>
      <w:pPr>
        <w:pStyle w:val="BodyText"/>
        <w:ind w:left="342" w:right="536" w:hanging="14"/>
        <w:spacing w:before="13" w:line="256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pneumococcal vaccine in celiac sprue. J Clin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Gas</w:t>
      </w:r>
      <w:r>
        <w:rPr>
          <w:sz w:val="15"/>
          <w:szCs w:val="15"/>
          <w:spacing w:val="-5"/>
        </w:rPr>
        <w:t>troenterol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5"/>
        </w:rPr>
        <w:t>1995;20(2):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113-6.</w:t>
      </w:r>
    </w:p>
    <w:p>
      <w:pPr>
        <w:pStyle w:val="BodyText"/>
        <w:ind w:left="330" w:right="522" w:hanging="330"/>
        <w:spacing w:before="2" w:line="256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118.  Simons M, Scott-Sheldon LA</w:t>
      </w:r>
      <w:r>
        <w:rPr>
          <w:sz w:val="15"/>
          <w:szCs w:val="15"/>
          <w:spacing w:val="-6"/>
        </w:rPr>
        <w:t>J, Risech-Neyman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Y,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Celiac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disease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3"/>
        </w:rPr>
        <w:t>and increased risk 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pneumococcal infection: A systematic review a</w:t>
      </w:r>
      <w:r>
        <w:rPr>
          <w:sz w:val="15"/>
          <w:szCs w:val="15"/>
          <w:spacing w:val="-4"/>
        </w:rPr>
        <w:t>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meta-analysis. Am J Med 2018;131(1):83-9.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6"/>
          <w:position w:val="1"/>
        </w:rPr>
        <w:t>119.  Di Sabatino A, Corazza GR.</w:t>
      </w:r>
      <w:r>
        <w:rPr>
          <w:sz w:val="15"/>
          <w:szCs w:val="15"/>
          <w:spacing w:val="14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Coeliac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disease.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Lancet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2009;373(9673):</w:t>
      </w:r>
    </w:p>
    <w:p>
      <w:pPr>
        <w:pStyle w:val="BodyText"/>
        <w:ind w:left="343"/>
        <w:spacing w:before="13" w:line="176" w:lineRule="exact"/>
        <w:rPr>
          <w:sz w:val="15"/>
          <w:szCs w:val="15"/>
        </w:rPr>
      </w:pPr>
      <w:r>
        <w:rPr>
          <w:sz w:val="15"/>
          <w:szCs w:val="15"/>
          <w:spacing w:val="-5"/>
        </w:rPr>
        <w:t>1480-93.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120.  Reilly NR, Fasano A, Green PHR.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Presentation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of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cel</w:t>
      </w:r>
      <w:r>
        <w:rPr>
          <w:sz w:val="15"/>
          <w:szCs w:val="15"/>
          <w:spacing w:val="-6"/>
          <w:position w:val="1"/>
        </w:rPr>
        <w:t>iac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disease.</w:t>
      </w:r>
    </w:p>
    <w:p>
      <w:pPr>
        <w:pStyle w:val="BodyText"/>
        <w:ind w:left="333"/>
        <w:spacing w:before="1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Gastrointest Endosc Clin </w:t>
      </w:r>
      <w:r>
        <w:rPr>
          <w:sz w:val="15"/>
          <w:szCs w:val="15"/>
          <w:spacing w:val="-3"/>
          <w:position w:val="1"/>
        </w:rPr>
        <w:t>N Am 2012;22(4):613-21.</w:t>
      </w:r>
    </w:p>
    <w:p>
      <w:pPr>
        <w:pStyle w:val="BodyText"/>
        <w:ind w:left="330" w:right="522" w:hanging="330"/>
        <w:spacing w:before="2" w:line="25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121.  Catassi C, Krysz</w:t>
      </w:r>
      <w:r>
        <w:rPr>
          <w:sz w:val="15"/>
          <w:szCs w:val="15"/>
          <w:spacing w:val="-6"/>
        </w:rPr>
        <w:t>ak D, Louis-Jacques O, et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"/>
        </w:rPr>
        <w:t>al.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"/>
        </w:rPr>
        <w:t>Detection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celiac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primary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care: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multicenter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case-ﬁnding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study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Nor</w:t>
      </w:r>
      <w:r>
        <w:rPr>
          <w:sz w:val="15"/>
          <w:szCs w:val="15"/>
          <w:spacing w:val="-2"/>
        </w:rPr>
        <w:t>th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America.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Am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J Gastroenterol 2007;102(7):14</w:t>
      </w:r>
      <w:r>
        <w:rPr>
          <w:sz w:val="15"/>
          <w:szCs w:val="15"/>
          <w:spacing w:val="-5"/>
        </w:rPr>
        <w:t>54-60.</w:t>
      </w:r>
    </w:p>
    <w:p>
      <w:pPr>
        <w:pStyle w:val="BodyText"/>
        <w:ind w:left="332" w:right="522" w:hanging="332"/>
        <w:spacing w:before="4" w:line="254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122.  Hujoel IA, Van Dyke CT, Brantner T, et al. Natural history and clinical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detection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undiagnosed coeliac disease in a North</w:t>
      </w:r>
      <w:r>
        <w:rPr>
          <w:sz w:val="15"/>
          <w:szCs w:val="15"/>
          <w:spacing w:val="-4"/>
        </w:rPr>
        <w:t xml:space="preserve"> American</w:t>
      </w:r>
    </w:p>
    <w:p>
      <w:pPr>
        <w:pStyle w:val="BodyText"/>
        <w:ind w:left="332"/>
        <w:spacing w:before="12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community. Aliment Pharmacol Ther 2018;47(10):1358-66.</w:t>
      </w:r>
    </w:p>
    <w:p>
      <w:pPr>
        <w:pStyle w:val="BodyText"/>
        <w:ind w:left="330" w:right="716" w:hanging="330"/>
        <w:spacing w:before="3" w:line="25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123.  Hill P, Austin A, Forsyth J, et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British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society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gastroenterology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guidelines on the di</w:t>
      </w:r>
      <w:r>
        <w:rPr>
          <w:sz w:val="15"/>
          <w:szCs w:val="15"/>
          <w:spacing w:val="-5"/>
        </w:rPr>
        <w:t>agnosis and management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coeliac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disease.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Gut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2015;64(4):691-2.</w:t>
      </w:r>
    </w:p>
    <w:p>
      <w:pPr>
        <w:pStyle w:val="BodyText"/>
        <w:ind w:left="332" w:right="539" w:hanging="332"/>
        <w:spacing w:before="3" w:line="25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124.  Ford AC, Chey WD, Talley NJ, et al. Yield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diagnostic tests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for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celiac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disease in individuals</w:t>
      </w:r>
      <w:r>
        <w:rPr>
          <w:sz w:val="15"/>
          <w:szCs w:val="15"/>
          <w:spacing w:val="-3"/>
        </w:rPr>
        <w:t xml:space="preserve"> with symptoms suggestive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irritable bowel</w:t>
      </w:r>
    </w:p>
    <w:p>
      <w:pPr>
        <w:pStyle w:val="BodyText"/>
        <w:ind w:left="342" w:right="522" w:hanging="10"/>
        <w:spacing w:before="11" w:line="25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syndrome systematic review an</w:t>
      </w:r>
      <w:r>
        <w:rPr>
          <w:sz w:val="15"/>
          <w:szCs w:val="15"/>
          <w:spacing w:val="-4"/>
        </w:rPr>
        <w:t>d meta-analysis. Arch Intern Med 2009;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169(7):651-8.</w:t>
      </w:r>
    </w:p>
    <w:p>
      <w:pPr>
        <w:pStyle w:val="BodyText"/>
        <w:spacing w:before="4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125.  Lebwohl B, Rubio-Tapia A, Assiri A,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Diagnosis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of</w:t>
      </w:r>
      <w:r>
        <w:rPr>
          <w:sz w:val="15"/>
          <w:szCs w:val="15"/>
          <w:spacing w:val="-1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celia</w:t>
      </w:r>
      <w:r>
        <w:rPr>
          <w:sz w:val="15"/>
          <w:szCs w:val="15"/>
          <w:spacing w:val="-5"/>
          <w:position w:val="1"/>
        </w:rPr>
        <w:t>c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disease.</w:t>
      </w:r>
    </w:p>
    <w:p>
      <w:pPr>
        <w:pStyle w:val="BodyText"/>
        <w:ind w:left="333"/>
        <w:spacing w:before="1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Gastrointest Endosc Clin </w:t>
      </w:r>
      <w:r>
        <w:rPr>
          <w:sz w:val="15"/>
          <w:szCs w:val="15"/>
          <w:spacing w:val="-3"/>
          <w:position w:val="1"/>
        </w:rPr>
        <w:t>N Am 2012;22(4):661-77.</w:t>
      </w:r>
    </w:p>
    <w:p>
      <w:pPr>
        <w:pStyle w:val="BodyText"/>
        <w:ind w:left="330" w:right="521" w:hanging="330"/>
        <w:spacing w:before="3" w:line="25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126.  Van Der Windt DAWM, Jellema P, Mulder CJ, et al. Diagnostic testing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3"/>
        </w:rPr>
        <w:t>for celiac disease among patients with abdominal</w:t>
      </w:r>
      <w:r>
        <w:rPr>
          <w:sz w:val="15"/>
          <w:szCs w:val="15"/>
          <w:spacing w:val="-4"/>
        </w:rPr>
        <w:t xml:space="preserve"> symptoms: A</w:t>
      </w:r>
    </w:p>
    <w:p>
      <w:pPr>
        <w:pStyle w:val="BodyText"/>
        <w:ind w:left="332"/>
        <w:spacing w:before="12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systematic review. JAMA 2010;303(17):1738-46.</w:t>
      </w:r>
    </w:p>
    <w:p>
      <w:pPr>
        <w:pStyle w:val="BodyText"/>
        <w:ind w:left="330" w:right="522" w:hanging="330"/>
        <w:spacing w:before="4" w:line="25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127.  Ford AC, Ching E, Moayyedi</w:t>
      </w:r>
      <w:r>
        <w:rPr>
          <w:sz w:val="15"/>
          <w:szCs w:val="15"/>
          <w:spacing w:val="-4"/>
        </w:rPr>
        <w:t xml:space="preserve"> P. Meta-analysis: Yield 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diagnostic tests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for coeliac disease in dyspepsia. Aliment Pharmacol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Ther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2009;30(1):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28-36.</w:t>
      </w:r>
    </w:p>
    <w:p>
      <w:pPr>
        <w:pStyle w:val="BodyText"/>
        <w:ind w:left="330" w:right="561" w:hanging="330"/>
        <w:spacing w:before="2" w:line="256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128.  Lacy BE, Talley NJ, Locke GR,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Revi</w:t>
      </w:r>
      <w:r>
        <w:rPr>
          <w:sz w:val="15"/>
          <w:szCs w:val="15"/>
          <w:spacing w:val="-5"/>
        </w:rPr>
        <w:t>ew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article: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Current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5"/>
        </w:rPr>
        <w:t>treatment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options and management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functional d</w:t>
      </w:r>
      <w:r>
        <w:rPr>
          <w:sz w:val="15"/>
          <w:szCs w:val="15"/>
          <w:spacing w:val="-3"/>
        </w:rPr>
        <w:t>yspepsia. Aliment Pharmacol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Ther 2012;36(1):3-15.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8"/>
          <w:position w:val="1"/>
        </w:rPr>
        <w:t>129.  Norstro…</w:t>
      </w:r>
      <w:r>
        <w:rPr>
          <w:sz w:val="15"/>
          <w:szCs w:val="15"/>
          <w:spacing w:val="-20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m F,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Sandstro…</w:t>
      </w:r>
      <w:r>
        <w:rPr>
          <w:sz w:val="15"/>
          <w:szCs w:val="15"/>
          <w:spacing w:val="-38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m</w:t>
      </w:r>
      <w:r>
        <w:rPr>
          <w:sz w:val="15"/>
          <w:szCs w:val="15"/>
          <w:spacing w:val="6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O, Lindholm L,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al.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A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gluten-free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8"/>
          <w:position w:val="1"/>
        </w:rPr>
        <w:t>diet</w:t>
      </w:r>
    </w:p>
    <w:p>
      <w:pPr>
        <w:pStyle w:val="BodyText"/>
        <w:ind w:left="332" w:right="522"/>
        <w:spacing w:before="12" w:line="254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efectively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reduces symptoms and </w:t>
      </w:r>
      <w:r>
        <w:rPr>
          <w:sz w:val="15"/>
          <w:szCs w:val="15"/>
          <w:spacing w:val="-5"/>
        </w:rPr>
        <w:t>health care consumption in a Swedish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celiac disease population. BMC Gastroenterol 2012;12(1):125.</w:t>
      </w:r>
    </w:p>
    <w:p>
      <w:pPr>
        <w:pStyle w:val="BodyText"/>
        <w:ind w:left="330" w:right="523" w:hanging="331"/>
        <w:spacing w:before="3" w:line="25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130.  Rubio-Tapia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A,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Van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Dyke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CT,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Lahr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BD,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Pre</w:t>
      </w:r>
      <w:r>
        <w:rPr>
          <w:sz w:val="15"/>
          <w:szCs w:val="15"/>
          <w:spacing w:val="-3"/>
        </w:rPr>
        <w:t>dictors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offamily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risk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celiac disease: A population-based study. </w:t>
      </w:r>
      <w:r>
        <w:rPr>
          <w:sz w:val="15"/>
          <w:szCs w:val="15"/>
          <w:spacing w:val="-4"/>
        </w:rPr>
        <w:t>Clin Gastroenterol Hepatol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4"/>
        </w:rPr>
        <w:t>2008;6(9):983-7.</w:t>
      </w:r>
    </w:p>
    <w:p>
      <w:pPr>
        <w:pStyle w:val="BodyText"/>
        <w:ind w:left="331" w:right="747" w:hanging="331"/>
        <w:spacing w:before="2" w:line="256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131.  Book L, Zone JJ, Neuhausen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7"/>
        </w:rPr>
        <w:t>SL.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7"/>
        </w:rPr>
        <w:t>Prevalence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7"/>
        </w:rPr>
        <w:t>celiac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7"/>
        </w:rPr>
        <w:t>disease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7"/>
        </w:rPr>
        <w:t>among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relatives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sib pairs with celiac di</w:t>
      </w:r>
      <w:r>
        <w:rPr>
          <w:sz w:val="15"/>
          <w:szCs w:val="15"/>
          <w:spacing w:val="-4"/>
        </w:rPr>
        <w:t>sease in U.S.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families.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Am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J</w:t>
      </w:r>
    </w:p>
    <w:p>
      <w:pPr>
        <w:pStyle w:val="BodyText"/>
        <w:ind w:left="333"/>
        <w:spacing w:before="11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Gastroenterol 2003;98(2):377-81.</w:t>
      </w:r>
    </w:p>
    <w:p>
      <w:pPr>
        <w:spacing w:line="176" w:lineRule="exact"/>
        <w:sectPr>
          <w:type w:val="continuous"/>
          <w:pgSz w:w="11880" w:h="15660"/>
          <w:pgMar w:top="711" w:right="526" w:bottom="235" w:left="849" w:header="450" w:footer="54" w:gutter="0"/>
          <w:cols w:equalWidth="0" w:num="2">
            <w:col w:w="5075" w:space="100"/>
            <w:col w:w="5329" w:space="0"/>
          </w:cols>
        </w:sectPr>
        <w:rPr>
          <w:sz w:val="15"/>
          <w:szCs w:val="15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1" w:right="526" w:bottom="235" w:left="849" w:header="450" w:footer="54" w:gutter="0"/>
          <w:cols w:equalWidth="0" w:num="1">
            <w:col w:w="10503" w:space="0"/>
          </w:cols>
        </w:sectPr>
        <w:rPr>
          <w:sz w:val="15"/>
          <w:szCs w:val="15"/>
        </w:rPr>
      </w:pPr>
    </w:p>
    <w:p>
      <w:pPr>
        <w:spacing w:before="88"/>
        <w:rPr/>
      </w:pPr>
      <w:r/>
    </w:p>
    <w:p>
      <w:pPr>
        <w:spacing w:before="88"/>
        <w:rPr/>
      </w:pPr>
      <w:r/>
    </w:p>
    <w:p>
      <w:pPr>
        <w:sectPr>
          <w:headerReference w:type="default" r:id="rId56"/>
          <w:footerReference w:type="default" r:id="rId57"/>
          <w:pgSz w:w="11880" w:h="15660"/>
          <w:pgMar w:top="717" w:right="831" w:bottom="235" w:left="535" w:header="457" w:footer="54" w:gutter="0"/>
          <w:cols w:equalWidth="0" w:num="1">
            <w:col w:w="10513" w:space="0"/>
          </w:cols>
        </w:sectPr>
        <w:rPr/>
      </w:pPr>
    </w:p>
    <w:p>
      <w:pPr>
        <w:pStyle w:val="BodyText"/>
        <w:ind w:left="860" w:right="257" w:hanging="328"/>
        <w:spacing w:before="1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132.  Kinos S, Kurppa K, Ukkola A, et al. Burden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illness in screen-detected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children with celiac disease and their families. J </w:t>
      </w:r>
      <w:r>
        <w:rPr>
          <w:sz w:val="15"/>
          <w:szCs w:val="15"/>
          <w:spacing w:val="-4"/>
        </w:rPr>
        <w:t>Pediatr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Gastroenterol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Nutr 2012;55(4):412-6.</w:t>
      </w:r>
    </w:p>
    <w:p>
      <w:pPr>
        <w:pStyle w:val="BodyText"/>
        <w:ind w:left="863" w:right="312" w:hanging="331"/>
        <w:spacing w:before="2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133.  Paavola A, Kurppa K, Ukkola A, et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Gastr</w:t>
      </w:r>
      <w:r>
        <w:rPr>
          <w:sz w:val="15"/>
          <w:szCs w:val="15"/>
          <w:spacing w:val="-4"/>
        </w:rPr>
        <w:t>ointestinal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symptoms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quality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life in screen</w:t>
      </w:r>
      <w:r>
        <w:rPr>
          <w:sz w:val="15"/>
          <w:szCs w:val="15"/>
          <w:spacing w:val="-4"/>
        </w:rPr>
        <w:t>-detected celiac disease. Dig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Liver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Dis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2012;</w:t>
      </w:r>
    </w:p>
    <w:p>
      <w:pPr>
        <w:pStyle w:val="BodyText"/>
        <w:ind w:left="860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44(10):814-8.</w:t>
      </w:r>
    </w:p>
    <w:p>
      <w:pPr>
        <w:pStyle w:val="BodyText"/>
        <w:ind w:left="861" w:right="255" w:hanging="329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134.  Vilppula A, Kaukinen K, Luostarinen L, et al. Clinical beneﬁ</w:t>
      </w:r>
      <w:r>
        <w:rPr>
          <w:sz w:val="15"/>
          <w:szCs w:val="15"/>
          <w:spacing w:val="-3"/>
        </w:rPr>
        <w:t>t of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gluten-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free diet in screen-det</w:t>
      </w:r>
      <w:r>
        <w:rPr>
          <w:sz w:val="15"/>
          <w:szCs w:val="15"/>
          <w:spacing w:val="-5"/>
        </w:rPr>
        <w:t>ected older celiac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patients.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BMC</w:t>
      </w:r>
    </w:p>
    <w:p>
      <w:pPr>
        <w:pStyle w:val="BodyText"/>
        <w:ind w:left="864"/>
        <w:spacing w:before="1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Gastroenterol 2011;11(1):136.</w:t>
      </w:r>
    </w:p>
    <w:p>
      <w:pPr>
        <w:pStyle w:val="BodyText"/>
        <w:ind w:left="859" w:right="280" w:hanging="327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135.  Sainsbury A, Sande</w:t>
      </w:r>
      <w:r>
        <w:rPr>
          <w:sz w:val="15"/>
          <w:szCs w:val="15"/>
          <w:spacing w:val="-6"/>
        </w:rPr>
        <w:t>rs DS, Ford AC.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"/>
        </w:rPr>
        <w:t>Meta-analysis: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"/>
        </w:rPr>
        <w:t>Coeliac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disease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hypertransaminasaemia. Aliment Pharmacol Ther 2011;34(1):33-40.</w:t>
      </w:r>
    </w:p>
    <w:p>
      <w:pPr>
        <w:pStyle w:val="BodyText"/>
        <w:ind w:left="532"/>
        <w:spacing w:before="3" w:line="177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136.  Rubio-Tapia</w:t>
      </w:r>
      <w:r>
        <w:rPr>
          <w:sz w:val="15"/>
          <w:szCs w:val="15"/>
          <w:spacing w:val="-9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A, Murray</w:t>
      </w:r>
      <w:r>
        <w:rPr>
          <w:sz w:val="15"/>
          <w:szCs w:val="15"/>
          <w:spacing w:val="-11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JA. The liver in celia</w:t>
      </w:r>
      <w:r>
        <w:rPr>
          <w:sz w:val="15"/>
          <w:szCs w:val="15"/>
          <w:spacing w:val="-5"/>
          <w:position w:val="1"/>
        </w:rPr>
        <w:t>c disease. Hepatology</w:t>
      </w:r>
      <w:r>
        <w:rPr>
          <w:sz w:val="15"/>
          <w:szCs w:val="15"/>
          <w:spacing w:val="-11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2007;</w:t>
      </w:r>
    </w:p>
    <w:p>
      <w:pPr>
        <w:pStyle w:val="BodyText"/>
        <w:ind w:left="860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46(5):1650-8.</w:t>
      </w:r>
    </w:p>
    <w:p>
      <w:pPr>
        <w:pStyle w:val="BodyText"/>
        <w:ind w:left="863" w:right="443" w:hanging="331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137.  Kaukinen K, Halm</w:t>
      </w:r>
      <w:r>
        <w:rPr>
          <w:sz w:val="15"/>
          <w:szCs w:val="15"/>
          <w:spacing w:val="-4"/>
        </w:rPr>
        <w:t>e L, Collin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P,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Celiac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disease 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severe liver disease: Gluten-free diet may r</w:t>
      </w:r>
      <w:r>
        <w:rPr>
          <w:sz w:val="15"/>
          <w:szCs w:val="15"/>
          <w:spacing w:val="-5"/>
        </w:rPr>
        <w:t>everse hepatic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failure.</w:t>
      </w:r>
    </w:p>
    <w:p>
      <w:pPr>
        <w:pStyle w:val="BodyText"/>
        <w:ind w:left="864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"/>
        </w:rPr>
        <w:t>Gastroenterology 2002;122(4):881-8.</w:t>
      </w:r>
    </w:p>
    <w:p>
      <w:pPr>
        <w:pStyle w:val="BodyText"/>
        <w:ind w:left="864" w:right="256" w:hanging="332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138.  Holmes GKT. Screening for coeliac disease in type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5"/>
        </w:rPr>
        <w:t>1 diabetes. Arch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5"/>
        </w:rPr>
        <w:t>Dis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Child 2002;87(6):495-8.</w:t>
      </w:r>
    </w:p>
    <w:p>
      <w:pPr>
        <w:pStyle w:val="BodyText"/>
        <w:ind w:left="859" w:right="255" w:hanging="327"/>
        <w:spacing w:before="2" w:line="250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139.  Husby S, Koletzko S, Korp</w:t>
      </w:r>
      <w:r>
        <w:rPr>
          <w:sz w:val="15"/>
          <w:szCs w:val="15"/>
          <w:spacing w:val="-6"/>
        </w:rPr>
        <w:t>onay-Szabo´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IR,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"/>
        </w:rPr>
        <w:t>et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European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"/>
        </w:rPr>
        <w:t>society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6"/>
        </w:rPr>
        <w:t>for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2"/>
        </w:rPr>
        <w:t>pediatric gastroenterology, hepatology, and nutrition gu</w:t>
      </w:r>
      <w:r>
        <w:rPr>
          <w:sz w:val="15"/>
          <w:szCs w:val="15"/>
          <w:spacing w:val="-3"/>
        </w:rPr>
        <w:t>idelines for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diagnosis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coeliac disease. J Pediatr Gastroenter</w:t>
      </w:r>
      <w:r>
        <w:rPr>
          <w:sz w:val="15"/>
          <w:szCs w:val="15"/>
          <w:spacing w:val="-5"/>
        </w:rPr>
        <w:t>ol Nutr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2012;54(1):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2"/>
        </w:rPr>
        <w:t>136-60.</w:t>
      </w:r>
    </w:p>
    <w:p>
      <w:pPr>
        <w:pStyle w:val="BodyText"/>
        <w:ind w:left="532"/>
        <w:spacing w:line="177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140.  Burgin-Wolf</w:t>
      </w:r>
      <w:r>
        <w:rPr>
          <w:sz w:val="15"/>
          <w:szCs w:val="15"/>
          <w:spacing w:val="-14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A, Gaze H, Hadziselimovic F, et al. Antigliadin and</w:t>
      </w:r>
    </w:p>
    <w:p>
      <w:pPr>
        <w:pStyle w:val="BodyText"/>
        <w:ind w:left="863" w:right="299"/>
        <w:spacing w:before="2" w:line="24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antiendomysium antibody determination for coe</w:t>
      </w:r>
      <w:r>
        <w:rPr>
          <w:sz w:val="15"/>
          <w:szCs w:val="15"/>
          <w:spacing w:val="-3"/>
        </w:rPr>
        <w:t>liac disease. Arch Dis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Child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4"/>
        </w:rPr>
        <w:t>1991;66(8):941-7.</w:t>
      </w:r>
    </w:p>
    <w:p>
      <w:pPr>
        <w:pStyle w:val="BodyText"/>
        <w:ind w:left="861" w:right="256" w:hanging="329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141.  Lagerqvist C,</w:t>
      </w:r>
      <w:r>
        <w:rPr>
          <w:sz w:val="15"/>
          <w:szCs w:val="15"/>
          <w:spacing w:val="-3"/>
        </w:rPr>
        <w:t xml:space="preserve"> Dahlbom I, Hansson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T, et 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Antigliadin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immunoglobulin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abest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inﬁnding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celiac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disease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childrenyounger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than18months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ofage.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J Pediatr Gastroenterol Nutr 2008;47(4):428-35.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174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142.  Hill ID, Dirks MH, Liptak GS, et al.</w:t>
      </w:r>
      <w:r>
        <w:rPr>
          <w:sz w:val="15"/>
          <w:szCs w:val="15"/>
          <w:spacing w:val="11"/>
          <w:w w:val="101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Guideline for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the</w:t>
      </w:r>
      <w:r>
        <w:rPr>
          <w:sz w:val="15"/>
          <w:szCs w:val="15"/>
          <w:spacing w:val="3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diagnosis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and</w:t>
      </w:r>
    </w:p>
    <w:p>
      <w:pPr>
        <w:pStyle w:val="BodyText"/>
        <w:ind w:left="327" w:right="45"/>
        <w:spacing w:before="26" w:line="231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treatment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celiac disease i</w:t>
      </w:r>
      <w:r>
        <w:rPr>
          <w:sz w:val="15"/>
          <w:szCs w:val="15"/>
          <w:spacing w:val="-3"/>
        </w:rPr>
        <w:t>n children: Recommendations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the north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American Society for Pediatric Gastroenterology, Hepatology and</w:t>
      </w:r>
    </w:p>
    <w:p>
      <w:pPr>
        <w:pStyle w:val="BodyText"/>
        <w:ind w:left="328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Nutrition. J Pediatr Gastro</w:t>
      </w:r>
      <w:r>
        <w:rPr>
          <w:sz w:val="15"/>
          <w:szCs w:val="15"/>
          <w:spacing w:val="-2"/>
          <w:position w:val="1"/>
        </w:rPr>
        <w:t>enterol Nutr 2005;40(1):1-19.</w:t>
      </w:r>
    </w:p>
    <w:p>
      <w:pPr>
        <w:pStyle w:val="BodyText"/>
        <w:ind w:left="331" w:hanging="331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143.  Wolf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J, Hasenclever D, PetrofD, et al. Antibodies in the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diagnosis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3"/>
        </w:rPr>
        <w:t>coeliac </w:t>
      </w:r>
      <w:r>
        <w:rPr>
          <w:sz w:val="15"/>
          <w:szCs w:val="15"/>
          <w:spacing w:val="-2"/>
        </w:rPr>
        <w:t>disease: A biopsy-controlled,</w:t>
      </w:r>
      <w:r>
        <w:rPr>
          <w:sz w:val="15"/>
          <w:szCs w:val="15"/>
          <w:spacing w:val="-3"/>
        </w:rPr>
        <w:t xml:space="preserve"> international, multicentre study o</w:t>
      </w:r>
      <w:r>
        <w:rPr>
          <w:sz w:val="15"/>
          <w:szCs w:val="15"/>
          <w:spacing w:val="5"/>
        </w:rPr>
        <w:t>f</w:t>
      </w:r>
    </w:p>
    <w:p>
      <w:pPr>
        <w:pStyle w:val="BodyText"/>
        <w:ind w:right="11"/>
        <w:spacing w:before="3" w:line="176" w:lineRule="exact"/>
        <w:jc w:val="righ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376 children with coeliac disease and 695 controls. PLo</w:t>
      </w:r>
      <w:r>
        <w:rPr>
          <w:sz w:val="15"/>
          <w:szCs w:val="15"/>
          <w:spacing w:val="-6"/>
          <w:position w:val="1"/>
        </w:rPr>
        <w:t>S One 2014;9(5):</w:t>
      </w:r>
    </w:p>
    <w:p>
      <w:pPr>
        <w:pStyle w:val="BodyText"/>
        <w:ind w:left="330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8"/>
        </w:rPr>
        <w:t>e97853.</w:t>
      </w:r>
    </w:p>
    <w:p>
      <w:pPr>
        <w:pStyle w:val="BodyText"/>
        <w:ind w:left="330" w:right="11" w:hanging="330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144.  Frulio G, Polimeno A, Palmieri D, et al. Evaluating diagnos</w:t>
      </w:r>
      <w:r>
        <w:rPr>
          <w:sz w:val="15"/>
          <w:szCs w:val="15"/>
          <w:spacing w:val="-4"/>
        </w:rPr>
        <w:t>tic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accuracy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anti-tissue Transglutaminase IgA antibodies as ﬁrst screening for</w:t>
      </w:r>
    </w:p>
    <w:p>
      <w:pPr>
        <w:pStyle w:val="BodyText"/>
        <w:ind w:right="10"/>
        <w:spacing w:before="3" w:line="176" w:lineRule="exact"/>
        <w:jc w:val="righ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Celiac</w:t>
      </w:r>
      <w:r>
        <w:rPr>
          <w:sz w:val="15"/>
          <w:szCs w:val="15"/>
          <w:spacing w:val="-11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Disease</w:t>
      </w:r>
      <w:r>
        <w:rPr>
          <w:sz w:val="15"/>
          <w:szCs w:val="15"/>
          <w:spacing w:val="-10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in</w:t>
      </w:r>
      <w:r>
        <w:rPr>
          <w:sz w:val="15"/>
          <w:szCs w:val="15"/>
          <w:spacing w:val="-15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veryyoung</w:t>
      </w:r>
      <w:r>
        <w:rPr>
          <w:sz w:val="15"/>
          <w:szCs w:val="15"/>
          <w:spacing w:val="-12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c</w:t>
      </w:r>
      <w:r>
        <w:rPr>
          <w:sz w:val="15"/>
          <w:szCs w:val="15"/>
          <w:spacing w:val="-2"/>
          <w:position w:val="1"/>
        </w:rPr>
        <w:t>hildren.</w:t>
      </w:r>
      <w:r>
        <w:rPr>
          <w:sz w:val="15"/>
          <w:szCs w:val="15"/>
          <w:spacing w:val="-8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ClinChimActa2015;446:237-40.</w:t>
      </w:r>
    </w:p>
    <w:p>
      <w:pPr>
        <w:pStyle w:val="BodyText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145.  Basso D, Guariso G, Fogar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P,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et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al.</w:t>
      </w:r>
      <w:r>
        <w:rPr>
          <w:sz w:val="15"/>
          <w:szCs w:val="15"/>
          <w:spacing w:val="1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Antibodies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against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synthetic</w:t>
      </w:r>
    </w:p>
    <w:p>
      <w:pPr>
        <w:pStyle w:val="BodyText"/>
        <w:ind w:left="331" w:right="15"/>
        <w:spacing w:before="5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deamidated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gliadin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peptides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for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celiac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disease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diagnosis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follo</w:t>
      </w:r>
      <w:r>
        <w:rPr>
          <w:sz w:val="15"/>
          <w:szCs w:val="15"/>
          <w:spacing w:val="-5"/>
        </w:rPr>
        <w:t>w-up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children. Clin Chem 2009;55(1):1</w:t>
      </w:r>
      <w:r>
        <w:rPr>
          <w:sz w:val="15"/>
          <w:szCs w:val="15"/>
          <w:spacing w:val="-3"/>
        </w:rPr>
        <w:t>50-7.</w:t>
      </w:r>
    </w:p>
    <w:p>
      <w:pPr>
        <w:pStyle w:val="BodyText"/>
        <w:ind w:left="331" w:right="156" w:hanging="331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146.  Mubarak A, Gmelig-Meyling F, Wolt</w:t>
      </w:r>
      <w:r>
        <w:rPr>
          <w:sz w:val="15"/>
          <w:szCs w:val="15"/>
          <w:spacing w:val="-2"/>
        </w:rPr>
        <w:t>ers V, et al. Immunoglobulin 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antibodies against deamidated-gliadin-peptides </w:t>
      </w:r>
      <w:r>
        <w:rPr>
          <w:sz w:val="15"/>
          <w:szCs w:val="15"/>
          <w:spacing w:val="-3"/>
        </w:rPr>
        <w:t>outperform anti-</w:t>
      </w:r>
    </w:p>
    <w:p>
      <w:pPr>
        <w:pStyle w:val="BodyText"/>
        <w:ind w:left="325" w:right="198" w:firstLine="5"/>
        <w:spacing w:before="3" w:line="24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endomysium and tissue transglutaminase anti</w:t>
      </w:r>
      <w:r>
        <w:rPr>
          <w:sz w:val="15"/>
          <w:szCs w:val="15"/>
          <w:spacing w:val="-3"/>
        </w:rPr>
        <w:t>bodies in children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&lt;2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years age. Apmis 2011;119(12):894-900.</w:t>
      </w:r>
    </w:p>
    <w:p>
      <w:pPr>
        <w:pStyle w:val="BodyText"/>
        <w:ind w:left="330" w:right="14" w:hanging="331"/>
        <w:spacing w:before="4" w:line="24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147.  Richter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T,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Bossuyt</w:t>
      </w:r>
      <w:r>
        <w:rPr>
          <w:sz w:val="15"/>
          <w:szCs w:val="15"/>
          <w:spacing w:val="-4"/>
        </w:rPr>
        <w:t>X,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Vermeersch P, et al.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Determination of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4"/>
        </w:rPr>
        <w:t>IgG and IgA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antibodies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against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native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gliadin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isno</w:t>
      </w:r>
      <w:r>
        <w:rPr>
          <w:sz w:val="15"/>
          <w:szCs w:val="15"/>
          <w:spacing w:val="-3"/>
        </w:rPr>
        <w:t>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helpful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diagnosis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ofcoeliac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disease in children up to 2 years old. J Pediatr Gastroenterol Nutr 2012;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55(1):21-5.</w:t>
      </w:r>
    </w:p>
    <w:p>
      <w:pPr>
        <w:pStyle w:val="BodyText"/>
        <w:ind w:left="327" w:right="14" w:hanging="327"/>
        <w:spacing w:before="3" w:line="24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148.  Amarri S, Alvisi P, De </w:t>
      </w:r>
      <w:r>
        <w:rPr>
          <w:sz w:val="15"/>
          <w:szCs w:val="15"/>
          <w:spacing w:val="-4"/>
        </w:rPr>
        <w:t>Giorgio R, et al.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4"/>
        </w:rPr>
        <w:t>Antibodies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to deamidated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4"/>
        </w:rPr>
        <w:t>gliadin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peptides: An accurate predictor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coeliac </w:t>
      </w:r>
      <w:r>
        <w:rPr>
          <w:sz w:val="15"/>
          <w:szCs w:val="15"/>
          <w:spacing w:val="-4"/>
        </w:rPr>
        <w:t>disease in infancy. J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Clin</w:t>
      </w:r>
    </w:p>
    <w:p>
      <w:pPr>
        <w:pStyle w:val="BodyText"/>
        <w:ind w:left="331"/>
        <w:spacing w:before="3" w:line="176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Immunol 2013;33(5):1027-30.</w:t>
      </w:r>
    </w:p>
    <w:p>
      <w:pPr>
        <w:pStyle w:val="BodyText"/>
        <w:spacing w:before="1" w:line="179" w:lineRule="exact"/>
        <w:rPr>
          <w:sz w:val="15"/>
          <w:szCs w:val="15"/>
        </w:rPr>
      </w:pPr>
      <w:r>
        <w:rPr>
          <w:sz w:val="15"/>
          <w:szCs w:val="15"/>
          <w:spacing w:val="-3"/>
        </w:rPr>
        <w:t>149.  Olen O, Gudj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39"/>
              </w:rPr>
              <w:t>´</w:t>
            </w:r>
          </w:rt>
          <w:rubyBase>
            <w:r>
              <w:rPr>
                <w:sz w:val="15"/>
                <w:szCs w:val="15"/>
                <w:w w:val="92"/>
              </w:rPr>
              <w:t>o</w:t>
            </w:r>
          </w:rubyBase>
        </w:ruby>
      </w:r>
      <w:r>
        <w:rPr>
          <w:sz w:val="15"/>
          <w:szCs w:val="15"/>
          <w:spacing w:val="-3"/>
        </w:rPr>
        <w:t>nsd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37"/>
              </w:rPr>
              <w:t>´</w:t>
            </w:r>
          </w:rt>
          <w:rubyBase>
            <w:r>
              <w:rPr>
                <w:sz w:val="15"/>
                <w:szCs w:val="15"/>
                <w:w w:val="92"/>
              </w:rPr>
              <w:t>o</w:t>
            </w:r>
          </w:rubyBase>
        </w:ruby>
      </w:r>
      <w:r>
        <w:rPr>
          <w:sz w:val="15"/>
          <w:szCs w:val="15"/>
          <w:spacing w:val="-3"/>
        </w:rPr>
        <w:t>ttir AH, </w:t>
      </w:r>
      <w:r>
        <w:rPr>
          <w:sz w:val="15"/>
          <w:szCs w:val="15"/>
          <w:spacing w:val="-4"/>
        </w:rPr>
        <w:t>Browaldh L, et al. Antibodies against</w:t>
      </w:r>
    </w:p>
    <w:p>
      <w:pPr>
        <w:pStyle w:val="BodyText"/>
        <w:ind w:left="327" w:right="9" w:firstLine="3"/>
        <w:spacing w:before="4" w:line="247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d</w:t>
      </w:r>
      <w:r>
        <w:rPr>
          <w:sz w:val="15"/>
          <w:szCs w:val="15"/>
          <w:spacing w:val="-5"/>
        </w:rPr>
        <w:t>eamidated gliadin peptides and tissue transglutaminase for diagnosis o</w:t>
      </w:r>
      <w:r>
        <w:rPr>
          <w:sz w:val="15"/>
          <w:szCs w:val="15"/>
          <w:spacing w:val="-4"/>
        </w:rPr>
        <w:t>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"/>
        </w:rPr>
        <w:t>pediatric celiac disease. J Pediatr Gastroenterol Nutr 2012;55(6):695-700.</w:t>
      </w:r>
    </w:p>
    <w:p>
      <w:pPr>
        <w:spacing w:line="247" w:lineRule="auto"/>
        <w:sectPr>
          <w:type w:val="continuous"/>
          <w:pgSz w:w="11880" w:h="15660"/>
          <w:pgMar w:top="717" w:right="831" w:bottom="235" w:left="535" w:header="457" w:footer="54" w:gutter="0"/>
          <w:cols w:equalWidth="0" w:num="2">
            <w:col w:w="5594" w:space="100"/>
            <w:col w:w="4820" w:space="0"/>
          </w:cols>
        </w:sectPr>
        <w:rPr>
          <w:sz w:val="15"/>
          <w:szCs w:val="15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right="14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                            </w:t>
      </w:r>
      <w:r>
        <w:rPr>
          <w:sz w:val="12"/>
          <w:szCs w:val="12"/>
        </w:rPr>
        <w:t>VO</w:t>
      </w:r>
      <w:r>
        <w:rPr>
          <w:sz w:val="12"/>
          <w:szCs w:val="12"/>
          <w:spacing w:val="-1"/>
        </w:rPr>
        <w:t>LUME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-1"/>
        </w:rPr>
        <w:t>118  |  JANUARY 2023    </w:t>
      </w:r>
      <w:hyperlink w:history="true" r:id="rId12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sectPr>
      <w:type w:val="continuous"/>
      <w:pgSz w:w="11880" w:h="15660"/>
      <w:pgMar w:top="717" w:right="831" w:bottom="235" w:left="535" w:header="457" w:footer="54" w:gutter="0"/>
      <w:cols w:equalWidth="0" w:num="1">
        <w:col w:w="1051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2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2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4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position w:val="1"/>
      </w:rPr>
      <w:t>Celiac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Disease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Guidelines</w:t>
    </w:r>
    <w:r>
      <w:rPr>
        <w:sz w:val="16"/>
        <w:szCs w:val="16"/>
        <w:spacing w:val="1"/>
        <w:position w:val="1"/>
      </w:rPr>
      <w:t xml:space="preserve">        </w:t>
    </w:r>
    <w:r>
      <w:rPr>
        <w:spacing w:val="8"/>
        <w:position w:val="1"/>
      </w:rPr>
      <w:t>61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2"/>
        <w:position w:val="2"/>
      </w:rPr>
      <w:t>62         </w:t>
    </w:r>
    <w:r>
      <w:rPr>
        <w:sz w:val="16"/>
        <w:szCs w:val="16"/>
        <w:position w:val="2"/>
      </w:rPr>
      <w:t>Rubio</w:t>
    </w:r>
    <w:r>
      <w:rPr>
        <w:sz w:val="16"/>
        <w:szCs w:val="16"/>
        <w:spacing w:val="2"/>
        <w:position w:val="2"/>
      </w:rPr>
      <w:t>-</w:t>
    </w:r>
    <w:r>
      <w:rPr>
        <w:sz w:val="16"/>
        <w:szCs w:val="16"/>
        <w:position w:val="2"/>
      </w:rPr>
      <w:t>Tapia</w:t>
    </w:r>
    <w:r>
      <w:rPr>
        <w:sz w:val="16"/>
        <w:szCs w:val="16"/>
        <w:spacing w:val="15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2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2"/>
        <w:position w:val="2"/>
      </w:rPr>
      <w:t>.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position w:val="1"/>
      </w:rPr>
      <w:t>Celiac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Disease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Guidelines</w:t>
    </w:r>
    <w:r>
      <w:rPr>
        <w:sz w:val="16"/>
        <w:szCs w:val="16"/>
        <w:spacing w:val="1"/>
        <w:position w:val="1"/>
      </w:rPr>
      <w:t xml:space="preserve">        </w:t>
    </w:r>
    <w:r>
      <w:rPr>
        <w:spacing w:val="8"/>
        <w:position w:val="1"/>
      </w:rPr>
      <w:t>63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2"/>
        <w:position w:val="2"/>
      </w:rPr>
      <w:t>64         </w:t>
    </w:r>
    <w:r>
      <w:rPr>
        <w:sz w:val="16"/>
        <w:szCs w:val="16"/>
        <w:position w:val="2"/>
      </w:rPr>
      <w:t>Rubio</w:t>
    </w:r>
    <w:r>
      <w:rPr>
        <w:sz w:val="16"/>
        <w:szCs w:val="16"/>
        <w:spacing w:val="2"/>
        <w:position w:val="2"/>
      </w:rPr>
      <w:t>-</w:t>
    </w:r>
    <w:r>
      <w:rPr>
        <w:sz w:val="16"/>
        <w:szCs w:val="16"/>
        <w:position w:val="2"/>
      </w:rPr>
      <w:t>Tapia</w:t>
    </w:r>
    <w:r>
      <w:rPr>
        <w:sz w:val="16"/>
        <w:szCs w:val="16"/>
        <w:spacing w:val="15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2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2"/>
        <w:position w:val="2"/>
      </w:rPr>
      <w:t>.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position w:val="1"/>
      </w:rPr>
      <w:t>Celiac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Disease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Guidelines</w:t>
    </w:r>
    <w:r>
      <w:rPr>
        <w:sz w:val="16"/>
        <w:szCs w:val="16"/>
        <w:spacing w:val="1"/>
        <w:position w:val="1"/>
      </w:rPr>
      <w:t xml:space="preserve">        </w:t>
    </w:r>
    <w:r>
      <w:rPr>
        <w:spacing w:val="8"/>
        <w:position w:val="1"/>
      </w:rPr>
      <w:t>65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2"/>
        <w:position w:val="2"/>
      </w:rPr>
      <w:t>66         </w:t>
    </w:r>
    <w:r>
      <w:rPr>
        <w:sz w:val="16"/>
        <w:szCs w:val="16"/>
        <w:position w:val="2"/>
      </w:rPr>
      <w:t>Rubio</w:t>
    </w:r>
    <w:r>
      <w:rPr>
        <w:sz w:val="16"/>
        <w:szCs w:val="16"/>
        <w:spacing w:val="2"/>
        <w:position w:val="2"/>
      </w:rPr>
      <w:t>-</w:t>
    </w:r>
    <w:r>
      <w:rPr>
        <w:sz w:val="16"/>
        <w:szCs w:val="16"/>
        <w:position w:val="2"/>
      </w:rPr>
      <w:t>Tapia</w:t>
    </w:r>
    <w:r>
      <w:rPr>
        <w:sz w:val="16"/>
        <w:szCs w:val="16"/>
        <w:spacing w:val="15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2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2"/>
        <w:position w:val="2"/>
      </w:rPr>
      <w:t>.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position w:val="1"/>
      </w:rPr>
      <w:t>Celiac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Disease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Guidelines</w:t>
    </w:r>
    <w:r>
      <w:rPr>
        <w:sz w:val="16"/>
        <w:szCs w:val="16"/>
        <w:spacing w:val="1"/>
        <w:position w:val="1"/>
      </w:rPr>
      <w:t xml:space="preserve">        </w:t>
    </w:r>
    <w:r>
      <w:rPr>
        <w:spacing w:val="8"/>
        <w:position w:val="1"/>
      </w:rPr>
      <w:t>67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2"/>
        <w:position w:val="2"/>
      </w:rPr>
      <w:t>68         </w:t>
    </w:r>
    <w:r>
      <w:rPr>
        <w:sz w:val="16"/>
        <w:szCs w:val="16"/>
        <w:position w:val="2"/>
      </w:rPr>
      <w:t>Rubio</w:t>
    </w:r>
    <w:r>
      <w:rPr>
        <w:sz w:val="16"/>
        <w:szCs w:val="16"/>
        <w:spacing w:val="2"/>
        <w:position w:val="2"/>
      </w:rPr>
      <w:t>-</w:t>
    </w:r>
    <w:r>
      <w:rPr>
        <w:sz w:val="16"/>
        <w:szCs w:val="16"/>
        <w:position w:val="2"/>
      </w:rPr>
      <w:t>Tapia</w:t>
    </w:r>
    <w:r>
      <w:rPr>
        <w:sz w:val="16"/>
        <w:szCs w:val="16"/>
        <w:spacing w:val="15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2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2"/>
        <w:position w:val="2"/>
      </w:rPr>
      <w:t>.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position w:val="1"/>
      </w:rPr>
      <w:t>Celiac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Disease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Guidelines</w:t>
    </w:r>
    <w:r>
      <w:rPr>
        <w:sz w:val="16"/>
        <w:szCs w:val="16"/>
        <w:spacing w:val="1"/>
        <w:position w:val="1"/>
      </w:rPr>
      <w:t xml:space="preserve">        </w:t>
    </w:r>
    <w:r>
      <w:rPr>
        <w:spacing w:val="8"/>
        <w:position w:val="1"/>
      </w:rPr>
      <w:t>69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2"/>
        <w:position w:val="2"/>
      </w:rPr>
      <w:t>70         </w:t>
    </w:r>
    <w:r>
      <w:rPr>
        <w:sz w:val="16"/>
        <w:szCs w:val="16"/>
        <w:position w:val="2"/>
      </w:rPr>
      <w:t>Rubio</w:t>
    </w:r>
    <w:r>
      <w:rPr>
        <w:sz w:val="16"/>
        <w:szCs w:val="16"/>
        <w:spacing w:val="2"/>
        <w:position w:val="2"/>
      </w:rPr>
      <w:t>-</w:t>
    </w:r>
    <w:r>
      <w:rPr>
        <w:sz w:val="16"/>
        <w:szCs w:val="16"/>
        <w:position w:val="2"/>
      </w:rPr>
      <w:t>Tapia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2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2"/>
        <w:position w:val="2"/>
      </w:rPr>
      <w:t>.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position w:val="1"/>
      </w:rPr>
      <w:t>Celiac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Disease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Guidelines</w:t>
    </w:r>
    <w:r>
      <w:rPr>
        <w:sz w:val="16"/>
        <w:szCs w:val="16"/>
        <w:spacing w:val="1"/>
        <w:position w:val="1"/>
      </w:rPr>
      <w:t xml:space="preserve">        </w:t>
    </w:r>
    <w:r>
      <w:rPr>
        <w:spacing w:val="8"/>
        <w:position w:val="1"/>
      </w:rPr>
      <w:t>71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2"/>
        <w:position w:val="2"/>
      </w:rPr>
      <w:t>72         </w:t>
    </w:r>
    <w:r>
      <w:rPr>
        <w:sz w:val="16"/>
        <w:szCs w:val="16"/>
        <w:position w:val="2"/>
      </w:rPr>
      <w:t>Rubio</w:t>
    </w:r>
    <w:r>
      <w:rPr>
        <w:sz w:val="16"/>
        <w:szCs w:val="16"/>
        <w:spacing w:val="2"/>
        <w:position w:val="2"/>
      </w:rPr>
      <w:t>-</w:t>
    </w:r>
    <w:r>
      <w:rPr>
        <w:sz w:val="16"/>
        <w:szCs w:val="16"/>
        <w:position w:val="2"/>
      </w:rPr>
      <w:t>Tapia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2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2"/>
        <w:position w:val="2"/>
      </w:rPr>
      <w:t>.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position w:val="1"/>
      </w:rPr>
      <w:t>Celiac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Disease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Guidelines</w:t>
    </w:r>
    <w:r>
      <w:rPr>
        <w:sz w:val="16"/>
        <w:szCs w:val="16"/>
        <w:spacing w:val="1"/>
        <w:position w:val="1"/>
      </w:rPr>
      <w:t xml:space="preserve">        </w:t>
    </w:r>
    <w:r>
      <w:rPr>
        <w:spacing w:val="8"/>
        <w:position w:val="1"/>
      </w:rPr>
      <w:t>73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2"/>
        <w:position w:val="2"/>
      </w:rPr>
      <w:t>74         </w:t>
    </w:r>
    <w:r>
      <w:rPr>
        <w:sz w:val="16"/>
        <w:szCs w:val="16"/>
        <w:position w:val="2"/>
      </w:rPr>
      <w:t>Rubio</w:t>
    </w:r>
    <w:r>
      <w:rPr>
        <w:sz w:val="16"/>
        <w:szCs w:val="16"/>
        <w:spacing w:val="2"/>
        <w:position w:val="2"/>
      </w:rPr>
      <w:t>-</w:t>
    </w:r>
    <w:r>
      <w:rPr>
        <w:sz w:val="16"/>
        <w:szCs w:val="16"/>
        <w:position w:val="2"/>
      </w:rPr>
      <w:t>Tapia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2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2"/>
        <w:position w:val="2"/>
      </w:rPr>
      <w:t>.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209" w:lineRule="exact"/>
      <w:jc w:val="right"/>
      <w:rPr/>
    </w:pPr>
    <w:r>
      <w:rPr>
        <w:sz w:val="16"/>
        <w:szCs w:val="16"/>
        <w:position w:val="1"/>
      </w:rPr>
      <w:t>Celiac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Disease</w:t>
    </w:r>
    <w:r>
      <w:rPr>
        <w:sz w:val="16"/>
        <w:szCs w:val="16"/>
        <w:spacing w:val="8"/>
        <w:position w:val="1"/>
      </w:rPr>
      <w:t xml:space="preserve"> </w:t>
    </w:r>
    <w:r>
      <w:rPr>
        <w:sz w:val="16"/>
        <w:szCs w:val="16"/>
        <w:position w:val="1"/>
      </w:rPr>
      <w:t>Guidelines</w:t>
    </w:r>
    <w:r>
      <w:rPr>
        <w:sz w:val="16"/>
        <w:szCs w:val="16"/>
        <w:spacing w:val="1"/>
        <w:position w:val="1"/>
      </w:rPr>
      <w:t xml:space="preserve">        </w:t>
    </w:r>
    <w:r>
      <w:rPr>
        <w:spacing w:val="8"/>
        <w:position w:val="1"/>
      </w:rPr>
      <w:t>75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2"/>
        <w:position w:val="2"/>
      </w:rPr>
      <w:t>76         </w:t>
    </w:r>
    <w:r>
      <w:rPr>
        <w:sz w:val="16"/>
        <w:szCs w:val="16"/>
        <w:position w:val="2"/>
      </w:rPr>
      <w:t>Rubio</w:t>
    </w:r>
    <w:r>
      <w:rPr>
        <w:sz w:val="16"/>
        <w:szCs w:val="16"/>
        <w:spacing w:val="2"/>
        <w:position w:val="2"/>
      </w:rPr>
      <w:t>-</w:t>
    </w:r>
    <w:r>
      <w:rPr>
        <w:sz w:val="16"/>
        <w:szCs w:val="16"/>
        <w:position w:val="2"/>
      </w:rPr>
      <w:t>Tapia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2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2"/>
        <w:position w:val="2"/>
      </w:rPr>
      <w:t>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footer" Target="footer2.xml"/><Relationship Id="rId7" Type="http://schemas.openxmlformats.org/officeDocument/2006/relationships/hyperlink" Target="mailto:RUBIOTA@ccf.org" TargetMode="External"/><Relationship Id="rId60" Type="http://schemas.openxmlformats.org/officeDocument/2006/relationships/fontTable" Target="fontTable.xml"/><Relationship Id="rId6" Type="http://schemas.openxmlformats.org/officeDocument/2006/relationships/hyperlink" Target="https://doi.org/10.14309/ajg.0000000000002075" TargetMode="External"/><Relationship Id="rId59" Type="http://schemas.openxmlformats.org/officeDocument/2006/relationships/styles" Target="styles.xml"/><Relationship Id="rId58" Type="http://schemas.openxmlformats.org/officeDocument/2006/relationships/settings" Target="settings.xml"/><Relationship Id="rId57" Type="http://schemas.openxmlformats.org/officeDocument/2006/relationships/footer" Target="footer17.xml"/><Relationship Id="rId56" Type="http://schemas.openxmlformats.org/officeDocument/2006/relationships/header" Target="header17.xml"/><Relationship Id="rId55" Type="http://schemas.openxmlformats.org/officeDocument/2006/relationships/footer" Target="footer16.xml"/><Relationship Id="rId54" Type="http://schemas.openxmlformats.org/officeDocument/2006/relationships/header" Target="header16.xml"/><Relationship Id="rId53" Type="http://schemas.openxmlformats.org/officeDocument/2006/relationships/footer" Target="footer15.xml"/><Relationship Id="rId52" Type="http://schemas.openxmlformats.org/officeDocument/2006/relationships/header" Target="header15.xml"/><Relationship Id="rId51" Type="http://schemas.openxmlformats.org/officeDocument/2006/relationships/footer" Target="footer14.xml"/><Relationship Id="rId50" Type="http://schemas.openxmlformats.org/officeDocument/2006/relationships/header" Target="header14.xml"/><Relationship Id="rId5" Type="http://schemas.openxmlformats.org/officeDocument/2006/relationships/hyperlink" Target="http://links.lww.com/AJG/C755" TargetMode="External"/><Relationship Id="rId49" Type="http://schemas.openxmlformats.org/officeDocument/2006/relationships/footer" Target="footer13.xml"/><Relationship Id="rId48" Type="http://schemas.openxmlformats.org/officeDocument/2006/relationships/header" Target="header13.xml"/><Relationship Id="rId47" Type="http://schemas.openxmlformats.org/officeDocument/2006/relationships/image" Target="media/image19.png"/><Relationship Id="rId46" Type="http://schemas.openxmlformats.org/officeDocument/2006/relationships/image" Target="media/image18.jpeg"/><Relationship Id="rId45" Type="http://schemas.openxmlformats.org/officeDocument/2006/relationships/image" Target="media/image17.png"/><Relationship Id="rId44" Type="http://schemas.openxmlformats.org/officeDocument/2006/relationships/image" Target="media/image16.jpeg"/><Relationship Id="rId43" Type="http://schemas.openxmlformats.org/officeDocument/2006/relationships/image" Target="media/image15.png"/><Relationship Id="rId42" Type="http://schemas.openxmlformats.org/officeDocument/2006/relationships/image" Target="media/image14.jpeg"/><Relationship Id="rId41" Type="http://schemas.openxmlformats.org/officeDocument/2006/relationships/header" Target="header12.xml"/><Relationship Id="rId40" Type="http://schemas.openxmlformats.org/officeDocument/2006/relationships/footer" Target="footer12.xml"/><Relationship Id="rId4" Type="http://schemas.openxmlformats.org/officeDocument/2006/relationships/image" Target="media/image2.png"/><Relationship Id="rId39" Type="http://schemas.openxmlformats.org/officeDocument/2006/relationships/header" Target="header11.xml"/><Relationship Id="rId38" Type="http://schemas.openxmlformats.org/officeDocument/2006/relationships/footer" Target="footer11.xml"/><Relationship Id="rId37" Type="http://schemas.openxmlformats.org/officeDocument/2006/relationships/header" Target="header10.xml"/><Relationship Id="rId36" Type="http://schemas.openxmlformats.org/officeDocument/2006/relationships/image" Target="media/image13.png"/><Relationship Id="rId35" Type="http://schemas.openxmlformats.org/officeDocument/2006/relationships/footer" Target="footer10.xml"/><Relationship Id="rId34" Type="http://schemas.openxmlformats.org/officeDocument/2006/relationships/header" Target="header9.xml"/><Relationship Id="rId33" Type="http://schemas.openxmlformats.org/officeDocument/2006/relationships/footer" Target="footer9.xml"/><Relationship Id="rId32" Type="http://schemas.openxmlformats.org/officeDocument/2006/relationships/header" Target="header8.xml"/><Relationship Id="rId31" Type="http://schemas.openxmlformats.org/officeDocument/2006/relationships/footer" Target="footer8.xml"/><Relationship Id="rId30" Type="http://schemas.openxmlformats.org/officeDocument/2006/relationships/header" Target="header7.xml"/><Relationship Id="rId3" Type="http://schemas.openxmlformats.org/officeDocument/2006/relationships/image" Target="media/image1.png"/><Relationship Id="rId29" Type="http://schemas.openxmlformats.org/officeDocument/2006/relationships/image" Target="media/image12.png"/><Relationship Id="rId28" Type="http://schemas.openxmlformats.org/officeDocument/2006/relationships/footer" Target="footer7.xml"/><Relationship Id="rId27" Type="http://schemas.openxmlformats.org/officeDocument/2006/relationships/header" Target="header6.xml"/><Relationship Id="rId26" Type="http://schemas.openxmlformats.org/officeDocument/2006/relationships/footer" Target="footer6.xml"/><Relationship Id="rId25" Type="http://schemas.openxmlformats.org/officeDocument/2006/relationships/header" Target="header5.xml"/><Relationship Id="rId24" Type="http://schemas.openxmlformats.org/officeDocument/2006/relationships/image" Target="media/image11.jpeg"/><Relationship Id="rId23" Type="http://schemas.openxmlformats.org/officeDocument/2006/relationships/footer" Target="footer5.xml"/><Relationship Id="rId22" Type="http://schemas.openxmlformats.org/officeDocument/2006/relationships/header" Target="header4.xml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footer" Target="footer1.xml"/><Relationship Id="rId19" Type="http://schemas.openxmlformats.org/officeDocument/2006/relationships/footer" Target="footer4.xml"/><Relationship Id="rId18" Type="http://schemas.openxmlformats.org/officeDocument/2006/relationships/header" Target="header3.xml"/><Relationship Id="rId17" Type="http://schemas.openxmlformats.org/officeDocument/2006/relationships/image" Target="media/image8.jpeg"/><Relationship Id="rId16" Type="http://schemas.openxmlformats.org/officeDocument/2006/relationships/image" Target="media/image7.png"/><Relationship Id="rId15" Type="http://schemas.openxmlformats.org/officeDocument/2006/relationships/image" Target="media/image6.jpeg"/><Relationship Id="rId14" Type="http://schemas.openxmlformats.org/officeDocument/2006/relationships/footer" Target="footer3.xml"/><Relationship Id="rId13" Type="http://schemas.openxmlformats.org/officeDocument/2006/relationships/header" Target="header2.xml"/><Relationship Id="rId12" Type="http://schemas.openxmlformats.org/officeDocument/2006/relationships/hyperlink" Target="http://www.amjgastro.com" TargetMode="Externa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Arbortext Advanced Print Publisher 9.1.510/W Unicode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AJG-22-0961 59..76</dc:title>
  <dcterms:created xsi:type="dcterms:W3CDTF">2023-01-06T09:36:27Z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2025-10-29T09:27:31</vt:filetime>
  </property>
</Properties>
</file>