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left="9139"/>
        <w:spacing w:before="103" w:line="186" w:lineRule="auto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231F20"/>
          <w:spacing w:val="-22"/>
          <w:w w:val="96"/>
        </w:rPr>
        <w:t>Review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16"/>
        <w:spacing w:line="30" w:lineRule="exact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5698557</wp:posOffset>
            </wp:positionH>
            <wp:positionV relativeFrom="paragraph">
              <wp:posOffset>198287</wp:posOffset>
            </wp:positionV>
            <wp:extent cx="182709" cy="25846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709" cy="258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id="_x0000_s2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ind w:left="36" w:right="2307" w:hanging="5"/>
        <w:spacing w:before="285" w:line="255" w:lineRule="auto"/>
        <w:outlineLvl w:val="0"/>
        <w:rPr>
          <w:rFonts w:ascii="Arial" w:hAnsi="Arial" w:eastAsia="Arial" w:cs="Arial"/>
          <w:sz w:val="36"/>
          <w:szCs w:val="36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6089515</wp:posOffset>
            </wp:positionH>
            <wp:positionV relativeFrom="paragraph">
              <wp:posOffset>420427</wp:posOffset>
            </wp:positionV>
            <wp:extent cx="635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" style="position:absolute;margin-left:464.217pt;margin-top:36.1003pt;mso-position-vertical-relative:text;mso-position-horizontal-relative:text;width:23.35pt;height:5.7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73" w:lineRule="exact"/>
                    <w:jc w:val="righ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hyperlink w:history="true" r:id="rId3"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6F3C"/>
                        <w:spacing w:val="-12"/>
                        <w:w w:val="89"/>
                        <w:position w:val="-4"/>
                      </w:rPr>
                      <w:t>cr.</w:t>
                    </w:r>
                    <w:r>
                      <w:rPr>
                        <w:sz w:val="14"/>
                        <w:szCs w:val="14"/>
                        <w:position w:val="-3"/>
                      </w:rPr>
                      <w:drawing>
                        <wp:inline distT="0" distB="0" distL="0" distR="0">
                          <wp:extent cx="49319" cy="29730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9319" cy="297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6F3C"/>
                        <w:spacing w:val="-11"/>
                        <w:w w:val="89"/>
                        <w:position w:val="-4"/>
                      </w:rPr>
                      <w:t>Mar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006F3C"/>
                        <w:spacing w:val="-1"/>
                        <w:w w:val="89"/>
                        <w:position w:val="-4"/>
                      </w:rPr>
                      <w:t>k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5930978</wp:posOffset>
            </wp:positionH>
            <wp:positionV relativeFrom="paragraph">
              <wp:posOffset>233157</wp:posOffset>
            </wp:positionV>
            <wp:extent cx="226326" cy="226288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326" cy="22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0"/>
        </w:rPr>
        <w:t>Genomic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0"/>
        </w:rPr>
        <w:t>diagnosis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0"/>
        </w:rPr>
        <w:t>and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0"/>
        </w:rPr>
        <w:t>care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0"/>
        </w:rPr>
        <w:t>c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1"/>
        </w:rPr>
        <w:t>o-ordination for monogenic</w:t>
      </w:r>
      <w:r>
        <w:rPr>
          <w:rFonts w:ascii="Arial" w:hAnsi="Arial" w:eastAsia="Arial" w:cs="Arial"/>
          <w:sz w:val="36"/>
          <w:szCs w:val="36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8"/>
        </w:rPr>
        <w:t>inflammatory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8"/>
        </w:rPr>
        <w:t>bowel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8"/>
        </w:rPr>
        <w:t>disease in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8"/>
        </w:rPr>
        <w:t>children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8"/>
        </w:rPr>
        <w:t>and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8"/>
        </w:rPr>
        <w:t>adults:</w:t>
      </w:r>
    </w:p>
    <w:p>
      <w:pPr>
        <w:ind w:left="30" w:right="2817" w:hanging="3"/>
        <w:spacing w:line="255" w:lineRule="auto"/>
        <w:outlineLvl w:val="0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231F20"/>
          <w:spacing w:val="-29"/>
        </w:rPr>
        <w:t>consensus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9"/>
        </w:rPr>
        <w:t>guideline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9"/>
        </w:rPr>
        <w:t>on behalf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5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9"/>
        </w:rPr>
        <w:t>of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50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9"/>
        </w:rPr>
        <w:t>th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0"/>
        </w:rPr>
        <w:t>e British Society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30"/>
        </w:rPr>
        <w:t>of</w:t>
      </w:r>
      <w:r>
        <w:rPr>
          <w:rFonts w:ascii="Arial" w:hAnsi="Arial" w:eastAsia="Arial" w:cs="Arial"/>
          <w:sz w:val="36"/>
          <w:szCs w:val="36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8"/>
        </w:rPr>
        <w:t>Gastroenterology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8"/>
        </w:rPr>
        <w:t>and British Society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8"/>
        </w:rPr>
        <w:t>of Paediatric</w:t>
      </w:r>
    </w:p>
    <w:p>
      <w:pPr>
        <w:ind w:left="31"/>
        <w:spacing w:line="440" w:lineRule="exact"/>
        <w:outlineLvl w:val="0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231F20"/>
          <w:spacing w:val="-24"/>
          <w:position w:val="4"/>
        </w:rPr>
        <w:t>Gastroenterology, Hepatology </w:t>
      </w:r>
      <w:r>
        <w:rPr>
          <w:rFonts w:ascii="Arial" w:hAnsi="Arial" w:eastAsia="Arial" w:cs="Arial"/>
          <w:sz w:val="36"/>
          <w:szCs w:val="36"/>
          <w:b/>
          <w:bCs/>
          <w:color w:val="231F20"/>
          <w:spacing w:val="-25"/>
          <w:position w:val="4"/>
        </w:rPr>
        <w:t>and Nutrition</w:t>
      </w:r>
    </w:p>
    <w:p>
      <w:pPr>
        <w:ind w:left="22" w:right="2053" w:hanging="23"/>
        <w:spacing w:before="231" w:line="25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Jochen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Kammermeier*,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"/>
          <w:w w:val="83"/>
        </w:rPr>
        <w:t>Christo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pher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Lamb*,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Kelsey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DJ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35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Jones,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CarlA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Anderson,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Emma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L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Baple,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Chrissy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Bolton,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Helen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Braggins,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Tanya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I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Coulter,</w:t>
      </w:r>
      <w:r>
        <w:rPr>
          <w:rFonts w:ascii="Arial" w:hAnsi="Arial" w:eastAsia="Arial" w:cs="Arial"/>
          <w:sz w:val="17"/>
          <w:szCs w:val="17"/>
          <w:i/>
          <w:iCs/>
          <w:color w:val="006F3C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Kimberly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C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Gilmour,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Vicki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Gregory,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Sophie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Hambleton,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David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Hartley,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A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Barney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Hawthorne,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Sarah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Hearn,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Arian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Laurence,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Miles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4"/>
        </w:rPr>
        <w:t>Parkes,</w:t>
      </w:r>
    </w:p>
    <w:p>
      <w:pPr>
        <w:ind w:left="23"/>
        <w:spacing w:before="27" w:line="20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Richard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K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Russell,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R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Alexander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Speight,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Simon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Travis,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David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C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Wilson,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Holm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H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006F3C"/>
          <w:spacing w:val="-4"/>
          <w:w w:val="83"/>
        </w:rPr>
        <w:t>Uhlig</w:t>
      </w:r>
    </w:p>
    <w:p>
      <w:pPr>
        <w:pStyle w:val="BodyText"/>
        <w:ind w:left="16" w:right="1790" w:firstLine="7"/>
        <w:spacing w:before="232" w:line="257" w:lineRule="auto"/>
        <w:jc w:val="both"/>
        <w:rPr/>
      </w:pPr>
      <w:r>
        <w:pict>
          <v:shape id="_x0000_s6" style="position:absolute;margin-left:447.335pt;margin-top:14.1003pt;mso-position-vertical-relative:text;mso-position-horizontal-relative:text;width:84.55pt;height:462.7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2" w:right="211" w:hanging="1"/>
                    <w:spacing w:before="19" w:line="28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i/>
                      <w:iCs/>
                      <w:color w:val="006F3C"/>
                      <w:spacing w:val="-4"/>
                      <w:w w:val="85"/>
                    </w:rPr>
                    <w:t>Lancet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i/>
                      <w:iCs/>
                      <w:color w:val="006F3C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i/>
                      <w:iCs/>
                      <w:color w:val="006F3C"/>
                      <w:spacing w:val="-4"/>
                      <w:w w:val="85"/>
                    </w:rPr>
                    <w:t>Gastroenterol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i/>
                      <w:iCs/>
                      <w:color w:val="006F3C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i/>
                      <w:iCs/>
                      <w:color w:val="006F3C"/>
                      <w:spacing w:val="-4"/>
                      <w:w w:val="85"/>
                    </w:rPr>
                    <w:t>Hepatol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i/>
                      <w:iCs/>
                      <w:color w:val="006F3C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006F3C"/>
                      <w:spacing w:val="-6"/>
                    </w:rPr>
                    <w:t>2023</w:t>
                  </w:r>
                </w:p>
                <w:p>
                  <w:pPr>
                    <w:ind w:left="20" w:right="809" w:firstLine="17"/>
                    <w:spacing w:before="56" w:line="253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Published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4D6A74"/>
                      <w:spacing w:val="-11"/>
                    </w:rPr>
                    <w:t>Online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4D6A7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January 9, 2023</w:t>
                  </w:r>
                </w:p>
                <w:p>
                  <w:pPr>
                    <w:ind w:left="32" w:right="408" w:firstLine="3"/>
                    <w:spacing w:line="26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hyperlink w:history="true" r:id="rId6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5"/>
                      </w:rPr>
                      <w:t>https://doi.org/10.1016/</w:t>
                    </w:r>
                  </w:hyperlink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1"/>
                    </w:rPr>
                    <w:t xml:space="preserve">  </w:t>
                  </w:r>
                  <w:hyperlink w:history="true" r:id="rId6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8"/>
                      </w:rPr>
                      <w:t>S2468-1253</w:t>
                    </w:r>
                  </w:hyperlink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8"/>
                    </w:rPr>
                    <w:t>(</w:t>
                  </w:r>
                  <w:hyperlink w:history="true" r:id="rId7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8"/>
                      </w:rPr>
                      <w:t>22</w:t>
                    </w:r>
                  </w:hyperlink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8"/>
                    </w:rPr>
                    <w:t>)</w:t>
                  </w:r>
                  <w:hyperlink w:history="true" r:id="rId8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8"/>
                      </w:rPr>
                      <w:t>00337-5</w:t>
                    </w:r>
                  </w:hyperlink>
                </w:p>
                <w:p>
                  <w:pPr>
                    <w:ind w:left="33"/>
                    <w:spacing w:before="72" w:line="15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6"/>
                    </w:rPr>
                    <w:t>*Joint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6"/>
                    </w:rPr>
                    <w:t>first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6"/>
                    </w:rPr>
                    <w:t>authors</w:t>
                  </w:r>
                </w:p>
                <w:p>
                  <w:pPr>
                    <w:ind w:left="36"/>
                    <w:spacing w:before="72" w:line="15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position w:val="1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position w:val="1"/>
                    </w:rPr>
                    <w:t>of Paediatric</w:t>
                  </w:r>
                </w:p>
                <w:p>
                  <w:pPr>
                    <w:ind w:left="32"/>
                    <w:spacing w:before="51" w:line="19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Gastroenterology, Eve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lina</w:t>
                  </w:r>
                </w:p>
                <w:p>
                  <w:pPr>
                    <w:ind w:left="36" w:right="225"/>
                    <w:spacing w:before="16" w:line="28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London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Children’s Hospital,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London,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UK</w:t>
                  </w:r>
                </w:p>
                <w:p>
                  <w:pPr>
                    <w:ind w:left="35"/>
                    <w:spacing w:before="27" w:line="19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(J Kammermeier PhD)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;</w:t>
                  </w:r>
                </w:p>
                <w:p>
                  <w:pPr>
                    <w:ind w:left="27"/>
                    <w:spacing w:before="56" w:line="190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Translational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&amp;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Clinical</w:t>
                  </w:r>
                </w:p>
                <w:p>
                  <w:pPr>
                    <w:ind w:left="27" w:right="121" w:firstLine="8"/>
                    <w:spacing w:before="22" w:line="290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Research Institute, Newcastle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University, Newcastle upon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Tyne,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UK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</w:rPr>
                    <w:t>(CA Lamb PhD,</w:t>
                  </w:r>
                </w:p>
                <w:p>
                  <w:pPr>
                    <w:ind w:left="37"/>
                    <w:spacing w:before="17" w:line="19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Prof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S Hambleton DPhil,</w:t>
                  </w:r>
                </w:p>
                <w:p>
                  <w:pPr>
                    <w:ind w:left="28" w:right="139" w:firstLine="8"/>
                    <w:spacing w:before="56" w:line="26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RA Speight MD)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; Departme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w w:val="99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w w:val="99"/>
                    </w:rPr>
                    <w:t>Gastroenterology, Royal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Victoria Infirmary, Newcastle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upon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Tyne,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UK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(CA Lamb,</w:t>
                  </w:r>
                </w:p>
                <w:p>
                  <w:pPr>
                    <w:ind w:left="37"/>
                    <w:spacing w:before="15" w:line="158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  <w:position w:val="1"/>
                    </w:rPr>
                    <w:t>RA Speight)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position w:val="1"/>
                    </w:rPr>
                    <w:t>; 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position w:val="1"/>
                    </w:rPr>
                    <w:t>of</w:t>
                  </w:r>
                </w:p>
                <w:p>
                  <w:pPr>
                    <w:ind w:left="32"/>
                    <w:spacing w:before="52" w:line="19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  <w:w w:val="96"/>
                    </w:rPr>
                    <w:t>Gastroenterology,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  <w:w w:val="96"/>
                    </w:rPr>
                    <w:t>Great</w:t>
                  </w:r>
                </w:p>
                <w:p>
                  <w:pPr>
                    <w:ind w:left="32"/>
                    <w:spacing w:before="16" w:line="15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position w:val="1"/>
                    </w:rPr>
                    <w:t>Ormond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position w:val="1"/>
                    </w:rPr>
                    <w:t>Street Hospital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position w:val="1"/>
                    </w:rPr>
                    <w:t>for</w:t>
                  </w:r>
                </w:p>
                <w:p>
                  <w:pPr>
                    <w:ind w:left="32"/>
                    <w:spacing w:before="52" w:line="187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Children, London, UK</w:t>
                  </w:r>
                </w:p>
                <w:p>
                  <w:pPr>
                    <w:ind w:left="35"/>
                    <w:spacing w:before="58" w:line="197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3"/>
                    </w:rPr>
                    <w:t>(K DJ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3"/>
                    </w:rPr>
                    <w:t>Jones PhD)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>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>Kennedy</w:t>
                  </w:r>
                </w:p>
                <w:p>
                  <w:pPr>
                    <w:ind w:left="36"/>
                    <w:spacing w:before="17" w:line="15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position w:val="1"/>
                    </w:rPr>
                    <w:t>Institute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position w:val="1"/>
                    </w:rPr>
                    <w:t>of Rheumatology,</w:t>
                  </w:r>
                </w:p>
                <w:p>
                  <w:pPr>
                    <w:ind w:left="36"/>
                    <w:spacing w:before="16" w:line="15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  <w:position w:val="1"/>
                    </w:rPr>
                    <w:t>Nuffield 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  <w:position w:val="1"/>
                    </w:rPr>
                    <w:t>of</w:t>
                  </w:r>
                </w:p>
                <w:p>
                  <w:pPr>
                    <w:ind w:left="32"/>
                    <w:spacing w:before="51" w:line="196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Orthopaedics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</w:rPr>
                    <w:t>(K DJ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</w:rPr>
                    <w:t>Jones)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,</w:t>
                  </w:r>
                </w:p>
                <w:p>
                  <w:pPr>
                    <w:ind w:left="31" w:right="33" w:hanging="4"/>
                    <w:spacing w:before="54" w:line="256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Translational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Gastroenterology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Unit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and Biomedical Research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Centre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</w:rPr>
                    <w:t>(S Hearn,</w:t>
                  </w:r>
                </w:p>
                <w:p>
                  <w:pPr>
                    <w:ind w:left="37"/>
                    <w:spacing w:before="45" w:line="19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Prof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Travis DPhil,</w:t>
                  </w:r>
                </w:p>
                <w:p>
                  <w:pPr>
                    <w:ind w:left="37"/>
                    <w:spacing w:before="21" w:line="15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  <w:position w:val="1"/>
                    </w:rPr>
                    <w:t>Prof H H Uhlig MD)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position w:val="1"/>
                    </w:rPr>
                    <w:t>, and</w:t>
                  </w:r>
                </w:p>
                <w:p>
                  <w:pPr>
                    <w:ind w:left="36"/>
                    <w:spacing w:before="16" w:line="15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position w:val="1"/>
                    </w:rPr>
                    <w:t>Department of Paediatrics</w:t>
                  </w:r>
                </w:p>
                <w:p>
                  <w:pPr>
                    <w:ind w:left="32" w:right="103" w:firstLine="2"/>
                    <w:spacing w:before="16" w:line="28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(Prof H H Uhlig)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, University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6"/>
                    </w:rPr>
                    <w:t>Oxford,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6"/>
                    </w:rPr>
                    <w:t>Oxford,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6"/>
                    </w:rPr>
                    <w:t>UK;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6"/>
                    </w:rPr>
                    <w:t>Wellcome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>Sanger Institute, Hinxton,</w:t>
                  </w:r>
                </w:p>
                <w:p>
                  <w:pPr>
                    <w:ind w:left="32"/>
                    <w:spacing w:before="34" w:line="19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Cambridgeshire,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UK</w:t>
                  </w:r>
                </w:p>
                <w:p>
                  <w:pPr>
                    <w:ind w:left="31" w:right="44" w:firstLine="3"/>
                    <w:spacing w:before="52" w:line="257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(CA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Anderson PhD)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; University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of Exeter Medical Sc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hool, Royal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Devon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&amp; Exeter Hospital,</w:t>
                  </w:r>
                </w:p>
                <w:p>
                  <w:pPr>
                    <w:ind w:left="36"/>
                    <w:spacing w:before="44" w:line="196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>Exeter, UK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3"/>
                    </w:rPr>
                    <w:t>(E 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3"/>
                    </w:rPr>
                    <w:t>Baple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PhD)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4"/>
                    </w:rPr>
                    <w:t>;</w:t>
                  </w:r>
                </w:p>
                <w:p>
                  <w:pPr>
                    <w:ind w:left="36"/>
                    <w:spacing w:before="17" w:line="15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  <w:position w:val="1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  <w:position w:val="1"/>
                    </w:rPr>
                    <w:t>of Infection,</w:t>
                  </w:r>
                </w:p>
                <w:p>
                  <w:pPr>
                    <w:ind w:left="35" w:right="124"/>
                    <w:spacing w:before="16" w:line="28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>Immunity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>and Inflammation,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5"/>
                    </w:rPr>
                    <w:t>UCL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5"/>
                    </w:rPr>
                    <w:t>Great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5"/>
                    </w:rPr>
                    <w:t>Ormond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  <w:w w:val="95"/>
                    </w:rPr>
                    <w:t>Street</w:t>
                  </w:r>
                </w:p>
                <w:p>
                  <w:pPr>
                    <w:ind w:left="36"/>
                    <w:spacing w:line="15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  <w:position w:val="1"/>
                    </w:rPr>
                    <w:t>Institute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  <w:position w:val="1"/>
                    </w:rPr>
                    <w:t>of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  <w:position w:val="1"/>
                    </w:rPr>
                    <w:t>Child Health,</w:t>
                  </w:r>
                </w:p>
                <w:p>
                  <w:pPr>
                    <w:ind w:left="36" w:right="20"/>
                    <w:spacing w:before="51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>London, UK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3"/>
                    </w:rPr>
                    <w:t>(C Bolton MRCPCH)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>;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Department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of Immunology</w:t>
                  </w:r>
                </w:p>
                <w:p>
                  <w:pPr>
                    <w:ind w:left="35" w:right="377"/>
                    <w:spacing w:before="16" w:line="27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(H Braggins)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, and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Immunology Laborato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ry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(K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>Gilmour PhD)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, Gre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at</w:t>
                  </w:r>
                </w:p>
              </w:txbxContent>
            </v:textbox>
          </v:shape>
        </w:pict>
      </w:r>
      <w:r>
        <w:rPr>
          <w:b/>
          <w:bCs/>
          <w:color w:val="231F20"/>
        </w:rPr>
        <w:t>Genomic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medicine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enables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identification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-11"/>
        </w:rPr>
        <w:t xml:space="preserve"> </w:t>
      </w:r>
      <w:r>
        <w:rPr>
          <w:b/>
          <w:bCs/>
          <w:color w:val="231F20"/>
        </w:rPr>
        <w:t>patients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with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rare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or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ultra</w:t>
      </w:r>
      <w:r>
        <w:rPr>
          <w:b/>
          <w:bCs/>
          <w:color w:val="231F20"/>
          <w:spacing w:val="9"/>
        </w:rPr>
        <w:t>-</w:t>
      </w:r>
      <w:r>
        <w:rPr>
          <w:b/>
          <w:bCs/>
          <w:color w:val="231F20"/>
        </w:rPr>
        <w:t>rare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</w:rPr>
        <w:t>monogenic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forms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-18"/>
        </w:rPr>
        <w:t xml:space="preserve"> </w:t>
      </w:r>
      <w:r>
        <w:rPr>
          <w:b/>
          <w:bCs/>
          <w:color w:val="231F20"/>
        </w:rPr>
        <w:t>inflammatory </w:t>
      </w:r>
      <w:r>
        <w:rPr>
          <w:b/>
          <w:bCs/>
          <w:color w:val="231F20"/>
        </w:rPr>
        <w:t>bowel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</w:rPr>
        <w:t>disease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11"/>
        </w:rPr>
        <w:t>(</w:t>
      </w:r>
      <w:r>
        <w:rPr>
          <w:b/>
          <w:bCs/>
          <w:color w:val="231F20"/>
        </w:rPr>
        <w:t>IBD</w:t>
      </w:r>
      <w:r>
        <w:rPr>
          <w:b/>
          <w:bCs/>
          <w:color w:val="231F20"/>
          <w:spacing w:val="11"/>
        </w:rPr>
        <w:t>)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</w:rPr>
        <w:t>supports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</w:rPr>
        <w:t>clinical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</w:rPr>
        <w:t>decision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</w:rPr>
        <w:t>making</w:t>
      </w:r>
      <w:r>
        <w:rPr>
          <w:b/>
          <w:bCs/>
          <w:color w:val="231F20"/>
          <w:spacing w:val="11"/>
        </w:rPr>
        <w:t>.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</w:rPr>
        <w:t>Patients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</w:rPr>
        <w:t>with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</w:rPr>
        <w:t>monogenic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</w:rPr>
        <w:t>IBD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</w:rPr>
        <w:t>frequently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</w:rPr>
        <w:t>experience </w:t>
      </w:r>
      <w:r>
        <w:rPr>
          <w:b/>
          <w:bCs/>
          <w:color w:val="231F20"/>
        </w:rPr>
        <w:t>extremely   early   onset    of</w:t>
      </w:r>
      <w:r>
        <w:rPr>
          <w:b/>
          <w:bCs/>
          <w:color w:val="231F20"/>
          <w:spacing w:val="17"/>
          <w:w w:val="101"/>
        </w:rPr>
        <w:t xml:space="preserve">  </w:t>
      </w:r>
      <w:r>
        <w:rPr>
          <w:b/>
          <w:bCs/>
          <w:color w:val="231F20"/>
        </w:rPr>
        <w:t>treatment-refractory   disease,   with    complex   extraintestinal   disease</w:t>
      </w:r>
      <w:r>
        <w:rPr>
          <w:b/>
          <w:bCs/>
          <w:color w:val="231F20"/>
          <w:spacing w:val="5"/>
        </w:rPr>
        <w:t xml:space="preserve">   </w:t>
      </w:r>
      <w:r>
        <w:rPr>
          <w:b/>
          <w:bCs/>
          <w:color w:val="231F20"/>
        </w:rPr>
        <w:t>typica</w:t>
      </w:r>
      <w:r>
        <w:rPr>
          <w:b/>
          <w:bCs/>
          <w:color w:val="231F20"/>
          <w:spacing w:val="-1"/>
        </w:rPr>
        <w:t>l    of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immunodeficiency</w:t>
      </w:r>
      <w:r>
        <w:rPr>
          <w:b/>
          <w:bCs/>
          <w:color w:val="231F20"/>
          <w:spacing w:val="9"/>
        </w:rPr>
        <w:t>.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</w:rPr>
        <w:t>Since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</w:rPr>
        <w:t>more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</w:rPr>
        <w:t>than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  <w:spacing w:val="9"/>
        </w:rPr>
        <w:t>100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</w:rPr>
        <w:t>monogenic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</w:rPr>
        <w:t>disorders</w:t>
      </w:r>
      <w:r>
        <w:rPr>
          <w:b/>
          <w:bCs/>
          <w:color w:val="231F20"/>
          <w:spacing w:val="18"/>
          <w:w w:val="102"/>
        </w:rPr>
        <w:t xml:space="preserve"> </w:t>
      </w:r>
      <w:r>
        <w:rPr>
          <w:b/>
          <w:bCs/>
          <w:color w:val="231F20"/>
        </w:rPr>
        <w:t>can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</w:rPr>
        <w:t>present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</w:rPr>
        <w:t>with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</w:rPr>
        <w:t>IBD</w:t>
      </w:r>
      <w:r>
        <w:rPr>
          <w:b/>
          <w:bCs/>
          <w:color w:val="231F20"/>
          <w:spacing w:val="9"/>
        </w:rPr>
        <w:t>,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</w:rPr>
        <w:t>new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</w:rPr>
        <w:t>genetic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</w:rPr>
        <w:t>disorders</w:t>
      </w:r>
      <w:r>
        <w:rPr>
          <w:b/>
          <w:bCs/>
          <w:color w:val="231F20"/>
          <w:spacing w:val="17"/>
          <w:w w:val="102"/>
        </w:rPr>
        <w:t xml:space="preserve"> </w:t>
      </w:r>
      <w:r>
        <w:rPr>
          <w:b/>
          <w:bCs/>
          <w:color w:val="231F20"/>
        </w:rPr>
        <w:t>and </w:t>
      </w:r>
      <w:r>
        <w:rPr>
          <w:b/>
          <w:bCs/>
          <w:color w:val="231F20"/>
        </w:rPr>
        <w:t>variants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</w:rPr>
        <w:t>are</w:t>
      </w:r>
      <w:r>
        <w:rPr>
          <w:b/>
          <w:bCs/>
          <w:color w:val="231F20"/>
          <w:spacing w:val="22"/>
          <w:w w:val="102"/>
        </w:rPr>
        <w:t xml:space="preserve"> </w:t>
      </w:r>
      <w:r>
        <w:rPr>
          <w:b/>
          <w:bCs/>
          <w:color w:val="231F20"/>
        </w:rPr>
        <w:t>being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</w:rPr>
        <w:t>discovere</w:t>
      </w:r>
      <w:r>
        <w:rPr>
          <w:b/>
          <w:bCs/>
          <w:color w:val="231F20"/>
          <w:spacing w:val="-1"/>
        </w:rPr>
        <w:t>d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-1"/>
        </w:rPr>
        <w:t>every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1"/>
        </w:rPr>
        <w:t>year,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  <w:spacing w:val="25"/>
          <w:w w:val="102"/>
        </w:rPr>
        <w:t xml:space="preserve"> </w:t>
      </w:r>
      <w:r>
        <w:rPr>
          <w:b/>
          <w:bCs/>
          <w:color w:val="231F20"/>
          <w:spacing w:val="-1"/>
        </w:rPr>
        <w:t>as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1"/>
        </w:rPr>
        <w:t>phenotypic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-1"/>
        </w:rPr>
        <w:t>expression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  <w:spacing w:val="-1"/>
        </w:rPr>
        <w:t>of the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1"/>
        </w:rPr>
        <w:t>gene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  <w:spacing w:val="-1"/>
        </w:rPr>
        <w:t>defects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-1"/>
        </w:rPr>
        <w:t>is</w:t>
      </w:r>
      <w:r>
        <w:rPr>
          <w:b/>
          <w:bCs/>
          <w:color w:val="231F20"/>
          <w:spacing w:val="22"/>
          <w:w w:val="102"/>
        </w:rPr>
        <w:t xml:space="preserve"> </w:t>
      </w:r>
      <w:r>
        <w:rPr>
          <w:b/>
          <w:bCs/>
          <w:color w:val="231F20"/>
          <w:spacing w:val="-1"/>
        </w:rPr>
        <w:t>variable,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1"/>
        </w:rPr>
        <w:t>adaptive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1"/>
        </w:rPr>
        <w:t>genomic</w:t>
      </w:r>
      <w:r>
        <w:rPr>
          <w:b/>
          <w:bCs/>
          <w:color w:val="231F20"/>
          <w:spacing w:val="15"/>
          <w:w w:val="102"/>
        </w:rPr>
        <w:t xml:space="preserve"> </w:t>
      </w:r>
      <w:r>
        <w:rPr>
          <w:b/>
          <w:bCs/>
          <w:color w:val="231F20"/>
          <w:spacing w:val="1"/>
        </w:rPr>
        <w:t>technologies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1"/>
        </w:rPr>
        <w:t>are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  <w:spacing w:val="1"/>
        </w:rPr>
        <w:t>required.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1"/>
        </w:rPr>
        <w:t>Monogenic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1"/>
        </w:rPr>
        <w:t>IBD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1"/>
        </w:rPr>
        <w:t>has</w:t>
      </w:r>
      <w:r>
        <w:rPr>
          <w:b/>
          <w:bCs/>
          <w:color w:val="231F20"/>
          <w:spacing w:val="14"/>
          <w:w w:val="102"/>
        </w:rPr>
        <w:t xml:space="preserve"> </w:t>
      </w:r>
      <w:r>
        <w:rPr>
          <w:b/>
          <w:bCs/>
          <w:color w:val="231F20"/>
          <w:spacing w:val="1"/>
        </w:rPr>
        <w:t>become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</w:rPr>
        <w:t>a</w:t>
      </w:r>
      <w:r>
        <w:rPr>
          <w:b/>
          <w:bCs/>
          <w:color w:val="231F20"/>
          <w:spacing w:val="15"/>
          <w:w w:val="102"/>
        </w:rPr>
        <w:t xml:space="preserve"> </w:t>
      </w:r>
      <w:r>
        <w:rPr>
          <w:b/>
          <w:bCs/>
          <w:color w:val="231F20"/>
        </w:rPr>
        <w:t>key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</w:rPr>
        <w:t>area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</w:rPr>
        <w:t>to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</w:rPr>
        <w:t>establish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</w:rPr>
        <w:t>concept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</w:rPr>
        <w:t>of precision </w:t>
      </w:r>
      <w:r>
        <w:rPr>
          <w:b/>
          <w:bCs/>
          <w:color w:val="231F20"/>
        </w:rPr>
        <w:t>medicine</w:t>
      </w:r>
      <w:r>
        <w:rPr>
          <w:b/>
          <w:bCs/>
          <w:color w:val="231F20"/>
          <w:spacing w:val="7"/>
        </w:rPr>
        <w:t>.  </w:t>
      </w:r>
      <w:r>
        <w:rPr>
          <w:b/>
          <w:bCs/>
          <w:color w:val="231F20"/>
        </w:rPr>
        <w:t>Clear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</w:rPr>
        <w:t>guidance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</w:rPr>
        <w:t>standardised</w:t>
      </w:r>
      <w:r>
        <w:rPr>
          <w:b/>
          <w:bCs/>
          <w:color w:val="231F20"/>
          <w:spacing w:val="7"/>
        </w:rPr>
        <w:t>,  </w:t>
      </w:r>
      <w:r>
        <w:rPr>
          <w:b/>
          <w:bCs/>
          <w:color w:val="231F20"/>
        </w:rPr>
        <w:t>affordable</w:t>
      </w:r>
      <w:r>
        <w:rPr>
          <w:b/>
          <w:bCs/>
          <w:color w:val="231F20"/>
          <w:spacing w:val="9"/>
        </w:rPr>
        <w:t xml:space="preserve">  </w:t>
      </w:r>
      <w:r>
        <w:rPr>
          <w:b/>
          <w:bCs/>
          <w:color w:val="231F20"/>
        </w:rPr>
        <w:t>applications</w:t>
      </w:r>
      <w:r>
        <w:rPr>
          <w:b/>
          <w:bCs/>
          <w:color w:val="231F20"/>
          <w:spacing w:val="4"/>
        </w:rPr>
        <w:t xml:space="preserve"> 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</w:rPr>
        <w:t>genomic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</w:rPr>
        <w:t>technologies</w:t>
      </w:r>
      <w:r>
        <w:rPr>
          <w:b/>
          <w:bCs/>
          <w:color w:val="231F20"/>
          <w:spacing w:val="4"/>
        </w:rPr>
        <w:t xml:space="preserve">  </w:t>
      </w:r>
      <w:r>
        <w:rPr>
          <w:b/>
          <w:bCs/>
          <w:color w:val="231F20"/>
        </w:rPr>
        <w:t>are</w:t>
      </w:r>
      <w:r>
        <w:rPr>
          <w:b/>
          <w:bCs/>
          <w:color w:val="231F20"/>
          <w:spacing w:val="5"/>
        </w:rPr>
        <w:t xml:space="preserve">  </w:t>
      </w:r>
      <w:r>
        <w:rPr>
          <w:b/>
          <w:bCs/>
          <w:color w:val="231F20"/>
        </w:rPr>
        <w:t>needed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</w:rPr>
        <w:t>to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1"/>
        </w:rPr>
        <w:t>implement</w:t>
      </w:r>
      <w:r>
        <w:rPr>
          <w:b/>
          <w:bCs/>
          <w:color w:val="231F20"/>
          <w:spacing w:val="20"/>
          <w:w w:val="102"/>
        </w:rPr>
        <w:t xml:space="preserve"> </w:t>
      </w:r>
      <w:r>
        <w:rPr>
          <w:b/>
          <w:bCs/>
          <w:color w:val="231F20"/>
          <w:spacing w:val="1"/>
        </w:rPr>
        <w:t>exome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1"/>
        </w:rPr>
        <w:t>or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1"/>
        </w:rPr>
        <w:t>genome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1"/>
        </w:rPr>
        <w:t>sequencing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1"/>
        </w:rPr>
        <w:t>in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1"/>
        </w:rPr>
        <w:t>clin</w:t>
      </w:r>
      <w:r>
        <w:rPr>
          <w:b/>
          <w:bCs/>
          <w:color w:val="231F20"/>
        </w:rPr>
        <w:t>ical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</w:rPr>
        <w:t>practice.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</w:rPr>
        <w:t>This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</w:rPr>
        <w:t>joint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</w:rPr>
        <w:t>British</w:t>
      </w:r>
      <w:r>
        <w:rPr>
          <w:b/>
          <w:bCs/>
          <w:color w:val="231F20"/>
          <w:spacing w:val="31"/>
        </w:rPr>
        <w:t xml:space="preserve"> </w:t>
      </w:r>
      <w:r>
        <w:rPr>
          <w:b/>
          <w:bCs/>
          <w:color w:val="231F20"/>
        </w:rPr>
        <w:t>Society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</w:rPr>
        <w:t>of Gastroenterology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</w:rPr>
        <w:t>and </w:t>
      </w:r>
      <w:r>
        <w:rPr>
          <w:b/>
          <w:bCs/>
          <w:color w:val="231F20"/>
        </w:rPr>
        <w:t>British</w:t>
      </w:r>
      <w:r>
        <w:rPr>
          <w:b/>
          <w:bCs/>
          <w:color w:val="231F20"/>
          <w:spacing w:val="43"/>
        </w:rPr>
        <w:t xml:space="preserve"> </w:t>
      </w:r>
      <w:r>
        <w:rPr>
          <w:b/>
          <w:bCs/>
          <w:color w:val="231F20"/>
        </w:rPr>
        <w:t>Society</w:t>
      </w:r>
      <w:r>
        <w:rPr>
          <w:b/>
          <w:bCs/>
          <w:color w:val="231F20"/>
          <w:spacing w:val="32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</w:rPr>
        <w:t>Paediatric</w:t>
      </w:r>
      <w:r>
        <w:rPr>
          <w:b/>
          <w:bCs/>
          <w:color w:val="231F20"/>
          <w:spacing w:val="35"/>
          <w:w w:val="101"/>
        </w:rPr>
        <w:t xml:space="preserve"> </w:t>
      </w:r>
      <w:r>
        <w:rPr>
          <w:b/>
          <w:bCs/>
          <w:color w:val="231F20"/>
        </w:rPr>
        <w:t>Gastroenterology,</w:t>
      </w:r>
      <w:r>
        <w:rPr>
          <w:b/>
          <w:bCs/>
          <w:color w:val="231F20"/>
          <w:spacing w:val="37"/>
        </w:rPr>
        <w:t xml:space="preserve"> </w:t>
      </w:r>
      <w:r>
        <w:rPr>
          <w:b/>
          <w:bCs/>
          <w:color w:val="231F20"/>
        </w:rPr>
        <w:t>Hepatology</w:t>
      </w:r>
      <w:r>
        <w:rPr>
          <w:b/>
          <w:bCs/>
          <w:color w:val="231F20"/>
          <w:spacing w:val="31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34"/>
        </w:rPr>
        <w:t xml:space="preserve"> </w:t>
      </w:r>
      <w:r>
        <w:rPr>
          <w:b/>
          <w:bCs/>
          <w:color w:val="231F20"/>
        </w:rPr>
        <w:t>N</w:t>
      </w:r>
      <w:r>
        <w:rPr>
          <w:b/>
          <w:bCs/>
          <w:color w:val="231F20"/>
          <w:spacing w:val="-1"/>
        </w:rPr>
        <w:t>utrition</w:t>
      </w:r>
      <w:r>
        <w:rPr>
          <w:b/>
          <w:bCs/>
          <w:color w:val="231F20"/>
          <w:spacing w:val="30"/>
          <w:w w:val="101"/>
        </w:rPr>
        <w:t xml:space="preserve"> </w:t>
      </w:r>
      <w:r>
        <w:rPr>
          <w:b/>
          <w:bCs/>
          <w:color w:val="231F20"/>
          <w:spacing w:val="-1"/>
        </w:rPr>
        <w:t>guideline</w:t>
      </w:r>
      <w:r>
        <w:rPr>
          <w:b/>
          <w:bCs/>
          <w:color w:val="231F20"/>
          <w:spacing w:val="31"/>
        </w:rPr>
        <w:t xml:space="preserve"> </w:t>
      </w:r>
      <w:r>
        <w:rPr>
          <w:b/>
          <w:bCs/>
          <w:color w:val="231F20"/>
          <w:spacing w:val="-1"/>
        </w:rPr>
        <w:t>aims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31"/>
          <w:w w:val="102"/>
        </w:rPr>
        <w:t xml:space="preserve"> </w:t>
      </w:r>
      <w:r>
        <w:rPr>
          <w:b/>
          <w:bCs/>
          <w:color w:val="231F20"/>
          <w:spacing w:val="-1"/>
        </w:rPr>
        <w:t>ensure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-1"/>
        </w:rPr>
        <w:t>that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-1"/>
        </w:rPr>
        <w:t>testing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resources</w:t>
      </w:r>
      <w:r>
        <w:rPr>
          <w:b/>
          <w:bCs/>
          <w:color w:val="231F20"/>
          <w:spacing w:val="14"/>
          <w:w w:val="102"/>
        </w:rPr>
        <w:t xml:space="preserve"> </w:t>
      </w:r>
      <w:r>
        <w:rPr>
          <w:b/>
          <w:bCs/>
          <w:color w:val="231F20"/>
        </w:rPr>
        <w:t>are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appropriately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</w:rPr>
        <w:t>applied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</w:rPr>
        <w:t>to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</w:rPr>
        <w:t>maximise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1"/>
          <w:w w:val="101"/>
        </w:rPr>
        <w:t xml:space="preserve"> </w:t>
      </w:r>
      <w:r>
        <w:rPr>
          <w:b/>
          <w:bCs/>
          <w:color w:val="231F20"/>
        </w:rPr>
        <w:t>benefit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</w:rPr>
        <w:t>to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</w:rPr>
        <w:t>patients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</w:rPr>
        <w:t>on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a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</w:rPr>
        <w:t>national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</w:rPr>
        <w:t>scale,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</w:rPr>
        <w:t>mini</w:t>
      </w:r>
      <w:r>
        <w:rPr>
          <w:b/>
          <w:bCs/>
          <w:color w:val="231F20"/>
          <w:spacing w:val="-1"/>
        </w:rPr>
        <w:t>mise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  <w:spacing w:val="-1"/>
        </w:rPr>
        <w:t>health-care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2"/>
        </w:rPr>
        <w:t>disparities in accessing genomic technolog</w:t>
      </w:r>
      <w:r>
        <w:rPr>
          <w:b/>
          <w:bCs/>
          <w:color w:val="231F20"/>
          <w:spacing w:val="1"/>
        </w:rPr>
        <w:t>ies, and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  <w:spacing w:val="1"/>
        </w:rPr>
        <w:t>optimise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1"/>
        </w:rPr>
        <w:t>resource use.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  <w:spacing w:val="1"/>
        </w:rPr>
        <w:t>We</w:t>
      </w:r>
      <w:r>
        <w:rPr>
          <w:b/>
          <w:bCs/>
          <w:color w:val="231F20"/>
          <w:spacing w:val="12"/>
        </w:rPr>
        <w:t xml:space="preserve"> </w:t>
      </w:r>
      <w:r>
        <w:rPr>
          <w:b/>
          <w:bCs/>
          <w:color w:val="231F20"/>
          <w:spacing w:val="1"/>
        </w:rPr>
        <w:t>set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  <w:spacing w:val="1"/>
        </w:rPr>
        <w:t>out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1"/>
        </w:rPr>
        <w:t>the</w:t>
      </w:r>
      <w:r>
        <w:rPr>
          <w:b/>
          <w:bCs/>
          <w:color w:val="231F20"/>
          <w:spacing w:val="12"/>
        </w:rPr>
        <w:t xml:space="preserve"> </w:t>
      </w:r>
      <w:r>
        <w:rPr>
          <w:b/>
          <w:bCs/>
          <w:color w:val="231F20"/>
          <w:spacing w:val="1"/>
        </w:rPr>
        <w:t>structural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  <w:spacing w:val="1"/>
        </w:rPr>
        <w:t>requirements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1"/>
        </w:rPr>
        <w:t>for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1"/>
        </w:rPr>
        <w:t>genomic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1"/>
        </w:rPr>
        <w:t>medicine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1"/>
        </w:rPr>
        <w:t>as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1"/>
        </w:rPr>
        <w:t>part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1"/>
        </w:rPr>
        <w:t>of</w:t>
      </w:r>
      <w:r>
        <w:rPr>
          <w:b/>
          <w:bCs/>
          <w:color w:val="231F20"/>
          <w:spacing w:val="-8"/>
        </w:rPr>
        <w:t xml:space="preserve"> </w:t>
      </w:r>
      <w:r>
        <w:rPr>
          <w:b/>
          <w:bCs/>
          <w:color w:val="231F20"/>
          <w:spacing w:val="1"/>
        </w:rPr>
        <w:t>a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1"/>
        </w:rPr>
        <w:t>multidisciplinary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  <w:spacing w:val="1"/>
        </w:rPr>
        <w:t>team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1"/>
        </w:rPr>
        <w:t>approach.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1"/>
        </w:rPr>
        <w:t>Initiation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1"/>
        </w:rPr>
        <w:t>of</w:t>
      </w:r>
      <w:r>
        <w:rPr>
          <w:b/>
          <w:bCs/>
          <w:color w:val="231F20"/>
          <w:spacing w:val="-8"/>
        </w:rPr>
        <w:t xml:space="preserve"> </w:t>
      </w:r>
      <w:r>
        <w:rPr>
          <w:b/>
          <w:bCs/>
          <w:color w:val="231F20"/>
          <w:spacing w:val="1"/>
        </w:rPr>
        <w:t>genomic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1"/>
        </w:rPr>
        <w:t>diagnostics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1"/>
        </w:rPr>
        <w:t>sho</w:t>
      </w:r>
      <w:r>
        <w:rPr>
          <w:b/>
          <w:bCs/>
          <w:color w:val="231F20"/>
        </w:rPr>
        <w:t>uld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</w:rPr>
        <w:t>be  </w:t>
      </w:r>
      <w:r>
        <w:rPr>
          <w:b/>
          <w:bCs/>
          <w:color w:val="231F20"/>
        </w:rPr>
        <w:t>guided by diagnostic criteria for the individual patient, in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particular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age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ofIBD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onset</w:t>
      </w:r>
      <w:r>
        <w:rPr>
          <w:b/>
          <w:bCs/>
          <w:color w:val="231F20"/>
          <w:spacing w:val="5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</w:rPr>
        <w:t>patient’s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</w:rPr>
        <w:t>hist</w:t>
      </w:r>
      <w:r>
        <w:rPr>
          <w:b/>
          <w:bCs/>
          <w:color w:val="231F20"/>
          <w:spacing w:val="-1"/>
        </w:rPr>
        <w:t>ory,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  <w:spacing w:val="37"/>
          <w:w w:val="101"/>
        </w:rPr>
        <w:t xml:space="preserve"> </w:t>
      </w:r>
      <w:r>
        <w:rPr>
          <w:b/>
          <w:bCs/>
          <w:color w:val="231F20"/>
          <w:spacing w:val="-1"/>
        </w:rPr>
        <w:t>potential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1"/>
        </w:rPr>
        <w:t>implications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  <w:spacing w:val="-1"/>
        </w:rPr>
        <w:t>for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1"/>
        </w:rPr>
        <w:t>future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-1"/>
        </w:rPr>
        <w:t>therapies.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-1"/>
        </w:rPr>
        <w:t>We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1"/>
        </w:rPr>
        <w:t>outline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1"/>
        </w:rPr>
        <w:t>diagnostic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1"/>
        </w:rPr>
        <w:t>care</w:t>
      </w:r>
      <w:r>
        <w:rPr>
          <w:b/>
          <w:bCs/>
          <w:color w:val="231F20"/>
          <w:spacing w:val="21"/>
          <w:w w:val="102"/>
        </w:rPr>
        <w:t xml:space="preserve"> </w:t>
      </w:r>
      <w:r>
        <w:rPr>
          <w:b/>
          <w:bCs/>
          <w:color w:val="231F20"/>
          <w:spacing w:val="-1"/>
        </w:rPr>
        <w:t>pathway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1"/>
        </w:rPr>
        <w:t>for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-1"/>
        </w:rPr>
        <w:t>paediatric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  <w:spacing w:val="21"/>
          <w:w w:val="102"/>
        </w:rPr>
        <w:t xml:space="preserve"> </w:t>
      </w:r>
      <w:r>
        <w:rPr>
          <w:b/>
          <w:bCs/>
          <w:color w:val="231F20"/>
          <w:spacing w:val="-1"/>
        </w:rPr>
        <w:t>adult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1"/>
        </w:rPr>
        <w:t>patients. This guideline considers how to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1"/>
        </w:rPr>
        <w:t>handle</w:t>
      </w:r>
      <w:r>
        <w:rPr>
          <w:b/>
          <w:bCs/>
          <w:color w:val="231F20"/>
          <w:spacing w:val="11"/>
          <w:w w:val="101"/>
        </w:rPr>
        <w:t xml:space="preserve"> </w:t>
      </w:r>
      <w:r>
        <w:rPr>
          <w:b/>
          <w:bCs/>
          <w:color w:val="231F20"/>
          <w:spacing w:val="1"/>
        </w:rPr>
        <w:t>clinically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1"/>
        </w:rPr>
        <w:t>actionable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1"/>
        </w:rPr>
        <w:t>findings</w:t>
      </w:r>
      <w:r>
        <w:rPr>
          <w:b/>
          <w:bCs/>
          <w:color w:val="231F20"/>
          <w:spacing w:val="11"/>
          <w:w w:val="101"/>
        </w:rPr>
        <w:t xml:space="preserve"> </w:t>
      </w:r>
      <w:r>
        <w:rPr>
          <w:b/>
          <w:bCs/>
          <w:color w:val="231F20"/>
          <w:spacing w:val="1"/>
        </w:rPr>
        <w:t>in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  <w:spacing w:val="1"/>
        </w:rPr>
        <w:t>research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  <w:spacing w:val="1"/>
        </w:rPr>
        <w:t>studies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1"/>
        </w:rPr>
        <w:t>and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1"/>
        </w:rPr>
        <w:t>the</w:t>
      </w:r>
      <w:r>
        <w:rPr>
          <w:b/>
          <w:bCs/>
          <w:color w:val="231F20"/>
          <w:spacing w:val="11"/>
          <w:w w:val="101"/>
        </w:rPr>
        <w:t xml:space="preserve"> </w:t>
      </w:r>
      <w:r>
        <w:rPr>
          <w:b/>
          <w:bCs/>
          <w:color w:val="231F20"/>
          <w:spacing w:val="1"/>
        </w:rPr>
        <w:t>im</w:t>
      </w:r>
      <w:r>
        <w:rPr>
          <w:b/>
          <w:bCs/>
          <w:color w:val="231F20"/>
        </w:rPr>
        <w:t>pact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33"/>
        </w:rPr>
        <w:t xml:space="preserve"> </w:t>
      </w:r>
      <w:r>
        <w:rPr>
          <w:b/>
          <w:bCs/>
          <w:color w:val="231F20"/>
        </w:rPr>
        <w:t>consumer</w:t>
      </w:r>
      <w:r>
        <w:rPr>
          <w:b/>
          <w:bCs/>
          <w:color w:val="231F20"/>
          <w:spacing w:val="8"/>
        </w:rPr>
        <w:t>-</w:t>
      </w:r>
      <w:r>
        <w:rPr>
          <w:b/>
          <w:bCs/>
          <w:color w:val="231F20"/>
        </w:rPr>
        <w:t>based</w:t>
      </w:r>
      <w:r>
        <w:rPr>
          <w:b/>
          <w:bCs/>
          <w:color w:val="231F20"/>
          <w:spacing w:val="8"/>
        </w:rPr>
        <w:t xml:space="preserve">  </w:t>
      </w:r>
      <w:r>
        <w:rPr>
          <w:b/>
          <w:bCs/>
          <w:color w:val="231F20"/>
        </w:rPr>
        <w:t>genomics</w:t>
      </w:r>
      <w:r>
        <w:rPr>
          <w:b/>
          <w:bCs/>
          <w:color w:val="231F20"/>
          <w:spacing w:val="8"/>
        </w:rPr>
        <w:t xml:space="preserve"> 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8"/>
        </w:rPr>
        <w:t xml:space="preserve">  </w:t>
      </w:r>
      <w:r>
        <w:rPr>
          <w:b/>
          <w:bCs/>
          <w:color w:val="231F20"/>
        </w:rPr>
        <w:t>monogenic</w:t>
      </w:r>
      <w:r>
        <w:rPr>
          <w:b/>
          <w:bCs/>
          <w:color w:val="231F20"/>
          <w:spacing w:val="8"/>
        </w:rPr>
        <w:t xml:space="preserve">  </w:t>
      </w:r>
      <w:r>
        <w:rPr>
          <w:b/>
          <w:bCs/>
          <w:color w:val="231F20"/>
        </w:rPr>
        <w:t>IBD</w:t>
      </w:r>
      <w:r>
        <w:rPr>
          <w:b/>
          <w:bCs/>
          <w:color w:val="231F20"/>
          <w:spacing w:val="8"/>
        </w:rPr>
        <w:t>.  </w:t>
      </w:r>
      <w:r>
        <w:rPr>
          <w:b/>
          <w:bCs/>
          <w:color w:val="231F20"/>
        </w:rPr>
        <w:t>This</w:t>
      </w:r>
      <w:r>
        <w:rPr>
          <w:b/>
          <w:bCs/>
          <w:color w:val="231F20"/>
          <w:spacing w:val="8"/>
        </w:rPr>
        <w:t xml:space="preserve">  </w:t>
      </w:r>
      <w:r>
        <w:rPr>
          <w:b/>
          <w:bCs/>
          <w:color w:val="231F20"/>
        </w:rPr>
        <w:t>document</w:t>
      </w:r>
      <w:r>
        <w:rPr>
          <w:b/>
          <w:bCs/>
          <w:color w:val="231F20"/>
          <w:spacing w:val="8"/>
        </w:rPr>
        <w:t xml:space="preserve">  </w:t>
      </w:r>
      <w:r>
        <w:rPr>
          <w:b/>
          <w:bCs/>
          <w:color w:val="231F20"/>
        </w:rPr>
        <w:t>was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</w:rPr>
        <w:t>developed</w:t>
      </w:r>
      <w:r>
        <w:rPr>
          <w:b/>
          <w:bCs/>
          <w:color w:val="231F20"/>
          <w:spacing w:val="8"/>
        </w:rPr>
        <w:t xml:space="preserve">  </w:t>
      </w:r>
      <w:r>
        <w:rPr>
          <w:b/>
          <w:bCs/>
          <w:color w:val="231F20"/>
        </w:rPr>
        <w:t>by</w:t>
      </w:r>
      <w:r>
        <w:rPr>
          <w:b/>
          <w:bCs/>
          <w:color w:val="231F20"/>
          <w:spacing w:val="4"/>
        </w:rPr>
        <w:t xml:space="preserve">  </w:t>
      </w:r>
      <w:r>
        <w:rPr>
          <w:b/>
          <w:bCs/>
          <w:color w:val="231F20"/>
        </w:rPr>
        <w:t>multiple</w:t>
      </w:r>
      <w:r>
        <w:rPr>
          <w:b/>
          <w:bCs/>
          <w:color w:val="231F20"/>
          <w:spacing w:val="6"/>
        </w:rPr>
        <w:t xml:space="preserve">  </w:t>
      </w:r>
      <w:r>
        <w:rPr>
          <w:b/>
          <w:bCs/>
          <w:color w:val="231F20"/>
        </w:rPr>
        <w:t>stakeholders</w:t>
      </w:r>
      <w:r>
        <w:rPr>
          <w:b/>
          <w:bCs/>
          <w:color w:val="231F20"/>
          <w:spacing w:val="8"/>
        </w:rPr>
        <w:t>,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including</w:t>
      </w:r>
      <w:r>
        <w:rPr>
          <w:b/>
          <w:bCs/>
          <w:color w:val="231F20"/>
          <w:spacing w:val="43"/>
        </w:rPr>
        <w:t xml:space="preserve"> </w:t>
      </w:r>
      <w:r>
        <w:rPr>
          <w:b/>
          <w:bCs/>
          <w:color w:val="231F20"/>
        </w:rPr>
        <w:t>UK</w:t>
      </w:r>
      <w:r>
        <w:rPr>
          <w:b/>
          <w:bCs/>
          <w:color w:val="231F20"/>
          <w:spacing w:val="33"/>
        </w:rPr>
        <w:t xml:space="preserve"> </w:t>
      </w:r>
      <w:r>
        <w:rPr>
          <w:b/>
          <w:bCs/>
          <w:color w:val="231F20"/>
        </w:rPr>
        <w:t>paediatric</w:t>
      </w:r>
      <w:r>
        <w:rPr>
          <w:b/>
          <w:bCs/>
          <w:color w:val="231F20"/>
          <w:spacing w:val="37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36"/>
          <w:w w:val="101"/>
        </w:rPr>
        <w:t xml:space="preserve"> </w:t>
      </w:r>
      <w:r>
        <w:rPr>
          <w:b/>
          <w:bCs/>
          <w:color w:val="231F20"/>
        </w:rPr>
        <w:t>adult</w:t>
      </w:r>
      <w:r>
        <w:rPr>
          <w:b/>
          <w:bCs/>
          <w:color w:val="231F20"/>
          <w:spacing w:val="36"/>
          <w:w w:val="101"/>
        </w:rPr>
        <w:t xml:space="preserve"> </w:t>
      </w:r>
      <w:r>
        <w:rPr>
          <w:b/>
          <w:bCs/>
          <w:color w:val="231F20"/>
        </w:rPr>
        <w:t>gastroenterology</w:t>
      </w:r>
      <w:r>
        <w:rPr>
          <w:b/>
          <w:bCs/>
          <w:color w:val="231F20"/>
          <w:spacing w:val="37"/>
        </w:rPr>
        <w:t xml:space="preserve"> </w:t>
      </w:r>
      <w:r>
        <w:rPr>
          <w:b/>
          <w:bCs/>
          <w:color w:val="231F20"/>
        </w:rPr>
        <w:t>physicians</w:t>
      </w:r>
      <w:r>
        <w:rPr>
          <w:b/>
          <w:bCs/>
          <w:color w:val="231F20"/>
          <w:spacing w:val="12"/>
        </w:rPr>
        <w:t>,</w:t>
      </w:r>
      <w:r>
        <w:rPr>
          <w:b/>
          <w:bCs/>
          <w:color w:val="231F20"/>
          <w:spacing w:val="37"/>
          <w:w w:val="101"/>
        </w:rPr>
        <w:t xml:space="preserve"> </w:t>
      </w:r>
      <w:r>
        <w:rPr>
          <w:b/>
          <w:bCs/>
          <w:color w:val="231F20"/>
        </w:rPr>
        <w:t>immunologists</w:t>
      </w:r>
      <w:r>
        <w:rPr>
          <w:b/>
          <w:bCs/>
          <w:color w:val="231F20"/>
          <w:spacing w:val="12"/>
        </w:rPr>
        <w:t>,</w:t>
      </w:r>
      <w:r>
        <w:rPr>
          <w:b/>
          <w:bCs/>
          <w:color w:val="231F20"/>
          <w:spacing w:val="35"/>
          <w:w w:val="101"/>
        </w:rPr>
        <w:t xml:space="preserve"> </w:t>
      </w:r>
      <w:r>
        <w:rPr>
          <w:b/>
          <w:bCs/>
          <w:color w:val="231F20"/>
        </w:rPr>
        <w:t>transplant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</w:rPr>
        <w:t>specialists</w:t>
      </w:r>
      <w:r>
        <w:rPr>
          <w:b/>
          <w:bCs/>
          <w:color w:val="231F20"/>
          <w:spacing w:val="12"/>
        </w:rPr>
        <w:t>,</w:t>
      </w:r>
      <w:r>
        <w:rPr>
          <w:b/>
          <w:bCs/>
          <w:color w:val="231F20"/>
          <w:spacing w:val="37"/>
          <w:w w:val="101"/>
        </w:rPr>
        <w:t xml:space="preserve"> </w:t>
      </w:r>
      <w:r>
        <w:rPr>
          <w:b/>
          <w:bCs/>
          <w:color w:val="231F20"/>
        </w:rPr>
        <w:t>clinical </w:t>
      </w:r>
      <w:r>
        <w:rPr>
          <w:b/>
          <w:bCs/>
          <w:color w:val="231F20"/>
        </w:rPr>
        <w:t>geneticists</w:t>
      </w:r>
      <w:r>
        <w:rPr>
          <w:b/>
          <w:bCs/>
          <w:color w:val="231F20"/>
          <w:spacing w:val="12"/>
        </w:rPr>
        <w:t>,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</w:rPr>
        <w:t>scientists</w:t>
      </w:r>
      <w:r>
        <w:rPr>
          <w:b/>
          <w:bCs/>
          <w:color w:val="231F20"/>
          <w:spacing w:val="12"/>
        </w:rPr>
        <w:t>,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</w:rPr>
        <w:t>research</w:t>
      </w:r>
      <w:r>
        <w:rPr>
          <w:b/>
          <w:bCs/>
          <w:color w:val="231F20"/>
          <w:spacing w:val="12"/>
        </w:rPr>
        <w:t xml:space="preserve"> </w:t>
      </w:r>
      <w:r>
        <w:rPr>
          <w:b/>
          <w:bCs/>
          <w:color w:val="231F20"/>
        </w:rPr>
        <w:t>leads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2"/>
        </w:rPr>
        <w:t xml:space="preserve"> </w:t>
      </w:r>
      <w:r>
        <w:rPr>
          <w:b/>
          <w:bCs/>
          <w:color w:val="231F20"/>
        </w:rPr>
        <w:t>UK</w:t>
      </w:r>
      <w:r>
        <w:rPr>
          <w:b/>
          <w:bCs/>
          <w:color w:val="231F20"/>
          <w:spacing w:val="12"/>
        </w:rPr>
        <w:t xml:space="preserve"> </w:t>
      </w:r>
      <w:r>
        <w:rPr>
          <w:b/>
          <w:bCs/>
          <w:color w:val="231F20"/>
        </w:rPr>
        <w:t>genetic</w:t>
      </w:r>
      <w:r>
        <w:rPr>
          <w:b/>
          <w:bCs/>
          <w:color w:val="231F20"/>
          <w:spacing w:val="12"/>
        </w:rPr>
        <w:t xml:space="preserve"> </w:t>
      </w:r>
      <w:r>
        <w:rPr>
          <w:b/>
          <w:bCs/>
          <w:color w:val="231F20"/>
        </w:rPr>
        <w:t>programmes</w:t>
      </w:r>
      <w:r>
        <w:rPr>
          <w:b/>
          <w:bCs/>
          <w:color w:val="231F20"/>
          <w:spacing w:val="12"/>
        </w:rPr>
        <w:t>,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</w:rPr>
        <w:t>in</w:t>
      </w:r>
      <w:r>
        <w:rPr>
          <w:b/>
          <w:bCs/>
          <w:color w:val="231F20"/>
          <w:spacing w:val="12"/>
        </w:rPr>
        <w:t xml:space="preserve"> </w:t>
      </w:r>
      <w:r>
        <w:rPr>
          <w:b/>
          <w:bCs/>
          <w:color w:val="231F20"/>
        </w:rPr>
        <w:t>partnership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with</w:t>
      </w:r>
      <w:r>
        <w:rPr>
          <w:b/>
          <w:bCs/>
          <w:color w:val="231F20"/>
          <w:spacing w:val="11"/>
          <w:w w:val="101"/>
        </w:rPr>
        <w:t xml:space="preserve"> </w:t>
      </w:r>
      <w:r>
        <w:rPr>
          <w:b/>
          <w:bCs/>
          <w:color w:val="231F20"/>
        </w:rPr>
        <w:t>patient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</w:rPr>
        <w:t>representatives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-13"/>
        </w:rPr>
        <w:t xml:space="preserve"> </w:t>
      </w:r>
      <w:r>
        <w:rPr>
          <w:b/>
          <w:bCs/>
          <w:color w:val="231F20"/>
        </w:rPr>
        <w:t>several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</w:rPr>
        <w:t>IBD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rare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disease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</w:rPr>
        <w:t>charities</w:t>
      </w:r>
      <w:r>
        <w:rPr>
          <w:b/>
          <w:bCs/>
          <w:color w:val="231F20"/>
          <w:spacing w:val="2"/>
        </w:rPr>
        <w:t>.</w:t>
      </w:r>
    </w:p>
    <w:p>
      <w:pPr>
        <w:spacing w:line="86" w:lineRule="exact"/>
        <w:rPr/>
      </w:pPr>
      <w:r/>
    </w:p>
    <w:p>
      <w:pPr>
        <w:spacing w:line="86" w:lineRule="exact"/>
        <w:sectPr>
          <w:pgSz w:w="11906" w:h="15988"/>
          <w:pgMar w:top="0" w:right="566" w:bottom="0" w:left="720" w:header="0" w:footer="0" w:gutter="0"/>
          <w:cols w:equalWidth="0" w:num="1">
            <w:col w:w="10619" w:space="0"/>
          </w:cols>
        </w:sectPr>
        <w:rPr/>
      </w:pPr>
    </w:p>
    <w:p>
      <w:pPr>
        <w:ind w:left="31"/>
        <w:spacing w:before="53" w:line="269" w:lineRule="exact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3"/>
        </w:rPr>
        <w:t>Introduction</w:t>
      </w:r>
    </w:p>
    <w:p>
      <w:pPr>
        <w:pStyle w:val="BodyText"/>
        <w:ind w:left="16" w:right="105" w:firstLine="1"/>
        <w:spacing w:before="17" w:line="254" w:lineRule="auto"/>
        <w:jc w:val="both"/>
        <w:rPr>
          <w:sz w:val="9"/>
          <w:szCs w:val="9"/>
        </w:rPr>
      </w:pPr>
      <w:r>
        <w:rPr>
          <w:color w:val="231F20"/>
          <w:spacing w:val="4"/>
        </w:rPr>
        <w:t>Translational genomic research has had a tran</w:t>
      </w:r>
      <w:r>
        <w:rPr>
          <w:color w:val="231F20"/>
          <w:spacing w:val="3"/>
        </w:rPr>
        <w:t>sformative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effect  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the  mechanistic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understanding  of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5"/>
        </w:rPr>
        <w:t>immune-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mediated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5"/>
        </w:rPr>
        <w:t>diseases.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5"/>
        </w:rPr>
        <w:t>Implementation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t</w:t>
      </w:r>
      <w:r>
        <w:rPr>
          <w:color w:val="231F20"/>
          <w:spacing w:val="4"/>
        </w:rPr>
        <w:t>hese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genetic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discoveries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into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clinical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practice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vital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patie</w:t>
      </w:r>
      <w:r>
        <w:rPr>
          <w:color w:val="231F20"/>
          <w:spacing w:val="1"/>
        </w:rPr>
        <w:t>nts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benefit   from    personalised   or    precision   medicine.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Research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on inflammatory bowel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disea</w:t>
      </w:r>
      <w:r>
        <w:rPr>
          <w:color w:val="231F20"/>
          <w:spacing w:val="2"/>
        </w:rPr>
        <w:t>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(IBD),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5"/>
        </w:rPr>
        <w:t>chronic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relapsing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infl</w:t>
      </w:r>
      <w:r>
        <w:rPr>
          <w:color w:val="231F20"/>
          <w:spacing w:val="4"/>
        </w:rPr>
        <w:t>ammatory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disorders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including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Crohn’s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disease,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ulcerative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colitis,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IBD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unclass</w:t>
      </w:r>
      <w:r>
        <w:rPr>
          <w:color w:val="231F20"/>
          <w:spacing w:val="1"/>
        </w:rPr>
        <w:t>ified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(IBDu),  has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4"/>
        </w:rPr>
        <w:t>identified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4"/>
        </w:rPr>
        <w:t>polygenic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contribution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hundreds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of associated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loci.</w:t>
      </w:r>
      <w:r>
        <w:rPr>
          <w:sz w:val="9"/>
          <w:szCs w:val="9"/>
          <w:color w:val="231F20"/>
          <w:spacing w:val="3"/>
          <w:position w:val="6"/>
        </w:rPr>
        <w:t>1,2</w:t>
      </w:r>
      <w:r>
        <w:rPr>
          <w:sz w:val="9"/>
          <w:szCs w:val="9"/>
          <w:color w:val="231F20"/>
          <w:spacing w:val="8"/>
          <w:w w:val="103"/>
          <w:position w:val="6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small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group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of patients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  severe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forms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of  IBD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harbour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highly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penetrant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pathogenic variants in a single gene that a</w:t>
      </w:r>
      <w:r>
        <w:rPr>
          <w:color w:val="231F20"/>
          <w:spacing w:val="3"/>
        </w:rPr>
        <w:t>re summarised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as monogenic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IBD.</w:t>
      </w:r>
      <w:r>
        <w:rPr>
          <w:sz w:val="9"/>
          <w:szCs w:val="9"/>
          <w:color w:val="231F20"/>
          <w:spacing w:val="3"/>
          <w:position w:val="6"/>
        </w:rPr>
        <w:t>1,3   </w:t>
      </w:r>
      <w:r>
        <w:rPr>
          <w:color w:val="231F20"/>
          <w:spacing w:val="3"/>
        </w:rPr>
        <w:t>For these patients, identification 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 precise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4"/>
        </w:rPr>
        <w:t>genetic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cause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e</w:t>
      </w:r>
      <w:r>
        <w:rPr>
          <w:color w:val="231F20"/>
          <w:spacing w:val="3"/>
        </w:rPr>
        <w:t>xplains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aspects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disease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can provide prog</w:t>
      </w:r>
      <w:r>
        <w:rPr>
          <w:color w:val="231F20"/>
          <w:spacing w:val="3"/>
        </w:rPr>
        <w:t>nostic information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(eg, on infection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susceptibility,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disease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progression</w:t>
      </w:r>
      <w:r>
        <w:rPr>
          <w:color w:val="231F20"/>
          <w:spacing w:val="2"/>
        </w:rPr>
        <w:t>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malignancy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risk).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molecular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4"/>
        </w:rPr>
        <w:t>diagnosis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might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4"/>
        </w:rPr>
        <w:t>enable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predictio</w:t>
      </w:r>
      <w:r>
        <w:rPr>
          <w:color w:val="231F20"/>
          <w:spacing w:val="3"/>
        </w:rPr>
        <w:t>n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3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response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3"/>
        </w:rPr>
        <w:t>conventional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therapy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  <w:spacing w:val="2"/>
        </w:rPr>
        <w:t>eg,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anti-TNF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therapy</w:t>
      </w:r>
      <w:r>
        <w:rPr>
          <w:color w:val="231F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surgery</w:t>
      </w:r>
      <w:r>
        <w:rPr>
          <w:color w:val="231F20"/>
          <w:spacing w:val="6"/>
        </w:rPr>
        <w:t>),   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might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suggest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highly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specific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mechanistically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guided</w:t>
      </w:r>
      <w:r>
        <w:rPr>
          <w:color w:val="231F20"/>
          <w:spacing w:val="9"/>
        </w:rPr>
        <w:t xml:space="preserve">    </w:t>
      </w:r>
      <w:r>
        <w:rPr>
          <w:color w:val="231F20"/>
        </w:rPr>
        <w:t>therapies</w:t>
      </w:r>
      <w:r>
        <w:rPr>
          <w:color w:val="231F20"/>
          <w:spacing w:val="9"/>
        </w:rPr>
        <w:t xml:space="preserve">     (</w:t>
      </w:r>
      <w:r>
        <w:rPr>
          <w:color w:val="231F20"/>
        </w:rPr>
        <w:t>eg</w:t>
      </w:r>
      <w:r>
        <w:rPr>
          <w:color w:val="231F20"/>
          <w:spacing w:val="9"/>
        </w:rPr>
        <w:t>,     </w:t>
      </w:r>
      <w:r>
        <w:rPr>
          <w:color w:val="231F20"/>
        </w:rPr>
        <w:t>allogeneic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haematopoietic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stem</w:t>
      </w:r>
      <w:r>
        <w:rPr>
          <w:color w:val="231F20"/>
          <w:spacing w:val="9"/>
        </w:rPr>
        <w:t>-</w:t>
      </w:r>
      <w:r>
        <w:rPr>
          <w:color w:val="231F20"/>
        </w:rPr>
        <w:t>cell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transplantation</w:t>
      </w:r>
      <w:r>
        <w:rPr>
          <w:color w:val="231F20"/>
          <w:spacing w:val="9"/>
        </w:rPr>
        <w:t xml:space="preserve">   [</w:t>
      </w:r>
      <w:r>
        <w:rPr>
          <w:color w:val="231F20"/>
        </w:rPr>
        <w:t>HSCT</w:t>
      </w:r>
      <w:r>
        <w:rPr>
          <w:color w:val="231F20"/>
          <w:spacing w:val="9"/>
        </w:rPr>
        <w:t>]</w:t>
      </w:r>
      <w:r>
        <w:rPr>
          <w:sz w:val="9"/>
          <w:szCs w:val="9"/>
          <w:color w:val="231F20"/>
          <w:spacing w:val="9"/>
          <w:position w:val="6"/>
        </w:rPr>
        <w:t>4,5     </w:t>
      </w:r>
      <w:r>
        <w:rPr>
          <w:color w:val="231F20"/>
        </w:rPr>
        <w:t>or </w:t>
      </w:r>
      <w:r>
        <w:rPr>
          <w:color w:val="231F20"/>
        </w:rPr>
        <w:t>gene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10"/>
        </w:rPr>
        <w:t>).</w:t>
      </w:r>
      <w:r>
        <w:rPr>
          <w:sz w:val="9"/>
          <w:szCs w:val="9"/>
          <w:color w:val="231F20"/>
          <w:spacing w:val="10"/>
          <w:position w:val="6"/>
        </w:rPr>
        <w:t>6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791" w:firstLine="149"/>
        <w:spacing w:before="98" w:line="255" w:lineRule="auto"/>
        <w:jc w:val="both"/>
        <w:rPr/>
      </w:pPr>
      <w:r>
        <w:rPr>
          <w:color w:val="231F20"/>
        </w:rPr>
        <w:t>On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surveying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</w:rPr>
        <w:t>approximately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8"/>
        </w:rPr>
        <w:t>2500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</w:rPr>
        <w:t>people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living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with </w:t>
      </w:r>
      <w:r>
        <w:rPr>
          <w:color w:val="231F20"/>
          <w:spacing w:val="4"/>
        </w:rPr>
        <w:t>IBD,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incorporation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of precision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medicine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stra</w:t>
      </w:r>
      <w:r>
        <w:rPr>
          <w:color w:val="231F20"/>
          <w:spacing w:val="3"/>
        </w:rPr>
        <w:t>tegies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routine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clinical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practice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identified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highly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important</w:t>
      </w:r>
      <w:r>
        <w:rPr>
          <w:color w:val="231F20"/>
          <w:spacing w:val="58"/>
        </w:rPr>
        <w:t xml:space="preserve"> </w:t>
      </w:r>
      <w:r>
        <w:rPr>
          <w:color w:val="231F20"/>
          <w:spacing w:val="4"/>
        </w:rPr>
        <w:t>theme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research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prioritisation.</w:t>
      </w:r>
      <w:r>
        <w:rPr>
          <w:sz w:val="9"/>
          <w:szCs w:val="9"/>
          <w:color w:val="231F20"/>
          <w:spacing w:val="4"/>
          <w:position w:val="6"/>
        </w:rPr>
        <w:t>7</w:t>
      </w:r>
      <w:r>
        <w:rPr>
          <w:sz w:val="9"/>
          <w:szCs w:val="9"/>
          <w:color w:val="231F20"/>
          <w:position w:val="6"/>
        </w:rPr>
        <w:t xml:space="preserve">    </w:t>
      </w:r>
      <w:r>
        <w:rPr>
          <w:color w:val="231F20"/>
          <w:spacing w:val="4"/>
        </w:rPr>
        <w:t>Genomic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medicine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has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potential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ach</w:t>
      </w:r>
      <w:r>
        <w:rPr>
          <w:color w:val="231F20"/>
          <w:spacing w:val="3"/>
        </w:rPr>
        <w:t>ieve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this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approach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some</w:t>
      </w:r>
      <w:r>
        <w:rPr>
          <w:color w:val="231F20"/>
          <w:spacing w:val="24"/>
          <w:w w:val="101"/>
        </w:rPr>
        <w:t xml:space="preserve">  </w:t>
      </w:r>
      <w:r>
        <w:rPr>
          <w:color w:val="231F20"/>
          <w:spacing w:val="4"/>
        </w:rPr>
        <w:t>patients.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National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international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4"/>
        </w:rPr>
        <w:t>guidance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supports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5"/>
        </w:rPr>
        <w:t>the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5"/>
        </w:rPr>
        <w:t>use   of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genomic  </w:t>
      </w:r>
      <w:r>
        <w:rPr>
          <w:color w:val="231F20"/>
          <w:spacing w:val="4"/>
        </w:rPr>
        <w:t xml:space="preserve"> testing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4"/>
        </w:rPr>
        <w:t>to   diagnose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monogenic causes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IBD.</w:t>
      </w:r>
      <w:r>
        <w:rPr>
          <w:sz w:val="9"/>
          <w:szCs w:val="9"/>
          <w:color w:val="231F20"/>
          <w:spacing w:val="5"/>
          <w:position w:val="6"/>
        </w:rPr>
        <w:t>3,7  </w:t>
      </w:r>
      <w:r>
        <w:rPr>
          <w:color w:val="231F20"/>
          <w:spacing w:val="4"/>
        </w:rPr>
        <w:t>This marks the transition 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next-generation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sequencing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tec</w:t>
      </w:r>
      <w:r>
        <w:rPr>
          <w:color w:val="231F20"/>
          <w:spacing w:val="3"/>
        </w:rPr>
        <w:t>hnology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research</w:t>
      </w:r>
      <w:r>
        <w:rPr>
          <w:color w:val="231F20"/>
        </w:rPr>
        <w:t xml:space="preserve"> </w:t>
      </w:r>
      <w:r>
        <w:rPr>
          <w:color w:val="231F20"/>
        </w:rPr>
        <w:t>modality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diagnostic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tool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routine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clinical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care</w:t>
      </w:r>
      <w:r>
        <w:rPr>
          <w:color w:val="231F20"/>
          <w:spacing w:val="9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Sequencing   technologies   req</w:t>
      </w:r>
      <w:r>
        <w:rPr>
          <w:color w:val="231F20"/>
          <w:spacing w:val="3"/>
        </w:rPr>
        <w:t>uired   for   genome-wide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sequencing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3"/>
        </w:rPr>
        <w:t>have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been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approved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3"/>
        </w:rPr>
        <w:t>for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use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in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practice,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new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technologies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emerg</w:t>
      </w:r>
      <w:r>
        <w:rPr>
          <w:color w:val="231F20"/>
          <w:spacing w:val="2"/>
        </w:rPr>
        <w:t>ing.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However,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testing   resources,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4"/>
        </w:rPr>
        <w:t>legal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4"/>
        </w:rPr>
        <w:t>requirements,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and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ethical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considerations are country or region specific.</w:t>
      </w:r>
      <w:r>
        <w:rPr>
          <w:color w:val="231F20"/>
          <w:spacing w:val="2"/>
        </w:rPr>
        <w:t xml:space="preserve"> The field is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complex,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since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genomic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heal</w:t>
      </w:r>
      <w:r>
        <w:rPr>
          <w:color w:val="231F20"/>
          <w:spacing w:val="3"/>
        </w:rPr>
        <w:t>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data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generated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not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2"/>
        </w:rPr>
        <w:t>only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clinical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health-care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sector</w:t>
      </w:r>
      <w:r>
        <w:rPr>
          <w:color w:val="231F20"/>
          <w:spacing w:val="1"/>
        </w:rPr>
        <w:t>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but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also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clinical</w:t>
      </w:r>
      <w:r>
        <w:rPr>
          <w:color w:val="231F20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11"/>
        </w:rPr>
        <w:t xml:space="preserve">  (</w:t>
      </w:r>
      <w:r>
        <w:rPr>
          <w:color w:val="231F20"/>
        </w:rPr>
        <w:t>such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11"/>
        </w:rPr>
        <w:t>100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000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Genomes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Project</w:t>
      </w:r>
      <w:r>
        <w:rPr>
          <w:color w:val="231F20"/>
          <w:spacing w:val="11"/>
        </w:rPr>
        <w:t>,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and </w:t>
      </w:r>
      <w:r>
        <w:rPr>
          <w:color w:val="231F20"/>
          <w:spacing w:val="4"/>
        </w:rPr>
        <w:t>numerous</w:t>
      </w:r>
      <w:r>
        <w:rPr>
          <w:color w:val="231F20"/>
          <w:spacing w:val="27"/>
        </w:rPr>
        <w:t xml:space="preserve">  </w:t>
      </w:r>
      <w:r>
        <w:rPr>
          <w:color w:val="231F20"/>
          <w:spacing w:val="4"/>
        </w:rPr>
        <w:t>IBD  research   studies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consortia)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consumer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4"/>
        </w:rPr>
        <w:t>genomics.</w:t>
      </w:r>
      <w:r>
        <w:rPr>
          <w:sz w:val="9"/>
          <w:szCs w:val="9"/>
          <w:color w:val="231F20"/>
          <w:spacing w:val="4"/>
          <w:position w:val="6"/>
        </w:rPr>
        <w:t>8–14      </w:t>
      </w:r>
      <w:r>
        <w:rPr>
          <w:color w:val="231F20"/>
          <w:spacing w:val="4"/>
        </w:rPr>
        <w:t>P</w:t>
      </w:r>
      <w:r>
        <w:rPr>
          <w:color w:val="231F20"/>
          <w:spacing w:val="3"/>
        </w:rPr>
        <w:t>reconditions   for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3"/>
        </w:rPr>
        <w:t>pragmatic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implementation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of genomic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technologies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identi</w:t>
      </w:r>
      <w:r>
        <w:rPr>
          <w:color w:val="231F20"/>
          <w:spacing w:val="3"/>
        </w:rPr>
        <w:t>fy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patient  groups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that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ben</w:t>
      </w:r>
      <w:r>
        <w:rPr>
          <w:color w:val="231F20"/>
          <w:spacing w:val="4"/>
        </w:rPr>
        <w:t>efit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most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from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testing,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provide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appropriate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genetic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counselling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before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testing</w:t>
      </w:r>
    </w:p>
    <w:p>
      <w:pPr>
        <w:spacing w:line="255" w:lineRule="auto"/>
        <w:sectPr>
          <w:type w:val="continuous"/>
          <w:pgSz w:w="11906" w:h="15988"/>
          <w:pgMar w:top="0" w:right="566" w:bottom="0" w:left="720" w:header="0" w:footer="0" w:gutter="0"/>
          <w:cols w:equalWidth="0" w:num="2">
            <w:col w:w="4426" w:space="100"/>
            <w:col w:w="6093" w:space="0"/>
          </w:cols>
        </w:sectPr>
        <w:rPr/>
      </w:pPr>
    </w:p>
    <w:p>
      <w:pPr>
        <w:spacing w:line="285" w:lineRule="auto"/>
        <w:rPr>
          <w:rFonts w:ascii="Arial"/>
          <w:sz w:val="21"/>
        </w:rPr>
      </w:pPr>
      <w:r>
        <w:pict>
          <v:rect id="_x0000_s8" style="position:absolute;margin-left:519.573pt;margin-top:-756.067pt;mso-position-vertical-relative:text;mso-position-horizontal-relative:text;width:11.35pt;height:47.5pt;z-index:251659264;" fillcolor="#006F3C" filled="true" stroked="false"/>
        </w:pict>
      </w:r>
      <w:r/>
    </w:p>
    <w:p>
      <w:pPr>
        <w:ind w:left="17"/>
        <w:spacing w:before="41" w:line="171" w:lineRule="exact"/>
        <w:rPr>
          <w:rFonts w:ascii="Arial" w:hAnsi="Arial" w:eastAsia="Arial" w:cs="Arial"/>
          <w:sz w:val="14"/>
          <w:szCs w:val="14"/>
        </w:rPr>
      </w:pPr>
      <w:hyperlink w:history="true" r:id="rId9">
        <w:r>
          <w:rPr>
            <w:rFonts w:ascii="Arial" w:hAnsi="Arial" w:eastAsia="Arial" w:cs="Arial"/>
            <w:sz w:val="14"/>
            <w:szCs w:val="14"/>
            <w:color w:val="231F20"/>
            <w:spacing w:val="-7"/>
            <w:position w:val="2"/>
          </w:rPr>
          <w:t>www.thelancet.com/gastrohep</w:t>
        </w:r>
        <w:r>
          <w:rPr>
            <w:rFonts w:ascii="Arial" w:hAnsi="Arial" w:eastAsia="Arial" w:cs="Arial"/>
            <w:sz w:val="14"/>
            <w:szCs w:val="14"/>
            <w:color w:val="231F20"/>
            <w:spacing w:val="6"/>
            <w:position w:val="2"/>
          </w:rPr>
          <w:t xml:space="preserve">  </w:t>
        </w:r>
        <w:r>
          <w:rPr>
            <w:rFonts w:ascii="Arial" w:hAnsi="Arial" w:eastAsia="Arial" w:cs="Arial"/>
            <w:sz w:val="14"/>
            <w:szCs w:val="14"/>
            <w:b/>
            <w:bCs/>
            <w:color w:val="231F20"/>
            <w:spacing w:val="-7"/>
            <w:position w:val="2"/>
          </w:rPr>
          <w:t>Pub</w:t>
        </w:r>
        <w:r>
          <w:rPr>
            <w:rFonts w:ascii="Arial" w:hAnsi="Arial" w:eastAsia="Arial" w:cs="Arial"/>
            <w:sz w:val="14"/>
            <w:szCs w:val="14"/>
            <w:b/>
            <w:bCs/>
            <w:color w:val="231F20"/>
            <w:spacing w:val="-8"/>
            <w:position w:val="2"/>
          </w:rPr>
          <w:t>lished online</w:t>
        </w:r>
        <w:r>
          <w:rPr>
            <w:rFonts w:ascii="Arial" w:hAnsi="Arial" w:eastAsia="Arial" w:cs="Arial"/>
            <w:sz w:val="14"/>
            <w:szCs w:val="14"/>
            <w:b/>
            <w:bCs/>
            <w:color w:val="231F20"/>
            <w:spacing w:val="-19"/>
            <w:position w:val="2"/>
          </w:rPr>
          <w:t xml:space="preserve"> </w:t>
        </w:r>
        <w:r>
          <w:rPr>
            <w:rFonts w:ascii="Arial" w:hAnsi="Arial" w:eastAsia="Arial" w:cs="Arial"/>
            <w:sz w:val="14"/>
            <w:szCs w:val="14"/>
            <w:b/>
            <w:bCs/>
            <w:color w:val="231F20"/>
            <w:spacing w:val="-8"/>
            <w:position w:val="2"/>
          </w:rPr>
          <w:t>January 9</w:t>
        </w:r>
      </w:hyperlink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>, 2023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8"/>
          <w:position w:val="2"/>
        </w:rPr>
        <w:t xml:space="preserve">  </w:t>
      </w:r>
      <w:hyperlink w:history="true" r:id="rId6">
        <w:r>
          <w:rPr>
            <w:rFonts w:ascii="Arial" w:hAnsi="Arial" w:eastAsia="Arial" w:cs="Arial"/>
            <w:sz w:val="14"/>
            <w:szCs w:val="14"/>
            <w:b/>
            <w:bCs/>
            <w:color w:val="231F20"/>
            <w:spacing w:val="-8"/>
            <w:position w:val="2"/>
          </w:rPr>
          <w:t>https://doi.org/10.1016/S2468-1253</w:t>
        </w:r>
      </w:hyperlink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>(22)00337-5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1"/>
          <w:position w:val="2"/>
        </w:rPr>
        <w:t xml:space="preserve">                     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position w:val="2"/>
        </w:rPr>
        <w:t xml:space="preserve">                                           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>1</w:t>
      </w:r>
    </w:p>
    <w:p>
      <w:pPr>
        <w:spacing w:line="171" w:lineRule="exact"/>
        <w:sectPr>
          <w:type w:val="continuous"/>
          <w:pgSz w:w="11906" w:h="15988"/>
          <w:pgMar w:top="0" w:right="566" w:bottom="0" w:left="720" w:header="0" w:footer="0" w:gutter="0"/>
          <w:cols w:equalWidth="0" w:num="1">
            <w:col w:w="10619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356" w:lineRule="auto"/>
        <w:rPr>
          <w:rFonts w:ascii="Arial"/>
          <w:sz w:val="21"/>
        </w:rPr>
      </w:pPr>
      <w:r>
        <w:pict>
          <v:rect id="_x0000_s10" style="position:absolute;margin-left:0pt;margin-top:-0.023743pt;mso-position-vertical-relative:text;mso-position-horizontal-relative:text;width:11.35pt;height:47.5pt;z-index:251664384;" fillcolor="#006F3C" filled="true" stroked="false"/>
        </w:pic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ind w:left="470"/>
        <w:spacing w:before="69" w:line="18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31F20"/>
          <w:spacing w:val="-14"/>
          <w:w w:val="95"/>
        </w:rPr>
        <w:t>Review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12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footerReference w:type="default" r:id="rId10"/>
          <w:pgSz w:w="11906" w:h="15988"/>
          <w:pgMar w:top="0" w:right="713" w:bottom="538" w:left="566" w:header="0" w:footer="367" w:gutter="0"/>
          <w:cols w:equalWidth="0" w:num="1">
            <w:col w:w="10625" w:space="0"/>
          </w:cols>
        </w:sectPr>
        <w:rPr/>
      </w:pPr>
    </w:p>
    <w:p>
      <w:pPr>
        <w:ind w:left="8" w:right="67" w:firstLine="257"/>
        <w:spacing w:before="91" w:line="281" w:lineRule="auto"/>
        <w:tabs>
          <w:tab w:val="left" w:pos="56"/>
          <w:tab w:val="left" w:pos="70"/>
          <w:tab w:val="left" w:pos="74"/>
          <w:tab w:val="left" w:pos="91"/>
          <w:tab w:val="left" w:pos="121"/>
          <w:tab w:val="left" w:pos="130"/>
          <w:tab w:val="left" w:pos="135"/>
          <w:tab w:val="left" w:pos="151"/>
          <w:tab w:val="left" w:pos="182"/>
          <w:tab w:val="left" w:pos="207"/>
          <w:tab w:val="left" w:pos="256"/>
          <w:tab w:val="left" w:pos="282"/>
          <w:tab w:val="left" w:pos="327"/>
          <w:tab w:val="left" w:pos="342"/>
          <w:tab w:val="left" w:pos="357"/>
          <w:tab w:val="left" w:pos="362"/>
          <w:tab w:val="left" w:pos="367"/>
          <w:tab w:val="left" w:pos="387"/>
          <w:tab w:val="left" w:pos="399"/>
          <w:tab w:val="left" w:pos="457"/>
          <w:tab w:val="left" w:pos="479"/>
          <w:tab w:val="left" w:pos="485"/>
          <w:tab w:val="left" w:pos="517"/>
          <w:tab w:val="left" w:pos="534"/>
          <w:tab w:val="left" w:pos="545"/>
          <w:tab w:val="left" w:pos="552"/>
          <w:tab w:val="left" w:pos="580"/>
          <w:tab w:val="left" w:pos="698"/>
          <w:tab w:val="left" w:pos="874"/>
        </w:tabs>
        <w:jc w:val="righ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Ormond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Street Hospital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of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Children NHS Foundation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Trust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and NIHR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Great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Ormond Street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Hospital Biomedical Re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3"/>
        </w:rPr>
        <w:t>search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3"/>
        </w:rPr>
        <w:t>Centre, London, UK;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3"/>
        </w:rPr>
        <w:t>Chronic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Granulomatous Disorder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Society, Dartford, UK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(H Braggins)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; Regional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Immunology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Service for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Northern Ireland, Belfast, UK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  <w:spacing w:val="-12"/>
        </w:rPr>
        <w:t>(T I Coulter FRCPath)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; C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3"/>
        </w:rPr>
        <w:t>rohn’s &amp;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Colitis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UK, Hatfield, UK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(V</w:t>
      </w:r>
      <w:r>
        <w:rPr>
          <w:rFonts w:ascii="Arial" w:hAnsi="Arial" w:eastAsia="Arial" w:cs="Arial"/>
          <w:sz w:val="13"/>
          <w:szCs w:val="13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Gregory BMBS)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; Department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Paediatric Immunology,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Great North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Children’s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Hospital, Newcastle u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pon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Tyne,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3"/>
        </w:rPr>
        <w:t>UK </w:t>
      </w:r>
      <w:r>
        <w:rPr>
          <w:rFonts w:ascii="Arial" w:hAnsi="Arial" w:eastAsia="Arial" w:cs="Arial"/>
          <w:sz w:val="13"/>
          <w:szCs w:val="13"/>
          <w:color w:val="231F20"/>
          <w:spacing w:val="-13"/>
        </w:rPr>
        <w:t>(S Hambleton)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3"/>
        </w:rPr>
        <w:t>; XLP Research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Trust, Romsey, Hampshire, UK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  <w:spacing w:val="-10"/>
        </w:rPr>
        <w:t>(D Hartley BSc)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; Department 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Gastroenterology, University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w w:val="98"/>
        </w:rPr>
        <w:t>Hospital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w w:val="98"/>
        </w:rPr>
        <w:t>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w w:val="98"/>
        </w:rPr>
        <w:t>Wales,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w w:val="98"/>
        </w:rPr>
        <w:t>Cardiff,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w w:val="98"/>
        </w:rPr>
        <w:t>UK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  <w:spacing w:val="-10"/>
        </w:rPr>
        <w:t>(A B Hawthorne MD)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;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Department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Clinical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Immunology, Royal Free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Hospital, London, UK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  <w:spacing w:val="-11"/>
        </w:rPr>
        <w:t>(A Laurence PhD)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; Department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Haematology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and Bone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>Marrow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>Transplantation,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University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College Hospi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tal,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London,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UK </w:t>
      </w:r>
      <w:r>
        <w:rPr>
          <w:rFonts w:ascii="Arial" w:hAnsi="Arial" w:eastAsia="Arial" w:cs="Arial"/>
          <w:sz w:val="13"/>
          <w:szCs w:val="13"/>
          <w:color w:val="231F20"/>
          <w:spacing w:val="-12"/>
        </w:rPr>
        <w:t>(A Laurence)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;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>Department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>of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w w:val="99"/>
        </w:rPr>
        <w:t>Gastroenterology,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Addenbrooke’s Hospital,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>Cambridge,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>UK </w:t>
      </w:r>
      <w:r>
        <w:rPr>
          <w:rFonts w:ascii="Arial" w:hAnsi="Arial" w:eastAsia="Arial" w:cs="Arial"/>
          <w:sz w:val="13"/>
          <w:szCs w:val="13"/>
          <w:color w:val="231F20"/>
          <w:spacing w:val="-9"/>
        </w:rPr>
        <w:t>(M Par</w:t>
      </w:r>
      <w:r>
        <w:rPr>
          <w:rFonts w:ascii="Arial" w:hAnsi="Arial" w:eastAsia="Arial" w:cs="Arial"/>
          <w:sz w:val="13"/>
          <w:szCs w:val="13"/>
          <w:color w:val="231F20"/>
          <w:spacing w:val="-10"/>
        </w:rPr>
        <w:t>kes DM)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;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Child Life and Health,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University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Edinburgh;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Department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Paediatric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Gastroenterology</w:t>
      </w:r>
    </w:p>
    <w:p>
      <w:pPr>
        <w:ind w:left="117" w:right="70" w:firstLine="486"/>
        <w:spacing w:before="24" w:line="267" w:lineRule="auto"/>
        <w:tabs>
          <w:tab w:val="left" w:pos="327"/>
          <w:tab w:val="left" w:pos="592"/>
        </w:tabs>
        <w:jc w:val="righ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-14"/>
        </w:rPr>
        <w:t>(Prof R K</w:t>
      </w:r>
      <w:r>
        <w:rPr>
          <w:rFonts w:ascii="Arial" w:hAnsi="Arial" w:eastAsia="Arial" w:cs="Arial"/>
          <w:sz w:val="13"/>
          <w:szCs w:val="13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4"/>
        </w:rPr>
        <w:t>Russell</w:t>
      </w:r>
      <w:r>
        <w:rPr>
          <w:rFonts w:ascii="Arial" w:hAnsi="Arial" w:eastAsia="Arial" w:cs="Arial"/>
          <w:sz w:val="13"/>
          <w:szCs w:val="13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4"/>
        </w:rPr>
        <w:t>PhD,</w:t>
      </w:r>
      <w:r>
        <w:rPr>
          <w:rFonts w:ascii="Arial" w:hAnsi="Arial" w:eastAsia="Arial" w:cs="Arial"/>
          <w:sz w:val="13"/>
          <w:szCs w:val="13"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  <w:spacing w:val="-12"/>
        </w:rPr>
        <w:t>Prof D</w:t>
      </w:r>
      <w:r>
        <w:rPr>
          <w:rFonts w:ascii="Arial" w:hAnsi="Arial" w:eastAsia="Arial" w:cs="Arial"/>
          <w:sz w:val="13"/>
          <w:szCs w:val="13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2"/>
        </w:rPr>
        <w:t>C</w:t>
      </w:r>
      <w:r>
        <w:rPr>
          <w:rFonts w:ascii="Arial" w:hAnsi="Arial" w:eastAsia="Arial" w:cs="Arial"/>
          <w:sz w:val="13"/>
          <w:szCs w:val="13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2"/>
        </w:rPr>
        <w:t>Wilson PhD)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;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ab/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Department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of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>Paediatric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>Gastroenterology,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9"/>
        </w:rPr>
        <w:t>The Royal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Hospital for Children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1"/>
        </w:rPr>
        <w:t>&amp;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Young</w:t>
      </w:r>
    </w:p>
    <w:p>
      <w:pPr>
        <w:ind w:left="11" w:right="70" w:firstLine="477"/>
        <w:spacing w:before="44" w:line="260" w:lineRule="auto"/>
        <w:jc w:val="righ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2"/>
        </w:rPr>
        <w:t>People, Edinburgh, </w:t>
      </w:r>
      <w:r>
        <w:rPr>
          <w:rFonts w:ascii="Arial" w:hAnsi="Arial" w:eastAsia="Arial" w:cs="Arial"/>
          <w:sz w:val="13"/>
          <w:szCs w:val="13"/>
          <w:b/>
          <w:bCs/>
          <w:color w:val="231F20"/>
          <w:spacing w:val="-13"/>
        </w:rPr>
        <w:t>UK</w:t>
      </w:r>
      <w:r>
        <w:rPr>
          <w:rFonts w:ascii="Arial" w:hAnsi="Arial" w:eastAsia="Arial" w:cs="Arial"/>
          <w:sz w:val="13"/>
          <w:szCs w:val="13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2"/>
        </w:rPr>
        <w:t>(Prof R K Russell,</w:t>
      </w:r>
      <w:r>
        <w:rPr>
          <w:rFonts w:ascii="Arial" w:hAnsi="Arial" w:eastAsia="Arial" w:cs="Arial"/>
          <w:sz w:val="13"/>
          <w:szCs w:val="13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2"/>
        </w:rPr>
        <w:t>Prof D C</w:t>
      </w:r>
      <w:r>
        <w:rPr>
          <w:rFonts w:ascii="Arial" w:hAnsi="Arial" w:eastAsia="Arial" w:cs="Arial"/>
          <w:sz w:val="13"/>
          <w:szCs w:val="13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2"/>
        </w:rPr>
        <w:t>Wilson)</w:t>
      </w:r>
    </w:p>
    <w:p>
      <w:pPr>
        <w:ind w:left="685"/>
        <w:spacing w:before="82" w:line="198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-10"/>
        </w:rPr>
        <w:t>Correspondence</w:t>
      </w:r>
      <w:r>
        <w:rPr>
          <w:rFonts w:ascii="Arial" w:hAnsi="Arial" w:eastAsia="Arial" w:cs="Arial"/>
          <w:sz w:val="13"/>
          <w:szCs w:val="13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0"/>
        </w:rPr>
        <w:t>to:</w:t>
      </w:r>
    </w:p>
    <w:p>
      <w:pPr>
        <w:ind w:left="145" w:right="70" w:hanging="82"/>
        <w:spacing w:before="51" w:line="268" w:lineRule="auto"/>
        <w:tabs>
          <w:tab w:val="left" w:pos="261"/>
          <w:tab w:val="left" w:pos="510"/>
        </w:tabs>
        <w:jc w:val="righ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-8"/>
        </w:rPr>
        <w:t>Prof Holm H Uhlig,</w:t>
      </w:r>
      <w:r>
        <w:rPr>
          <w:rFonts w:ascii="Arial" w:hAnsi="Arial" w:eastAsia="Arial" w:cs="Arial"/>
          <w:sz w:val="13"/>
          <w:szCs w:val="13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8"/>
        </w:rPr>
        <w:t>T</w:t>
      </w:r>
      <w:r>
        <w:rPr>
          <w:rFonts w:ascii="Arial" w:hAnsi="Arial" w:eastAsia="Arial" w:cs="Arial"/>
          <w:sz w:val="13"/>
          <w:szCs w:val="13"/>
          <w:color w:val="231F20"/>
          <w:spacing w:val="-9"/>
        </w:rPr>
        <w:t>ranslational</w:t>
      </w:r>
      <w:r>
        <w:rPr>
          <w:rFonts w:ascii="Arial" w:hAnsi="Arial" w:eastAsia="Arial" w:cs="Arial"/>
          <w:sz w:val="13"/>
          <w:szCs w:val="13"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  <w:spacing w:val="-8"/>
        </w:rPr>
        <w:t>Gastroenterology Unit,</w:t>
      </w:r>
      <w:r>
        <w:rPr>
          <w:rFonts w:ascii="Arial" w:hAnsi="Arial" w:eastAsia="Arial" w:cs="Arial"/>
          <w:sz w:val="13"/>
          <w:szCs w:val="13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9"/>
        </w:rPr>
        <w:t>Department of Paediatrics</w:t>
      </w:r>
      <w:r>
        <w:rPr>
          <w:rFonts w:ascii="Arial" w:hAnsi="Arial" w:eastAsia="Arial" w:cs="Arial"/>
          <w:sz w:val="13"/>
          <w:szCs w:val="13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9"/>
        </w:rPr>
        <w:t>and</w:t>
      </w:r>
      <w:r>
        <w:rPr>
          <w:rFonts w:ascii="Arial" w:hAnsi="Arial" w:eastAsia="Arial" w:cs="Arial"/>
          <w:sz w:val="13"/>
          <w:szCs w:val="13"/>
          <w:color w:val="231F20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</w:rPr>
        <w:tab/>
      </w:r>
      <w:r>
        <w:rPr>
          <w:rFonts w:ascii="Arial" w:hAnsi="Arial" w:eastAsia="Arial" w:cs="Arial"/>
          <w:sz w:val="13"/>
          <w:szCs w:val="13"/>
          <w:color w:val="231F20"/>
          <w:spacing w:val="-12"/>
        </w:rPr>
        <w:t>Biomedical Research Centre,</w:t>
      </w:r>
      <w:r>
        <w:rPr>
          <w:rFonts w:ascii="Arial" w:hAnsi="Arial" w:eastAsia="Arial" w:cs="Arial"/>
          <w:sz w:val="13"/>
          <w:szCs w:val="13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7"/>
        </w:rPr>
        <w:t>University</w:t>
      </w:r>
      <w:r>
        <w:rPr>
          <w:rFonts w:ascii="Arial" w:hAnsi="Arial" w:eastAsia="Arial" w:cs="Arial"/>
          <w:sz w:val="13"/>
          <w:szCs w:val="13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7"/>
        </w:rPr>
        <w:t>of</w:t>
      </w:r>
      <w:r>
        <w:rPr>
          <w:rFonts w:ascii="Arial" w:hAnsi="Arial" w:eastAsia="Arial" w:cs="Arial"/>
          <w:sz w:val="13"/>
          <w:szCs w:val="13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7"/>
        </w:rPr>
        <w:t>Oxford,</w:t>
      </w:r>
    </w:p>
    <w:p>
      <w:pPr>
        <w:ind w:left="626"/>
        <w:spacing w:before="40" w:line="192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-12"/>
        </w:rPr>
        <w:t>Oxford</w:t>
      </w:r>
      <w:r>
        <w:rPr>
          <w:rFonts w:ascii="Arial" w:hAnsi="Arial" w:eastAsia="Arial" w:cs="Arial"/>
          <w:sz w:val="13"/>
          <w:szCs w:val="13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2"/>
        </w:rPr>
        <w:t>OX3 9DU, UK</w:t>
      </w:r>
    </w:p>
    <w:p>
      <w:pPr>
        <w:ind w:left="251"/>
        <w:spacing w:before="21" w:line="159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b/>
          <w:bCs/>
          <w:color w:val="231F20"/>
          <w:spacing w:val="-10"/>
          <w:position w:val="1"/>
        </w:rPr>
        <w:t>holm.uhlig@ndm.ox.ac.uk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26" w:firstLine="2"/>
        <w:spacing w:before="43" w:line="254" w:lineRule="auto"/>
        <w:jc w:val="both"/>
        <w:rPr/>
      </w:pPr>
      <w:r>
        <w:rPr>
          <w:color w:val="231F20"/>
          <w:spacing w:val="4"/>
        </w:rPr>
        <w:t>and</w:t>
      </w:r>
      <w:r>
        <w:rPr>
          <w:color w:val="231F20"/>
          <w:spacing w:val="27"/>
          <w:w w:val="101"/>
        </w:rPr>
        <w:t xml:space="preserve">  </w:t>
      </w:r>
      <w:r>
        <w:rPr>
          <w:color w:val="231F20"/>
          <w:spacing w:val="4"/>
        </w:rPr>
        <w:t>on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review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4"/>
        </w:rPr>
        <w:t>of  the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results,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manage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expectations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patients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clinicians</w:t>
      </w:r>
      <w:r>
        <w:rPr>
          <w:color w:val="231F20"/>
          <w:spacing w:val="10"/>
        </w:rPr>
        <w:t xml:space="preserve">   (</w:t>
      </w:r>
      <w:r>
        <w:rPr>
          <w:color w:val="231F20"/>
        </w:rPr>
        <w:t>panel</w:t>
      </w:r>
      <w:r>
        <w:rPr>
          <w:color w:val="231F20"/>
          <w:spacing w:val="10"/>
        </w:rPr>
        <w:t xml:space="preserve">  1).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guideline  provides  a  tool  for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clin</w:t>
      </w:r>
      <w:r>
        <w:rPr>
          <w:color w:val="231F20"/>
          <w:spacing w:val="2"/>
        </w:rPr>
        <w:t>icians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who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care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suspected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monogenic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support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implementation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4"/>
        </w:rPr>
        <w:t>of  genomics  into   clinical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care.  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guideline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also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discusses  the   hand</w:t>
      </w:r>
      <w:r>
        <w:rPr>
          <w:color w:val="231F20"/>
          <w:spacing w:val="3"/>
        </w:rPr>
        <w:t>ling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of  potentially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actionable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4"/>
        </w:rPr>
        <w:t>results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4"/>
        </w:rPr>
        <w:t>at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4"/>
        </w:rPr>
        <w:t>interface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4"/>
        </w:rPr>
        <w:t>of  researc</w:t>
      </w:r>
      <w:r>
        <w:rPr>
          <w:color w:val="231F20"/>
          <w:spacing w:val="3"/>
        </w:rPr>
        <w:t>h   and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consumer genomics.</w:t>
      </w:r>
    </w:p>
    <w:p>
      <w:pPr>
        <w:ind w:left="11"/>
        <w:spacing w:before="235" w:line="192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Methods</w:t>
      </w:r>
    </w:p>
    <w:p>
      <w:pPr>
        <w:pStyle w:val="BodyText"/>
        <w:ind w:right="103" w:firstLine="1"/>
        <w:spacing w:before="8" w:line="254" w:lineRule="auto"/>
        <w:jc w:val="both"/>
        <w:rPr>
          <w:sz w:val="9"/>
          <w:szCs w:val="9"/>
        </w:rPr>
      </w:pPr>
      <w:r>
        <w:rPr>
          <w:color w:val="231F20"/>
          <w:spacing w:val="3"/>
        </w:rPr>
        <w:t>This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guideline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developed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according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G</w:t>
      </w:r>
      <w:r>
        <w:rPr>
          <w:color w:val="231F20"/>
          <w:spacing w:val="2"/>
        </w:rPr>
        <w:t>rading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Recommendations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5"/>
        </w:rPr>
        <w:t>Assessment</w:t>
      </w:r>
      <w:r>
        <w:rPr>
          <w:color w:val="231F20"/>
          <w:spacing w:val="4"/>
        </w:rPr>
        <w:t>,    Development,    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Evaluation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GRADE</w:t>
      </w:r>
      <w:r>
        <w:rPr>
          <w:color w:val="231F20"/>
          <w:spacing w:val="5"/>
        </w:rPr>
        <w:t>)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methodology</w:t>
      </w:r>
      <w:r>
        <w:rPr>
          <w:color w:val="231F20"/>
          <w:spacing w:val="5"/>
        </w:rPr>
        <w:t>,</w:t>
      </w:r>
      <w:r>
        <w:rPr>
          <w:sz w:val="9"/>
          <w:szCs w:val="9"/>
          <w:color w:val="231F20"/>
          <w:spacing w:val="5"/>
          <w:position w:val="6"/>
        </w:rPr>
        <w:t>15   </w:t>
      </w:r>
      <w:r>
        <w:rPr>
          <w:color w:val="231F20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with </w:t>
      </w:r>
      <w:r>
        <w:rPr>
          <w:color w:val="231F20"/>
          <w:spacing w:val="3"/>
        </w:rPr>
        <w:t>the principles 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the AGREE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II tool,</w:t>
      </w:r>
      <w:r>
        <w:rPr>
          <w:sz w:val="9"/>
          <w:szCs w:val="9"/>
          <w:color w:val="231F20"/>
          <w:spacing w:val="3"/>
          <w:position w:val="6"/>
        </w:rPr>
        <w:t>16</w:t>
      </w:r>
      <w:r>
        <w:rPr>
          <w:sz w:val="9"/>
          <w:szCs w:val="9"/>
          <w:color w:val="231F20"/>
          <w:spacing w:val="6"/>
          <w:w w:val="101"/>
          <w:position w:val="6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compliance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British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Society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Gastroenterology</w:t>
      </w:r>
      <w:r>
        <w:rPr>
          <w:color w:val="231F20"/>
          <w:spacing w:val="5"/>
        </w:rPr>
        <w:t xml:space="preserve">   (</w:t>
      </w:r>
      <w:r>
        <w:rPr>
          <w:color w:val="231F20"/>
        </w:rPr>
        <w:t>BSG</w:t>
      </w:r>
      <w:r>
        <w:rPr>
          <w:color w:val="231F20"/>
          <w:spacing w:val="5"/>
        </w:rPr>
        <w:t>)</w:t>
      </w:r>
      <w:r>
        <w:rPr>
          <w:color w:val="231F20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development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process</w:t>
      </w:r>
      <w:r>
        <w:rPr>
          <w:color w:val="231F20"/>
          <w:spacing w:val="10"/>
        </w:rPr>
        <w:t>,   </w:t>
      </w:r>
      <w:r>
        <w:rPr>
          <w:color w:val="231F20"/>
        </w:rPr>
        <w:t>accredited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by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National   Institute   for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3"/>
        </w:rPr>
        <w:t>H</w:t>
      </w:r>
      <w:r>
        <w:rPr>
          <w:color w:val="231F20"/>
          <w:spacing w:val="2"/>
        </w:rPr>
        <w:t>ealth   and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2"/>
        </w:rPr>
        <w:t>Care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2"/>
        </w:rPr>
        <w:t>Excellence </w:t>
      </w:r>
      <w:r>
        <w:rPr>
          <w:color w:val="231F20"/>
          <w:spacing w:val="-2"/>
        </w:rPr>
        <w:t>(NICE).</w:t>
      </w:r>
      <w:r>
        <w:rPr>
          <w:sz w:val="9"/>
          <w:szCs w:val="9"/>
          <w:color w:val="231F20"/>
          <w:spacing w:val="-2"/>
          <w:position w:val="5"/>
        </w:rPr>
        <w:t>17</w:t>
      </w:r>
    </w:p>
    <w:p>
      <w:pPr>
        <w:ind w:left="7"/>
        <w:spacing w:before="207" w:line="232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Guideline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development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group membership</w:t>
      </w:r>
    </w:p>
    <w:p>
      <w:pPr>
        <w:pStyle w:val="BodyText"/>
        <w:ind w:left="1" w:right="103"/>
        <w:spacing w:before="9" w:line="254" w:lineRule="auto"/>
        <w:jc w:val="both"/>
        <w:rPr/>
      </w:pPr>
      <w:r>
        <w:rPr>
          <w:color w:val="231F20"/>
          <w:spacing w:val="2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guideline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development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group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(GDG)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2"/>
        </w:rPr>
        <w:t>selected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cover  expertise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2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2"/>
        </w:rPr>
        <w:t>paediatric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2"/>
        </w:rPr>
        <w:t>and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2"/>
        </w:rPr>
        <w:t>adult   IBD,  clinical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immunology, clinical and </w:t>
      </w:r>
      <w:r>
        <w:rPr>
          <w:color w:val="231F20"/>
          <w:spacing w:val="2"/>
        </w:rPr>
        <w:t>molecular genetics, and HSCT.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group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recruited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via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British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Society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</w:rPr>
        <w:t>of </w:t>
      </w:r>
      <w:r>
        <w:rPr>
          <w:color w:val="231F20"/>
          <w:spacing w:val="3"/>
        </w:rPr>
        <w:t>Paediatric  Gastroenterology  Hepatology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Nutrition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BSPGHAN</w:t>
      </w:r>
      <w:r>
        <w:rPr>
          <w:color w:val="231F20"/>
          <w:spacing w:val="4"/>
        </w:rPr>
        <w:t>)   </w:t>
      </w:r>
      <w:r>
        <w:rPr>
          <w:color w:val="231F20"/>
        </w:rPr>
        <w:t>IBD</w:t>
      </w:r>
      <w:r>
        <w:rPr>
          <w:color w:val="231F20"/>
          <w:spacing w:val="4"/>
        </w:rPr>
        <w:t xml:space="preserve">    </w:t>
      </w:r>
      <w:r>
        <w:rPr>
          <w:color w:val="231F20"/>
        </w:rPr>
        <w:t>Working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Group</w:t>
      </w:r>
      <w:r>
        <w:rPr>
          <w:color w:val="231F20"/>
          <w:spacing w:val="4"/>
        </w:rPr>
        <w:t>,   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   </w:t>
      </w:r>
      <w:r>
        <w:rPr>
          <w:color w:val="231F20"/>
        </w:rPr>
        <w:t>BSG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before="1" w:line="6486" w:lineRule="exact"/>
        <w:rPr/>
      </w:pPr>
      <w:r>
        <w:rPr>
          <w:position w:val="-129"/>
        </w:rPr>
        <w:pict>
          <v:shape id="_x0000_s14" style="mso-position-vertical-relative:line;mso-position-horizontal-relative:char;width:214.05pt;height:324.3pt;" fillcolor="#DAE9E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5"/>
                    <w:spacing w:before="115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i/>
                      <w:iCs/>
                      <w:color w:val="006F3C"/>
                      <w:spacing w:val="-14"/>
                      <w:position w:val="2"/>
                    </w:rPr>
                    <w:t>Panel 1: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4"/>
                      <w:position w:val="2"/>
                    </w:rPr>
                    <w:t>Establishing need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4"/>
                      <w:position w:val="2"/>
                    </w:rPr>
                    <w:t>for a mono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5"/>
                      <w:position w:val="2"/>
                    </w:rPr>
                    <w:t>genic IBD guideline</w:t>
                  </w:r>
                </w:p>
                <w:p>
                  <w:pPr>
                    <w:ind w:left="377" w:right="376" w:hanging="217"/>
                    <w:spacing w:before="123" w:line="26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6"/>
                    </w:rPr>
                    <w:t>•    If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6"/>
                    </w:rPr>
                    <w:t>applied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6"/>
                    </w:rPr>
                    <w:t>to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6"/>
                    </w:rPr>
                    <w:t>the 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</w:rPr>
                    <w:t>ppropriate patient atthe right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</w:rPr>
                    <w:t>time,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genomic medicine can enable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the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selection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effective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treatments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to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achieve precision medicine; a molecular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genetic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diagnosis might off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patients mechanistically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informed, 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even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curative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treatment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options,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the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potential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for genetic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counsel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ling.</w:t>
                  </w:r>
                </w:p>
                <w:p>
                  <w:pPr>
                    <w:ind w:left="382" w:right="274" w:hanging="222"/>
                    <w:spacing w:before="11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•    Monogenic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forms of IBD are a heterogenous group 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disorders;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coordinated multi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disciplinary care is essential.</w:t>
                  </w:r>
                </w:p>
                <w:p>
                  <w:pPr>
                    <w:ind w:left="386" w:right="546" w:hanging="226"/>
                    <w:spacing w:before="11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•    Compared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with other groups 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genetic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disor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ders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(eg, syndromal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development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disorders)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the rate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of</w:t>
                  </w:r>
                </w:p>
                <w:p>
                  <w:pPr>
                    <w:ind w:left="387" w:right="247" w:hanging="6"/>
                    <w:spacing w:before="12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actionable genetic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findings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with IBD overall 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low, hence robust eligibility criteria are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required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for</w:t>
                  </w:r>
                </w:p>
                <w:p>
                  <w:pPr>
                    <w:ind w:left="382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genomic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testing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to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determine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whom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to investigate.</w:t>
                  </w:r>
                </w:p>
                <w:p>
                  <w:pPr>
                    <w:ind w:left="160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•    A specific and practical guide is required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to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support</w:t>
                  </w:r>
                </w:p>
                <w:p>
                  <w:pPr>
                    <w:ind w:left="382" w:right="187" w:firstLine="4"/>
                    <w:spacing w:before="12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implementation 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genomic medicine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for monogenic IBD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diagnostics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for both paediatric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adult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patients.</w:t>
                  </w:r>
                </w:p>
                <w:p>
                  <w:pPr>
                    <w:ind w:left="377" w:right="283" w:hanging="217"/>
                    <w:spacing w:before="13" w:line="26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•    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the UK gastroenterologists and immunologists caring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for paediatric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adult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patie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nts are eligible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to request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genomic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testing; education 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guidance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on how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to</w:t>
                  </w:r>
                </w:p>
                <w:p>
                  <w:pPr>
                    <w:ind w:left="387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interpret and act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genetic results is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lacking.</w:t>
                  </w:r>
                </w:p>
                <w:p>
                  <w:pPr>
                    <w:ind w:left="382" w:right="188" w:hanging="222"/>
                    <w:spacing w:before="13" w:line="26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•    Clear consensus guidance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will reduce regi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onal and age-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dependent (paediatrics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color w:val="231F20"/>
                      <w:spacing w:val="-11"/>
                    </w:rPr>
                    <w:t>vs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adult medicine)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disparities, 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disparities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due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to ethnicity in accessing genomic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testing.</w:t>
                  </w:r>
                </w:p>
                <w:p>
                  <w:pPr>
                    <w:ind w:left="160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  <w:position w:val="2"/>
                    </w:rPr>
                    <w:t>•    Input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  <w:position w:val="2"/>
                    </w:rPr>
                    <w:t>from patients is critical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  <w:position w:val="2"/>
                    </w:rPr>
                    <w:t>for implemen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ting</w:t>
                  </w:r>
                </w:p>
                <w:p>
                  <w:pPr>
                    <w:ind w:left="380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personalised genomic medicine pathways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effectivel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y;</w:t>
                  </w:r>
                </w:p>
                <w:p>
                  <w:pPr>
                    <w:ind w:left="382" w:right="230"/>
                    <w:spacing w:before="13" w:line="28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consulting multiple patient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organisations 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charitie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s 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essential.</w:t>
                  </w:r>
                </w:p>
              </w:txbxContent>
            </v:textbox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2" w:firstLine="12"/>
        <w:spacing w:before="37" w:line="255" w:lineRule="auto"/>
        <w:jc w:val="both"/>
        <w:rPr/>
      </w:pPr>
      <w:r>
        <w:rPr>
          <w:color w:val="231F20"/>
          <w:spacing w:val="4"/>
        </w:rPr>
        <w:t>Inflammatory Bowel Dis</w:t>
      </w:r>
      <w:r>
        <w:rPr>
          <w:color w:val="231F20"/>
          <w:spacing w:val="3"/>
        </w:rPr>
        <w:t>ease Section, and supplemented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with  additional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paediatr</w:t>
      </w:r>
      <w:r>
        <w:rPr>
          <w:color w:val="231F20"/>
          <w:spacing w:val="2"/>
        </w:rPr>
        <w:t>ic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2"/>
        </w:rPr>
        <w:t>and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2"/>
        </w:rPr>
        <w:t>adult   IBD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2"/>
        </w:rPr>
        <w:t>specialists,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immunology,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genetic</w:t>
      </w:r>
      <w:r>
        <w:rPr>
          <w:color w:val="231F20"/>
          <w:spacing w:val="2"/>
        </w:rPr>
        <w:t>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and haematology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transplant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specialists.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addition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cl</w:t>
      </w:r>
      <w:r>
        <w:rPr>
          <w:color w:val="231F20"/>
          <w:spacing w:val="2"/>
        </w:rPr>
        <w:t>inical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specialties,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 group included representation from key IBD research</w:t>
      </w:r>
      <w:r>
        <w:rPr>
          <w:color w:val="231F20"/>
        </w:rPr>
        <w:t xml:space="preserve"> </w:t>
      </w:r>
      <w:r>
        <w:rPr>
          <w:color w:val="231F20"/>
        </w:rPr>
        <w:t>consortia</w:t>
      </w:r>
      <w:r>
        <w:rPr>
          <w:color w:val="231F20"/>
          <w:spacing w:val="10"/>
        </w:rPr>
        <w:t>,   </w:t>
      </w:r>
      <w:r>
        <w:rPr>
          <w:color w:val="231F20"/>
        </w:rPr>
        <w:t>including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UK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adult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paediatric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IBD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BioResource,</w:t>
      </w:r>
      <w:r>
        <w:rPr>
          <w:sz w:val="9"/>
          <w:szCs w:val="9"/>
          <w:color w:val="231F20"/>
          <w:spacing w:val="3"/>
          <w:position w:val="6"/>
        </w:rPr>
        <w:t>9  </w:t>
      </w:r>
      <w:r>
        <w:rPr>
          <w:color w:val="231F20"/>
          <w:spacing w:val="3"/>
        </w:rPr>
        <w:t>colitis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early onset—rare diseases</w:t>
      </w:r>
      <w:r>
        <w:rPr>
          <w:color w:val="231F20"/>
          <w:spacing w:val="2"/>
        </w:rPr>
        <w:t xml:space="preserve"> within</w:t>
      </w:r>
      <w:r>
        <w:rPr>
          <w:color w:val="231F20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(</w:t>
      </w:r>
      <w:r>
        <w:rPr>
          <w:color w:val="231F20"/>
        </w:rPr>
        <w:t>COLORS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2"/>
        </w:rPr>
        <w:t>)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"/>
        </w:rPr>
        <w:t>,</w:t>
      </w:r>
      <w:r>
        <w:rPr>
          <w:sz w:val="9"/>
          <w:szCs w:val="9"/>
          <w:color w:val="231F20"/>
          <w:spacing w:val="2"/>
          <w:position w:val="6"/>
        </w:rPr>
        <w:t>10</w:t>
      </w:r>
      <w:r>
        <w:rPr>
          <w:sz w:val="9"/>
          <w:szCs w:val="9"/>
          <w:color w:val="231F20"/>
          <w:spacing w:val="9"/>
          <w:w w:val="103"/>
          <w:position w:val="6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Oxford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cohort</w:t>
      </w:r>
      <w:r>
        <w:rPr>
          <w:color w:val="231F20"/>
          <w:spacing w:val="2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PETIT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study</w:t>
      </w:r>
      <w:r>
        <w:rPr>
          <w:color w:val="231F20"/>
          <w:spacing w:val="5"/>
        </w:rPr>
        <w:t>.</w:t>
      </w:r>
      <w:r>
        <w:rPr>
          <w:sz w:val="9"/>
          <w:szCs w:val="9"/>
          <w:color w:val="231F20"/>
          <w:spacing w:val="5"/>
          <w:position w:val="6"/>
        </w:rPr>
        <w:t>12  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reduce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bias</w:t>
      </w:r>
      <w:r>
        <w:rPr>
          <w:color w:val="231F20"/>
          <w:spacing w:val="5"/>
        </w:rPr>
        <w:t>,  </w:t>
      </w:r>
      <w:r>
        <w:rPr>
          <w:color w:val="231F20"/>
        </w:rPr>
        <w:t>we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considered </w:t>
      </w:r>
      <w:r>
        <w:rPr>
          <w:color w:val="231F20"/>
          <w:spacing w:val="4"/>
        </w:rPr>
        <w:t>gender  balance,  geographical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representation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from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all</w:t>
      </w:r>
      <w:r>
        <w:rPr>
          <w:color w:val="231F20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UK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nations</w:t>
      </w:r>
      <w:r>
        <w:rPr>
          <w:color w:val="231F20"/>
          <w:spacing w:val="7"/>
        </w:rPr>
        <w:t>, 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early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career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stage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clinician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contribution and non-clinical representation.</w:t>
      </w:r>
    </w:p>
    <w:p>
      <w:pPr>
        <w:ind w:left="13"/>
        <w:spacing w:before="204" w:line="232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Participation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UK patient organisations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charities</w:t>
      </w:r>
    </w:p>
    <w:p>
      <w:pPr>
        <w:pStyle w:val="BodyText"/>
        <w:ind w:left="1" w:right="22" w:firstLine="13"/>
        <w:spacing w:before="8" w:line="254" w:lineRule="auto"/>
        <w:jc w:val="both"/>
        <w:rPr/>
      </w:pPr>
      <w:r>
        <w:rPr>
          <w:color w:val="231F20"/>
          <w:spacing w:val="4"/>
        </w:rPr>
        <w:t>Stakeholder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4"/>
        </w:rPr>
        <w:t>UK patient organi</w:t>
      </w:r>
      <w:r>
        <w:rPr>
          <w:color w:val="231F20"/>
          <w:spacing w:val="3"/>
        </w:rPr>
        <w:t>sations and charities were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invited  to  participate,  which  represent</w:t>
      </w:r>
      <w:r>
        <w:rPr>
          <w:color w:val="231F20"/>
          <w:spacing w:val="3"/>
        </w:rPr>
        <w:t xml:space="preserve">  paediatric  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adult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with  IBD,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rare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monoge</w:t>
      </w:r>
      <w:r>
        <w:rPr>
          <w:color w:val="231F20"/>
          <w:spacing w:val="3"/>
        </w:rPr>
        <w:t>nic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disorders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present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IBD.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These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groups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included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Crohn</w:t>
      </w:r>
      <w:r>
        <w:rPr>
          <w:color w:val="231F20"/>
          <w:spacing w:val="8"/>
        </w:rPr>
        <w:t>’</w:t>
      </w:r>
      <w:r>
        <w:rPr>
          <w:color w:val="231F20"/>
        </w:rPr>
        <w:t>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Childhood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Research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Association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(</w:t>
      </w:r>
      <w:r>
        <w:rPr>
          <w:color w:val="231F20"/>
        </w:rPr>
        <w:t>CICRA</w:t>
      </w:r>
      <w:r>
        <w:rPr>
          <w:color w:val="231F20"/>
          <w:spacing w:val="8"/>
        </w:rPr>
        <w:t>),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Crohn’s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&amp;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Colitis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UK,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X-linked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Lymphoproliferative </w:t>
      </w:r>
      <w:r>
        <w:rPr>
          <w:color w:val="231F20"/>
        </w:rPr>
        <w:t>Syndrome</w:t>
      </w:r>
      <w:r>
        <w:rPr>
          <w:color w:val="231F20"/>
          <w:spacing w:val="5"/>
        </w:rPr>
        <w:t xml:space="preserve">   (</w:t>
      </w:r>
      <w:r>
        <w:rPr>
          <w:color w:val="231F20"/>
        </w:rPr>
        <w:t>XLP</w:t>
      </w:r>
      <w:r>
        <w:rPr>
          <w:color w:val="231F20"/>
          <w:spacing w:val="5"/>
        </w:rPr>
        <w:t>)   </w:t>
      </w:r>
      <w:r>
        <w:rPr>
          <w:color w:val="231F20"/>
        </w:rPr>
        <w:t>Research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Trust</w:t>
      </w:r>
      <w:r>
        <w:rPr>
          <w:color w:val="231F20"/>
          <w:spacing w:val="5"/>
        </w:rPr>
        <w:t>,  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Chronic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Granulomatous Disorder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(CGD)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Society</w:t>
      </w:r>
      <w:r>
        <w:rPr>
          <w:i/>
          <w:iCs/>
          <w:color w:val="231F20"/>
          <w:spacing w:val="2"/>
        </w:rPr>
        <w:t>.</w:t>
      </w:r>
    </w:p>
    <w:p>
      <w:pPr>
        <w:ind w:left="7"/>
        <w:spacing w:before="208" w:line="232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7"/>
          <w:position w:val="2"/>
        </w:rPr>
        <w:t>Scope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7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7"/>
          <w:position w:val="2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7"/>
          <w:position w:val="2"/>
        </w:rPr>
        <w:t>purpose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7"/>
          <w:position w:val="2"/>
        </w:rPr>
        <w:t>of guideline</w:t>
      </w:r>
    </w:p>
    <w:p>
      <w:pPr>
        <w:pStyle w:val="BodyText"/>
        <w:ind w:firstLine="1"/>
        <w:spacing w:before="4" w:line="255" w:lineRule="auto"/>
        <w:jc w:val="both"/>
        <w:rPr/>
      </w:pPr>
      <w:r>
        <w:rPr>
          <w:color w:val="231F20"/>
          <w:spacing w:val="3"/>
        </w:rPr>
        <w:t>A  guideline  proposal  was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endorsed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by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leads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clinical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2"/>
        </w:rPr>
        <w:t>guidelines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2"/>
        </w:rPr>
        <w:t>of both  BSG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and  BSPGHAN.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After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commissioning 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guideline,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Chair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for 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GDG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(JK)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appointed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oversee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an</w:t>
      </w:r>
      <w:r>
        <w:rPr>
          <w:color w:val="231F20"/>
          <w:spacing w:val="2"/>
        </w:rPr>
        <w:t>y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2"/>
        </w:rPr>
        <w:t>potential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2"/>
        </w:rPr>
        <w:t>conflicts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interest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within  the  group.  Scope  and</w:t>
      </w:r>
      <w:r>
        <w:rPr>
          <w:color w:val="231F20"/>
          <w:spacing w:val="4"/>
        </w:rPr>
        <w:t xml:space="preserve">  purpose  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guideline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prospectively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defined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(panel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2).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questions    structured    by    population,    intervention,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comparator,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   </w:t>
      </w:r>
      <w:r>
        <w:rPr>
          <w:color w:val="231F20"/>
          <w:spacing w:val="3"/>
        </w:rPr>
        <w:t>outcome    (PICO)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3"/>
        </w:rPr>
        <w:t>or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3"/>
        </w:rPr>
        <w:t>population,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exposure,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outcome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(PEO) were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designed,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including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consideration   of   patient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4"/>
        </w:rPr>
        <w:t>populations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4"/>
        </w:rPr>
        <w:t>impacted,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4"/>
        </w:rPr>
        <w:t>to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before="1" w:line="4726" w:lineRule="exact"/>
        <w:rPr/>
      </w:pPr>
      <w:r>
        <w:rPr>
          <w:position w:val="-94"/>
        </w:rPr>
        <w:pict>
          <v:shape id="_x0000_s16" style="mso-position-vertical-relative:line;mso-position-horizontal-relative:char;width:214.05pt;height:236.3pt;" fillcolor="#DAE9E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5"/>
                    <w:spacing w:before="115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i/>
                      <w:iCs/>
                      <w:color w:val="006F3C"/>
                      <w:spacing w:val="-16"/>
                      <w:position w:val="2"/>
                    </w:rPr>
                    <w:t>Panel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i/>
                      <w:iCs/>
                      <w:color w:val="006F3C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i/>
                      <w:iCs/>
                      <w:color w:val="006F3C"/>
                      <w:spacing w:val="-16"/>
                      <w:position w:val="2"/>
                    </w:rPr>
                    <w:t>2: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i/>
                      <w:iCs/>
                      <w:color w:val="006F3C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6"/>
                      <w:position w:val="2"/>
                    </w:rPr>
                    <w:t>Scope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6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6"/>
                      <w:position w:val="2"/>
                    </w:rPr>
                    <w:t>purpose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6"/>
                      <w:position w:val="2"/>
                    </w:rPr>
                    <w:t>of monogenic IBD guideline</w:t>
                  </w:r>
                </w:p>
                <w:p>
                  <w:pPr>
                    <w:ind w:left="382" w:right="236" w:hanging="222"/>
                    <w:spacing w:before="126" w:line="26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•    Outline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the set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ting 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genomic medicine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for monogenic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inflammatory bowel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disea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se (IBD) in paediatric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adult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gastroenterology</w:t>
                  </w:r>
                </w:p>
                <w:p>
                  <w:pPr>
                    <w:ind w:left="160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•    Beyond infanti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le 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very-early-onset IBD,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to define</w:t>
                  </w:r>
                </w:p>
                <w:p>
                  <w:pPr>
                    <w:ind w:left="389" w:right="321" w:hanging="7"/>
                    <w:spacing w:before="11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</w:rPr>
                    <w:t>eligibility criteria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</w:rPr>
                    <w:t>for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 xml:space="preserve"> genomic medicine 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IBD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onset beyond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age 6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years and in adult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patients</w:t>
                  </w:r>
                </w:p>
                <w:p>
                  <w:pPr>
                    <w:ind w:left="160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•    Define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the patient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iagnostic pathway in paediatric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and</w:t>
                  </w:r>
                </w:p>
                <w:p>
                  <w:pPr>
                    <w:ind w:left="381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adult medicine (eg, UK National Health Service clinical</w:t>
                  </w:r>
                </w:p>
                <w:p>
                  <w:pPr>
                    <w:ind w:left="382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genomics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pathway); identify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which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patients should be</w:t>
                  </w:r>
                </w:p>
                <w:p>
                  <w:pPr>
                    <w:ind w:left="382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offered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genomic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analysis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to investigate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for monogenic IBD</w:t>
                  </w:r>
                </w:p>
                <w:p>
                  <w:pPr>
                    <w:ind w:left="160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•    Determine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the role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the multidisciplinary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team in</w:t>
                  </w:r>
                </w:p>
                <w:p>
                  <w:pPr>
                    <w:ind w:left="380" w:right="180" w:firstLine="1"/>
                    <w:spacing w:before="12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coordinating genomic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diagnostics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subsequ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care 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with suspected monoge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nic IBD</w:t>
                  </w:r>
                </w:p>
                <w:p>
                  <w:pPr>
                    <w:ind w:left="387" w:right="240" w:hanging="227"/>
                    <w:spacing w:before="12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•    Identify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training and continuing education req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uirements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in genomic medicine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for paediatric and adult</w:t>
                  </w:r>
                </w:p>
                <w:p>
                  <w:pPr>
                    <w:ind w:left="382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gastroenterologists</w:t>
                  </w:r>
                </w:p>
                <w:p>
                  <w:pPr>
                    <w:ind w:left="381" w:right="764" w:hanging="221"/>
                    <w:spacing w:before="11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•    Guide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the handling and clin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ical use 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potentially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actionable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findings arising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from resear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ch studies</w:t>
                  </w:r>
                </w:p>
                <w:p>
                  <w:pPr>
                    <w:ind w:left="160"/>
                    <w:spacing w:before="13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•    Summarise guideline recommendations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for patients</w:t>
                  </w:r>
                </w:p>
              </w:txbxContent>
            </v:textbox>
          </v:shape>
        </w:pict>
      </w:r>
    </w:p>
    <w:p>
      <w:pPr>
        <w:spacing w:line="4726" w:lineRule="exact"/>
        <w:sectPr>
          <w:type w:val="continuous"/>
          <w:pgSz w:w="11906" w:h="15988"/>
          <w:pgMar w:top="0" w:right="713" w:bottom="538" w:left="566" w:header="0" w:footer="367" w:gutter="0"/>
          <w:cols w:equalWidth="0" w:num="3">
            <w:col w:w="1715" w:space="100"/>
            <w:col w:w="4408" w:space="100"/>
            <w:col w:w="4304" w:space="0"/>
          </w:cols>
        </w:sectPr>
        <w:rPr/>
      </w:pPr>
    </w:p>
    <w:p>
      <w:pPr>
        <w:spacing w:line="356" w:lineRule="auto"/>
        <w:rPr>
          <w:rFonts w:ascii="Arial"/>
          <w:sz w:val="21"/>
        </w:rPr>
      </w:pPr>
      <w:r>
        <w:pict>
          <v:rect id="_x0000_s18" style="position:absolute;margin-left:518.74pt;margin-top:-0.023743pt;mso-position-vertical-relative:text;mso-position-horizontal-relative:text;width:11.35pt;height:47.5pt;z-index:251670528;" fillcolor="#006F3C" filled="true" stroked="false"/>
        </w:pict>
      </w:r>
      <w:r/>
    </w:p>
    <w:p>
      <w:pPr>
        <w:spacing w:line="356" w:lineRule="auto"/>
        <w:rPr>
          <w:rFonts w:ascii="Arial"/>
          <w:sz w:val="21"/>
        </w:rPr>
      </w:pPr>
      <w:r/>
    </w:p>
    <w:p>
      <w:pPr>
        <w:ind w:left="9464"/>
        <w:spacing w:before="69" w:line="18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31F20"/>
          <w:spacing w:val="-14"/>
          <w:w w:val="95"/>
        </w:rPr>
        <w:t>Review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20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footerReference w:type="default" r:id="rId11"/>
          <w:pgSz w:w="11906" w:h="15988"/>
          <w:pgMar w:top="0" w:right="566" w:bottom="538" w:left="737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left="1" w:right="104" w:firstLine="4"/>
        <w:spacing w:before="43" w:line="254" w:lineRule="auto"/>
        <w:jc w:val="both"/>
        <w:rPr>
          <w:sz w:val="9"/>
          <w:szCs w:val="9"/>
        </w:rPr>
      </w:pPr>
      <w:r>
        <w:rPr>
          <w:color w:val="231F20"/>
          <w:spacing w:val="3"/>
        </w:rPr>
        <w:t>assimilate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evidence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draft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statements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(ap</w:t>
      </w:r>
      <w:r>
        <w:rPr>
          <w:color w:val="231F20"/>
          <w:spacing w:val="2"/>
        </w:rPr>
        <w:t>pendix p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9).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Health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4"/>
        </w:rPr>
        <w:t>economic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4"/>
        </w:rPr>
        <w:t>implications  </w:t>
      </w:r>
      <w:r>
        <w:rPr>
          <w:color w:val="231F20"/>
          <w:spacing w:val="3"/>
        </w:rPr>
        <w:t xml:space="preserve"> were    not</w:t>
      </w:r>
      <w:r>
        <w:rPr>
          <w:color w:val="231F20"/>
          <w:spacing w:val="12"/>
          <w:w w:val="102"/>
        </w:rPr>
        <w:t xml:space="preserve">   </w:t>
      </w:r>
      <w:r>
        <w:rPr>
          <w:color w:val="231F20"/>
          <w:spacing w:val="3"/>
        </w:rPr>
        <w:t>formally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assessed.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Due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limited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evidence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arising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3"/>
        </w:rPr>
        <w:t>larg</w:t>
      </w:r>
      <w:r>
        <w:rPr>
          <w:color w:val="231F20"/>
          <w:spacing w:val="2"/>
        </w:rPr>
        <w:t>ely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small  case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series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case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reports,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an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assessment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treatment for individual gene defect</w:t>
      </w:r>
      <w:r>
        <w:rPr>
          <w:color w:val="231F20"/>
          <w:spacing w:val="3"/>
        </w:rPr>
        <w:t>s was not considered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topic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5"/>
        </w:rPr>
        <w:t>.</w:t>
      </w:r>
      <w:r>
        <w:rPr>
          <w:sz w:val="9"/>
          <w:szCs w:val="9"/>
          <w:color w:val="231F20"/>
          <w:spacing w:val="5"/>
          <w:position w:val="5"/>
        </w:rPr>
        <w:t>5,18,19</w:t>
      </w:r>
    </w:p>
    <w:p>
      <w:pPr>
        <w:ind w:left="7"/>
        <w:spacing w:before="204" w:line="232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Search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strategy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selection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cr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6"/>
          <w:position w:val="2"/>
        </w:rPr>
        <w:t>iteria</w:t>
      </w:r>
    </w:p>
    <w:p>
      <w:pPr>
        <w:pStyle w:val="BodyText"/>
        <w:ind w:left="3" w:right="126" w:firstLine="8"/>
        <w:spacing w:before="5" w:line="255" w:lineRule="auto"/>
        <w:jc w:val="both"/>
        <w:rPr/>
      </w:pPr>
      <w:r>
        <w:rPr>
          <w:color w:val="231F20"/>
          <w:spacing w:val="4"/>
        </w:rPr>
        <w:t>Definitions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of relevance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th</w:t>
      </w:r>
      <w:r>
        <w:rPr>
          <w:color w:val="231F20"/>
          <w:spacing w:val="3"/>
        </w:rPr>
        <w:t>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guideline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presented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appendix</w:t>
      </w:r>
      <w:r>
        <w:rPr>
          <w:color w:val="231F20"/>
          <w:spacing w:val="6"/>
        </w:rPr>
        <w:t xml:space="preserve">   (</w:t>
      </w:r>
      <w:r>
        <w:rPr>
          <w:color w:val="231F20"/>
        </w:rPr>
        <w:t>pp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6"/>
        </w:rPr>
        <w:t>9–11).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Literature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searches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were </w:t>
      </w:r>
      <w:r>
        <w:rPr>
          <w:color w:val="231F20"/>
        </w:rPr>
        <w:t>designed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MEDLINE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January</w:t>
      </w:r>
      <w:r>
        <w:rPr>
          <w:color w:val="231F20"/>
          <w:spacing w:val="9"/>
        </w:rPr>
        <w:t>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9"/>
        </w:rPr>
        <w:t>2022.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date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or </w:t>
      </w:r>
      <w:r>
        <w:rPr>
          <w:color w:val="231F20"/>
          <w:spacing w:val="4"/>
        </w:rPr>
        <w:t>study  design  limits  were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incorporated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into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searches.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Searches  were  restricted  to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English  language.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It  was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agreed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that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where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up</w:t>
      </w:r>
      <w:r>
        <w:rPr>
          <w:color w:val="231F20"/>
          <w:spacing w:val="10"/>
        </w:rPr>
        <w:t>-</w:t>
      </w:r>
      <w:r>
        <w:rPr>
          <w:color w:val="231F20"/>
        </w:rPr>
        <w:t>to</w:t>
      </w:r>
      <w:r>
        <w:rPr>
          <w:color w:val="231F20"/>
          <w:spacing w:val="10"/>
        </w:rPr>
        <w:t>-</w:t>
      </w:r>
      <w:r>
        <w:rPr>
          <w:color w:val="231F20"/>
        </w:rPr>
        <w:t>date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systematic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reviews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exist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(diagnostic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yield  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genom</w:t>
      </w:r>
      <w:r>
        <w:rPr>
          <w:color w:val="231F20"/>
          <w:spacing w:val="3"/>
        </w:rPr>
        <w:t>ic  studies,  age  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onset  in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different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5"/>
        </w:rPr>
        <w:t>genetic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defec</w:t>
      </w:r>
      <w:r>
        <w:rPr>
          <w:color w:val="231F20"/>
          <w:spacing w:val="4"/>
        </w:rPr>
        <w:t>ts,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and treatment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patients with</w:t>
      </w:r>
      <w:r>
        <w:rPr>
          <w:color w:val="231F20"/>
        </w:rPr>
        <w:t xml:space="preserve"> </w:t>
      </w:r>
      <w:r>
        <w:rPr>
          <w:color w:val="231F20"/>
        </w:rPr>
        <w:t>monogenic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9"/>
        </w:rPr>
        <w:t>),</w:t>
      </w:r>
      <w:r>
        <w:rPr>
          <w:sz w:val="9"/>
          <w:szCs w:val="9"/>
          <w:color w:val="231F20"/>
          <w:spacing w:val="9"/>
          <w:position w:val="6"/>
        </w:rPr>
        <w:t>3,5,18</w:t>
      </w:r>
      <w:r>
        <w:rPr>
          <w:sz w:val="9"/>
          <w:szCs w:val="9"/>
          <w:color w:val="231F20"/>
          <w:spacing w:val="8"/>
          <w:w w:val="103"/>
          <w:position w:val="6"/>
        </w:rPr>
        <w:t xml:space="preserve">  </w:t>
      </w:r>
      <w:r>
        <w:rPr>
          <w:color w:val="231F20"/>
        </w:rPr>
        <w:t>extensive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reviews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would </w:t>
      </w:r>
      <w:r>
        <w:rPr>
          <w:color w:val="231F20"/>
          <w:spacing w:val="5"/>
        </w:rPr>
        <w:t>not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be performed,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but </w:t>
      </w:r>
      <w:r>
        <w:rPr>
          <w:color w:val="231F20"/>
          <w:spacing w:val="4"/>
        </w:rPr>
        <w:t>data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would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be summarised.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Where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previous  guidance  existed  with  respect  to  monogenic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IBD,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this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3"/>
        </w:rPr>
        <w:t>highlighted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encourage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best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practice.</w:t>
      </w:r>
      <w:r>
        <w:rPr>
          <w:sz w:val="9"/>
          <w:szCs w:val="9"/>
          <w:color w:val="231F20"/>
          <w:spacing w:val="3"/>
          <w:position w:val="6"/>
        </w:rPr>
        <w:t>3</w:t>
      </w:r>
      <w:r>
        <w:rPr>
          <w:sz w:val="9"/>
          <w:szCs w:val="9"/>
          <w:color w:val="231F20"/>
          <w:position w:val="6"/>
        </w:rPr>
        <w:t xml:space="preserve"> </w:t>
      </w:r>
      <w:r>
        <w:rPr>
          <w:color w:val="231F20"/>
          <w:spacing w:val="4"/>
        </w:rPr>
        <w:t>GDG  members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were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able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add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4"/>
        </w:rPr>
        <w:t>papers </w:t>
      </w:r>
      <w:r>
        <w:rPr>
          <w:color w:val="231F20"/>
          <w:spacing w:val="3"/>
        </w:rPr>
        <w:t xml:space="preserve">  (including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reviews,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guidelines,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2"/>
        </w:rPr>
        <w:t>case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2"/>
        </w:rPr>
        <w:t>reports)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2"/>
        </w:rPr>
        <w:t>or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2"/>
        </w:rPr>
        <w:t>electronic</w:t>
      </w:r>
    </w:p>
    <w:p>
      <w:pPr>
        <w:pStyle w:val="BodyText"/>
        <w:ind w:left="1" w:right="126" w:firstLine="4"/>
        <w:spacing w:before="5" w:line="261" w:lineRule="auto"/>
        <w:jc w:val="both"/>
        <w:rPr/>
      </w:pPr>
      <w:r>
        <w:rPr>
          <w:color w:val="231F20"/>
          <w:spacing w:val="4"/>
        </w:rPr>
        <w:t>documents  (eg,  NICE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guidance)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for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i</w:t>
      </w:r>
      <w:r>
        <w:rPr>
          <w:color w:val="231F20"/>
          <w:spacing w:val="3"/>
        </w:rPr>
        <w:t>nclusion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in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literature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dataset throughout 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guide</w:t>
      </w:r>
      <w:r>
        <w:rPr>
          <w:color w:val="231F20"/>
          <w:spacing w:val="4"/>
        </w:rPr>
        <w:t>line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development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process.</w:t>
      </w:r>
    </w:p>
    <w:p>
      <w:pPr>
        <w:ind w:left="7"/>
        <w:spacing w:before="184" w:line="232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Statement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drafting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and Delphi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>consensus</w:t>
      </w:r>
    </w:p>
    <w:p>
      <w:pPr>
        <w:pStyle w:val="BodyText"/>
        <w:ind w:right="103" w:firstLine="15"/>
        <w:spacing w:before="6" w:line="255" w:lineRule="auto"/>
        <w:jc w:val="both"/>
        <w:rPr/>
      </w:pPr>
      <w:r>
        <w:rPr>
          <w:color w:val="231F20"/>
          <w:spacing w:val="5"/>
        </w:rPr>
        <w:t>Statement recommendations were </w:t>
      </w:r>
      <w:r>
        <w:rPr>
          <w:color w:val="231F20"/>
          <w:spacing w:val="4"/>
        </w:rPr>
        <w:t>formulated according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to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BSG consensus gu</w:t>
      </w:r>
      <w:r>
        <w:rPr>
          <w:color w:val="231F20"/>
          <w:spacing w:val="5"/>
        </w:rPr>
        <w:t>idelines on the management 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4"/>
        </w:rPr>
        <w:t>adults.</w:t>
      </w:r>
      <w:r>
        <w:rPr>
          <w:sz w:val="9"/>
          <w:szCs w:val="9"/>
          <w:color w:val="231F20"/>
          <w:spacing w:val="4"/>
          <w:position w:val="6"/>
        </w:rPr>
        <w:t>7   </w:t>
      </w:r>
      <w:r>
        <w:rPr>
          <w:color w:val="231F20"/>
          <w:spacing w:val="4"/>
        </w:rPr>
        <w:t>Draft  st</w:t>
      </w:r>
      <w:r>
        <w:rPr>
          <w:color w:val="231F20"/>
          <w:spacing w:val="3"/>
        </w:rPr>
        <w:t>atements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3"/>
        </w:rPr>
        <w:t>were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prepared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basis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importance to patients and considering potential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health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benefits 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risks.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first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round </w:t>
      </w:r>
      <w:r>
        <w:rPr>
          <w:color w:val="231F20"/>
          <w:spacing w:val="3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open discussion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draft  statements  by  the  GDG  was  undertaken  via</w:t>
      </w:r>
      <w:r>
        <w:rPr>
          <w:color w:val="231F20"/>
        </w:rPr>
        <w:t xml:space="preserve"> </w:t>
      </w:r>
      <w:r>
        <w:rPr>
          <w:color w:val="231F20"/>
        </w:rPr>
        <w:t>virtual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meeting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January</w:t>
      </w:r>
      <w:r>
        <w:rPr>
          <w:color w:val="231F20"/>
          <w:spacing w:val="9"/>
        </w:rPr>
        <w:t>, 2022. </w:t>
      </w:r>
      <w:r>
        <w:rPr>
          <w:color w:val="231F20"/>
        </w:rPr>
        <w:t>Revised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draft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statements </w:t>
      </w:r>
      <w:r>
        <w:rPr>
          <w:color w:val="231F20"/>
          <w:spacing w:val="3"/>
        </w:rPr>
        <w:t>were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then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categorised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acco</w:t>
      </w:r>
      <w:r>
        <w:rPr>
          <w:color w:val="231F20"/>
          <w:spacing w:val="2"/>
        </w:rPr>
        <w:t>rding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GRADE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system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for   grading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4"/>
        </w:rPr>
        <w:t>quality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4"/>
        </w:rPr>
        <w:t>of   evidence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and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s</w:t>
      </w:r>
      <w:r>
        <w:rPr>
          <w:color w:val="231F20"/>
          <w:spacing w:val="3"/>
        </w:rPr>
        <w:t>trength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3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recommendations.  Consideration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was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given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study</w:t>
      </w:r>
      <w:r>
        <w:rPr>
          <w:color w:val="231F20"/>
        </w:rPr>
        <w:t xml:space="preserve"> </w:t>
      </w:r>
      <w:r>
        <w:rPr>
          <w:color w:val="231F20"/>
        </w:rPr>
        <w:t>type</w:t>
      </w:r>
      <w:r>
        <w:rPr>
          <w:color w:val="231F20"/>
          <w:spacing w:val="11"/>
        </w:rPr>
        <w:t>,</w:t>
      </w:r>
      <w:r>
        <w:rPr>
          <w:color w:val="231F20"/>
          <w:spacing w:val="2"/>
        </w:rPr>
        <w:t xml:space="preserve">     </w:t>
      </w:r>
      <w:r>
        <w:rPr>
          <w:color w:val="231F20"/>
        </w:rPr>
        <w:t>risk</w:t>
      </w:r>
      <w:r>
        <w:rPr>
          <w:color w:val="231F20"/>
          <w:spacing w:val="1"/>
        </w:rPr>
        <w:t xml:space="preserve">    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   </w:t>
      </w:r>
      <w:r>
        <w:rPr>
          <w:color w:val="231F20"/>
        </w:rPr>
        <w:t>bias</w:t>
      </w:r>
      <w:r>
        <w:rPr>
          <w:color w:val="231F20"/>
          <w:spacing w:val="11"/>
        </w:rPr>
        <w:t>,     </w:t>
      </w:r>
      <w:r>
        <w:rPr>
          <w:color w:val="231F20"/>
        </w:rPr>
        <w:t>inconsistency</w:t>
      </w:r>
      <w:r>
        <w:rPr>
          <w:color w:val="231F20"/>
          <w:spacing w:val="11"/>
        </w:rPr>
        <w:t>,</w:t>
      </w:r>
      <w:r>
        <w:rPr>
          <w:color w:val="231F20"/>
        </w:rPr>
        <w:t xml:space="preserve">     indirectness</w:t>
      </w:r>
      <w:r>
        <w:rPr>
          <w:color w:val="231F20"/>
          <w:spacing w:val="11"/>
        </w:rPr>
        <w:t>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imprecision,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publication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bias,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effect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size,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plausible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confounding  variables.  Quality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of  evidence  was  then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considered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high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(further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research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very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un</w:t>
      </w:r>
      <w:r>
        <w:rPr>
          <w:color w:val="231F20"/>
          <w:spacing w:val="2"/>
        </w:rPr>
        <w:t>likely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confidence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estimate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of effe</w:t>
      </w:r>
      <w:r>
        <w:rPr>
          <w:color w:val="231F20"/>
          <w:spacing w:val="3"/>
        </w:rPr>
        <w:t>ct),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moderate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(further research is likely to have an important impact 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confidence in the estimate 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effect, and may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change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estimate),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2"/>
        </w:rPr>
        <w:t>low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2"/>
        </w:rPr>
        <w:t>(further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research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very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li</w:t>
      </w:r>
      <w:r>
        <w:rPr>
          <w:color w:val="231F20"/>
          <w:spacing w:val="1"/>
        </w:rPr>
        <w:t>kely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1"/>
        </w:rPr>
        <w:t>have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important impact on confidence in the estimate</w:t>
      </w:r>
      <w:r>
        <w:rPr>
          <w:color w:val="231F20"/>
          <w:spacing w:val="3"/>
        </w:rPr>
        <w:t xml:space="preserve"> 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effect,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likely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change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t</w:t>
      </w:r>
      <w:r>
        <w:rPr>
          <w:color w:val="231F20"/>
          <w:spacing w:val="1"/>
        </w:rPr>
        <w:t>he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1"/>
        </w:rPr>
        <w:t>estimate),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"/>
        </w:rPr>
        <w:t>or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1"/>
        </w:rPr>
        <w:t>very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low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(any</w:t>
      </w:r>
      <w:r>
        <w:rPr>
          <w:color w:val="231F20"/>
        </w:rPr>
        <w:t xml:space="preserve"> </w:t>
      </w:r>
      <w:r>
        <w:rPr>
          <w:color w:val="231F20"/>
        </w:rPr>
        <w:t>estimate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very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uncertain</w:t>
      </w:r>
      <w:r>
        <w:rPr>
          <w:color w:val="231F20"/>
          <w:spacing w:val="13"/>
        </w:rPr>
        <w:t>).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strength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of </w:t>
      </w:r>
      <w:r>
        <w:rPr>
          <w:color w:val="231F20"/>
          <w:spacing w:val="5"/>
        </w:rPr>
        <w:t>recommendation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5"/>
        </w:rPr>
        <w:t>was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5"/>
        </w:rPr>
        <w:t>assessed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5"/>
        </w:rPr>
        <w:t>on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   </w:t>
      </w:r>
      <w:r>
        <w:rPr>
          <w:color w:val="231F20"/>
          <w:spacing w:val="5"/>
        </w:rPr>
        <w:t>basis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considerations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of desirable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undesirable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anticipated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effects,  the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certainty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of  the  eviden</w:t>
      </w:r>
      <w:r>
        <w:rPr>
          <w:color w:val="231F20"/>
          <w:spacing w:val="2"/>
        </w:rPr>
        <w:t>ce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2"/>
        </w:rPr>
        <w:t>of  effects,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2"/>
        </w:rPr>
        <w:t>any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important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uncertainty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about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variability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how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much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people value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outcome, whet</w:t>
      </w:r>
      <w:r>
        <w:rPr>
          <w:color w:val="231F20"/>
          <w:spacing w:val="4"/>
        </w:rPr>
        <w:t>her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balance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these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effects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favours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intervent</w:t>
      </w:r>
      <w:r>
        <w:rPr>
          <w:color w:val="231F20"/>
          <w:spacing w:val="3"/>
        </w:rPr>
        <w:t>ion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or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3"/>
        </w:rPr>
        <w:t>comparison,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acceptability 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intervent</w:t>
      </w:r>
      <w:r>
        <w:rPr>
          <w:color w:val="231F20"/>
          <w:spacing w:val="3"/>
        </w:rPr>
        <w:t>ion to key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stakeholders, 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feasibility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interventi</w:t>
      </w:r>
      <w:r>
        <w:rPr>
          <w:color w:val="231F20"/>
          <w:spacing w:val="4"/>
        </w:rPr>
        <w:t>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implementation. 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strength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each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recommendation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5"/>
        </w:rPr>
        <w:t>was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then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recorded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5"/>
        </w:rPr>
        <w:t>as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str</w:t>
      </w:r>
      <w:r>
        <w:rPr>
          <w:color w:val="231F20"/>
          <w:spacing w:val="4"/>
        </w:rPr>
        <w:t>ong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5" w:firstLine="15"/>
        <w:spacing w:before="42" w:line="254" w:lineRule="auto"/>
        <w:jc w:val="both"/>
        <w:rPr/>
      </w:pPr>
      <w:r>
        <w:rPr>
          <w:color w:val="231F20"/>
          <w:spacing w:val="12"/>
        </w:rPr>
        <w:t>(</w:t>
      </w:r>
      <w:r>
        <w:rPr>
          <w:color w:val="231F20"/>
        </w:rPr>
        <w:t>meaning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that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benefits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clearly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outweigh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risks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and </w:t>
      </w:r>
      <w:r>
        <w:rPr>
          <w:color w:val="231F20"/>
          <w:spacing w:val="4"/>
        </w:rPr>
        <w:t>burdens, or that burdens</w:t>
      </w:r>
      <w:r>
        <w:rPr>
          <w:color w:val="231F20"/>
          <w:spacing w:val="3"/>
        </w:rPr>
        <w:t xml:space="preserve"> clearly outweigh risks) with use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the phrase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we recommend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within statements;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whereas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weak  recommendations  were  recorded  as  conditional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(where benefits,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risks,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and burdens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clos</w:t>
      </w:r>
      <w:r>
        <w:rPr>
          <w:color w:val="231F20"/>
          <w:spacing w:val="3"/>
        </w:rPr>
        <w:t>ely balanced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or uncertain) and use</w:t>
      </w:r>
      <w:r>
        <w:rPr>
          <w:color w:val="231F20"/>
          <w:spacing w:val="4"/>
        </w:rPr>
        <w:t>d the phrase we suggest.</w:t>
      </w:r>
    </w:p>
    <w:p>
      <w:pPr>
        <w:pStyle w:val="BodyText"/>
        <w:ind w:right="53" w:firstLine="153"/>
        <w:spacing w:before="1" w:line="255" w:lineRule="auto"/>
        <w:jc w:val="both"/>
        <w:rPr/>
      </w:pPr>
      <w:r>
        <w:rPr>
          <w:color w:val="231F20"/>
          <w:spacing w:val="4"/>
        </w:rPr>
        <w:t>Following  the  preparation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of  draft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stat</w:t>
      </w:r>
      <w:r>
        <w:rPr>
          <w:color w:val="231F20"/>
          <w:spacing w:val="3"/>
        </w:rPr>
        <w:t>ements,  two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rounds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of anonymous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online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voting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commenting,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using  the  tool  eDelphi,  were  undertaken </w:t>
      </w:r>
      <w:r>
        <w:rPr>
          <w:color w:val="231F20"/>
          <w:spacing w:val="3"/>
        </w:rPr>
        <w:t xml:space="preserve"> to  facilitate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refinement and consensus. Three</w:t>
      </w:r>
      <w:r>
        <w:rPr>
          <w:color w:val="231F20"/>
          <w:spacing w:val="4"/>
        </w:rPr>
        <w:t xml:space="preserve"> patient representatives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contributed  to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the   Delphi  process.   Statements  were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scored by voting partic</w:t>
      </w:r>
      <w:r>
        <w:rPr>
          <w:color w:val="231F20"/>
          <w:spacing w:val="2"/>
        </w:rPr>
        <w:t>ipants using 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5-point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Likert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2"/>
        </w:rPr>
        <w:t>scale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(ranging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strongly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dis</w:t>
      </w:r>
      <w:r>
        <w:rPr>
          <w:color w:val="231F20"/>
          <w:spacing w:val="3"/>
        </w:rPr>
        <w:t>agree,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disagree,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neither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agree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nor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3"/>
        </w:rPr>
        <w:t>disagree,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3"/>
        </w:rPr>
        <w:t>agree,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3"/>
        </w:rPr>
        <w:t>or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strongly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3"/>
        </w:rPr>
        <w:t>agree).  </w:t>
      </w:r>
      <w:r>
        <w:rPr>
          <w:color w:val="231F20"/>
          <w:spacing w:val="2"/>
        </w:rPr>
        <w:t xml:space="preserve"> Statements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conforming to a consensus rate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80% agree 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strong</w:t>
      </w:r>
      <w:r>
        <w:rPr>
          <w:color w:val="231F20"/>
          <w:spacing w:val="3"/>
        </w:rPr>
        <w:t>ly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agree were accepted. Where statements did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conform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PICO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PEO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(eg,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subjective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interventions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whe</w:t>
      </w:r>
      <w:r>
        <w:rPr>
          <w:color w:val="231F20"/>
          <w:spacing w:val="1"/>
        </w:rPr>
        <w:t>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outcomes were multiple) and evidence was indirec</w:t>
      </w:r>
      <w:r>
        <w:rPr>
          <w:color w:val="231F20"/>
          <w:spacing w:val="3"/>
        </w:rPr>
        <w:t>t or 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low quality, recommendations to inform clinical practice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were presented as practice</w:t>
      </w:r>
      <w:r>
        <w:rPr>
          <w:color w:val="231F20"/>
          <w:spacing w:val="3"/>
        </w:rPr>
        <w:t xml:space="preserve"> points and listed separately 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GRADE</w:t>
      </w:r>
      <w:r>
        <w:rPr>
          <w:color w:val="231F20"/>
          <w:spacing w:val="2"/>
        </w:rPr>
        <w:t xml:space="preserve">     </w:t>
      </w:r>
      <w:r>
        <w:rPr>
          <w:color w:val="231F20"/>
          <w:spacing w:val="4"/>
        </w:rPr>
        <w:t>recommendations,</w:t>
      </w:r>
      <w:r>
        <w:rPr>
          <w:color w:val="231F20"/>
        </w:rPr>
        <w:t xml:space="preserve">     </w:t>
      </w:r>
      <w:r>
        <w:rPr>
          <w:color w:val="231F20"/>
          <w:spacing w:val="4"/>
        </w:rPr>
        <w:t>but</w:t>
      </w:r>
      <w:r>
        <w:rPr>
          <w:color w:val="231F20"/>
          <w:spacing w:val="2"/>
        </w:rPr>
        <w:t xml:space="preserve">     </w:t>
      </w:r>
      <w:r>
        <w:rPr>
          <w:color w:val="231F20"/>
          <w:spacing w:val="4"/>
        </w:rPr>
        <w:t>still</w:t>
      </w:r>
      <w:r>
        <w:rPr>
          <w:color w:val="231F20"/>
        </w:rPr>
        <w:t xml:space="preserve">     </w:t>
      </w:r>
      <w:r>
        <w:rPr>
          <w:color w:val="231F20"/>
          <w:spacing w:val="4"/>
        </w:rPr>
        <w:t>underwent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consensus voting.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Participants were able to absta</w:t>
      </w:r>
      <w:r>
        <w:rPr>
          <w:color w:val="231F20"/>
          <w:spacing w:val="3"/>
        </w:rPr>
        <w:t>in from</w:t>
      </w:r>
      <w:r>
        <w:rPr>
          <w:color w:val="231F20"/>
        </w:rPr>
        <w:t xml:space="preserve"> </w:t>
      </w:r>
      <w:r>
        <w:rPr>
          <w:color w:val="231F20"/>
        </w:rPr>
        <w:t>voting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any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individual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statement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practice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point</w:t>
      </w:r>
      <w:r>
        <w:rPr>
          <w:color w:val="231F20"/>
          <w:spacing w:val="13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Final numbers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votes and abstentions are </w:t>
      </w:r>
      <w:r>
        <w:rPr>
          <w:color w:val="231F20"/>
          <w:spacing w:val="4"/>
        </w:rPr>
        <w:t>shown in 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appendix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3"/>
        </w:rPr>
        <w:t>(p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4).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patient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summary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of 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guideline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</w:rPr>
        <w:t xml:space="preserve"> </w:t>
      </w:r>
      <w:r>
        <w:rPr>
          <w:color w:val="231F20"/>
        </w:rPr>
        <w:t>presented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appendix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1"/>
        </w:rPr>
        <w:t>(</w:t>
      </w:r>
      <w:r>
        <w:rPr>
          <w:color w:val="231F20"/>
        </w:rPr>
        <w:t>pp</w:t>
      </w:r>
      <w:r>
        <w:rPr>
          <w:color w:val="231F20"/>
          <w:spacing w:val="11"/>
        </w:rPr>
        <w:t xml:space="preserve"> 6–8).</w:t>
      </w:r>
    </w:p>
    <w:p>
      <w:pPr>
        <w:ind w:left="13" w:right="644" w:firstLine="1"/>
        <w:spacing w:before="175" w:line="232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Implementation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of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genomic medicine in a</w:t>
      </w:r>
      <w:r>
        <w:rPr>
          <w:rFonts w:ascii="Arial" w:hAnsi="Arial" w:eastAsia="Arial" w:cs="Arial"/>
          <w:sz w:val="22"/>
          <w:szCs w:val="22"/>
          <w:b/>
          <w:bCs/>
          <w:color w:val="006F3C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7"/>
        </w:rPr>
        <w:t>health-care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7"/>
        </w:rPr>
        <w:t>system</w:t>
      </w:r>
    </w:p>
    <w:p>
      <w:pPr>
        <w:pStyle w:val="BodyText"/>
        <w:ind w:left="1" w:right="52"/>
        <w:spacing w:before="12" w:line="254" w:lineRule="auto"/>
        <w:jc w:val="both"/>
        <w:rPr/>
      </w:pPr>
      <w:r>
        <w:rPr>
          <w:color w:val="231F20"/>
          <w:spacing w:val="3"/>
        </w:rPr>
        <w:t>Although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exceptionally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rare,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monogeni</w:t>
      </w:r>
      <w:r>
        <w:rPr>
          <w:color w:val="231F20"/>
          <w:spacing w:val="2"/>
        </w:rPr>
        <w:t>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causes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IBD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should be considered in patients with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IBD since optimal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care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pathways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treatment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may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differ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from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classical</w:t>
      </w:r>
      <w:r>
        <w:rPr>
          <w:color w:val="231F20"/>
          <w:spacing w:val="26"/>
          <w:w w:val="101"/>
        </w:rPr>
        <w:t xml:space="preserve">  </w:t>
      </w:r>
      <w:r>
        <w:rPr>
          <w:color w:val="231F20"/>
          <w:spacing w:val="2"/>
        </w:rPr>
        <w:t>IBD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2"/>
        </w:rPr>
        <w:t>(table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2"/>
        </w:rPr>
        <w:t>1).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2"/>
        </w:rPr>
        <w:t>Implementation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2"/>
        </w:rPr>
        <w:t>of  genomic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medicine  in  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field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of  monogenic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4"/>
        </w:rPr>
        <w:t>IBD  requires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health</w:t>
      </w:r>
      <w:r>
        <w:rPr>
          <w:color w:val="231F20"/>
          <w:spacing w:val="13"/>
        </w:rPr>
        <w:t>-</w:t>
      </w:r>
      <w:r>
        <w:rPr>
          <w:color w:val="231F20"/>
        </w:rPr>
        <w:t>care</w:t>
      </w:r>
      <w:r>
        <w:rPr>
          <w:color w:val="231F20"/>
          <w:spacing w:val="13"/>
        </w:rPr>
        <w:t xml:space="preserve">    </w:t>
      </w:r>
      <w:r>
        <w:rPr>
          <w:color w:val="231F20"/>
        </w:rPr>
        <w:t>system</w:t>
      </w:r>
      <w:r>
        <w:rPr>
          <w:color w:val="231F20"/>
          <w:spacing w:val="13"/>
        </w:rPr>
        <w:t xml:space="preserve">    </w:t>
      </w:r>
      <w:r>
        <w:rPr>
          <w:color w:val="231F20"/>
        </w:rPr>
        <w:t>that</w:t>
      </w:r>
      <w:r>
        <w:rPr>
          <w:color w:val="231F20"/>
          <w:spacing w:val="13"/>
        </w:rPr>
        <w:t xml:space="preserve">    </w:t>
      </w:r>
      <w:r>
        <w:rPr>
          <w:color w:val="231F20"/>
        </w:rPr>
        <w:t>facilitates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patient</w:t>
      </w:r>
      <w:r>
        <w:rPr>
          <w:color w:val="231F20"/>
          <w:spacing w:val="13"/>
        </w:rPr>
        <w:t>-</w:t>
      </w:r>
      <w:r>
        <w:rPr>
          <w:color w:val="231F20"/>
        </w:rPr>
        <w:t>centred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personalised clinical care,</w:t>
      </w:r>
      <w:r>
        <w:rPr>
          <w:color w:val="231F20"/>
          <w:spacing w:val="3"/>
        </w:rPr>
        <w:t xml:space="preserve"> that adapts in a timely fashion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advances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4"/>
        </w:rPr>
        <w:t>field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o</w:t>
      </w:r>
      <w:r>
        <w:rPr>
          <w:color w:val="231F20"/>
          <w:spacing w:val="3"/>
        </w:rPr>
        <w:t>f  genomic   research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technology</w:t>
      </w:r>
      <w:r>
        <w:rPr>
          <w:color w:val="231F20"/>
          <w:spacing w:val="11"/>
        </w:rPr>
        <w:t>,  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provides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clinical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genomic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services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including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genetic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counselling,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genomi</w:t>
      </w:r>
      <w:r>
        <w:rPr>
          <w:color w:val="231F20"/>
          <w:spacing w:val="3"/>
        </w:rPr>
        <w:t>c testing,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analysis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reporting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within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4"/>
        </w:rPr>
        <w:t>greed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timeframe,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ethical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and legal frameworks. The clinical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care 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suspected monogenic IBD is challenging and can require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extensive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3"/>
        </w:rPr>
        <w:t>interdisciplinary    support</w:t>
      </w:r>
      <w:r>
        <w:rPr>
          <w:color w:val="231F20"/>
        </w:rPr>
        <w:t xml:space="preserve">    </w:t>
      </w:r>
      <w:r>
        <w:rPr>
          <w:color w:val="231F20"/>
          <w:spacing w:val="3"/>
        </w:rPr>
        <w:t>with   </w:t>
      </w:r>
      <w:r>
        <w:rPr>
          <w:color w:val="231F20"/>
          <w:spacing w:val="2"/>
        </w:rPr>
        <w:t xml:space="preserve"> sufficient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resources  to  enable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complex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genomi</w:t>
      </w:r>
      <w:r>
        <w:rPr>
          <w:color w:val="231F20"/>
          <w:spacing w:val="3"/>
        </w:rPr>
        <w:t>c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diagnostic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process,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subsequent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individualised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therapies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provided within the health-care system.</w:t>
      </w:r>
    </w:p>
    <w:p>
      <w:pPr>
        <w:pStyle w:val="BodyText"/>
        <w:ind w:left="3" w:right="52" w:firstLine="150"/>
        <w:spacing w:before="1" w:line="255" w:lineRule="auto"/>
        <w:jc w:val="both"/>
        <w:rPr/>
      </w:pPr>
      <w:r>
        <w:rPr>
          <w:color w:val="231F20"/>
        </w:rPr>
        <w:t>In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monogenic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IBD</w:t>
      </w:r>
      <w:r>
        <w:rPr>
          <w:color w:val="231F20"/>
          <w:spacing w:val="10"/>
        </w:rPr>
        <w:t>,  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individual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rarity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disorders,     the      heterogeneity     of     extraintestinal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phenotypes</w:t>
      </w:r>
      <w:r>
        <w:rPr>
          <w:color w:val="231F20"/>
          <w:spacing w:val="11"/>
        </w:rPr>
        <w:t>,  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continually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expanding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list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potential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disease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genes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4"/>
        </w:rPr>
        <w:t>favours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t</w:t>
      </w:r>
      <w:r>
        <w:rPr>
          <w:color w:val="231F20"/>
          <w:spacing w:val="3"/>
        </w:rPr>
        <w:t>he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use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of  parallel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sequencing,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rather than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step</w:t>
      </w:r>
      <w:r>
        <w:rPr>
          <w:color w:val="231F20"/>
          <w:spacing w:val="4"/>
        </w:rPr>
        <w:t>wise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candidate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sequencing,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as   the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3"/>
        </w:rPr>
        <w:t>primary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3"/>
        </w:rPr>
        <w:t>genetic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3"/>
        </w:rPr>
        <w:t>diagnos</w:t>
      </w:r>
      <w:r>
        <w:rPr>
          <w:color w:val="231F20"/>
          <w:spacing w:val="2"/>
        </w:rPr>
        <w:t>tic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2"/>
        </w:rPr>
        <w:t>modality.</w:t>
      </w:r>
      <w:r>
        <w:rPr>
          <w:sz w:val="9"/>
          <w:szCs w:val="9"/>
          <w:color w:val="231F20"/>
          <w:spacing w:val="2"/>
          <w:position w:val="6"/>
        </w:rPr>
        <w:t>3       </w:t>
      </w:r>
      <w:r>
        <w:rPr>
          <w:color w:val="231F20"/>
          <w:spacing w:val="2"/>
        </w:rPr>
        <w:t>The </w:t>
      </w:r>
      <w:r>
        <w:rPr>
          <w:color w:val="231F20"/>
          <w:spacing w:val="4"/>
        </w:rPr>
        <w:t>diagnostic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value   of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3"/>
        </w:rPr>
        <w:t>next-generation   sequencing   for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diagnosis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diverse m</w:t>
      </w:r>
      <w:r>
        <w:rPr>
          <w:color w:val="231F20"/>
          <w:spacing w:val="4"/>
        </w:rPr>
        <w:t>onogenic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disorders has been</w:t>
      </w:r>
      <w:r>
        <w:rPr>
          <w:color w:val="231F20"/>
        </w:rPr>
        <w:t xml:space="preserve"> </w:t>
      </w:r>
      <w:r>
        <w:rPr>
          <w:color w:val="231F20"/>
        </w:rPr>
        <w:t>described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multiple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0"/>
        </w:rPr>
        <w:t>.</w:t>
      </w:r>
      <w:r>
        <w:rPr>
          <w:sz w:val="9"/>
          <w:szCs w:val="9"/>
          <w:color w:val="231F20"/>
          <w:spacing w:val="10"/>
          <w:position w:val="5"/>
        </w:rPr>
        <w:t>10–14,20–33   </w:t>
      </w:r>
      <w:r>
        <w:rPr>
          <w:color w:val="231F20"/>
        </w:rPr>
        <w:t>Since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proposal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large</w:t>
      </w:r>
      <w:r>
        <w:rPr>
          <w:color w:val="231F20"/>
          <w:spacing w:val="12"/>
        </w:rPr>
        <w:t>-</w:t>
      </w:r>
      <w:r>
        <w:rPr>
          <w:color w:val="231F20"/>
        </w:rPr>
        <w:t>scale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sequencing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panels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 2013,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5"/>
        </w:rPr>
        <w:t>number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genes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associated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monogenic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IBD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has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0" w:line="158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231F20"/>
          <w:spacing w:val="-10"/>
          <w:position w:val="1"/>
        </w:rPr>
        <w:t>See</w:t>
      </w:r>
      <w:r>
        <w:rPr>
          <w:rFonts w:ascii="Arial" w:hAnsi="Arial" w:eastAsia="Arial" w:cs="Arial"/>
          <w:sz w:val="13"/>
          <w:szCs w:val="13"/>
          <w:color w:val="231F20"/>
          <w:spacing w:val="-7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b/>
          <w:bCs/>
          <w:color w:val="4D6A74"/>
          <w:spacing w:val="-10"/>
          <w:position w:val="1"/>
        </w:rPr>
        <w:t>Online</w:t>
      </w:r>
      <w:r>
        <w:rPr>
          <w:rFonts w:ascii="Arial" w:hAnsi="Arial" w:eastAsia="Arial" w:cs="Arial"/>
          <w:sz w:val="13"/>
          <w:szCs w:val="13"/>
          <w:b/>
          <w:bCs/>
          <w:color w:val="4D6A74"/>
          <w:spacing w:val="-1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0"/>
          <w:position w:val="1"/>
        </w:rPr>
        <w:t>for</w:t>
      </w:r>
      <w:r>
        <w:rPr>
          <w:rFonts w:ascii="Arial" w:hAnsi="Arial" w:eastAsia="Arial" w:cs="Arial"/>
          <w:sz w:val="13"/>
          <w:szCs w:val="13"/>
          <w:color w:val="231F20"/>
          <w:spacing w:val="-7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231F20"/>
          <w:spacing w:val="-10"/>
          <w:position w:val="1"/>
        </w:rPr>
        <w:t>appendix</w:t>
      </w:r>
    </w:p>
    <w:p>
      <w:pPr>
        <w:spacing w:line="158" w:lineRule="exact"/>
        <w:sectPr>
          <w:type w:val="continuous"/>
          <w:pgSz w:w="11906" w:h="15988"/>
          <w:pgMar w:top="0" w:right="566" w:bottom="538" w:left="737" w:header="0" w:footer="367" w:gutter="0"/>
          <w:cols w:equalWidth="0" w:num="3">
            <w:col w:w="4408" w:space="100"/>
            <w:col w:w="4356" w:space="100"/>
            <w:col w:w="1639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24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headerReference w:type="default" r:id="rId12"/>
          <w:footerReference w:type="default" r:id="rId13"/>
          <w:pgSz w:w="11906" w:h="15988"/>
          <w:pgMar w:top="1053" w:right="713" w:bottom="538" w:left="566" w:header="0" w:footer="367" w:gutter="0"/>
          <w:cols w:equalWidth="0" w:num="1">
            <w:col w:w="10625" w:space="0"/>
          </w:cols>
        </w:sectPr>
        <w:rPr/>
      </w:pPr>
    </w:p>
    <w:p>
      <w:pPr>
        <w:spacing w:line="73" w:lineRule="exact"/>
        <w:rPr/>
      </w:pPr>
      <w:r/>
    </w:p>
    <w:tbl>
      <w:tblPr>
        <w:tblStyle w:val="TableNormal"/>
        <w:tblW w:w="6089" w:type="dxa"/>
        <w:tblInd w:w="2" w:type="dxa"/>
        <w:shd w:val="clear" w:fill="DAE9E1"/>
        <w:tblLayout w:type="fixed"/>
        <w:tblBorders>
          <w:top w:val="single" w:color="006F3C" w:sz="2" w:space="0"/>
          <w:left w:val="single" w:color="006F3C" w:sz="2" w:space="0"/>
          <w:bottom w:val="single" w:color="006F3C" w:sz="2" w:space="0"/>
          <w:right w:val="single" w:color="006F3C" w:sz="2" w:space="0"/>
          <w:insideH w:val="single" w:color="006F3C" w:sz="2" w:space="0"/>
          <w:insideV w:val="single" w:color="006F3C" w:sz="2" w:space="0"/>
        </w:tblBorders>
      </w:tblPr>
      <w:tblGrid>
        <w:gridCol w:w="3894"/>
        <w:gridCol w:w="1324"/>
        <w:gridCol w:w="871"/>
      </w:tblGrid>
      <w:tr>
        <w:trPr>
          <w:trHeight w:val="497" w:hRule="atLeast"/>
        </w:trPr>
        <w:tc>
          <w:tcPr>
            <w:shd w:val="clear" w:fill="DAE9E1"/>
            <w:tcW w:w="3894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3192"/>
              <w:spacing w:before="145" w:line="180" w:lineRule="auto"/>
              <w:rPr/>
            </w:pPr>
            <w:r>
              <w:rPr>
                <w:b/>
                <w:bCs/>
                <w:color w:val="231F20"/>
                <w:spacing w:val="-11"/>
                <w:w w:val="92"/>
              </w:rPr>
              <w:t>GRADE</w:t>
            </w:r>
          </w:p>
        </w:tc>
        <w:tc>
          <w:tcPr>
            <w:shd w:val="clear" w:fill="DAE9E1"/>
            <w:tcW w:w="1324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309"/>
              <w:spacing w:before="99" w:line="171" w:lineRule="exact"/>
              <w:rPr/>
            </w:pPr>
            <w:r>
              <w:rPr>
                <w:b/>
                <w:bCs/>
                <w:color w:val="231F20"/>
                <w:spacing w:val="-10"/>
                <w:position w:val="1"/>
              </w:rPr>
              <w:t>Strength</w:t>
            </w:r>
            <w:r>
              <w:rPr>
                <w:b/>
                <w:bCs/>
                <w:color w:val="231F20"/>
                <w:spacing w:val="-12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10"/>
                <w:position w:val="1"/>
              </w:rPr>
              <w:t>of</w:t>
            </w:r>
          </w:p>
          <w:p>
            <w:pPr>
              <w:pStyle w:val="TableText"/>
              <w:ind w:left="313"/>
              <w:spacing w:line="170" w:lineRule="exact"/>
              <w:rPr/>
            </w:pPr>
            <w:r>
              <w:rPr>
                <w:b/>
                <w:bCs/>
                <w:color w:val="231F20"/>
                <w:spacing w:val="-12"/>
              </w:rPr>
              <w:t>recommendation</w:t>
            </w:r>
          </w:p>
        </w:tc>
        <w:tc>
          <w:tcPr>
            <w:shd w:val="clear" w:fill="DAE9E1"/>
            <w:tcW w:w="87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62"/>
              <w:spacing w:before="146" w:line="185" w:lineRule="auto"/>
              <w:rPr/>
            </w:pPr>
            <w:r>
              <w:rPr>
                <w:b/>
                <w:bCs/>
                <w:color w:val="231F20"/>
                <w:spacing w:val="-10"/>
              </w:rPr>
              <w:t>Agreement</w:t>
            </w:r>
          </w:p>
        </w:tc>
      </w:tr>
      <w:tr>
        <w:trPr>
          <w:trHeight w:val="215" w:hRule="atLeast"/>
        </w:trPr>
        <w:tc>
          <w:tcPr>
            <w:shd w:val="clear" w:fill="DAE9E1"/>
            <w:tcW w:w="6089" w:type="dxa"/>
            <w:vAlign w:val="top"/>
            <w:gridSpan w:val="3"/>
            <w:tcBorders>
              <w:bottom w:val="nil"/>
              <w:top w:val="nil"/>
            </w:tcBorders>
          </w:tcPr>
          <w:p>
            <w:pPr>
              <w:pStyle w:val="TableText"/>
              <w:ind w:left="175"/>
              <w:spacing w:before="89" w:line="172" w:lineRule="auto"/>
              <w:rPr/>
            </w:pPr>
            <w:r>
              <w:rPr>
                <w:b/>
                <w:bCs/>
                <w:color w:val="231F20"/>
                <w:spacing w:val="-8"/>
              </w:rPr>
              <w:t>Statement</w:t>
            </w:r>
            <w:r>
              <w:rPr>
                <w:b/>
                <w:bCs/>
                <w:color w:val="231F20"/>
                <w:spacing w:val="-3"/>
              </w:rPr>
              <w:t xml:space="preserve"> </w:t>
            </w:r>
            <w:r>
              <w:rPr>
                <w:b/>
                <w:bCs/>
                <w:color w:val="231F20"/>
                <w:spacing w:val="-8"/>
              </w:rPr>
              <w:t>1</w:t>
            </w:r>
          </w:p>
        </w:tc>
      </w:tr>
      <w:tr>
        <w:trPr>
          <w:trHeight w:val="8663" w:hRule="atLeast"/>
        </w:trPr>
        <w:tc>
          <w:tcPr>
            <w:shd w:val="clear" w:fill="DAE9E1"/>
            <w:tcW w:w="6089" w:type="dxa"/>
            <w:vAlign w:val="top"/>
            <w:gridSpan w:val="3"/>
            <w:tcBorders>
              <w:bottom w:val="nil"/>
              <w:top w:val="nil"/>
            </w:tcBorders>
          </w:tcPr>
          <w:p>
            <w:pPr>
              <w:ind w:firstLine="113"/>
              <w:spacing w:before="34" w:line="8596" w:lineRule="exact"/>
              <w:rPr/>
            </w:pPr>
            <w:r>
              <w:pict>
                <v:shape id="_x0000_s26" style="position:absolute;margin-left:-145.327pt;margin-top:1.72394pt;mso-position-vertical-relative:top-margin-area;mso-position-horizontal-relative:right-margin-area;width:34pt;height:10.55pt;z-index:251702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0" w:lineRule="exact"/>
                          <w:rPr/>
                        </w:pP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High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quality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" style="position:absolute;margin-left:-95.1251pt;margin-top:4.01294pt;mso-position-vertical-relative:top-margin-area;mso-position-horizontal-relative:right-margin-area;width:20pt;height:8.3pt;z-index:25169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7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Strong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" style="position:absolute;margin-left:-37.2676pt;margin-top:4.3139pt;mso-position-vertical-relative:top-margin-area;mso-position-horizontal-relative:right-margin-area;width:13.85pt;height:8.4pt;z-index:251697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90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90%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" style="position:absolute;margin-left:-296.661pt;margin-top:1.72394pt;mso-position-vertical-relative:top-margin-area;mso-position-horizontal-relative:right-margin-area;width:146.55pt;height:430.5pt;z-index:251703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6" w:right="161" w:hanging="4"/>
                          <w:spacing w:before="19" w:line="254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Although exceptionally rare, monogenic IBD should</w:t>
                        </w:r>
                        <w:r>
                          <w:rPr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be considered in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patients</w:t>
                        </w:r>
                        <w:r>
                          <w:rPr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with IBD since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optimal</w:t>
                        </w:r>
                      </w:p>
                      <w:p>
                        <w:pPr>
                          <w:pStyle w:val="TableText"/>
                          <w:ind w:left="23" w:right="311" w:hanging="3"/>
                          <w:spacing w:line="274" w:lineRule="auto"/>
                          <w:rPr/>
                        </w:pPr>
                        <w:r>
                          <w:rPr>
                            <w:color w:val="231F20"/>
                            <w:spacing w:val="-5"/>
                          </w:rPr>
                          <w:t>treatment might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differ substantially</w:t>
                        </w:r>
                        <w:r>
                          <w:rPr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f</w:t>
                        </w:r>
                        <w:r>
                          <w:rPr>
                            <w:color w:val="231F20"/>
                            <w:spacing w:val="-6"/>
                          </w:rPr>
                          <w:t>rom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that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of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</w:rPr>
                          <w:t>classical IBD</w:t>
                        </w:r>
                      </w:p>
                      <w:p>
                        <w:pPr>
                          <w:pStyle w:val="TableText"/>
                          <w:ind w:left="24"/>
                          <w:spacing w:before="72" w:line="180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Statement</w:t>
                        </w:r>
                        <w:r>
                          <w:rPr>
                            <w:b/>
                            <w:bCs/>
                            <w:color w:val="231F20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2</w:t>
                        </w:r>
                      </w:p>
                      <w:p>
                        <w:pPr>
                          <w:pStyle w:val="TableText"/>
                          <w:ind w:left="23" w:right="20" w:hanging="3"/>
                          <w:spacing w:before="59" w:line="254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We recommend</w:t>
                        </w:r>
                        <w:r>
                          <w:rPr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that genomic</w:t>
                        </w:r>
                        <w:r>
                          <w:rPr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testing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to investigate</w:t>
                        </w:r>
                        <w:r>
                          <w:rPr>
                            <w:color w:val="231F20"/>
                          </w:rPr>
                          <w:t xml:space="preserve">     </w:t>
                        </w:r>
                        <w:r>
                          <w:rPr>
                            <w:color w:val="231F20"/>
                            <w:spacing w:val="-9"/>
                          </w:rPr>
                          <w:t>monogenic IBD should be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offered as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part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of</w:t>
                        </w:r>
                        <w:r>
                          <w:rPr>
                            <w:color w:val="231F20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the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clinical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diagnostic</w:t>
                        </w:r>
                        <w:r>
                          <w:rPr>
                            <w:color w:val="231F20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service in an accredited laboratory</w:t>
                        </w:r>
                      </w:p>
                      <w:p>
                        <w:pPr>
                          <w:pStyle w:val="TableText"/>
                          <w:ind w:left="24"/>
                          <w:spacing w:before="100" w:line="202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Statement</w:t>
                        </w:r>
                        <w:r>
                          <w:rPr>
                            <w:b/>
                            <w:bCs/>
                            <w:color w:val="231F20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3</w:t>
                        </w:r>
                      </w:p>
                      <w:p>
                        <w:pPr>
                          <w:pStyle w:val="TableText"/>
                          <w:ind w:left="20"/>
                          <w:spacing w:before="44" w:line="171" w:lineRule="exact"/>
                          <w:rPr/>
                        </w:pP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We suggest</w:t>
                        </w:r>
                        <w:r>
                          <w:rPr>
                            <w:color w:val="231F20"/>
                            <w:spacing w:val="9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genomic</w:t>
                        </w:r>
                        <w:r>
                          <w:rPr>
                            <w:color w:val="231F20"/>
                            <w:spacing w:val="-16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testing</w:t>
                        </w:r>
                        <w:r>
                          <w:rPr>
                            <w:color w:val="231F20"/>
                            <w:spacing w:val="-11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for</w:t>
                        </w: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patients</w:t>
                        </w:r>
                        <w:r>
                          <w:rPr>
                            <w:color w:val="231F20"/>
                            <w:spacing w:val="-15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with</w:t>
                        </w:r>
                      </w:p>
                      <w:p>
                        <w:pPr>
                          <w:pStyle w:val="TableText"/>
                          <w:ind w:left="23"/>
                          <w:spacing w:line="170" w:lineRule="exact"/>
                          <w:rPr/>
                        </w:pP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suspected monogenic IBD is best coordinated by a</w:t>
                        </w:r>
                      </w:p>
                      <w:p>
                        <w:pPr>
                          <w:pStyle w:val="TableText"/>
                          <w:ind w:left="24" w:right="27" w:firstLine="1"/>
                          <w:spacing w:before="1" w:line="253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GIM,</w:t>
                        </w:r>
                        <w:r>
                          <w:rPr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which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should include at least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one specialist in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t</w:t>
                        </w:r>
                        <w:r>
                          <w:rPr>
                            <w:color w:val="231F20"/>
                            <w:spacing w:val="-10"/>
                          </w:rPr>
                          <w:t>he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diagnosis and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treatment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of</w:t>
                        </w:r>
                        <w:r>
                          <w:rPr>
                            <w:color w:val="231F2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monog</w:t>
                        </w:r>
                        <w:r>
                          <w:rPr>
                            <w:color w:val="231F20"/>
                            <w:spacing w:val="-9"/>
                          </w:rPr>
                          <w:t>enic IBD</w:t>
                        </w:r>
                      </w:p>
                      <w:p>
                        <w:pPr>
                          <w:pStyle w:val="TableText"/>
                          <w:ind w:left="24"/>
                          <w:spacing w:before="100" w:line="200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Statement</w:t>
                        </w:r>
                        <w:r>
                          <w:rPr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4</w:t>
                        </w:r>
                      </w:p>
                      <w:p>
                        <w:pPr>
                          <w:pStyle w:val="TableText"/>
                          <w:ind w:left="20"/>
                          <w:spacing w:before="46" w:line="171" w:lineRule="exact"/>
                          <w:rPr/>
                        </w:pP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When</w:t>
                        </w:r>
                        <w:r>
                          <w:rPr>
                            <w:color w:val="231F20"/>
                            <w:spacing w:val="-5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genetic results suggest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a monogenic IBD</w:t>
                        </w:r>
                      </w:p>
                      <w:p>
                        <w:pPr>
                          <w:pStyle w:val="TableText"/>
                          <w:ind w:left="24"/>
                          <w:spacing w:line="170" w:lineRule="exact"/>
                          <w:rPr/>
                        </w:pP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diagnosis,</w:t>
                        </w:r>
                        <w:r>
                          <w:rPr>
                            <w:color w:val="231F20"/>
                            <w:spacing w:val="-14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we recommend</w:t>
                        </w:r>
                        <w:r>
                          <w:rPr>
                            <w:color w:val="231F20"/>
                            <w:spacing w:val="-15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that communication of</w:t>
                        </w:r>
                      </w:p>
                      <w:p>
                        <w:pPr>
                          <w:pStyle w:val="TableText"/>
                          <w:ind w:left="29"/>
                          <w:spacing w:line="170" w:lineRule="exact"/>
                          <w:rPr/>
                        </w:pP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results</w:t>
                        </w:r>
                        <w:r>
                          <w:rPr>
                            <w:color w:val="231F20"/>
                            <w:spacing w:val="-15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to</w:t>
                        </w: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patients (or</w:t>
                        </w: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parents</w:t>
                        </w:r>
                        <w:r>
                          <w:rPr>
                            <w:color w:val="231F20"/>
                            <w:spacing w:val="-11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or guar</w:t>
                        </w: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>dians),</w:t>
                        </w:r>
                      </w:p>
                      <w:p>
                        <w:pPr>
                          <w:pStyle w:val="TableText"/>
                          <w:ind w:left="23" w:right="59" w:hanging="3"/>
                          <w:spacing w:before="1" w:line="254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functional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validation of</w:t>
                        </w:r>
                        <w:r>
                          <w:rPr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plausi</w:t>
                        </w:r>
                        <w:r>
                          <w:rPr>
                            <w:color w:val="231F20"/>
                            <w:spacing w:val="-8"/>
                          </w:rPr>
                          <w:t>ble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variants,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and setup</w:t>
                        </w:r>
                        <w:r>
                          <w:rPr>
                            <w:color w:val="231F20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9"/>
                          </w:rPr>
                          <w:t>of</w:t>
                        </w:r>
                        <w:r>
                          <w:rPr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personalised care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plans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should be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coordi</w:t>
                        </w:r>
                        <w:r>
                          <w:rPr>
                            <w:color w:val="231F20"/>
                            <w:spacing w:val="-10"/>
                          </w:rPr>
                          <w:t>nated</w:t>
                        </w:r>
                        <w:r>
                          <w:rPr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with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support</w:t>
                        </w:r>
                        <w:r>
                          <w:rPr>
                            <w:color w:val="231F2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from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the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GIM</w:t>
                        </w:r>
                      </w:p>
                      <w:p>
                        <w:pPr>
                          <w:pStyle w:val="TableText"/>
                          <w:ind w:left="24"/>
                          <w:spacing w:before="99" w:line="202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Statement</w:t>
                        </w:r>
                        <w:r>
                          <w:rPr>
                            <w:b/>
                            <w:bCs/>
                            <w:color w:val="231F20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5</w:t>
                        </w:r>
                      </w:p>
                      <w:p>
                        <w:pPr>
                          <w:pStyle w:val="TableText"/>
                          <w:ind w:left="22" w:right="44" w:hanging="2"/>
                          <w:spacing w:before="44" w:line="254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We recommend clinicians consider</w:t>
                        </w:r>
                        <w:r>
                          <w:rPr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genomic</w:t>
                        </w:r>
                        <w:r>
                          <w:rPr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testing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in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all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patients</w:t>
                        </w:r>
                        <w:r>
                          <w:rPr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with infantile-onset (age &lt;2</w:t>
                        </w:r>
                        <w:r>
                          <w:rPr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years) IBD</w:t>
                        </w:r>
                      </w:p>
                      <w:p>
                        <w:pPr>
                          <w:pStyle w:val="TableText"/>
                          <w:ind w:left="24"/>
                          <w:spacing w:before="55" w:line="171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Statement 6</w:t>
                        </w:r>
                      </w:p>
                      <w:p>
                        <w:pPr>
                          <w:pStyle w:val="TableText"/>
                          <w:ind w:left="21" w:right="44" w:hanging="1"/>
                          <w:spacing w:before="54" w:line="254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We recommend clinicians consider</w:t>
                        </w:r>
                        <w:r>
                          <w:rPr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genomic</w:t>
                        </w:r>
                        <w:r>
                          <w:rPr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testing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in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patients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with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very-early-onse</w:t>
                        </w:r>
                        <w:r>
                          <w:rPr>
                            <w:color w:val="231F20"/>
                            <w:spacing w:val="-9"/>
                          </w:rPr>
                          <w:t>t (age &lt;6</w:t>
                        </w:r>
                        <w:r>
                          <w:rPr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years) IBD</w:t>
                        </w:r>
                      </w:p>
                      <w:p>
                        <w:pPr>
                          <w:pStyle w:val="TableText"/>
                          <w:ind w:left="20" w:right="99" w:firstLine="2"/>
                          <w:spacing w:before="1" w:line="253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particularly in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the presence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of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one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or more additi</w:t>
                        </w:r>
                        <w:r>
                          <w:rPr>
                            <w:color w:val="231F20"/>
                            <w:spacing w:val="-9"/>
                          </w:rPr>
                          <w:t>onal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testing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</w:rPr>
                          <w:t>criteria*</w:t>
                        </w:r>
                      </w:p>
                      <w:p>
                        <w:pPr>
                          <w:pStyle w:val="TableText"/>
                          <w:ind w:left="24"/>
                          <w:spacing w:before="101" w:line="200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Statement</w:t>
                        </w:r>
                        <w:r>
                          <w:rPr>
                            <w:b/>
                            <w:bCs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7</w:t>
                        </w:r>
                      </w:p>
                      <w:p>
                        <w:pPr>
                          <w:pStyle w:val="TableText"/>
                          <w:ind w:left="20"/>
                          <w:spacing w:before="45" w:line="171" w:lineRule="exact"/>
                          <w:rPr/>
                        </w:pP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We suggest</w:t>
                        </w:r>
                        <w:r>
                          <w:rPr>
                            <w:color w:val="231F20"/>
                            <w:spacing w:val="-15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that genomic</w:t>
                        </w:r>
                        <w:r>
                          <w:rPr>
                            <w:color w:val="231F20"/>
                            <w:spacing w:val="-15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testi</w:t>
                        </w:r>
                        <w:r>
                          <w:rPr>
                            <w:color w:val="231F20"/>
                            <w:spacing w:val="-9"/>
                            <w:position w:val="2"/>
                          </w:rPr>
                          <w:t>ng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position w:val="2"/>
                          </w:rPr>
                          <w:t>should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position w:val="2"/>
                          </w:rPr>
                          <w:t>only be</w:t>
                        </w:r>
                      </w:p>
                      <w:p>
                        <w:pPr>
                          <w:pStyle w:val="TableText"/>
                          <w:ind w:left="29" w:right="95" w:hanging="5"/>
                          <w:spacing w:before="1" w:line="253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offered in exceptional circumstances</w:t>
                        </w:r>
                        <w:r>
                          <w:rPr>
                            <w:color w:val="231F20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to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patients</w:t>
                        </w:r>
                        <w:r>
                          <w:rPr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with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IBD</w:t>
                        </w:r>
                        <w:r>
                          <w:rPr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onset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after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age 6</w:t>
                        </w:r>
                        <w:r>
                          <w:rPr>
                            <w:color w:val="231F20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years;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these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patients should</w:t>
                        </w:r>
                      </w:p>
                      <w:p>
                        <w:pPr>
                          <w:pStyle w:val="TableText"/>
                          <w:ind w:left="29"/>
                          <w:spacing w:line="170" w:lineRule="exact"/>
                          <w:rPr/>
                        </w:pP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meet at least</w:t>
                        </w:r>
                        <w:r>
                          <w:rPr>
                            <w:color w:val="231F20"/>
                            <w:spacing w:val="-10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one</w:t>
                        </w:r>
                        <w:r>
                          <w:rPr>
                            <w:color w:val="231F20"/>
                            <w:spacing w:val="-10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of</w:t>
                        </w:r>
                        <w:r>
                          <w:rPr>
                            <w:color w:val="231F20"/>
                            <w:spacing w:val="-19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1"/>
                          </w:rPr>
                          <w:t>the genomic</w:t>
                        </w:r>
                        <w:r>
                          <w:rPr>
                            <w:color w:val="231F20"/>
                            <w:spacing w:val="-16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testing criteria*</w:t>
                        </w:r>
                      </w:p>
                      <w:p>
                        <w:pPr>
                          <w:pStyle w:val="TableText"/>
                          <w:ind w:left="24"/>
                          <w:spacing w:before="55" w:line="171" w:lineRule="exact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Statement 8</w:t>
                        </w:r>
                      </w:p>
                      <w:p>
                        <w:pPr>
                          <w:pStyle w:val="TableText"/>
                          <w:ind w:left="20"/>
                          <w:spacing w:before="54" w:line="171" w:lineRule="exact"/>
                          <w:rPr/>
                        </w:pP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>To prevent</w:t>
                        </w:r>
                        <w:r>
                          <w:rPr>
                            <w:color w:val="231F20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>avoidable harm,</w:t>
                        </w:r>
                        <w:r>
                          <w:rPr>
                            <w:color w:val="231F20"/>
                            <w:spacing w:val="-14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>we recommend</w:t>
                        </w:r>
                        <w:r>
                          <w:rPr>
                            <w:color w:val="231F20"/>
                            <w:spacing w:val="-15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>that a</w:t>
                        </w:r>
                      </w:p>
                      <w:p>
                        <w:pPr>
                          <w:pStyle w:val="TableText"/>
                          <w:ind w:left="29"/>
                          <w:spacing w:line="170" w:lineRule="exact"/>
                          <w:rPr/>
                        </w:pP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monogenic IBD diagnosis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should be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considered in</w:t>
                        </w:r>
                      </w:p>
                      <w:p>
                        <w:pPr>
                          <w:pStyle w:val="TableText"/>
                          <w:ind w:left="23"/>
                          <w:spacing w:line="170" w:lineRule="exact"/>
                          <w:rPr/>
                        </w:pP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advance</w:t>
                        </w:r>
                        <w:r>
                          <w:rPr>
                            <w:color w:val="231F20"/>
                            <w:spacing w:val="-10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of</w:t>
                        </w:r>
                        <w:r>
                          <w:rPr>
                            <w:color w:val="231F20"/>
                            <w:spacing w:val="-13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performing</w:t>
                        </w: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 xml:space="preserve"> autologous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>and</w:t>
                        </w: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>allogeneic</w:t>
                        </w:r>
                      </w:p>
                      <w:p>
                        <w:pPr>
                          <w:pStyle w:val="TableText"/>
                          <w:ind w:left="20" w:right="94" w:firstLine="8"/>
                          <w:spacing w:line="275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haematopoietic stem-cell</w:t>
                        </w:r>
                        <w:r>
                          <w:rPr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transplantation in pati</w:t>
                        </w:r>
                        <w:r>
                          <w:rPr>
                            <w:color w:val="231F20"/>
                            <w:spacing w:val="-8"/>
                          </w:rPr>
                          <w:t>ents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with IBD</w:t>
                        </w:r>
                      </w:p>
                      <w:p>
                        <w:pPr>
                          <w:pStyle w:val="TableText"/>
                          <w:ind w:left="24"/>
                          <w:spacing w:before="72" w:line="202" w:lineRule="auto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Statement</w:t>
                        </w:r>
                        <w:r>
                          <w:rPr>
                            <w:b/>
                            <w:bCs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8"/>
                          </w:rPr>
                          <w:t>9</w:t>
                        </w:r>
                      </w:p>
                      <w:p>
                        <w:pPr>
                          <w:pStyle w:val="TableText"/>
                          <w:ind w:left="20"/>
                          <w:spacing w:before="44" w:line="171" w:lineRule="exact"/>
                          <w:rPr/>
                        </w:pP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We suggest</w:t>
                        </w:r>
                        <w:r>
                          <w:rPr>
                            <w:color w:val="231F20"/>
                            <w:spacing w:val="-15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that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genomic</w:t>
                        </w:r>
                        <w:r>
                          <w:rPr>
                            <w:color w:val="231F20"/>
                            <w:spacing w:val="-15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testing</w:t>
                        </w:r>
                        <w:r>
                          <w:rPr>
                            <w:color w:val="231F20"/>
                            <w:spacing w:val="-16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to investigate</w:t>
                        </w:r>
                      </w:p>
                      <w:p>
                        <w:pPr>
                          <w:pStyle w:val="TableText"/>
                          <w:ind w:left="23" w:right="145" w:firstLine="6"/>
                          <w:spacing w:line="253" w:lineRule="auto"/>
                          <w:rPr/>
                        </w:pPr>
                        <w:r>
                          <w:rPr>
                            <w:color w:val="231F20"/>
                            <w:spacing w:val="-11"/>
                          </w:rPr>
                          <w:t>monogenic IBD uses a curated adapt</w:t>
                        </w:r>
                        <w:r>
                          <w:rPr>
                            <w:color w:val="231F20"/>
                            <w:spacing w:val="-12"/>
                          </w:rPr>
                          <w:t>able</w:t>
                        </w:r>
                        <w:r>
                          <w:rPr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</w:rPr>
                          <w:t>gene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2"/>
                          </w:rPr>
                          <w:t>panel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approach, best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facili</w:t>
                        </w:r>
                        <w:r>
                          <w:rPr>
                            <w:color w:val="231F20"/>
                            <w:spacing w:val="-9"/>
                          </w:rPr>
                          <w:t>tated by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</w:rPr>
                          <w:t>whole genome</w:t>
                        </w:r>
                      </w:p>
                      <w:p>
                        <w:pPr>
                          <w:pStyle w:val="TableText"/>
                          <w:ind w:left="23" w:right="196"/>
                          <w:spacing w:before="1" w:line="274" w:lineRule="auto"/>
                          <w:rPr/>
                        </w:pPr>
                        <w:r>
                          <w:rPr>
                            <w:color w:val="231F20"/>
                            <w:spacing w:val="-10"/>
                          </w:rPr>
                          <w:t>sequencing</w:t>
                        </w:r>
                        <w:r>
                          <w:rPr>
                            <w:color w:val="231F2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to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allow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an updated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analysis</w:t>
                        </w:r>
                        <w:r>
                          <w:rPr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</w:rPr>
                          <w:t>when new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</w:rPr>
                          <w:t>evidence becomes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1"/>
                          </w:rPr>
                          <w:t>availab</w:t>
                        </w:r>
                        <w:r>
                          <w:rPr>
                            <w:color w:val="231F20"/>
                            <w:spacing w:val="-12"/>
                          </w:rPr>
                          <w:t>le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" style="position:absolute;margin-left:-145.327pt;margin-top:49.7903pt;mso-position-vertical-relative:top-margin-area;mso-position-horizontal-relative:right-margin-area;width:32.4pt;height:10.55pt;z-index:2517012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0" w:lineRule="exact"/>
                          <w:rPr/>
                        </w:pP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Low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quality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" style="position:absolute;margin-left:-95.1251pt;margin-top:52.0793pt;mso-position-vertical-relative:top-margin-area;mso-position-horizontal-relative:right-margin-area;width:20pt;height:8.3pt;z-index:251699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7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Strong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" style="position:absolute;margin-left:-37.0435pt;margin-top:52.3803pt;mso-position-vertical-relative:top-margin-area;mso-position-horizontal-relative:right-margin-area;width:13.6pt;height:8.4pt;z-index:251700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90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-14"/>
                            <w:w w:val="95"/>
                          </w:rPr>
                          <w:t>9</w:t>
                        </w:r>
                        <w:r>
                          <w:rPr>
                            <w:color w:val="231F20"/>
                            <w:spacing w:val="-13"/>
                            <w:w w:val="95"/>
                          </w:rPr>
                          <w:t>5</w:t>
                        </w:r>
                        <w:r>
                          <w:rPr>
                            <w:color w:val="231F20"/>
                            <w:spacing w:val="-9"/>
                            <w:w w:val="95"/>
                          </w:rPr>
                          <w:t>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0" style="position:absolute;margin-left:-145.327pt;margin-top:89.3566pt;mso-position-vertical-relative:top-margin-area;mso-position-horizontal-relative:right-margin-area;width:32.4pt;height:10.55pt;z-index:251693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0" w:lineRule="exact"/>
                          <w:rPr/>
                        </w:pP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Low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quality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2" style="position:absolute;margin-left:-95.0901pt;margin-top:91.2606pt;mso-position-vertical-relative:top-margin-area;mso-position-horizontal-relative:right-margin-area;width:33.05pt;height:8.45pt;z-index:251696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2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Conditional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4" style="position:absolute;margin-left:-37.0435pt;margin-top:91.9465pt;mso-position-vertical-relative:top-margin-area;mso-position-horizontal-relative:right-margin-area;width:13.6pt;height:8.4pt;z-index:2516940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90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-14"/>
                            <w:w w:val="95"/>
                          </w:rPr>
                          <w:t>9</w:t>
                        </w:r>
                        <w:r>
                          <w:rPr>
                            <w:color w:val="231F20"/>
                            <w:spacing w:val="-13"/>
                            <w:w w:val="95"/>
                          </w:rPr>
                          <w:t>5</w:t>
                        </w:r>
                        <w:r>
                          <w:rPr>
                            <w:color w:val="231F20"/>
                            <w:spacing w:val="-9"/>
                            <w:w w:val="95"/>
                          </w:rPr>
                          <w:t>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6" style="position:absolute;margin-left:-145.327pt;margin-top:137.423pt;mso-position-vertical-relative:top-margin-area;mso-position-horizontal-relative:right-margin-area;width:32.4pt;height:10.55pt;z-index:251695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0" w:lineRule="exact"/>
                          <w:rPr/>
                        </w:pP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Low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quality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" style="position:absolute;margin-left:-95.1251pt;margin-top:139.712pt;mso-position-vertical-relative:top-margin-area;mso-position-horizontal-relative:right-margin-area;width:20pt;height:8.3pt;z-index:251688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7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Strong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0" style="position:absolute;margin-left:-40.3615pt;margin-top:140.013pt;mso-position-vertical-relative:top-margin-area;mso-position-horizontal-relative:right-margin-area;width:16.95pt;height:7.65pt;z-index:251687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68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-17"/>
                          </w:rPr>
                          <w:t>100</w:t>
                        </w:r>
                        <w:r>
                          <w:rPr>
                            <w:color w:val="231F20"/>
                            <w:spacing w:val="-9"/>
                          </w:rPr>
                          <w:t>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2" style="position:absolute;margin-left:-145.327pt;margin-top:202.489pt;mso-position-vertical-relative:top-margin-area;mso-position-horizontal-relative:right-margin-area;width:34pt;height:41.65pt;z-index:251689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0" w:lineRule="exact"/>
                          <w:rPr/>
                        </w:pP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High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quality</w:t>
                        </w:r>
                      </w:p>
                      <w:p>
                        <w:pPr>
                          <w:pStyle w:val="TableText"/>
                          <w:spacing w:line="407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40" w:line="171" w:lineRule="exact"/>
                          <w:rPr/>
                        </w:pP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High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quality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4" style="position:absolute;margin-left:-95.1251pt;margin-top:204.778pt;mso-position-vertical-relative:top-margin-area;mso-position-horizontal-relative:right-margin-area;width:20pt;height:8.3pt;z-index:251691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7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Strong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6" style="position:absolute;margin-left:-40.3615pt;margin-top:205.079pt;mso-position-vertical-relative:top-margin-area;mso-position-horizontal-relative:right-margin-area;width:16.95pt;height:7.65pt;z-index:251692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68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-17"/>
                          </w:rPr>
                          <w:t>100</w:t>
                        </w:r>
                        <w:r>
                          <w:rPr>
                            <w:color w:val="231F20"/>
                            <w:spacing w:val="-9"/>
                          </w:rPr>
                          <w:t>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8" style="position:absolute;margin-left:-95.1251pt;margin-top:235.844pt;mso-position-vertical-relative:top-margin-area;mso-position-horizontal-relative:right-margin-area;width:20pt;height:8.3pt;z-index:251686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7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Strong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0" style="position:absolute;margin-left:-40.3615pt;margin-top:236.145pt;mso-position-vertical-relative:top-margin-area;mso-position-horizontal-relative:right-margin-area;width:16.95pt;height:7.65pt;z-index:251682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68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-17"/>
                          </w:rPr>
                          <w:t>100</w:t>
                        </w:r>
                        <w:r>
                          <w:rPr>
                            <w:color w:val="231F20"/>
                            <w:spacing w:val="-9"/>
                          </w:rPr>
                          <w:t>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2" style="position:absolute;margin-left:-145.425pt;margin-top:281.622pt;mso-position-vertical-relative:top-margin-area;mso-position-horizontal-relative:right-margin-area;width:46.05pt;height:10.55pt;z-index:251685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0" w:lineRule="exact"/>
                          <w:rPr/>
                        </w:pPr>
                        <w:r>
                          <w:rPr>
                            <w:color w:val="231F20"/>
                            <w:spacing w:val="-9"/>
                            <w:position w:val="2"/>
                          </w:rPr>
                          <w:t>Moderate</w:t>
                        </w:r>
                        <w:r>
                          <w:rPr>
                            <w:color w:val="231F20"/>
                            <w:spacing w:val="-12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position w:val="2"/>
                          </w:rPr>
                          <w:t>quality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4" style="position:absolute;margin-left:-95.0901pt;margin-top:283.526pt;mso-position-vertical-relative:top-margin-area;mso-position-horizontal-relative:right-margin-area;width:33.05pt;height:8.45pt;z-index:251684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2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Conditional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6" style="position:absolute;margin-left:-40.3615pt;margin-top:284.212pt;mso-position-vertical-relative:top-margin-area;mso-position-horizontal-relative:right-margin-area;width:16.95pt;height:7.65pt;z-index:251683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68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-17"/>
                          </w:rPr>
                          <w:t>100</w:t>
                        </w:r>
                        <w:r>
                          <w:rPr>
                            <w:color w:val="231F20"/>
                            <w:spacing w:val="-9"/>
                          </w:rPr>
                          <w:t>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" style="position:absolute;margin-left:-145.327pt;margin-top:329.688pt;mso-position-vertical-relative:top-margin-area;mso-position-horizontal-relative:right-margin-area;width:32.4pt;height:10.55pt;z-index:251679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0" w:lineRule="exact"/>
                          <w:rPr/>
                        </w:pP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Low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quality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" style="position:absolute;margin-left:-95.1251pt;margin-top:331.977pt;mso-position-vertical-relative:top-margin-area;mso-position-horizontal-relative:right-margin-area;width:20pt;height:8.3pt;z-index:251681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7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Strong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" style="position:absolute;margin-left:-40.3615pt;margin-top:332.278pt;mso-position-vertical-relative:top-margin-area;mso-position-horizontal-relative:right-margin-area;width:16.95pt;height:7.65pt;z-index:251680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68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-17"/>
                          </w:rPr>
                          <w:t>100</w:t>
                        </w:r>
                        <w:r>
                          <w:rPr>
                            <w:color w:val="231F20"/>
                            <w:spacing w:val="-9"/>
                          </w:rPr>
                          <w:t>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4" style="position:absolute;margin-left:-145.425pt;margin-top:386.254pt;mso-position-vertical-relative:top-margin-area;mso-position-horizontal-relative:right-margin-area;width:46.05pt;height:10.55pt;z-index:251678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0" w:lineRule="exact"/>
                          <w:rPr/>
                        </w:pPr>
                        <w:r>
                          <w:rPr>
                            <w:color w:val="231F20"/>
                            <w:spacing w:val="-9"/>
                            <w:position w:val="2"/>
                          </w:rPr>
                          <w:t>Moderate</w:t>
                        </w:r>
                        <w:r>
                          <w:rPr>
                            <w:color w:val="231F20"/>
                            <w:spacing w:val="-12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9"/>
                            <w:position w:val="2"/>
                          </w:rPr>
                          <w:t>quality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" style="position:absolute;margin-left:-95.0901pt;margin-top:388.158pt;mso-position-vertical-relative:top-margin-area;mso-position-horizontal-relative:right-margin-area;width:33.05pt;height:8.45pt;z-index:251677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2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Conditional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" style="position:absolute;margin-left:-40.3615pt;margin-top:388.844pt;mso-position-vertical-relative:top-margin-area;mso-position-horizontal-relative:right-margin-area;width:16.95pt;height:7.65pt;z-index:251676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68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-17"/>
                          </w:rPr>
                          <w:t>100</w:t>
                        </w:r>
                        <w:r>
                          <w:rPr>
                            <w:color w:val="231F20"/>
                            <w:spacing w:val="-9"/>
                          </w:rPr>
                          <w:t>%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171"/>
              </w:rPr>
              <w:drawing>
                <wp:inline distT="0" distB="0" distL="0" distR="0">
                  <wp:extent cx="3719639" cy="5458638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19639" cy="5458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84" w:hRule="atLeast"/>
        </w:trPr>
        <w:tc>
          <w:tcPr>
            <w:shd w:val="clear" w:fill="DAE9E1"/>
            <w:tcW w:w="6089" w:type="dxa"/>
            <w:vAlign w:val="top"/>
            <w:gridSpan w:val="3"/>
            <w:tcBorders>
              <w:top w:val="nil"/>
              <w:bottom w:val="single" w:color="231F20" w:sz="2" w:space="0"/>
            </w:tcBorders>
          </w:tcPr>
          <w:p>
            <w:pPr>
              <w:pStyle w:val="TableText"/>
              <w:ind w:left="119" w:right="212"/>
              <w:spacing w:before="43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</w:rPr>
              <w:t>GRADE=Grading</w:t>
            </w:r>
            <w:r>
              <w:rPr>
                <w:sz w:val="13"/>
                <w:szCs w:val="13"/>
                <w:color w:val="231F20"/>
                <w:spacing w:val="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of Recommendations</w:t>
            </w:r>
            <w:r>
              <w:rPr>
                <w:sz w:val="13"/>
                <w:szCs w:val="13"/>
                <w:color w:val="231F20"/>
                <w:spacing w:val="-1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Assessment, Development, and Evaluation. IBD=inflammatory bowel disease.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GIM=genomics inflammatory bowel disease multidis</w:t>
            </w:r>
            <w:r>
              <w:rPr>
                <w:sz w:val="13"/>
                <w:szCs w:val="13"/>
                <w:color w:val="231F20"/>
                <w:spacing w:val="-9"/>
              </w:rPr>
              <w:t>ciplinary</w:t>
            </w:r>
            <w:r>
              <w:rPr>
                <w:sz w:val="13"/>
                <w:szCs w:val="13"/>
                <w:color w:val="231F2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team. *See panel 5.</w:t>
            </w:r>
          </w:p>
        </w:tc>
      </w:tr>
      <w:tr>
        <w:trPr>
          <w:trHeight w:val="466" w:hRule="atLeast"/>
        </w:trPr>
        <w:tc>
          <w:tcPr>
            <w:shd w:val="clear" w:fill="DAE9E1"/>
            <w:tcW w:w="6089" w:type="dxa"/>
            <w:vAlign w:val="top"/>
            <w:gridSpan w:val="3"/>
            <w:tcBorders>
              <w:top w:val="single" w:color="231F20" w:sz="2" w:space="0"/>
            </w:tcBorders>
          </w:tcPr>
          <w:p>
            <w:pPr>
              <w:pStyle w:val="TableText"/>
              <w:ind w:left="122" w:right="302" w:hanging="5"/>
              <w:spacing w:before="35" w:line="283" w:lineRule="auto"/>
              <w:rPr/>
            </w:pPr>
            <w:r>
              <w:rPr>
                <w:b/>
                <w:bCs/>
                <w:i/>
                <w:iCs/>
                <w:color w:val="231F20"/>
                <w:spacing w:val="-12"/>
              </w:rPr>
              <w:t>Table 1:</w:t>
            </w:r>
            <w:r>
              <w:rPr>
                <w:b/>
                <w:bCs/>
                <w:i/>
                <w:iCs/>
                <w:color w:val="231F20"/>
                <w:spacing w:val="-11"/>
              </w:rPr>
              <w:t xml:space="preserve"> </w:t>
            </w:r>
            <w:r>
              <w:rPr>
                <w:b/>
                <w:bCs/>
                <w:color w:val="231F20"/>
                <w:spacing w:val="-12"/>
              </w:rPr>
              <w:t>GRADE recommendations regarding genomic </w:t>
            </w:r>
            <w:r>
              <w:rPr>
                <w:b/>
                <w:bCs/>
                <w:color w:val="231F20"/>
                <w:spacing w:val="-13"/>
              </w:rPr>
              <w:t>diagnosis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  <w:spacing w:val="-13"/>
              </w:rPr>
              <w:t>and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  <w:spacing w:val="-13"/>
              </w:rPr>
              <w:t>care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  <w:spacing w:val="-13"/>
              </w:rPr>
              <w:t>coordination</w:t>
            </w:r>
            <w:r>
              <w:rPr>
                <w:b/>
                <w:bCs/>
                <w:color w:val="231F20"/>
                <w:spacing w:val="-12"/>
              </w:rPr>
              <w:t xml:space="preserve"> </w:t>
            </w:r>
            <w:r>
              <w:rPr>
                <w:b/>
                <w:bCs/>
                <w:color w:val="231F20"/>
                <w:spacing w:val="-13"/>
              </w:rPr>
              <w:t>for monogenic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12"/>
              </w:rPr>
              <w:t>IBD in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12"/>
              </w:rPr>
              <w:t>children</w:t>
            </w:r>
            <w:r>
              <w:rPr>
                <w:b/>
                <w:bCs/>
                <w:color w:val="231F20"/>
                <w:spacing w:val="-10"/>
              </w:rPr>
              <w:t xml:space="preserve"> </w:t>
            </w:r>
            <w:r>
              <w:rPr>
                <w:b/>
                <w:bCs/>
                <w:color w:val="231F20"/>
                <w:spacing w:val="-12"/>
              </w:rPr>
              <w:t>and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  <w:spacing w:val="-12"/>
              </w:rPr>
              <w:t>adults</w:t>
            </w:r>
          </w:p>
        </w:tc>
      </w:tr>
    </w:tbl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1815" w:right="126" w:firstLine="2"/>
        <w:spacing w:before="52" w:line="254" w:lineRule="auto"/>
        <w:jc w:val="both"/>
        <w:rPr/>
      </w:pPr>
      <w:r>
        <w:rPr>
          <w:color w:val="231F20"/>
        </w:rPr>
        <w:t>increased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7"/>
        </w:rPr>
        <w:t xml:space="preserve"> 100 </w:t>
      </w:r>
      <w:r>
        <w:rPr>
          <w:color w:val="231F20"/>
        </w:rPr>
        <w:t>genes</w:t>
      </w:r>
      <w:r>
        <w:rPr>
          <w:color w:val="231F20"/>
          <w:spacing w:val="7"/>
        </w:rPr>
        <w:t>.</w:t>
      </w:r>
      <w:r>
        <w:rPr>
          <w:sz w:val="9"/>
          <w:szCs w:val="9"/>
          <w:color w:val="231F20"/>
          <w:spacing w:val="7"/>
          <w:position w:val="6"/>
        </w:rPr>
        <w:t>5,34</w:t>
      </w:r>
      <w:r>
        <w:rPr>
          <w:sz w:val="9"/>
          <w:szCs w:val="9"/>
          <w:color w:val="231F20"/>
          <w:spacing w:val="24"/>
          <w:position w:val="6"/>
        </w:rPr>
        <w:t xml:space="preserve"> </w:t>
      </w:r>
      <w:r>
        <w:rPr>
          <w:color w:val="231F20"/>
        </w:rPr>
        <w:t>Targeted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panel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sequencing </w:t>
      </w:r>
      <w:r>
        <w:rPr>
          <w:color w:val="231F20"/>
          <w:spacing w:val="5"/>
        </w:rPr>
        <w:t>reaches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its limits 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such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an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5"/>
        </w:rPr>
        <w:t>environment because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5"/>
        </w:rPr>
        <w:t>gene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panels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must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redesig</w:t>
      </w:r>
      <w:r>
        <w:rPr>
          <w:color w:val="231F20"/>
          <w:spacing w:val="5"/>
        </w:rPr>
        <w:t>ned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5"/>
        </w:rPr>
        <w:t>undiagnosed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patients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resequenced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each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time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new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gene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discov</w:t>
      </w:r>
      <w:r>
        <w:rPr>
          <w:color w:val="231F20"/>
          <w:spacing w:val="3"/>
        </w:rPr>
        <w:t>eries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made.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limitation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highlights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valu</w:t>
      </w:r>
      <w:r>
        <w:rPr>
          <w:color w:val="231F20"/>
          <w:spacing w:val="3"/>
        </w:rPr>
        <w:t>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3"/>
        </w:rPr>
        <w:t>of exome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whole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genome sequencing, where defined virtual panels</w:t>
      </w:r>
      <w:r>
        <w:rPr>
          <w:color w:val="231F20"/>
          <w:spacing w:val="3"/>
        </w:rPr>
        <w:t xml:space="preserve"> can be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analysed at the time 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initial submission but re-analysis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can be undertaken 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situations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such 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evolution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23" w:firstLine="2"/>
        <w:spacing w:before="41" w:line="255" w:lineRule="auto"/>
        <w:jc w:val="both"/>
        <w:rPr>
          <w:sz w:val="9"/>
          <w:szCs w:val="9"/>
        </w:rPr>
      </w:pPr>
      <w:r>
        <w:rPr>
          <w:color w:val="231F20"/>
          <w:spacing w:val="3"/>
        </w:rPr>
        <w:t>patient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phenotype,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new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monogenic IBD gene</w:t>
      </w:r>
      <w:r>
        <w:rPr>
          <w:color w:val="231F20"/>
          <w:spacing w:val="2"/>
        </w:rPr>
        <w:t xml:space="preserve"> discoveries,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and  bioinformatic  pipeline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improve</w:t>
      </w:r>
      <w:r>
        <w:rPr>
          <w:color w:val="231F20"/>
          <w:spacing w:val="4"/>
        </w:rPr>
        <w:t>ments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over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time.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Diagnostic genomic testing is not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3"/>
        </w:rPr>
        <w:t>universally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accessible,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but is increasingly availa</w:t>
      </w:r>
      <w:r>
        <w:rPr>
          <w:color w:val="231F20"/>
          <w:spacing w:val="3"/>
        </w:rPr>
        <w:t>ble 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high-income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middle-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income economies.</w:t>
      </w:r>
      <w:r>
        <w:rPr>
          <w:sz w:val="9"/>
          <w:szCs w:val="9"/>
          <w:color w:val="231F20"/>
          <w:spacing w:val="4"/>
          <w:position w:val="6"/>
        </w:rPr>
        <w:t>35</w:t>
      </w:r>
    </w:p>
    <w:p>
      <w:pPr>
        <w:pStyle w:val="BodyText"/>
        <w:ind w:firstLine="156"/>
        <w:spacing w:before="10" w:line="254" w:lineRule="auto"/>
        <w:jc w:val="both"/>
        <w:rPr/>
      </w:pPr>
      <w:r>
        <w:rPr>
          <w:color w:val="231F20"/>
        </w:rPr>
        <w:t>Several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solutions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genomic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services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people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potentially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monogenic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IBD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hav</w:t>
      </w:r>
      <w:r>
        <w:rPr>
          <w:color w:val="231F20"/>
          <w:spacing w:val="2"/>
        </w:rPr>
        <w:t>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been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proposed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an institutional level, as part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genomic medicine clinics</w:t>
      </w:r>
      <w:r>
        <w:rPr>
          <w:color w:val="231F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clinics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3"/>
        </w:rPr>
        <w:t>-</w:t>
      </w:r>
      <w:r>
        <w:rPr>
          <w:color w:val="231F20"/>
        </w:rPr>
        <w:t>early</w:t>
      </w:r>
      <w:r>
        <w:rPr>
          <w:color w:val="231F20"/>
          <w:spacing w:val="3"/>
        </w:rPr>
        <w:t>-</w:t>
      </w:r>
      <w:r>
        <w:rPr>
          <w:color w:val="231F20"/>
        </w:rPr>
        <w:t>onset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3"/>
        </w:rPr>
        <w:t>.</w:t>
      </w:r>
      <w:r>
        <w:rPr>
          <w:sz w:val="9"/>
          <w:szCs w:val="9"/>
          <w:color w:val="231F20"/>
          <w:spacing w:val="3"/>
          <w:position w:val="6"/>
        </w:rPr>
        <w:t>36,37   </w:t>
      </w:r>
      <w:r>
        <w:rPr>
          <w:color w:val="231F20"/>
        </w:rPr>
        <w:t>In </w:t>
      </w:r>
      <w:r>
        <w:rPr>
          <w:color w:val="231F20"/>
        </w:rPr>
        <w:t>England</w:t>
      </w:r>
      <w:r>
        <w:rPr>
          <w:color w:val="231F20"/>
          <w:spacing w:val="7"/>
        </w:rPr>
        <w:t>,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National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Health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Service</w:t>
      </w:r>
      <w:r>
        <w:rPr>
          <w:color w:val="231F20"/>
          <w:spacing w:val="7"/>
        </w:rPr>
        <w:t xml:space="preserve">  (</w:t>
      </w:r>
      <w:r>
        <w:rPr>
          <w:color w:val="231F20"/>
        </w:rPr>
        <w:t>NHS</w:t>
      </w:r>
      <w:r>
        <w:rPr>
          <w:color w:val="231F20"/>
          <w:spacing w:val="7"/>
        </w:rPr>
        <w:t>)  </w:t>
      </w:r>
      <w:r>
        <w:rPr>
          <w:color w:val="231F20"/>
        </w:rPr>
        <w:t>Genomic </w:t>
      </w:r>
      <w:r>
        <w:rPr>
          <w:color w:val="231F20"/>
          <w:spacing w:val="1"/>
        </w:rPr>
        <w:t>Medicine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Service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1"/>
        </w:rPr>
        <w:t>(GMS)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supports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scalable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equitable</w:t>
      </w:r>
      <w:r>
        <w:rPr>
          <w:color w:val="231F20"/>
        </w:rPr>
        <w:t xml:space="preserve"> </w:t>
      </w:r>
      <w:r>
        <w:rPr>
          <w:color w:val="231F20"/>
        </w:rPr>
        <w:t>diagnostic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genomic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testing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12"/>
        </w:rPr>
        <w:t>(</w:t>
      </w:r>
      <w:r>
        <w:rPr>
          <w:color w:val="231F20"/>
        </w:rPr>
        <w:t>panel</w:t>
      </w:r>
      <w:r>
        <w:rPr>
          <w:color w:val="231F20"/>
          <w:spacing w:val="12"/>
        </w:rPr>
        <w:t xml:space="preserve">  3)</w:t>
      </w:r>
      <w:r>
        <w:rPr>
          <w:i/>
          <w:iCs/>
          <w:color w:val="231F20"/>
          <w:spacing w:val="12"/>
        </w:rPr>
        <w:t>.</w:t>
      </w:r>
      <w:r>
        <w:rPr>
          <w:i/>
          <w:iCs/>
          <w:color w:val="231F20"/>
          <w:spacing w:val="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health</w:t>
      </w:r>
      <w:r>
        <w:rPr>
          <w:color w:val="231F20"/>
          <w:spacing w:val="12"/>
        </w:rPr>
        <w:t>-</w:t>
      </w:r>
      <w:r>
        <w:rPr>
          <w:color w:val="231F20"/>
        </w:rPr>
        <w:t>care </w:t>
      </w:r>
      <w:r>
        <w:rPr>
          <w:color w:val="231F20"/>
          <w:spacing w:val="2"/>
        </w:rPr>
        <w:t>system</w:t>
      </w:r>
      <w:r>
        <w:rPr>
          <w:color w:val="231F20"/>
          <w:spacing w:val="58"/>
        </w:rPr>
        <w:t xml:space="preserve"> </w:t>
      </w:r>
      <w:r>
        <w:rPr>
          <w:color w:val="231F20"/>
          <w:spacing w:val="2"/>
        </w:rPr>
        <w:t>in  England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takes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2"/>
        </w:rPr>
        <w:t>this  strategy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into  account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commissioning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whole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genome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exome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sequencing,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where diagnostic gene panels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publ</w:t>
      </w:r>
      <w:r>
        <w:rPr>
          <w:color w:val="231F20"/>
          <w:spacing w:val="2"/>
        </w:rPr>
        <w:t>icly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accessible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reviewed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at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regular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intervals.</w:t>
      </w:r>
      <w:r>
        <w:rPr>
          <w:sz w:val="9"/>
          <w:szCs w:val="9"/>
          <w:color w:val="231F20"/>
          <w:spacing w:val="2"/>
          <w:position w:val="6"/>
        </w:rPr>
        <w:t>38  </w:t>
      </w:r>
      <w:r>
        <w:rPr>
          <w:color w:val="231F20"/>
          <w:spacing w:val="2"/>
        </w:rPr>
        <w:t>This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strategy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allows in</w:t>
      </w:r>
      <w:r>
        <w:rPr>
          <w:color w:val="231F20"/>
          <w:spacing w:val="1"/>
        </w:rPr>
        <w:t>put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critical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review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2"/>
        </w:rPr>
        <w:t>by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specialist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community,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aiming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coordinated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3"/>
        </w:rPr>
        <w:t>efforts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3"/>
        </w:rPr>
        <w:t>ensure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standard</w:t>
      </w:r>
      <w:r>
        <w:rPr>
          <w:color w:val="231F20"/>
          <w:spacing w:val="2"/>
        </w:rPr>
        <w:t>ised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analysis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reporting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genomic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testing.  Genomic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tes</w:t>
      </w:r>
      <w:r>
        <w:rPr>
          <w:color w:val="231F20"/>
          <w:spacing w:val="3"/>
        </w:rPr>
        <w:t>ting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investigate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monogenic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IBD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shoul</w:t>
      </w:r>
      <w:r>
        <w:rPr>
          <w:color w:val="231F20"/>
          <w:spacing w:val="2"/>
        </w:rPr>
        <w:t>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2"/>
        </w:rPr>
        <w:t>offered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part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diagnostic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</w:rPr>
        <w:t>table</w:t>
      </w:r>
      <w:r>
        <w:rPr>
          <w:color w:val="231F20"/>
          <w:spacing w:val="3"/>
        </w:rPr>
        <w:t xml:space="preserve"> 1).</w:t>
      </w:r>
    </w:p>
    <w:p>
      <w:pPr>
        <w:pStyle w:val="BodyText"/>
        <w:ind w:left="1" w:right="22" w:firstLine="141"/>
        <w:spacing w:before="9" w:line="254" w:lineRule="auto"/>
        <w:jc w:val="both"/>
        <w:rPr>
          <w:sz w:val="9"/>
          <w:szCs w:val="9"/>
        </w:rPr>
      </w:pPr>
      <w:r>
        <w:rPr>
          <w:color w:val="231F20"/>
          <w:spacing w:val="4"/>
        </w:rPr>
        <w:t>The turnaround time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genomic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analysis from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sample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submission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to  genomic  report  in  many  institutions  is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expected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range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of several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weeks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months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(</w:t>
      </w:r>
      <w:r>
        <w:rPr>
          <w:color w:val="231F20"/>
        </w:rPr>
        <w:t>panel</w:t>
      </w:r>
      <w:r>
        <w:rPr>
          <w:color w:val="231F20"/>
          <w:spacing w:val="14"/>
        </w:rPr>
        <w:t xml:space="preserve">  3).  </w:t>
      </w:r>
      <w:r>
        <w:rPr>
          <w:color w:val="231F20"/>
        </w:rPr>
        <w:t>This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information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important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patients</w:t>
      </w:r>
      <w:r>
        <w:rPr>
          <w:color w:val="231F20"/>
          <w:spacing w:val="14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parents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3"/>
        </w:rPr>
        <w:t>or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3"/>
        </w:rPr>
        <w:t>guardians,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3"/>
        </w:rPr>
        <w:t>and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3"/>
        </w:rPr>
        <w:t>clin</w:t>
      </w:r>
      <w:r>
        <w:rPr>
          <w:color w:val="231F20"/>
          <w:spacing w:val="2"/>
        </w:rPr>
        <w:t>icians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2"/>
        </w:rPr>
        <w:t>to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2"/>
        </w:rPr>
        <w:t>manage</w:t>
      </w:r>
      <w:r>
        <w:rPr>
          <w:color w:val="231F20"/>
        </w:rPr>
        <w:t xml:space="preserve"> </w:t>
      </w:r>
      <w:r>
        <w:rPr>
          <w:color w:val="231F20"/>
        </w:rPr>
        <w:t>expectations</w:t>
      </w:r>
      <w:r>
        <w:rPr>
          <w:color w:val="231F20"/>
          <w:spacing w:val="9"/>
        </w:rPr>
        <w:t>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9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exceptional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9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required </w:t>
      </w:r>
      <w:r>
        <w:rPr>
          <w:color w:val="231F20"/>
          <w:spacing w:val="2"/>
        </w:rPr>
        <w:t>more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urgently,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then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rapid  genomic  sequencing  with  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turnaround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days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can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be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considered</w:t>
      </w:r>
      <w:r>
        <w:rPr>
          <w:color w:val="231F20"/>
          <w:spacing w:val="9"/>
        </w:rPr>
        <w:t>.</w:t>
      </w:r>
      <w:r>
        <w:rPr>
          <w:sz w:val="9"/>
          <w:szCs w:val="9"/>
          <w:color w:val="231F20"/>
          <w:spacing w:val="9"/>
          <w:position w:val="6"/>
        </w:rPr>
        <w:t>39    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principle</w:t>
      </w:r>
      <w:r>
        <w:rPr>
          <w:color w:val="231F20"/>
          <w:spacing w:val="9"/>
        </w:rPr>
        <w:t>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technological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advances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allow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genetic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diagnosis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established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ultra</w:t>
      </w:r>
      <w:r>
        <w:rPr>
          <w:color w:val="231F20"/>
          <w:spacing w:val="6"/>
        </w:rPr>
        <w:t>-</w:t>
      </w:r>
      <w:r>
        <w:rPr>
          <w:color w:val="231F20"/>
        </w:rPr>
        <w:t>rapid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genome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sequencing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6"/>
        </w:rPr>
        <w:t xml:space="preserve"> 8 h.</w:t>
      </w:r>
      <w:r>
        <w:rPr>
          <w:sz w:val="9"/>
          <w:szCs w:val="9"/>
          <w:color w:val="231F20"/>
          <w:spacing w:val="6"/>
          <w:position w:val="6"/>
        </w:rPr>
        <w:t>40</w:t>
      </w:r>
    </w:p>
    <w:p>
      <w:pPr>
        <w:ind w:left="11" w:right="417" w:hanging="2"/>
        <w:spacing w:before="175" w:line="232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7"/>
        </w:rPr>
        <w:t>Genomic medicine: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7"/>
        </w:rPr>
        <w:t>a multidisciplinary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7"/>
        </w:rPr>
        <w:t>team</w:t>
      </w:r>
      <w:r>
        <w:rPr>
          <w:rFonts w:ascii="Arial" w:hAnsi="Arial" w:eastAsia="Arial" w:cs="Arial"/>
          <w:sz w:val="22"/>
          <w:szCs w:val="22"/>
          <w:b/>
          <w:bCs/>
          <w:color w:val="006F3C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(MDT)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approach</w:t>
      </w:r>
    </w:p>
    <w:p>
      <w:pPr>
        <w:pStyle w:val="BodyText"/>
        <w:ind w:firstLine="1"/>
        <w:spacing w:before="4" w:line="254" w:lineRule="auto"/>
        <w:jc w:val="both"/>
        <w:rPr/>
      </w:pPr>
      <w:r>
        <w:rPr>
          <w:color w:val="231F20"/>
          <w:spacing w:val="3"/>
        </w:rPr>
        <w:t>All patients with IBD benefit from care as part o</w:t>
      </w:r>
      <w:r>
        <w:rPr>
          <w:color w:val="231F20"/>
          <w:spacing w:val="2"/>
        </w:rPr>
        <w:t>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IBD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MDT.</w:t>
      </w:r>
      <w:r>
        <w:rPr>
          <w:sz w:val="9"/>
          <w:szCs w:val="9"/>
          <w:color w:val="231F20"/>
          <w:spacing w:val="3"/>
          <w:position w:val="6"/>
        </w:rPr>
        <w:t>7  </w:t>
      </w:r>
      <w:r>
        <w:rPr>
          <w:color w:val="231F20"/>
          <w:spacing w:val="3"/>
        </w:rPr>
        <w:t>This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approach is particularly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relevant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exceptional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presentation</w:t>
      </w:r>
      <w:r>
        <w:rPr>
          <w:color w:val="231F20"/>
          <w:spacing w:val="2"/>
        </w:rPr>
        <w:t>s,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such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very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early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onset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inflammation</w:t>
      </w:r>
      <w:r>
        <w:rPr>
          <w:color w:val="231F20"/>
          <w:spacing w:val="12"/>
        </w:rPr>
        <w:t xml:space="preserve"> (</w:t>
      </w:r>
      <w:r>
        <w:rPr>
          <w:color w:val="231F20"/>
        </w:rPr>
        <w:t>age</w:t>
      </w:r>
      <w:r>
        <w:rPr>
          <w:color w:val="231F20"/>
          <w:spacing w:val="12"/>
        </w:rPr>
        <w:t xml:space="preserve"> &lt;6 </w:t>
      </w:r>
      <w:r>
        <w:rPr>
          <w:color w:val="231F20"/>
        </w:rPr>
        <w:t>years</w:t>
      </w:r>
      <w:r>
        <w:rPr>
          <w:color w:val="231F20"/>
          <w:spacing w:val="12"/>
        </w:rPr>
        <w:t>), </w:t>
      </w:r>
      <w:r>
        <w:rPr>
          <w:color w:val="231F20"/>
        </w:rPr>
        <w:t>infection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susceptibility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or </w:t>
      </w:r>
      <w:r>
        <w:rPr>
          <w:color w:val="231F20"/>
          <w:spacing w:val="4"/>
        </w:rPr>
        <w:t>autoimmunity,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4"/>
        </w:rPr>
        <w:t>multiorgan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4"/>
        </w:rPr>
        <w:t>involvement,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lack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3"/>
        </w:rPr>
        <w:t xml:space="preserve">   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   </w:t>
      </w:r>
      <w:r>
        <w:rPr>
          <w:color w:val="231F20"/>
        </w:rPr>
        <w:t>multiple</w:t>
      </w:r>
      <w:r>
        <w:rPr>
          <w:color w:val="231F20"/>
          <w:spacing w:val="11"/>
        </w:rPr>
        <w:t xml:space="preserve">    </w:t>
      </w:r>
      <w:r>
        <w:rPr>
          <w:color w:val="231F20"/>
        </w:rPr>
        <w:t>conventional</w:t>
      </w:r>
      <w:r>
        <w:rPr>
          <w:color w:val="231F20"/>
          <w:spacing w:val="11"/>
        </w:rPr>
        <w:t xml:space="preserve">    </w:t>
      </w:r>
      <w:r>
        <w:rPr>
          <w:color w:val="231F20"/>
        </w:rPr>
        <w:t>therapies</w:t>
      </w:r>
      <w:r>
        <w:rPr>
          <w:color w:val="231F20"/>
          <w:spacing w:val="11"/>
        </w:rPr>
        <w:t>;    </w:t>
      </w:r>
      <w:r>
        <w:rPr>
          <w:color w:val="231F20"/>
        </w:rPr>
        <w:t>all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characteristics  that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have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been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previously  described  in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patients with underlying monogenic IBD conditions.</w:t>
      </w:r>
    </w:p>
    <w:p>
      <w:pPr>
        <w:pStyle w:val="BodyText"/>
        <w:ind w:left="3" w:right="22" w:firstLine="146"/>
        <w:spacing w:before="1" w:line="255" w:lineRule="auto"/>
        <w:jc w:val="both"/>
        <w:rPr/>
      </w:pPr>
      <w:r>
        <w:rPr>
          <w:color w:val="231F20"/>
          <w:spacing w:val="4"/>
        </w:rPr>
        <w:t>Genomic  medicine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4"/>
        </w:rPr>
        <w:t>MDTs  can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complement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such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multidisciplinary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approach by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supporting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diag</w:t>
      </w:r>
      <w:r>
        <w:rPr>
          <w:color w:val="231F20"/>
          <w:spacing w:val="3"/>
        </w:rPr>
        <w:t>nostic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genomic  process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individuals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with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rare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disorders,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including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those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monogenic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IBD.</w:t>
      </w:r>
      <w:r>
        <w:rPr>
          <w:sz w:val="9"/>
          <w:szCs w:val="9"/>
          <w:color w:val="231F20"/>
          <w:spacing w:val="3"/>
          <w:position w:val="6"/>
        </w:rPr>
        <w:t>37</w:t>
      </w:r>
      <w:r>
        <w:rPr>
          <w:sz w:val="9"/>
          <w:szCs w:val="9"/>
          <w:color w:val="231F20"/>
          <w:spacing w:val="8"/>
          <w:w w:val="103"/>
          <w:position w:val="6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geno</w:t>
      </w:r>
      <w:r>
        <w:rPr>
          <w:color w:val="231F20"/>
          <w:spacing w:val="2"/>
        </w:rPr>
        <w:t>mic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IBD</w:t>
      </w:r>
      <w:r>
        <w:rPr>
          <w:color w:val="231F20"/>
        </w:rPr>
        <w:t xml:space="preserve"> </w:t>
      </w:r>
      <w:r>
        <w:rPr>
          <w:color w:val="231F20"/>
        </w:rPr>
        <w:t>MDT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</w:rPr>
        <w:t>GIM</w:t>
      </w:r>
      <w:r>
        <w:rPr>
          <w:color w:val="231F20"/>
          <w:spacing w:val="5"/>
        </w:rPr>
        <w:t>)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specialist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advice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several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key </w:t>
      </w:r>
      <w:r>
        <w:rPr>
          <w:color w:val="231F20"/>
          <w:spacing w:val="4"/>
        </w:rPr>
        <w:t>decision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points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4"/>
        </w:rPr>
        <w:t>care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suspected</w:t>
      </w:r>
      <w:r>
        <w:rPr>
          <w:color w:val="231F20"/>
        </w:rPr>
        <w:t xml:space="preserve"> </w:t>
      </w:r>
      <w:r>
        <w:rPr>
          <w:color w:val="231F20"/>
        </w:rPr>
        <w:t>monogenic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IBD</w:t>
      </w:r>
      <w:r>
        <w:rPr>
          <w:color w:val="231F20"/>
          <w:spacing w:val="9"/>
        </w:rPr>
        <w:t>: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9"/>
        </w:rPr>
        <w:t>(1)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decision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investigate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monogenic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4"/>
        </w:rPr>
        <w:t>cause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more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complex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ambiguous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cases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8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most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3"/>
        </w:rPr>
        <w:t>appropriate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3"/>
        </w:rPr>
        <w:t>technologies,   (2)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3"/>
        </w:rPr>
        <w:t>variant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interpretation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clinicogenetic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correlation,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(3) 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clinical   care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3"/>
        </w:rPr>
        <w:t>strategy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3"/>
        </w:rPr>
        <w:t>of   patients   with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3"/>
        </w:rPr>
        <w:t>established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monogenic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</w:rPr>
        <w:t>figure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1).</w:t>
      </w:r>
    </w:p>
    <w:p>
      <w:pPr>
        <w:pStyle w:val="BodyText"/>
        <w:ind w:left="5" w:right="22" w:firstLine="137"/>
        <w:spacing w:before="5" w:line="253" w:lineRule="auto"/>
        <w:jc w:val="both"/>
        <w:rPr/>
      </w:pPr>
      <w:r>
        <w:rPr>
          <w:color w:val="231F20"/>
          <w:spacing w:val="3"/>
        </w:rPr>
        <w:t>The heterogeneity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underlying genetic conditions 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clinical presentations means that the GIMs should ha</w:t>
      </w:r>
      <w:r>
        <w:rPr>
          <w:color w:val="231F20"/>
          <w:spacing w:val="2"/>
        </w:rPr>
        <w:t>ve a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core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structure  with   adaptive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contribution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fr</w:t>
      </w:r>
      <w:r>
        <w:rPr>
          <w:color w:val="231F20"/>
          <w:spacing w:val="2"/>
        </w:rPr>
        <w:t>om  local</w:t>
      </w:r>
    </w:p>
    <w:p>
      <w:pPr>
        <w:spacing w:line="253" w:lineRule="auto"/>
        <w:sectPr>
          <w:type w:val="continuous"/>
          <w:pgSz w:w="11906" w:h="15988"/>
          <w:pgMar w:top="1053" w:right="713" w:bottom="538" w:left="566" w:header="0" w:footer="367" w:gutter="0"/>
          <w:cols w:equalWidth="0" w:num="2">
            <w:col w:w="6222" w:space="100"/>
            <w:col w:w="4304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82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171" w:right="2230" w:hanging="2"/>
        <w:spacing w:before="49" w:line="263" w:lineRule="auto"/>
        <w:rPr>
          <w:rFonts w:ascii="Arial" w:hAnsi="Arial" w:eastAsia="Arial" w:cs="Arial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column">
                  <wp:posOffset>8982</wp:posOffset>
                </wp:positionH>
                <wp:positionV relativeFrom="paragraph">
                  <wp:posOffset>-41915</wp:posOffset>
                </wp:positionV>
                <wp:extent cx="5571490" cy="7336790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8982" y="-41915"/>
                          <a:ext cx="5571490" cy="7336790"/>
                        </a:xfrm>
                        <a:prstGeom prst="rect">
                          <a:avLst/>
                        </a:prstGeom>
                        <a:solidFill>
                          <a:srgbClr val="DAE9E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" style="position:absolute;margin-left:0.707298pt;margin-top:-3.30046pt;mso-position-vertical-relative:text;mso-position-horizontal-relative:text;width:438.7pt;height:577.7pt;z-index:-251612160;" fillcolor="#DAE9E1" filled="true" stroked="false"/>
            </w:pict>
          </mc:Fallback>
        </mc:AlternateContent>
      </w:r>
      <w:r>
        <w:rPr>
          <w:rFonts w:ascii="Arial" w:hAnsi="Arial" w:eastAsia="Arial" w:cs="Arial"/>
          <w:sz w:val="17"/>
          <w:szCs w:val="17"/>
          <w:b/>
          <w:bCs/>
          <w:i/>
          <w:iCs/>
          <w:color w:val="006F3C"/>
          <w:spacing w:val="-13"/>
        </w:rPr>
        <w:t>Panel</w:t>
      </w:r>
      <w:r>
        <w:rPr>
          <w:rFonts w:ascii="Arial" w:hAnsi="Arial" w:eastAsia="Arial" w:cs="Arial"/>
          <w:sz w:val="17"/>
          <w:szCs w:val="17"/>
          <w:b/>
          <w:bCs/>
          <w:i/>
          <w:iCs/>
          <w:color w:val="006F3C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i/>
          <w:iCs/>
          <w:color w:val="006F3C"/>
          <w:spacing w:val="-13"/>
        </w:rPr>
        <w:t>3:</w:t>
      </w:r>
      <w:r>
        <w:rPr>
          <w:rFonts w:ascii="Arial" w:hAnsi="Arial" w:eastAsia="Arial" w:cs="Arial"/>
          <w:sz w:val="17"/>
          <w:szCs w:val="17"/>
          <w:b/>
          <w:bCs/>
          <w:i/>
          <w:i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3"/>
        </w:rPr>
        <w:t>Overview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3"/>
        </w:rPr>
        <w:t>of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24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3"/>
        </w:rPr>
        <w:t>the National Hea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4"/>
        </w:rPr>
        <w:t>lth Service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4"/>
        </w:rPr>
        <w:t>Genomic Medicine Service (NHS GMS)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4"/>
        </w:rPr>
        <w:t>and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4"/>
        </w:rPr>
        <w:t>the monogenic inflammatory</w:t>
      </w:r>
      <w:r>
        <w:rPr>
          <w:rFonts w:ascii="Arial" w:hAnsi="Arial" w:eastAsia="Arial" w:cs="Arial"/>
          <w:sz w:val="17"/>
          <w:szCs w:val="17"/>
          <w:b/>
          <w:bCs/>
          <w:color w:val="006F3C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5"/>
        </w:rPr>
        <w:t>bowel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5"/>
        </w:rPr>
        <w:t>disease (IBD)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5"/>
        </w:rPr>
        <w:t>genomics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5"/>
        </w:rPr>
        <w:t>se</w:t>
      </w:r>
      <w:r>
        <w:rPr>
          <w:rFonts w:ascii="Arial" w:hAnsi="Arial" w:eastAsia="Arial" w:cs="Arial"/>
          <w:sz w:val="17"/>
          <w:szCs w:val="17"/>
          <w:b/>
          <w:bCs/>
          <w:color w:val="006F3C"/>
          <w:spacing w:val="-16"/>
        </w:rPr>
        <w:t>tup</w:t>
      </w:r>
    </w:p>
    <w:p>
      <w:pPr>
        <w:spacing w:line="125" w:lineRule="exact"/>
        <w:rPr/>
      </w:pPr>
      <w:r/>
    </w:p>
    <w:p>
      <w:pPr>
        <w:spacing w:line="125" w:lineRule="exact"/>
        <w:sectPr>
          <w:headerReference w:type="default" r:id="rId15"/>
          <w:footerReference w:type="default" r:id="rId16"/>
          <w:pgSz w:w="11906" w:h="15988"/>
          <w:pgMar w:top="1053" w:right="566" w:bottom="538" w:left="737" w:header="0" w:footer="367" w:gutter="0"/>
          <w:cols w:equalWidth="0" w:num="1">
            <w:col w:w="10602" w:space="0"/>
          </w:cols>
        </w:sectPr>
        <w:rPr/>
      </w:pPr>
    </w:p>
    <w:p>
      <w:pPr>
        <w:ind w:left="174"/>
        <w:spacing w:line="207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3"/>
          <w:position w:val="2"/>
        </w:rPr>
        <w:t>•    The NHS GMS</w:t>
      </w:r>
      <w:r>
        <w:rPr>
          <w:rFonts w:ascii="Arial" w:hAnsi="Arial" w:eastAsia="Arial" w:cs="Arial"/>
          <w:sz w:val="17"/>
          <w:szCs w:val="17"/>
          <w:color w:val="231F20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  <w:position w:val="2"/>
        </w:rPr>
        <w:t>offers a</w:t>
      </w:r>
      <w:r>
        <w:rPr>
          <w:rFonts w:ascii="Arial" w:hAnsi="Arial" w:eastAsia="Arial" w:cs="Arial"/>
          <w:sz w:val="17"/>
          <w:szCs w:val="17"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  <w:position w:val="2"/>
        </w:rPr>
        <w:t>standard</w:t>
      </w:r>
      <w:r>
        <w:rPr>
          <w:rFonts w:ascii="Arial" w:hAnsi="Arial" w:eastAsia="Arial" w:cs="Arial"/>
          <w:sz w:val="17"/>
          <w:szCs w:val="17"/>
          <w:color w:val="231F20"/>
          <w:spacing w:val="-14"/>
          <w:position w:val="2"/>
        </w:rPr>
        <w:t>ised genomic</w:t>
      </w:r>
      <w:r>
        <w:rPr>
          <w:rFonts w:ascii="Arial" w:hAnsi="Arial" w:eastAsia="Arial" w:cs="Arial"/>
          <w:sz w:val="17"/>
          <w:szCs w:val="17"/>
          <w:color w:val="231F20"/>
          <w:spacing w:val="-2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  <w:position w:val="2"/>
        </w:rPr>
        <w:t>testing</w:t>
      </w:r>
    </w:p>
    <w:p>
      <w:pPr>
        <w:ind w:left="391" w:right="376" w:firstLine="4"/>
        <w:spacing w:before="12" w:line="26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1"/>
        </w:rPr>
        <w:t>directory (the National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Genomic</w:t>
      </w:r>
      <w:r>
        <w:rPr>
          <w:rFonts w:ascii="Arial" w:hAnsi="Arial" w:eastAsia="Arial" w:cs="Arial"/>
          <w:sz w:val="17"/>
          <w:szCs w:val="17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Test Directory), incl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uding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targeted, exome,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or genome s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equencing.</w:t>
      </w:r>
      <w:r>
        <w:rPr>
          <w:rFonts w:ascii="Arial" w:hAnsi="Arial" w:eastAsia="Arial" w:cs="Arial"/>
          <w:sz w:val="17"/>
          <w:szCs w:val="17"/>
          <w:color w:val="231F20"/>
          <w:spacing w:val="-2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directory</w:t>
      </w:r>
    </w:p>
    <w:p>
      <w:pPr>
        <w:ind w:left="395" w:right="203" w:hanging="1"/>
        <w:spacing w:before="13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1"/>
        </w:rPr>
        <w:t>provides informatics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data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storage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aligned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with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ethical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and legal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frameworks in</w:t>
      </w:r>
      <w:r>
        <w:rPr>
          <w:rFonts w:ascii="Arial" w:hAnsi="Arial" w:eastAsia="Arial" w:cs="Arial"/>
          <w:sz w:val="17"/>
          <w:szCs w:val="17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UK. Fu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nding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clinical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genomics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is</w:t>
      </w:r>
      <w:r>
        <w:rPr>
          <w:rFonts w:ascii="Arial" w:hAnsi="Arial" w:eastAsia="Arial" w:cs="Arial"/>
          <w:sz w:val="17"/>
          <w:szCs w:val="17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provided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by</w:t>
      </w:r>
      <w:r>
        <w:rPr>
          <w:rFonts w:ascii="Arial" w:hAnsi="Arial" w:eastAsia="Arial" w:cs="Arial"/>
          <w:sz w:val="17"/>
          <w:szCs w:val="17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the NHS.</w:t>
      </w:r>
    </w:p>
    <w:p>
      <w:pPr>
        <w:ind w:left="174"/>
        <w:spacing w:before="12" w:line="207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•    The national genomic</w:t>
      </w:r>
      <w:r>
        <w:rPr>
          <w:rFonts w:ascii="Arial" w:hAnsi="Arial" w:eastAsia="Arial" w:cs="Arial"/>
          <w:sz w:val="17"/>
          <w:szCs w:val="17"/>
          <w:color w:val="231F20"/>
          <w:spacing w:val="-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testing service is delivered</w:t>
      </w:r>
      <w:r>
        <w:rPr>
          <w:rFonts w:ascii="Arial" w:hAnsi="Arial" w:eastAsia="Arial" w:cs="Arial"/>
          <w:sz w:val="17"/>
          <w:szCs w:val="17"/>
          <w:color w:val="231F20"/>
          <w:spacing w:val="-1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to</w:t>
      </w:r>
    </w:p>
    <w:p>
      <w:pPr>
        <w:ind w:left="396" w:right="414" w:firstLine="1"/>
        <w:spacing w:before="13" w:line="265" w:lineRule="auto"/>
        <w:jc w:val="both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1"/>
        </w:rPr>
        <w:t>55 million people in E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ngland by a network of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seven NHS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Genomic Laboratory Hubs (GLHs), each respon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sible for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coordinating services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for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a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particular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part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the country.</w:t>
      </w:r>
    </w:p>
    <w:p>
      <w:pPr>
        <w:ind w:left="174"/>
        <w:spacing w:before="12" w:line="208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9"/>
        </w:rPr>
        <w:t>•    Common national standards across different inst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itutions</w:t>
      </w:r>
    </w:p>
    <w:p>
      <w:pPr>
        <w:ind w:left="401"/>
        <w:spacing w:before="12" w:line="208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include counselling</w:t>
      </w:r>
      <w:r>
        <w:rPr>
          <w:rFonts w:ascii="Arial" w:hAnsi="Arial" w:eastAsia="Arial" w:cs="Arial"/>
          <w:sz w:val="17"/>
          <w:szCs w:val="17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and clinical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geneticist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support aiming</w:t>
      </w:r>
    </w:p>
    <w:p>
      <w:pPr>
        <w:ind w:left="391"/>
        <w:spacing w:before="12" w:line="208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for a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standardised analysis and reportin</w:t>
      </w:r>
      <w:r>
        <w:rPr>
          <w:rFonts w:ascii="Arial" w:hAnsi="Arial" w:eastAsia="Arial" w:cs="Arial"/>
          <w:sz w:val="17"/>
          <w:szCs w:val="17"/>
          <w:color w:val="231F20"/>
          <w:spacing w:val="-11"/>
          <w:position w:val="2"/>
        </w:rPr>
        <w:t>g</w:t>
      </w:r>
      <w:r>
        <w:rPr>
          <w:rFonts w:ascii="Arial" w:hAnsi="Arial" w:eastAsia="Arial" w:cs="Arial"/>
          <w:sz w:val="17"/>
          <w:szCs w:val="17"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  <w:position w:val="2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  <w:position w:val="2"/>
        </w:rPr>
        <w:t>genetic</w:t>
      </w:r>
      <w:r>
        <w:rPr>
          <w:rFonts w:ascii="Arial" w:hAnsi="Arial" w:eastAsia="Arial" w:cs="Arial"/>
          <w:sz w:val="17"/>
          <w:szCs w:val="17"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  <w:position w:val="2"/>
        </w:rPr>
        <w:t>variants.</w:t>
      </w:r>
    </w:p>
    <w:p>
      <w:pPr>
        <w:ind w:left="396" w:right="526" w:hanging="222"/>
        <w:spacing w:before="12" w:line="26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1"/>
        </w:rPr>
        <w:t>•    A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 xml:space="preserve"> </w:t>
      </w:r>
      <w:hyperlink w:history="true" r:id="rId17">
        <w:r>
          <w:rPr>
            <w:rFonts w:ascii="Arial" w:hAnsi="Arial" w:eastAsia="Arial" w:cs="Arial"/>
            <w:sz w:val="17"/>
            <w:szCs w:val="17"/>
            <w:color w:val="231F20"/>
            <w:spacing w:val="-11"/>
          </w:rPr>
          <w:t>genomics education programme</w:t>
        </w:r>
      </w:hyperlink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is embedded in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the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system.</w:t>
      </w:r>
    </w:p>
    <w:p>
      <w:pPr>
        <w:ind w:left="391" w:right="300" w:hanging="217"/>
        <w:spacing w:before="15" w:line="26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</w:rPr>
        <w:t>•    A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hyperlink w:history="true" r:id="rId18">
        <w:r>
          <w:rPr>
            <w:rFonts w:ascii="Arial" w:hAnsi="Arial" w:eastAsia="Arial" w:cs="Arial"/>
            <w:sz w:val="17"/>
            <w:szCs w:val="17"/>
            <w:color w:val="231F20"/>
            <w:spacing w:val="-10"/>
          </w:rPr>
          <w:t>National Genomic</w:t>
        </w:r>
        <w:r>
          <w:rPr>
            <w:rFonts w:ascii="Arial" w:hAnsi="Arial" w:eastAsia="Arial" w:cs="Arial"/>
            <w:sz w:val="17"/>
            <w:szCs w:val="17"/>
            <w:color w:val="231F20"/>
            <w:spacing w:val="-24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231F20"/>
            <w:spacing w:val="-10"/>
          </w:rPr>
          <w:t>Test Directory</w:t>
        </w:r>
      </w:hyperlink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for rare and inh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erited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disease defines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specific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g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enomic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tests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commissioned by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NHS England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from its NHS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GLHs,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technology by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which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they are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available,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pati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ents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who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will be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eligible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to</w:t>
      </w:r>
    </w:p>
    <w:p>
      <w:pPr>
        <w:ind w:left="396"/>
        <w:spacing w:before="81" w:line="16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  <w:w w:val="95"/>
        </w:rPr>
        <w:t>access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w w:val="95"/>
        </w:rPr>
        <w:t>to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w w:val="95"/>
        </w:rPr>
        <w:t>a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w w:val="95"/>
        </w:rPr>
        <w:t>test.</w:t>
      </w:r>
    </w:p>
    <w:p>
      <w:pPr>
        <w:ind w:left="397" w:right="353" w:hanging="223"/>
        <w:spacing w:before="18" w:line="26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</w:rPr>
        <w:t>•    Eligibility criteria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for monogenic IBD</w:t>
      </w:r>
      <w:r>
        <w:rPr>
          <w:rFonts w:ascii="Arial" w:hAnsi="Arial" w:eastAsia="Arial" w:cs="Arial"/>
          <w:sz w:val="17"/>
          <w:szCs w:val="17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testing are as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f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ollows.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Suspected monogenic IBD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diagnosed by a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consultant</w:t>
      </w:r>
    </w:p>
    <w:p>
      <w:pPr>
        <w:ind w:left="394"/>
        <w:spacing w:before="12" w:line="207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paediatric</w:t>
      </w:r>
      <w:r>
        <w:rPr>
          <w:rFonts w:ascii="Arial" w:hAnsi="Arial" w:eastAsia="Arial" w:cs="Arial"/>
          <w:sz w:val="17"/>
          <w:szCs w:val="17"/>
          <w:color w:val="231F20"/>
          <w:spacing w:val="-7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gastroenterologist,</w:t>
      </w:r>
      <w:r>
        <w:rPr>
          <w:rFonts w:ascii="Arial" w:hAnsi="Arial" w:eastAsia="Arial" w:cs="Arial"/>
          <w:sz w:val="17"/>
          <w:szCs w:val="17"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gastroenterologist,</w:t>
      </w:r>
      <w:r>
        <w:rPr>
          <w:rFonts w:ascii="Arial" w:hAnsi="Arial" w:eastAsia="Arial" w:cs="Arial"/>
          <w:sz w:val="17"/>
          <w:szCs w:val="17"/>
          <w:color w:val="231F20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or</w:t>
      </w:r>
    </w:p>
    <w:p>
      <w:pPr>
        <w:ind w:left="396" w:right="172" w:firstLine="5"/>
        <w:spacing w:before="13" w:line="26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1"/>
        </w:rPr>
        <w:t>immunologist: (1) infantile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onset IBD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at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younger</w:t>
      </w:r>
      <w:r>
        <w:rPr>
          <w:rFonts w:ascii="Arial" w:hAnsi="Arial" w:eastAsia="Arial" w:cs="Arial"/>
          <w:sz w:val="17"/>
          <w:szCs w:val="17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than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2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years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or (2)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very-early-onset IBD (&lt;6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years)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with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severe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course (ie,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requiring biologics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or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surgery)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or relevant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comorbidities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and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extraintestinal manifestations.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Testing might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occasionally be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appropriate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outside</w:t>
      </w:r>
      <w:r>
        <w:rPr>
          <w:rFonts w:ascii="Arial" w:hAnsi="Arial" w:eastAsia="Arial" w:cs="Arial"/>
          <w:sz w:val="17"/>
          <w:szCs w:val="17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these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criteria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f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ollowing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discussion in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a</w:t>
      </w:r>
    </w:p>
    <w:p>
      <w:pPr>
        <w:ind w:left="391" w:right="427" w:firstLine="4"/>
        <w:spacing w:before="13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</w:rPr>
        <w:t>specialist multidiscip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linary</w:t>
      </w:r>
      <w:r>
        <w:rPr>
          <w:rFonts w:ascii="Arial" w:hAnsi="Arial" w:eastAsia="Arial" w:cs="Arial"/>
          <w:sz w:val="17"/>
          <w:szCs w:val="17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team (eg,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paediatric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or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young-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adult IBD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with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documented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severity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criteria [ie, relevant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family history,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comorbiditi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es,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extraintestinal</w:t>
      </w:r>
    </w:p>
    <w:p>
      <w:pPr>
        <w:ind w:left="403"/>
        <w:spacing w:before="12" w:line="207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manifestations,</w:t>
      </w:r>
      <w:r>
        <w:rPr>
          <w:rFonts w:ascii="Arial" w:hAnsi="Arial" w:eastAsia="Arial" w:cs="Arial"/>
          <w:sz w:val="17"/>
          <w:szCs w:val="17"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such</w:t>
      </w:r>
      <w:r>
        <w:rPr>
          <w:rFonts w:ascii="Arial" w:hAnsi="Arial" w:eastAsia="Arial" w:cs="Arial"/>
          <w:sz w:val="17"/>
          <w:szCs w:val="17"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as infection</w:t>
      </w:r>
      <w:r>
        <w:rPr>
          <w:rFonts w:ascii="Arial" w:hAnsi="Arial" w:eastAsia="Arial" w:cs="Arial"/>
          <w:sz w:val="17"/>
          <w:szCs w:val="17"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susceptibili</w:t>
      </w:r>
      <w:r>
        <w:rPr>
          <w:rFonts w:ascii="Arial" w:hAnsi="Arial" w:eastAsia="Arial" w:cs="Arial"/>
          <w:sz w:val="17"/>
          <w:szCs w:val="17"/>
          <w:color w:val="231F20"/>
          <w:spacing w:val="-11"/>
          <w:position w:val="2"/>
        </w:rPr>
        <w:t>ty]).</w:t>
      </w:r>
    </w:p>
    <w:p>
      <w:pPr>
        <w:ind w:left="391" w:right="203" w:hanging="217"/>
        <w:spacing w:before="11" w:line="26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2"/>
        </w:rPr>
        <w:t>•    The NHS GMS Panels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Resource is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the repository for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hyperlink w:history="true" r:id="rId19">
        <w:r>
          <w:rPr>
            <w:rFonts w:ascii="Arial" w:hAnsi="Arial" w:eastAsia="Arial" w:cs="Arial"/>
            <w:sz w:val="17"/>
            <w:szCs w:val="17"/>
            <w:color w:val="231F20"/>
            <w:spacing w:val="-13"/>
          </w:rPr>
          <w:t>virtual</w:t>
        </w:r>
      </w:hyperlink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hyperlink w:history="true" r:id="rId19">
        <w:r>
          <w:rPr>
            <w:rFonts w:ascii="Arial" w:hAnsi="Arial" w:eastAsia="Arial" w:cs="Arial"/>
            <w:sz w:val="17"/>
            <w:szCs w:val="17"/>
            <w:color w:val="231F20"/>
            <w:spacing w:val="-10"/>
          </w:rPr>
          <w:t>gene</w:t>
        </w:r>
        <w:r>
          <w:rPr>
            <w:rFonts w:ascii="Arial" w:hAnsi="Arial" w:eastAsia="Arial" w:cs="Arial"/>
            <w:sz w:val="17"/>
            <w:szCs w:val="17"/>
            <w:color w:val="231F20"/>
            <w:spacing w:val="-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231F20"/>
            <w:spacing w:val="-10"/>
          </w:rPr>
          <w:t>panels</w:t>
        </w:r>
      </w:hyperlink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that relate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to genom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ic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tests listed in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the NHS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National</w:t>
      </w:r>
      <w:r>
        <w:rPr>
          <w:rFonts w:ascii="Arial" w:hAnsi="Arial" w:eastAsia="Arial" w:cs="Arial"/>
          <w:sz w:val="17"/>
          <w:szCs w:val="17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Genomic</w:t>
      </w:r>
      <w:r>
        <w:rPr>
          <w:rFonts w:ascii="Arial" w:hAnsi="Arial" w:eastAsia="Arial" w:cs="Arial"/>
          <w:sz w:val="17"/>
          <w:szCs w:val="17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Test Directory.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This platform is curated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and regularly updated, and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contains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only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genes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and regions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that have been approved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for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diagnostic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test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ing in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the NHS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in England.</w:t>
      </w:r>
    </w:p>
    <w:p>
      <w:pPr>
        <w:ind w:left="174"/>
        <w:spacing w:before="12" w:line="208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</w:rPr>
        <w:t>•    Since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about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a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fifth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of more</w:t>
      </w:r>
      <w:r>
        <w:rPr>
          <w:rFonts w:ascii="Arial" w:hAnsi="Arial" w:eastAsia="Arial" w:cs="Arial"/>
          <w:sz w:val="17"/>
          <w:szCs w:val="17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than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400 inborn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errors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of</w:t>
      </w:r>
    </w:p>
    <w:p>
      <w:pPr>
        <w:ind w:left="401" w:right="197"/>
        <w:spacing w:before="12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3"/>
        </w:rPr>
        <w:t>immunity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can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present</w:t>
      </w:r>
      <w:r>
        <w:rPr>
          <w:rFonts w:ascii="Arial" w:hAnsi="Arial" w:eastAsia="Arial" w:cs="Arial"/>
          <w:sz w:val="17"/>
          <w:szCs w:val="17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with IBD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or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enteropat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hy,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the NHS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GMS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has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chosen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a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partially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overlapping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pipeline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to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analyse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primary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immunodeficiencies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and monogenic IBD.</w:t>
      </w:r>
      <w:r>
        <w:rPr>
          <w:rFonts w:ascii="Arial" w:hAnsi="Arial" w:eastAsia="Arial" w:cs="Arial"/>
          <w:sz w:val="17"/>
          <w:szCs w:val="17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This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decision</w:t>
      </w:r>
    </w:p>
    <w:p>
      <w:pPr>
        <w:ind w:left="396"/>
        <w:spacing w:before="12" w:line="208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4"/>
          <w:position w:val="2"/>
        </w:rPr>
        <w:t>acknowledges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  <w:position w:val="2"/>
        </w:rPr>
        <w:t>that some monogenic IBD</w:t>
      </w:r>
      <w:r>
        <w:rPr>
          <w:rFonts w:ascii="Arial" w:hAnsi="Arial" w:eastAsia="Arial" w:cs="Arial"/>
          <w:sz w:val="17"/>
          <w:szCs w:val="17"/>
          <w:color w:val="231F20"/>
          <w:spacing w:val="-1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  <w:position w:val="2"/>
        </w:rPr>
        <w:t>disorders are not</w:t>
      </w:r>
    </w:p>
    <w:p>
      <w:pPr>
        <w:ind w:left="396" w:right="183"/>
        <w:spacing w:before="13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3"/>
        </w:rPr>
        <w:t>considered as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inborn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errors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immunity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(eg, Niemann Pick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disease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type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C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or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group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congenital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diarrhoea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disor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ders).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Distinct reporting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of monogenic IBD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and inb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orn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errors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of</w:t>
      </w:r>
    </w:p>
    <w:p>
      <w:pPr>
        <w:ind w:left="403" w:right="161" w:hanging="2"/>
        <w:spacing w:before="12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9"/>
        </w:rPr>
        <w:t>immunity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panels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avoids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pote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ntial inflation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2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the number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of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reported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variants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unknown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significance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in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genes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that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are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of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no relevance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to</w:t>
      </w:r>
      <w:r>
        <w:rPr>
          <w:rFonts w:ascii="Arial" w:hAnsi="Arial" w:eastAsia="Arial" w:cs="Arial"/>
          <w:sz w:val="17"/>
          <w:szCs w:val="17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patient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phe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notype.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20" w:right="2423" w:hanging="220"/>
        <w:spacing w:before="1" w:line="26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1"/>
        </w:rPr>
        <w:t>•    Very-early-onset IBD clinics are integrated in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the NHS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paediatric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gastroente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rology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service.</w:t>
      </w:r>
    </w:p>
    <w:p>
      <w:pPr>
        <w:ind w:left="227" w:right="2124" w:hanging="227"/>
        <w:spacing w:before="12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</w:rPr>
        <w:t>•    Pilot genomic MDTs are set up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to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fac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ilitate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diagnostics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for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rare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disorders,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such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as monogenic IBD and inborn errors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of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6"/>
        </w:rPr>
        <w:t>immunity.</w:t>
      </w:r>
    </w:p>
    <w:p>
      <w:pPr>
        <w:ind w:left="217" w:right="2349" w:hanging="217"/>
        <w:spacing w:before="14" w:line="26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</w:rPr>
        <w:t>•    A</w:t>
      </w:r>
      <w:r>
        <w:rPr>
          <w:rFonts w:ascii="Arial" w:hAnsi="Arial" w:eastAsia="Arial" w:cs="Arial"/>
          <w:sz w:val="17"/>
          <w:szCs w:val="17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joint primary immunodeficiency and monogenic IBD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virtual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gene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panel (R15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test) is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applied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to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trio,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duo,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or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proband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only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whole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genome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sequencing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data (current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turnaround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weeks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to months).</w:t>
      </w:r>
    </w:p>
    <w:p>
      <w:pPr>
        <w:ind w:left="222" w:right="2028" w:hanging="222"/>
        <w:spacing w:before="12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1"/>
        </w:rPr>
        <w:t>•    Trio sequencing (patient and both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parents)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can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enhance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the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interpretation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zygosity and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pat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hogenicity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and empower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gene agnostic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analysi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s beyond panel (not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currently</w:t>
      </w:r>
    </w:p>
    <w:p>
      <w:pPr>
        <w:ind w:left="222"/>
        <w:spacing w:before="13" w:line="207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supported</w:t>
      </w:r>
      <w:r>
        <w:rPr>
          <w:rFonts w:ascii="Arial" w:hAnsi="Arial" w:eastAsia="Arial" w:cs="Arial"/>
          <w:sz w:val="17"/>
          <w:szCs w:val="17"/>
          <w:color w:val="231F20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within R15).</w:t>
      </w:r>
    </w:p>
    <w:p>
      <w:pPr>
        <w:ind w:left="217" w:right="2016" w:hanging="217"/>
        <w:spacing w:before="12" w:line="263" w:lineRule="auto"/>
        <w:rPr>
          <w:rFonts w:ascii="Arial" w:hAnsi="Arial" w:eastAsia="Arial" w:cs="Arial"/>
          <w:sz w:val="17"/>
          <w:szCs w:val="17"/>
        </w:rPr>
      </w:pPr>
      <w:r>
        <w:pict>
          <v:shape id="_x0000_s86" style="position:absolute;margin-left:220.357pt;margin-top:1.67319pt;mso-position-vertical-relative:text;mso-position-horizontal-relative:text;width:84.2pt;height:120.7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"/>
                    <w:spacing w:before="20" w:line="158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  <w:position w:val="1"/>
                    </w:rPr>
                    <w:t>For more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  <w:position w:val="1"/>
                    </w:rPr>
                    <w:t>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6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  <w:position w:val="1"/>
                    </w:rPr>
                    <w:t>the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  <w:position w:val="1"/>
                    </w:rPr>
                    <w:t>genomics</w:t>
                  </w:r>
                </w:p>
                <w:p>
                  <w:pPr>
                    <w:ind w:left="23"/>
                    <w:spacing w:before="16" w:line="159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  <w:position w:val="1"/>
                    </w:rPr>
                    <w:t>education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  <w:position w:val="1"/>
                    </w:rPr>
                    <w:t>programme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  <w:position w:val="1"/>
                    </w:rPr>
                    <w:t>see</w:t>
                  </w:r>
                </w:p>
                <w:p>
                  <w:pPr>
                    <w:ind w:left="28" w:right="22"/>
                    <w:spacing w:before="15" w:line="289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hyperlink w:history="true" r:id="rId17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8"/>
                      </w:rPr>
                      <w:t>https://www.genomicseducation.</w:t>
                    </w:r>
                  </w:hyperlink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7"/>
                    </w:rPr>
                    <w:t xml:space="preserve"> </w:t>
                  </w:r>
                  <w:hyperlink w:history="true" r:id="rId17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11"/>
                      </w:rPr>
                      <w:t>hee.nhs.uk/</w:t>
                    </w:r>
                  </w:hyperlink>
                </w:p>
                <w:p>
                  <w:pPr>
                    <w:ind w:left="29"/>
                    <w:spacing w:before="47" w:line="158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For more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the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National</w:t>
                  </w:r>
                </w:p>
                <w:p>
                  <w:pPr>
                    <w:ind w:left="24"/>
                    <w:spacing w:before="55" w:line="19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w w:val="96"/>
                    </w:rPr>
                    <w:t>Genomic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  <w:w w:val="96"/>
                    </w:rPr>
                    <w:t>Test Directory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  <w:w w:val="96"/>
                    </w:rPr>
                    <w:t>see</w:t>
                  </w:r>
                </w:p>
                <w:p>
                  <w:pPr>
                    <w:ind w:left="20" w:right="158" w:firstLine="8"/>
                    <w:spacing w:before="18" w:line="286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hyperlink w:history="true" r:id="rId18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8"/>
                      </w:rPr>
                      <w:t>https://www.england.nhs.uk/</w:t>
                    </w:r>
                  </w:hyperlink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6"/>
                    </w:rPr>
                    <w:t xml:space="preserve">   </w:t>
                  </w:r>
                  <w:hyperlink w:history="true" r:id="rId18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7"/>
                      </w:rPr>
                      <w:t>publication/national-genomic-</w:t>
                    </w:r>
                  </w:hyperlink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16"/>
                    </w:rPr>
                    <w:t xml:space="preserve"> </w:t>
                  </w:r>
                  <w:hyperlink w:history="true" r:id="rId18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7"/>
                      </w:rPr>
                      <w:t>test-directories/</w:t>
                    </w:r>
                  </w:hyperlink>
                </w:p>
                <w:p>
                  <w:pPr>
                    <w:ind w:left="20" w:right="20" w:firstLine="9"/>
                    <w:spacing w:before="47" w:line="26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</w:rPr>
                    <w:t>For more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</w:rPr>
                    <w:t>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prenatal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diagnostics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for IL10 signalling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>de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2"/>
                    </w:rPr>
                    <w:t>fects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2"/>
                    </w:rPr>
                    <w:t>see</w:t>
                  </w:r>
                </w:p>
                <w:p>
                  <w:pPr>
                    <w:ind w:left="28" w:right="219"/>
                    <w:spacing w:before="16" w:line="269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hyperlink w:history="true" r:id="rId20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8"/>
                      </w:rPr>
                      <w:t>http://www.labs.gosh.nhs.u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9"/>
                      </w:rPr>
                      <w:t>k/</w:t>
                    </w:r>
                  </w:hyperlink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 xml:space="preserve"> </w:t>
                  </w:r>
                  <w:hyperlink w:history="true" r:id="rId20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8"/>
                      </w:rPr>
                      <w:t>media/1389892/il10_v10.pdf</w:t>
                    </w:r>
                  </w:hyperlink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•    Rapid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whole genome sequencing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for acut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ely unwell children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with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a likely monogenic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d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isorder (R14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test) is available in</w:t>
      </w:r>
    </w:p>
    <w:p>
      <w:pPr>
        <w:ind w:left="217" w:right="1985" w:firstLine="4"/>
        <w:spacing w:before="12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2"/>
        </w:rPr>
        <w:t>exceptional instances (eg, a bab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y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or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child on intensive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care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with hemophagocytic lymphohistiocytosis presentation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and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suspected monogenic IBD, mean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turnaround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time 9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days).</w:t>
      </w:r>
    </w:p>
    <w:p>
      <w:pPr>
        <w:ind w:left="220" w:right="2072" w:hanging="220"/>
        <w:spacing w:before="14" w:line="26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9"/>
        </w:rPr>
        <w:t>•    Prenatal genetic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testing, including preimplanta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tion genetic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diagnosis, might be sought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for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very restricted indications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such as couples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with a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p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revious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child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diagnosed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with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a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fully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penetrant</w:t>
      </w:r>
      <w:r>
        <w:rPr>
          <w:rFonts w:ascii="Arial" w:hAnsi="Arial" w:eastAsia="Arial" w:cs="Arial"/>
          <w:sz w:val="17"/>
          <w:szCs w:val="17"/>
          <w:color w:val="231F20"/>
          <w:spacing w:val="-1"/>
        </w:rPr>
        <w:t xml:space="preserve"> </w:t>
      </w:r>
      <w:hyperlink w:history="true" r:id="rId20">
        <w:r>
          <w:rPr>
            <w:rFonts w:ascii="Arial" w:hAnsi="Arial" w:eastAsia="Arial" w:cs="Arial"/>
            <w:sz w:val="17"/>
            <w:szCs w:val="17"/>
            <w:color w:val="231F20"/>
            <w:spacing w:val="-10"/>
          </w:rPr>
          <w:t>IL-10</w:t>
        </w:r>
        <w:r>
          <w:rPr>
            <w:rFonts w:ascii="Arial" w:hAnsi="Arial" w:eastAsia="Arial" w:cs="Arial"/>
            <w:sz w:val="17"/>
            <w:szCs w:val="17"/>
            <w:color w:val="231F20"/>
            <w:spacing w:val="-11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231F20"/>
            <w:spacing w:val="-10"/>
          </w:rPr>
          <w:t>signalling</w:t>
        </w:r>
        <w:r>
          <w:rPr>
            <w:rFonts w:ascii="Arial" w:hAnsi="Arial" w:eastAsia="Arial" w:cs="Arial"/>
            <w:sz w:val="17"/>
            <w:szCs w:val="17"/>
            <w:color w:val="231F20"/>
            <w:spacing w:val="-13"/>
          </w:rPr>
          <w:t xml:space="preserve"> </w:t>
        </w:r>
        <w:r>
          <w:rPr>
            <w:rFonts w:ascii="Arial" w:hAnsi="Arial" w:eastAsia="Arial" w:cs="Arial"/>
            <w:sz w:val="17"/>
            <w:szCs w:val="17"/>
            <w:color w:val="231F20"/>
            <w:spacing w:val="-10"/>
          </w:rPr>
          <w:t>defect</w:t>
        </w:r>
      </w:hyperlink>
      <w:r>
        <w:rPr>
          <w:rFonts w:ascii="Arial" w:hAnsi="Arial" w:eastAsia="Arial" w:cs="Arial"/>
          <w:sz w:val="17"/>
          <w:szCs w:val="17"/>
          <w:color w:val="231F20"/>
          <w:spacing w:val="-10"/>
        </w:rPr>
        <w:t>.</w:t>
      </w:r>
    </w:p>
    <w:p>
      <w:pPr>
        <w:ind w:left="222" w:right="2096" w:hanging="222"/>
        <w:spacing w:before="11" w:line="26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3"/>
        </w:rPr>
        <w:t>•    Functional screening assays, such as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lymphocyte subsets or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dihydrorhodamine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oxidative burst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assay,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or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XIAP FACS</w:t>
      </w:r>
    </w:p>
    <w:p>
      <w:pPr>
        <w:ind w:left="217"/>
        <w:spacing w:before="13" w:line="207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2"/>
          <w:position w:val="2"/>
        </w:rPr>
        <w:t>fluorescence-activated</w:t>
      </w:r>
      <w:r>
        <w:rPr>
          <w:rFonts w:ascii="Arial" w:hAnsi="Arial" w:eastAsia="Arial" w:cs="Arial"/>
          <w:sz w:val="17"/>
          <w:szCs w:val="17"/>
          <w:color w:val="231F20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  <w:position w:val="2"/>
        </w:rPr>
        <w:t>cell</w:t>
      </w:r>
      <w:r>
        <w:rPr>
          <w:rFonts w:ascii="Arial" w:hAnsi="Arial" w:eastAsia="Arial" w:cs="Arial"/>
          <w:sz w:val="17"/>
          <w:szCs w:val="17"/>
          <w:color w:val="231F20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  <w:position w:val="2"/>
        </w:rPr>
        <w:t>sorti</w:t>
      </w:r>
      <w:r>
        <w:rPr>
          <w:rFonts w:ascii="Arial" w:hAnsi="Arial" w:eastAsia="Arial" w:cs="Arial"/>
          <w:sz w:val="17"/>
          <w:szCs w:val="17"/>
          <w:color w:val="231F20"/>
          <w:spacing w:val="-13"/>
          <w:position w:val="2"/>
        </w:rPr>
        <w:t>ng</w:t>
      </w:r>
      <w:r>
        <w:rPr>
          <w:rFonts w:ascii="Arial" w:hAnsi="Arial" w:eastAsia="Arial" w:cs="Arial"/>
          <w:sz w:val="17"/>
          <w:szCs w:val="17"/>
          <w:color w:val="231F20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  <w:position w:val="2"/>
        </w:rPr>
        <w:t>assay</w:t>
      </w:r>
      <w:r>
        <w:rPr>
          <w:rFonts w:ascii="Arial" w:hAnsi="Arial" w:eastAsia="Arial" w:cs="Arial"/>
          <w:sz w:val="17"/>
          <w:szCs w:val="17"/>
          <w:color w:val="231F20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  <w:position w:val="2"/>
        </w:rPr>
        <w:t>are</w:t>
      </w:r>
      <w:r>
        <w:rPr>
          <w:rFonts w:ascii="Arial" w:hAnsi="Arial" w:eastAsia="Arial" w:cs="Arial"/>
          <w:sz w:val="17"/>
          <w:szCs w:val="17"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  <w:position w:val="2"/>
        </w:rPr>
        <w:t>available</w:t>
      </w:r>
    </w:p>
    <w:p>
      <w:pPr>
        <w:ind w:left="217"/>
        <w:spacing w:before="13" w:line="207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>through clinical</w:t>
      </w:r>
      <w:r>
        <w:rPr>
          <w:rFonts w:ascii="Arial" w:hAnsi="Arial" w:eastAsia="Arial" w:cs="Arial"/>
          <w:sz w:val="17"/>
          <w:szCs w:val="17"/>
          <w:color w:val="231F20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>standa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rd immunology laboratories.</w:t>
      </w:r>
    </w:p>
    <w:p>
      <w:pPr>
        <w:ind w:left="225" w:right="2046" w:hanging="2"/>
        <w:spacing w:before="12" w:line="26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3"/>
        </w:rPr>
        <w:t>Specialised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validation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tests,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such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as IL-10 stimulation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assays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(IL-10 signalling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defects),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soluble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IL-2 receptor</w:t>
      </w:r>
    </w:p>
    <w:p>
      <w:pPr>
        <w:ind w:left="226"/>
        <w:spacing w:before="12" w:line="208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(haemophagocytic lymphohistiocytosis),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oligoclonal</w:t>
      </w:r>
    </w:p>
    <w:p>
      <w:pPr>
        <w:ind w:left="226" w:right="1991" w:hanging="4"/>
        <w:spacing w:before="11" w:line="26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2"/>
        </w:rPr>
        <w:t>expansion (hypomorphic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SCID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defects), and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telom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ere length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(RTEL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defects)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are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avail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able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via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centralised NHS laboratories.</w:t>
      </w:r>
    </w:p>
    <w:p>
      <w:pPr>
        <w:ind w:left="217" w:right="1963" w:hanging="217"/>
        <w:spacing w:before="12" w:line="263" w:lineRule="auto"/>
        <w:rPr>
          <w:rFonts w:ascii="Arial" w:hAnsi="Arial" w:eastAsia="Arial" w:cs="Arial"/>
          <w:sz w:val="17"/>
          <w:szCs w:val="17"/>
        </w:rPr>
      </w:pPr>
      <w:r>
        <w:pict>
          <v:shape id="_x0000_s88" style="position:absolute;margin-left:220.436pt;margin-top:12.8184pt;mso-position-vertical-relative:text;mso-position-horizontal-relative:text;width:74.15pt;height:36.2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7"/>
                    <w:spacing w:before="20" w:line="272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For more on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9"/>
                    </w:rPr>
                    <w:t>the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virtual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9"/>
                    </w:rPr>
                    <w:t>gene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b/>
                      <w:bCs/>
                      <w:color w:val="231F20"/>
                      <w:spacing w:val="-10"/>
                    </w:rPr>
                    <w:t>panel resource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0"/>
                    </w:rPr>
                    <w:t>see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3"/>
                    </w:rPr>
                    <w:t xml:space="preserve"> </w:t>
                  </w:r>
                  <w:hyperlink w:history="true" r:id="rId19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10"/>
                      </w:rPr>
                      <w:t>https://</w:t>
                    </w:r>
                  </w:hyperlink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</w:rPr>
                    <w:t xml:space="preserve">    </w:t>
                  </w:r>
                  <w:hyperlink w:history="true" r:id="rId19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9"/>
                      </w:rPr>
                      <w:t>nhsgms-panelapp.</w:t>
                    </w:r>
                  </w:hyperlink>
                </w:p>
                <w:p>
                  <w:pPr>
                    <w:ind w:left="22"/>
                    <w:spacing w:before="16" w:line="158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hyperlink w:history="true" r:id="rId19"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231F20"/>
                        <w:spacing w:val="-9"/>
                        <w:position w:val="1"/>
                      </w:rPr>
                      <w:t>genomicsengland.co.uk/</w:t>
                    </w:r>
                  </w:hyperlink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•    Additional or incidental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findings are reported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to patients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and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families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according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to national sta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ndards.</w:t>
      </w:r>
    </w:p>
    <w:p>
      <w:pPr>
        <w:ind w:left="220" w:right="2165" w:hanging="220"/>
        <w:spacing w:before="12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1"/>
        </w:rPr>
        <w:t>•    The NHS GMS offers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po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tential intersection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with research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>programmes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>such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>as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>Genomics England 100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>000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>Genome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Project,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the National Institutes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Health Research IBD</w:t>
      </w:r>
    </w:p>
    <w:p>
      <w:pPr>
        <w:ind w:left="229" w:right="2088"/>
        <w:spacing w:before="13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3"/>
        </w:rPr>
        <w:t>BioResource,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or research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projects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with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focus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on monogenic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IBD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such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asthe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colitis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early onset—rare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diseases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within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IBD project.</w:t>
      </w:r>
    </w:p>
    <w:p>
      <w:pPr>
        <w:ind w:left="222" w:right="2225" w:hanging="222"/>
        <w:spacing w:before="12" w:line="26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</w:rPr>
        <w:t>•    Re-analysis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of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direct-to-consumer genomic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testing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is not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commissioned by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the NHS UK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health system.</w:t>
      </w:r>
    </w:p>
    <w:p>
      <w:pPr>
        <w:ind w:left="217" w:right="2097" w:hanging="217"/>
        <w:spacing w:before="11" w:line="263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0"/>
        </w:rPr>
        <w:t>•    Patient support groups rec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ognise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the need</w:t>
      </w:r>
      <w:r>
        <w:rPr>
          <w:rFonts w:ascii="Arial" w:hAnsi="Arial" w:eastAsia="Arial" w:cs="Arial"/>
          <w:sz w:val="17"/>
          <w:szCs w:val="17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to help patients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with paediatric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adult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onset IBDwh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o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are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potentially</w:t>
      </w:r>
    </w:p>
    <w:p>
      <w:pPr>
        <w:ind w:left="221"/>
        <w:spacing w:before="12" w:line="208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3"/>
          <w:position w:val="2"/>
        </w:rPr>
        <w:t>affected by</w:t>
      </w:r>
      <w:r>
        <w:rPr>
          <w:rFonts w:ascii="Arial" w:hAnsi="Arial" w:eastAsia="Arial" w:cs="Arial"/>
          <w:sz w:val="17"/>
          <w:szCs w:val="17"/>
          <w:color w:val="231F20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  <w:position w:val="2"/>
        </w:rPr>
        <w:t>a monogenic IBD diagnosis (eg,</w:t>
      </w:r>
      <w:r>
        <w:rPr>
          <w:rFonts w:ascii="Arial" w:hAnsi="Arial" w:eastAsia="Arial" w:cs="Arial"/>
          <w:sz w:val="17"/>
          <w:szCs w:val="17"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  <w:position w:val="2"/>
        </w:rPr>
        <w:t>Crohn’s in</w:t>
      </w:r>
    </w:p>
    <w:p>
      <w:pPr>
        <w:ind w:left="221" w:right="2059" w:firstLine="3"/>
        <w:spacing w:before="13" w:line="265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4"/>
        </w:rPr>
        <w:t>Childhood Research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Association and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Crohn’s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Col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>itis UK)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provide support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for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patients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and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families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with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specific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monogenic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conditions (eg,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CG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D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society,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the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XLP</w:t>
      </w:r>
    </w:p>
    <w:p>
      <w:pPr>
        <w:ind w:left="223" w:right="2347" w:firstLine="5"/>
        <w:spacing w:before="12" w:line="262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12"/>
        </w:rPr>
        <w:t>Research</w:t>
      </w:r>
      <w:r>
        <w:rPr>
          <w:rFonts w:ascii="Arial" w:hAnsi="Arial" w:eastAsia="Arial" w:cs="Arial"/>
          <w:sz w:val="17"/>
          <w:szCs w:val="17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Trust,</w:t>
      </w:r>
      <w:r>
        <w:rPr>
          <w:rFonts w:ascii="Arial" w:hAnsi="Arial" w:eastAsia="Arial" w:cs="Arial"/>
          <w:sz w:val="17"/>
          <w:szCs w:val="17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2"/>
        </w:rPr>
        <w:t>the Primar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y Immune-deficiency Patient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Support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Charity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UKPIPS, or Immunodeficiency UK).</w:t>
      </w:r>
    </w:p>
    <w:p>
      <w:pPr>
        <w:spacing w:line="262" w:lineRule="auto"/>
        <w:sectPr>
          <w:type w:val="continuous"/>
          <w:pgSz w:w="11906" w:h="15988"/>
          <w:pgMar w:top="1053" w:right="566" w:bottom="538" w:left="737" w:header="0" w:footer="367" w:gutter="0"/>
          <w:cols w:equalWidth="0" w:num="2">
            <w:col w:w="4431" w:space="100"/>
            <w:col w:w="6071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spacing w:before="128"/>
        <w:rPr/>
      </w:pPr>
      <w:r/>
    </w:p>
    <w:p>
      <w:pPr>
        <w:sectPr>
          <w:type w:val="continuous"/>
          <w:pgSz w:w="11906" w:h="15988"/>
          <w:pgMar w:top="1053" w:right="566" w:bottom="538" w:left="737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left="3" w:right="130" w:firstLine="2"/>
        <w:spacing w:before="43" w:line="253" w:lineRule="auto"/>
        <w:jc w:val="both"/>
        <w:rPr/>
      </w:pPr>
      <w:r>
        <w:rPr>
          <w:color w:val="231F20"/>
        </w:rPr>
        <w:t>clinicians</w:t>
      </w:r>
      <w:r>
        <w:rPr>
          <w:color w:val="231F20"/>
          <w:spacing w:val="12"/>
        </w:rPr>
        <w:t>,  </w:t>
      </w:r>
      <w:r>
        <w:rPr>
          <w:color w:val="231F20"/>
        </w:rPr>
        <w:t>including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patient</w:t>
      </w:r>
      <w:r>
        <w:rPr>
          <w:color w:val="231F20"/>
          <w:spacing w:val="12"/>
        </w:rPr>
        <w:t>’</w:t>
      </w:r>
      <w:r>
        <w:rPr>
          <w:color w:val="231F20"/>
        </w:rPr>
        <w:t>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lead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consultant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external</w:t>
      </w:r>
      <w:r>
        <w:rPr>
          <w:color w:val="231F20"/>
          <w:spacing w:val="11"/>
          <w:w w:val="102"/>
        </w:rPr>
        <w:t xml:space="preserve">    </w:t>
      </w:r>
      <w:r>
        <w:rPr>
          <w:color w:val="231F20"/>
        </w:rPr>
        <w:t>specialists</w:t>
      </w:r>
      <w:r>
        <w:rPr>
          <w:color w:val="231F20"/>
          <w:spacing w:val="9"/>
        </w:rPr>
        <w:t xml:space="preserve">    </w:t>
      </w:r>
      <w:r>
        <w:rPr>
          <w:color w:val="231F20"/>
        </w:rPr>
        <w:t>depending</w:t>
      </w:r>
      <w:r>
        <w:rPr>
          <w:color w:val="231F20"/>
          <w:spacing w:val="9"/>
        </w:rPr>
        <w:t xml:space="preserve">    </w:t>
      </w:r>
      <w:r>
        <w:rPr>
          <w:color w:val="231F20"/>
        </w:rPr>
        <w:t>on</w:t>
      </w:r>
      <w:r>
        <w:rPr>
          <w:color w:val="231F20"/>
          <w:spacing w:val="11"/>
        </w:rPr>
        <w:t xml:space="preserve">  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   </w:t>
      </w:r>
      <w:r>
        <w:rPr>
          <w:color w:val="231F20"/>
        </w:rPr>
        <w:t>patient</w:t>
      </w:r>
      <w:r>
        <w:rPr>
          <w:color w:val="231F20"/>
          <w:spacing w:val="11"/>
        </w:rPr>
        <w:t>’s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presentation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genetic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findings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10"/>
        </w:rPr>
        <w:t>(</w:t>
      </w:r>
      <w:r>
        <w:rPr>
          <w:color w:val="231F20"/>
        </w:rPr>
        <w:t>figure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1;  </w:t>
      </w:r>
      <w:r>
        <w:rPr>
          <w:color w:val="231F20"/>
        </w:rPr>
        <w:t>panel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0"/>
        </w:rPr>
        <w:t>4).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14" w:firstLine="5"/>
        <w:spacing w:before="42" w:line="253" w:lineRule="auto"/>
        <w:jc w:val="both"/>
        <w:rPr/>
      </w:pPr>
      <w:r>
        <w:rPr>
          <w:color w:val="231F20"/>
        </w:rPr>
        <w:t>Organisation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vary</w:t>
      </w:r>
      <w:r>
        <w:rPr>
          <w:color w:val="231F20"/>
          <w:spacing w:val="2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GIM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typically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co</w:t>
      </w:r>
      <w:r>
        <w:rPr>
          <w:color w:val="231F20"/>
          <w:spacing w:val="2"/>
        </w:rPr>
        <w:t>-</w:t>
      </w:r>
      <w:r>
        <w:rPr>
          <w:color w:val="231F20"/>
        </w:rPr>
        <w:t>opt </w:t>
      </w:r>
      <w:r>
        <w:rPr>
          <w:color w:val="231F20"/>
        </w:rPr>
        <w:t>internal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external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representatives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specific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case </w:t>
      </w:r>
      <w:r>
        <w:rPr>
          <w:color w:val="231F20"/>
        </w:rPr>
        <w:t>discussions</w:t>
      </w:r>
      <w:r>
        <w:rPr>
          <w:color w:val="231F20"/>
          <w:spacing w:val="12"/>
        </w:rPr>
        <w:t xml:space="preserve">    </w:t>
      </w:r>
      <w:r>
        <w:rPr>
          <w:color w:val="231F20"/>
        </w:rPr>
        <w:t>from</w:t>
      </w:r>
      <w:r>
        <w:rPr>
          <w:color w:val="231F20"/>
          <w:spacing w:val="12"/>
        </w:rPr>
        <w:t xml:space="preserve">     </w:t>
      </w:r>
      <w:r>
        <w:rPr>
          <w:color w:val="231F20"/>
        </w:rPr>
        <w:t>clinical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genetics</w:t>
      </w:r>
      <w:r>
        <w:rPr>
          <w:color w:val="231F20"/>
          <w:spacing w:val="12"/>
        </w:rPr>
        <w:t>,</w:t>
      </w:r>
      <w:r>
        <w:rPr>
          <w:color w:val="231F20"/>
          <w:spacing w:val="9"/>
        </w:rPr>
        <w:t xml:space="preserve">    </w:t>
      </w:r>
      <w:r>
        <w:rPr>
          <w:color w:val="231F20"/>
        </w:rPr>
        <w:t>immunology</w:t>
      </w:r>
      <w:r>
        <w:rPr>
          <w:color w:val="231F20"/>
          <w:spacing w:val="12"/>
        </w:rPr>
        <w:t>,</w:t>
      </w:r>
    </w:p>
    <w:p>
      <w:pPr>
        <w:spacing w:line="253" w:lineRule="auto"/>
        <w:sectPr>
          <w:type w:val="continuous"/>
          <w:pgSz w:w="11906" w:h="15988"/>
          <w:pgMar w:top="1053" w:right="566" w:bottom="538" w:left="737" w:header="0" w:footer="367" w:gutter="0"/>
          <w:cols w:equalWidth="0" w:num="2">
            <w:col w:w="4412" w:space="100"/>
            <w:col w:w="6091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92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0"/>
        <w:rPr/>
      </w:pPr>
      <w:r/>
    </w:p>
    <w:p>
      <w:pPr>
        <w:spacing w:before="9"/>
        <w:rPr/>
      </w:pPr>
      <w:r/>
    </w:p>
    <w:tbl>
      <w:tblPr>
        <w:tblStyle w:val="TableNormal"/>
        <w:tblW w:w="8787" w:type="dxa"/>
        <w:tblInd w:w="18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04"/>
        <w:gridCol w:w="1667"/>
        <w:gridCol w:w="1619"/>
        <w:gridCol w:w="1921"/>
        <w:gridCol w:w="221"/>
        <w:gridCol w:w="1555"/>
      </w:tblGrid>
      <w:tr>
        <w:trPr>
          <w:trHeight w:val="1307" w:hRule="atLeast"/>
        </w:trPr>
        <w:tc>
          <w:tcPr>
            <w:tcW w:w="8787" w:type="dxa"/>
            <w:vAlign w:val="top"/>
            <w:gridSpan w:val="6"/>
            <w:tcBorders>
              <w:left w:val="single" w:color="006F3C" w:sz="2" w:space="0"/>
              <w:right w:val="single" w:color="006F3C" w:sz="2" w:space="0"/>
              <w:top w:val="single" w:color="006F3C" w:sz="2" w:space="0"/>
            </w:tcBorders>
          </w:tcPr>
          <w:p>
            <w:pPr>
              <w:pStyle w:val="TableText"/>
              <w:ind w:left="1315" w:right="5405" w:firstLine="6"/>
              <w:spacing w:before="190" w:line="254" w:lineRule="auto"/>
              <w:rPr>
                <w:sz w:val="13"/>
                <w:szCs w:val="13"/>
              </w:rPr>
            </w:pPr>
            <w:r>
              <w:drawing>
                <wp:anchor distT="0" distB="0" distL="0" distR="0" simplePos="0" relativeHeight="251734016" behindDoc="0" locked="0" layoutInCell="1" allowOverlap="1">
                  <wp:simplePos x="0" y="0"/>
                  <wp:positionH relativeFrom="column">
                    <wp:posOffset>143281</wp:posOffset>
                  </wp:positionH>
                  <wp:positionV relativeFrom="paragraph">
                    <wp:posOffset>60788</wp:posOffset>
                  </wp:positionV>
                  <wp:extent cx="5302085" cy="2733548"/>
                  <wp:effectExtent l="0" t="0" r="0" b="0"/>
                  <wp:wrapNone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02085" cy="2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94" style="position:absolute;margin-left:-352.648pt;margin-top:30.8674pt;mso-position-vertical-relative:top-margin-area;mso-position-horizontal-relative:right-margin-area;width:0.5pt;height:7.75pt;z-index:251732992;" filled="false" strokecolor="#231F20" strokeweight="0.50pt" coordsize="10,155" coordorigin="0,0" path="m5,0l5,155e">
                  <v:stroke joinstyle="miter" miterlimit="4"/>
                </v:shape>
              </w:pict>
            </w:r>
            <w:r>
              <w:rPr>
                <w:sz w:val="13"/>
                <w:szCs w:val="13"/>
                <w:b/>
                <w:bCs/>
                <w:color w:val="231F20"/>
                <w:spacing w:val="-9"/>
              </w:rPr>
              <w:t>Paediatric</w:t>
            </w:r>
            <w:r>
              <w:rPr>
                <w:sz w:val="13"/>
                <w:szCs w:val="13"/>
                <w:b/>
                <w:bCs/>
                <w:color w:val="231F20"/>
                <w:spacing w:val="-1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</w:rPr>
              <w:t>patient</w:t>
            </w:r>
            <w:r>
              <w:rPr>
                <w:sz w:val="13"/>
                <w:szCs w:val="13"/>
                <w:b/>
                <w:bCs/>
                <w:color w:val="231F20"/>
                <w:spacing w:val="-12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</w:rPr>
              <w:t>with IBD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</w:rPr>
              <w:t>and</w:t>
            </w:r>
            <w:r>
              <w:rPr>
                <w:sz w:val="13"/>
                <w:szCs w:val="13"/>
                <w:b/>
                <w:bCs/>
                <w:color w:val="231F20"/>
                <w:spacing w:val="-1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</w:rPr>
              <w:t>pa</w:t>
            </w:r>
            <w:r>
              <w:rPr>
                <w:sz w:val="13"/>
                <w:szCs w:val="13"/>
                <w:b/>
                <w:bCs/>
                <w:color w:val="231F20"/>
                <w:spacing w:val="-10"/>
              </w:rPr>
              <w:t>rents</w:t>
            </w:r>
            <w:r>
              <w:rPr>
                <w:sz w:val="13"/>
                <w:szCs w:val="13"/>
                <w:b/>
                <w:bCs/>
                <w:color w:val="231F2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7"/>
              </w:rPr>
              <w:t>Adult</w:t>
            </w:r>
            <w:r>
              <w:rPr>
                <w:sz w:val="13"/>
                <w:szCs w:val="13"/>
                <w:b/>
                <w:bCs/>
                <w:color w:val="231F20"/>
                <w:spacing w:val="-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7"/>
              </w:rPr>
              <w:t>patient</w:t>
            </w:r>
            <w:r>
              <w:rPr>
                <w:sz w:val="13"/>
                <w:szCs w:val="13"/>
                <w:b/>
                <w:bCs/>
                <w:color w:val="231F20"/>
                <w:spacing w:val="-1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7"/>
              </w:rPr>
              <w:t>with IBD</w:t>
            </w:r>
          </w:p>
          <w:p>
            <w:pPr>
              <w:pStyle w:val="TableText"/>
              <w:spacing w:line="379" w:lineRule="auto"/>
              <w:rPr>
                <w:sz w:val="21"/>
              </w:rPr>
            </w:pPr>
            <w:r/>
          </w:p>
          <w:p>
            <w:pPr>
              <w:pStyle w:val="TableText"/>
              <w:ind w:left="1285"/>
              <w:spacing w:before="38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231F20"/>
                <w:spacing w:val="-10"/>
                <w:w w:val="95"/>
              </w:rPr>
              <w:t>Research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10"/>
                <w:w w:val="95"/>
              </w:rPr>
              <w:t>studies</w:t>
            </w:r>
          </w:p>
        </w:tc>
      </w:tr>
      <w:tr>
        <w:trPr>
          <w:trHeight w:val="412" w:hRule="atLeast"/>
        </w:trPr>
        <w:tc>
          <w:tcPr>
            <w:shd w:val="clear" w:fill="E7E9EB"/>
            <w:tcW w:w="8787" w:type="dxa"/>
            <w:vAlign w:val="top"/>
            <w:gridSpan w:val="6"/>
            <w:tcBorders>
              <w:left w:val="single" w:color="006F3C" w:sz="2" w:space="0"/>
              <w:right w:val="single" w:color="006F3C" w:sz="2" w:space="0"/>
            </w:tcBorders>
          </w:tcPr>
          <w:p>
            <w:pPr>
              <w:pStyle w:val="TableText"/>
              <w:ind w:left="3909"/>
              <w:spacing w:before="216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231F20"/>
                <w:spacing w:val="-9"/>
                <w:position w:val="1"/>
              </w:rPr>
              <w:t>Clinical</w:t>
            </w:r>
            <w:r>
              <w:rPr>
                <w:sz w:val="13"/>
                <w:szCs w:val="13"/>
                <w:b/>
                <w:bCs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  <w:position w:val="1"/>
              </w:rPr>
              <w:t>team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  <w:position w:val="1"/>
              </w:rPr>
              <w:t>at region</w:t>
            </w:r>
            <w:r>
              <w:rPr>
                <w:sz w:val="13"/>
                <w:szCs w:val="13"/>
                <w:b/>
                <w:bCs/>
                <w:color w:val="231F20"/>
                <w:spacing w:val="-10"/>
                <w:position w:val="1"/>
              </w:rPr>
              <w:t>al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10"/>
                <w:position w:val="1"/>
              </w:rPr>
              <w:t>and</w:t>
            </w:r>
            <w:r>
              <w:rPr>
                <w:sz w:val="13"/>
                <w:szCs w:val="13"/>
                <w:b/>
                <w:bCs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10"/>
                <w:position w:val="1"/>
              </w:rPr>
              <w:t>tertiary</w:t>
            </w:r>
            <w:r>
              <w:rPr>
                <w:sz w:val="13"/>
                <w:szCs w:val="13"/>
                <w:b/>
                <w:bCs/>
                <w:color w:val="231F20"/>
                <w:spacing w:val="-8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10"/>
                <w:position w:val="1"/>
              </w:rPr>
              <w:t>care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10"/>
                <w:position w:val="1"/>
              </w:rPr>
              <w:t>centres</w:t>
            </w:r>
          </w:p>
        </w:tc>
      </w:tr>
      <w:tr>
        <w:trPr>
          <w:trHeight w:val="2058" w:hRule="atLeast"/>
        </w:trPr>
        <w:tc>
          <w:tcPr>
            <w:shd w:val="clear" w:fill="E7E9EB"/>
            <w:tcW w:w="1804" w:type="dxa"/>
            <w:vAlign w:val="top"/>
            <w:tcBorders>
              <w:left w:val="single" w:color="006F3C" w:sz="2" w:space="0"/>
            </w:tcBorders>
          </w:tcPr>
          <w:p>
            <w:pPr>
              <w:pStyle w:val="TableText"/>
              <w:ind w:left="364"/>
              <w:spacing w:before="106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231F20"/>
                <w:spacing w:val="-12"/>
              </w:rPr>
              <w:t>Genomic IBD MDT</w:t>
            </w:r>
          </w:p>
          <w:p>
            <w:pPr>
              <w:pStyle w:val="TableText"/>
              <w:ind w:left="365"/>
              <w:spacing w:before="43"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Genomic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</w:rPr>
              <w:t>service</w:t>
            </w:r>
          </w:p>
          <w:p>
            <w:pPr>
              <w:pStyle w:val="TableText"/>
              <w:ind w:left="363" w:right="461" w:firstLine="5"/>
              <w:spacing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monogenic IBD and</w:t>
            </w:r>
            <w:r>
              <w:rPr>
                <w:sz w:val="13"/>
                <w:szCs w:val="13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other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additional</w:t>
            </w:r>
          </w:p>
          <w:p>
            <w:pPr>
              <w:pStyle w:val="TableText"/>
              <w:ind w:left="363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specialists (eg,</w:t>
            </w:r>
          </w:p>
          <w:p>
            <w:pPr>
              <w:pStyle w:val="TableText"/>
              <w:ind w:left="363"/>
              <w:spacing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position w:val="1"/>
              </w:rPr>
              <w:t>experts in clinical</w:t>
            </w:r>
          </w:p>
          <w:p>
            <w:pPr>
              <w:pStyle w:val="TableText"/>
              <w:ind w:left="363"/>
              <w:spacing w:before="41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genetics, immun-</w:t>
            </w:r>
          </w:p>
          <w:p>
            <w:pPr>
              <w:pStyle w:val="TableText"/>
              <w:ind w:left="368" w:right="419" w:hanging="5"/>
              <w:spacing w:line="25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</w:rPr>
              <w:t>ology, haematology,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microbiology,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</w:rPr>
              <w:t>or</w:t>
            </w:r>
          </w:p>
          <w:p>
            <w:pPr>
              <w:pStyle w:val="TableText"/>
              <w:ind w:left="367"/>
              <w:spacing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infectious</w:t>
            </w:r>
            <w:r>
              <w:rPr>
                <w:sz w:val="13"/>
                <w:szCs w:val="13"/>
                <w:color w:val="231F20"/>
                <w:spacing w:val="9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diseases)</w:t>
            </w:r>
          </w:p>
        </w:tc>
        <w:tc>
          <w:tcPr>
            <w:shd w:val="clear" w:fill="E7E9EB"/>
            <w:tcW w:w="1667" w:type="dxa"/>
            <w:vAlign w:val="top"/>
          </w:tcPr>
          <w:p>
            <w:pPr>
              <w:pStyle w:val="TableText"/>
              <w:ind w:left="416"/>
              <w:spacing w:before="149" w:line="1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231F20"/>
                <w:spacing w:val="-12"/>
              </w:rPr>
              <w:t>IBD MDT</w:t>
            </w:r>
          </w:p>
          <w:p>
            <w:pPr>
              <w:pStyle w:val="TableText"/>
              <w:ind w:left="534"/>
              <w:spacing w:before="161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231F20"/>
                <w:spacing w:val="-10"/>
              </w:rPr>
              <w:t>Paediatric</w:t>
            </w:r>
            <w:r>
              <w:rPr>
                <w:sz w:val="13"/>
                <w:szCs w:val="13"/>
                <w:b/>
                <w:bCs/>
                <w:color w:val="231F20"/>
                <w:spacing w:val="-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10"/>
              </w:rPr>
              <w:t>or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10"/>
              </w:rPr>
              <w:t>adult</w:t>
            </w:r>
          </w:p>
          <w:p>
            <w:pPr>
              <w:pStyle w:val="TableText"/>
              <w:ind w:left="529"/>
              <w:spacing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231F20"/>
                <w:spacing w:val="-9"/>
                <w:position w:val="1"/>
              </w:rPr>
              <w:t>gastroenterologist</w:t>
            </w:r>
          </w:p>
          <w:p>
            <w:pPr>
              <w:pStyle w:val="TableText"/>
              <w:ind w:left="533"/>
              <w:spacing w:before="110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• IBD nurse specialist</w:t>
            </w:r>
          </w:p>
          <w:p>
            <w:pPr>
              <w:pStyle w:val="TableText"/>
              <w:ind w:left="533"/>
              <w:spacing w:before="40" w:line="1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5"/>
              </w:rPr>
              <w:t>• Dietitian</w:t>
            </w:r>
          </w:p>
          <w:p>
            <w:pPr>
              <w:pStyle w:val="TableText"/>
              <w:ind w:left="533"/>
              <w:spacing w:before="1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  <w:position w:val="1"/>
              </w:rPr>
              <w:t>• Immunologist</w:t>
            </w:r>
          </w:p>
          <w:p>
            <w:pPr>
              <w:pStyle w:val="TableText"/>
              <w:ind w:left="533"/>
              <w:spacing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</w:rPr>
              <w:t>• MDT coordinator</w:t>
            </w:r>
          </w:p>
        </w:tc>
        <w:tc>
          <w:tcPr>
            <w:shd w:val="clear" w:fill="E7E9EB"/>
            <w:tcW w:w="1619" w:type="dxa"/>
            <w:vAlign w:val="top"/>
          </w:tcPr>
          <w:p>
            <w:pPr>
              <w:pStyle w:val="TableText"/>
              <w:spacing w:line="385" w:lineRule="auto"/>
              <w:rPr>
                <w:sz w:val="21"/>
              </w:rPr>
            </w:pPr>
            <w:r/>
          </w:p>
          <w:p>
            <w:pPr>
              <w:pStyle w:val="TableText"/>
              <w:ind w:left="120"/>
              <w:spacing w:before="38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•</w:t>
            </w:r>
            <w:r>
              <w:rPr>
                <w:sz w:val="13"/>
                <w:szCs w:val="13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Trainee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physicians</w:t>
            </w:r>
          </w:p>
          <w:p>
            <w:pPr>
              <w:pStyle w:val="TableText"/>
              <w:ind w:left="120"/>
              <w:spacing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position w:val="1"/>
              </w:rPr>
              <w:t>•</w:t>
            </w:r>
            <w:r>
              <w:rPr>
                <w:sz w:val="13"/>
                <w:szCs w:val="13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Allied health professionals</w:t>
            </w:r>
          </w:p>
        </w:tc>
        <w:tc>
          <w:tcPr>
            <w:shd w:val="clear" w:fill="E7E9EB"/>
            <w:tcW w:w="1921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133"/>
              <w:spacing w:before="37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position w:val="1"/>
              </w:rPr>
              <w:t>• Community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paediatr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ician</w:t>
            </w:r>
          </w:p>
          <w:p>
            <w:pPr>
              <w:pStyle w:val="TableText"/>
              <w:ind w:left="133"/>
              <w:spacing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position w:val="1"/>
              </w:rPr>
              <w:t>• Paediatric or color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ectal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surgeon</w:t>
            </w:r>
          </w:p>
          <w:p>
            <w:pPr>
              <w:pStyle w:val="TableText"/>
              <w:ind w:left="133"/>
              <w:spacing w:before="32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</w:rPr>
              <w:t>• Pharmacist</w:t>
            </w:r>
          </w:p>
          <w:p>
            <w:pPr>
              <w:pStyle w:val="TableText"/>
              <w:ind w:left="133"/>
              <w:spacing w:before="3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</w:rPr>
              <w:t>• Psychologist</w:t>
            </w:r>
          </w:p>
          <w:p>
            <w:pPr>
              <w:pStyle w:val="TableText"/>
              <w:ind w:left="133"/>
              <w:spacing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</w:rPr>
              <w:t>• Research or clinical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trial nurse</w:t>
            </w:r>
          </w:p>
          <w:p>
            <w:pPr>
              <w:pStyle w:val="TableText"/>
              <w:ind w:left="133"/>
              <w:spacing w:before="39"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1"/>
              </w:rPr>
              <w:t>•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</w:rPr>
              <w:t>Stoma</w:t>
            </w:r>
            <w:r>
              <w:rPr>
                <w:sz w:val="13"/>
                <w:szCs w:val="13"/>
                <w:color w:val="231F20"/>
                <w:spacing w:val="-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1"/>
              </w:rPr>
              <w:t>care nurse</w:t>
            </w:r>
          </w:p>
          <w:p>
            <w:pPr>
              <w:pStyle w:val="TableText"/>
              <w:ind w:left="133"/>
              <w:spacing w:before="2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position w:val="1"/>
              </w:rPr>
              <w:t>•</w:t>
            </w:r>
            <w:r>
              <w:rPr>
                <w:sz w:val="13"/>
                <w:szCs w:val="13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Transplant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specialists</w:t>
            </w:r>
          </w:p>
        </w:tc>
        <w:tc>
          <w:tcPr>
            <w:shd w:val="clear" w:fill="E7E9EB"/>
            <w:tcW w:w="221" w:type="dxa"/>
            <w:vAlign w:val="top"/>
          </w:tcPr>
          <w:p>
            <w:pPr>
              <w:pStyle w:val="TableText"/>
              <w:ind w:right="1"/>
              <w:spacing w:before="76" w:line="85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5"/>
              </w:rPr>
              <w:t>•</w:t>
            </w:r>
          </w:p>
          <w:p>
            <w:pPr>
              <w:pStyle w:val="TableText"/>
              <w:ind w:right="1"/>
              <w:spacing w:before="70" w:line="85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5"/>
              </w:rPr>
              <w:t>•</w:t>
            </w:r>
          </w:p>
          <w:p>
            <w:pPr>
              <w:pStyle w:val="TableText"/>
              <w:ind w:right="1"/>
              <w:spacing w:before="70" w:line="85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5"/>
              </w:rPr>
              <w:t>•</w:t>
            </w:r>
          </w:p>
          <w:p>
            <w:pPr>
              <w:pStyle w:val="TableText"/>
              <w:ind w:right="1"/>
              <w:spacing w:before="71" w:line="85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5"/>
              </w:rPr>
              <w:t>•</w:t>
            </w:r>
          </w:p>
          <w:p>
            <w:pPr>
              <w:pStyle w:val="TableText"/>
              <w:ind w:right="1"/>
              <w:spacing w:before="71" w:line="85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5"/>
              </w:rPr>
              <w:t>•</w:t>
            </w:r>
          </w:p>
          <w:p>
            <w:pPr>
              <w:pStyle w:val="TableText"/>
              <w:ind w:right="1"/>
              <w:spacing w:before="71" w:line="85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5"/>
              </w:rPr>
              <w:t>•</w:t>
            </w:r>
          </w:p>
          <w:p>
            <w:pPr>
              <w:pStyle w:val="TableText"/>
              <w:ind w:right="1"/>
              <w:spacing w:before="71" w:line="85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5"/>
              </w:rPr>
              <w:t>•</w:t>
            </w:r>
          </w:p>
          <w:p>
            <w:pPr>
              <w:pStyle w:val="TableText"/>
              <w:ind w:right="1"/>
              <w:spacing w:before="71" w:line="85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5"/>
              </w:rPr>
              <w:t>•</w:t>
            </w:r>
          </w:p>
          <w:p>
            <w:pPr>
              <w:pStyle w:val="TableText"/>
              <w:ind w:right="1"/>
              <w:spacing w:before="71" w:line="85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5"/>
              </w:rPr>
              <w:t>•</w:t>
            </w:r>
          </w:p>
          <w:p>
            <w:pPr>
              <w:pStyle w:val="TableText"/>
              <w:ind w:right="1"/>
              <w:spacing w:before="71" w:line="85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5"/>
              </w:rPr>
              <w:t>•</w:t>
            </w:r>
          </w:p>
          <w:p>
            <w:pPr>
              <w:pStyle w:val="TableText"/>
              <w:ind w:right="1"/>
              <w:spacing w:before="71" w:line="85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5"/>
              </w:rPr>
              <w:t>•</w:t>
            </w:r>
          </w:p>
          <w:p>
            <w:pPr>
              <w:pStyle w:val="TableText"/>
              <w:ind w:right="1"/>
              <w:spacing w:before="71" w:line="85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position w:val="-5"/>
              </w:rPr>
              <w:t>•</w:t>
            </w:r>
          </w:p>
        </w:tc>
        <w:tc>
          <w:tcPr>
            <w:shd w:val="clear" w:fill="E7E9EB"/>
            <w:tcW w:w="1555" w:type="dxa"/>
            <w:vAlign w:val="top"/>
            <w:tcBorders>
              <w:right w:val="single" w:color="006F3C" w:sz="2" w:space="0"/>
            </w:tcBorders>
          </w:tcPr>
          <w:p>
            <w:pPr>
              <w:pStyle w:val="TableText"/>
              <w:ind w:left="14"/>
              <w:spacing w:before="40" w:line="1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Transition</w:t>
            </w:r>
            <w:r>
              <w:rPr>
                <w:sz w:val="13"/>
                <w:szCs w:val="13"/>
                <w:color w:val="231F20"/>
                <w:spacing w:val="-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team</w:t>
            </w:r>
          </w:p>
          <w:p>
            <w:pPr>
              <w:pStyle w:val="TableText"/>
              <w:ind w:left="23"/>
              <w:spacing w:before="36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Histopathologist</w:t>
            </w:r>
          </w:p>
          <w:p>
            <w:pPr>
              <w:pStyle w:val="TableText"/>
              <w:ind w:left="23"/>
              <w:spacing w:before="32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</w:rPr>
              <w:t>Radiologist</w:t>
            </w:r>
          </w:p>
          <w:p>
            <w:pPr>
              <w:pStyle w:val="TableText"/>
              <w:ind w:left="23"/>
              <w:spacing w:before="32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</w:rPr>
              <w:t>Rheumatologist</w:t>
            </w:r>
          </w:p>
          <w:p>
            <w:pPr>
              <w:pStyle w:val="TableText"/>
              <w:ind w:left="23"/>
              <w:spacing w:before="33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Dermatologist</w:t>
            </w:r>
          </w:p>
          <w:p>
            <w:pPr>
              <w:pStyle w:val="TableText"/>
              <w:ind w:left="23"/>
              <w:spacing w:before="33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</w:rPr>
              <w:t>Hepatologist</w:t>
            </w:r>
          </w:p>
          <w:p>
            <w:pPr>
              <w:pStyle w:val="TableText"/>
              <w:ind w:left="23"/>
              <w:spacing w:before="32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Neurologist</w:t>
            </w:r>
          </w:p>
          <w:p>
            <w:pPr>
              <w:pStyle w:val="TableText"/>
              <w:ind w:left="23" w:right="373"/>
              <w:spacing w:before="41"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</w:rPr>
              <w:t>Nutrition support</w:t>
            </w:r>
            <w:r>
              <w:rPr>
                <w:sz w:val="13"/>
                <w:szCs w:val="13"/>
                <w:color w:val="231F20"/>
                <w:spacing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team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Primary</w:t>
            </w:r>
            <w:r>
              <w:rPr>
                <w:sz w:val="13"/>
                <w:szCs w:val="13"/>
                <w:color w:val="231F20"/>
                <w:spacing w:val="-8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care</w:t>
            </w:r>
          </w:p>
          <w:p>
            <w:pPr>
              <w:pStyle w:val="TableText"/>
              <w:ind w:left="20" w:right="687"/>
              <w:spacing w:before="10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Ophthalmologist</w:t>
            </w:r>
            <w:r>
              <w:rPr>
                <w:sz w:val="13"/>
                <w:szCs w:val="13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Oral medicine</w:t>
            </w:r>
          </w:p>
          <w:p>
            <w:pPr>
              <w:pStyle w:val="TableText"/>
              <w:ind w:left="19"/>
              <w:spacing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</w:rPr>
              <w:t>Social</w:t>
            </w:r>
            <w:r>
              <w:rPr>
                <w:sz w:val="13"/>
                <w:szCs w:val="13"/>
                <w:color w:val="231F20"/>
                <w:spacing w:val="-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</w:rPr>
              <w:t>worker</w:t>
            </w:r>
          </w:p>
        </w:tc>
      </w:tr>
      <w:tr>
        <w:trPr>
          <w:trHeight w:val="751" w:hRule="atLeast"/>
        </w:trPr>
        <w:tc>
          <w:tcPr>
            <w:tcW w:w="8787" w:type="dxa"/>
            <w:vAlign w:val="top"/>
            <w:gridSpan w:val="6"/>
            <w:tcBorders>
              <w:left w:val="single" w:color="006F3C" w:sz="2" w:space="0"/>
              <w:bottom w:val="single" w:color="006F3C" w:sz="2" w:space="0"/>
              <w:right w:val="single" w:color="006F3C" w:sz="2" w:space="0"/>
            </w:tcBorders>
          </w:tcPr>
          <w:p>
            <w:pPr>
              <w:pStyle w:val="TableText"/>
              <w:ind w:left="709"/>
              <w:spacing w:before="199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231F20"/>
                <w:spacing w:val="-11"/>
                <w:position w:val="1"/>
              </w:rPr>
              <w:t>External</w:t>
            </w:r>
            <w:r>
              <w:rPr>
                <w:sz w:val="13"/>
                <w:szCs w:val="13"/>
                <w:b/>
                <w:bCs/>
                <w:color w:val="231F20"/>
                <w:spacing w:val="-6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11"/>
                <w:position w:val="1"/>
              </w:rPr>
              <w:t>specialists</w:t>
            </w:r>
          </w:p>
          <w:p>
            <w:pPr>
              <w:pStyle w:val="TableText"/>
              <w:ind w:left="710"/>
              <w:spacing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6"/>
                <w:position w:val="1"/>
              </w:rPr>
              <w:t>National or international if</w:t>
            </w:r>
            <w:r>
              <w:rPr>
                <w:sz w:val="13"/>
                <w:szCs w:val="13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  <w:position w:val="1"/>
              </w:rPr>
              <w:t>appropriate</w:t>
            </w:r>
          </w:p>
        </w:tc>
      </w:tr>
    </w:tbl>
    <w:p>
      <w:pPr>
        <w:ind w:left="1818"/>
        <w:spacing w:before="80" w:line="17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11"/>
          <w:w w:val="97"/>
          <w:position w:val="2"/>
        </w:rPr>
        <w:t>Figure 1:</w:t>
      </w: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w w:val="97"/>
          <w:position w:val="2"/>
        </w:rPr>
        <w:t>The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w w:val="97"/>
          <w:position w:val="2"/>
        </w:rPr>
        <w:t>genomic IBD MDT</w:t>
      </w:r>
    </w:p>
    <w:p>
      <w:pPr>
        <w:ind w:left="1824"/>
        <w:spacing w:before="4" w:line="17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Each</w:t>
      </w:r>
      <w:r>
        <w:rPr>
          <w:rFonts w:ascii="Arial" w:hAnsi="Arial" w:eastAsia="Arial" w:cs="Arial"/>
          <w:sz w:val="14"/>
          <w:szCs w:val="14"/>
          <w:color w:val="231F20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patient</w:t>
      </w:r>
      <w:r>
        <w:rPr>
          <w:rFonts w:ascii="Arial" w:hAnsi="Arial" w:eastAsia="Arial" w:cs="Arial"/>
          <w:sz w:val="14"/>
          <w:szCs w:val="14"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with IBD is supported by a number of</w:t>
      </w:r>
      <w:r>
        <w:rPr>
          <w:rFonts w:ascii="Arial" w:hAnsi="Arial" w:eastAsia="Arial" w:cs="Arial"/>
          <w:sz w:val="14"/>
          <w:szCs w:val="14"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specialties depending on</w:t>
      </w: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age</w:t>
      </w: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and</w:t>
      </w: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course of</w:t>
      </w:r>
      <w:r>
        <w:rPr>
          <w:rFonts w:ascii="Arial" w:hAnsi="Arial" w:eastAsia="Arial" w:cs="Arial"/>
          <w:sz w:val="14"/>
          <w:szCs w:val="14"/>
          <w:color w:val="231F20"/>
          <w:spacing w:val="-2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>the disease (core IBD MDT support; dark blue).</w:t>
      </w:r>
      <w:r>
        <w:rPr>
          <w:rFonts w:ascii="Arial" w:hAnsi="Arial" w:eastAsia="Arial" w:cs="Arial"/>
          <w:sz w:val="7"/>
          <w:szCs w:val="7"/>
          <w:color w:val="231F20"/>
          <w:spacing w:val="-10"/>
          <w:position w:val="6"/>
        </w:rPr>
        <w:t>7 </w:t>
      </w:r>
      <w:r>
        <w:rPr>
          <w:rFonts w:ascii="Arial" w:hAnsi="Arial" w:eastAsia="Arial" w:cs="Arial"/>
          <w:sz w:val="14"/>
          <w:szCs w:val="14"/>
          <w:color w:val="231F20"/>
          <w:spacing w:val="-11"/>
          <w:position w:val="2"/>
        </w:rPr>
        <w:t>To</w:t>
      </w: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1"/>
          <w:position w:val="2"/>
        </w:rPr>
        <w:t>assess</w:t>
      </w: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1"/>
          <w:position w:val="2"/>
        </w:rPr>
        <w:t>a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1"/>
          <w:position w:val="2"/>
        </w:rPr>
        <w:t>potential</w:t>
      </w:r>
    </w:p>
    <w:p>
      <w:pPr>
        <w:ind w:left="1814" w:right="1" w:firstLine="9"/>
        <w:spacing w:before="4" w:line="25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9"/>
        </w:rPr>
        <w:t>mo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nogenic cause of</w:t>
      </w:r>
      <w:r>
        <w:rPr>
          <w:rFonts w:ascii="Arial" w:hAnsi="Arial" w:eastAsia="Arial" w:cs="Arial"/>
          <w:sz w:val="14"/>
          <w:szCs w:val="14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the problems, an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additional</w:t>
      </w:r>
      <w:r>
        <w:rPr>
          <w:rFonts w:ascii="Arial" w:hAnsi="Arial" w:eastAsia="Arial" w:cs="Arial"/>
          <w:sz w:val="14"/>
          <w:szCs w:val="14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focus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on genomic medicine can be</w:t>
      </w:r>
      <w:r>
        <w:rPr>
          <w:rFonts w:ascii="Arial" w:hAnsi="Arial" w:eastAsia="Arial" w:cs="Arial"/>
          <w:sz w:val="14"/>
          <w:szCs w:val="14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facil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itated by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a</w:t>
      </w:r>
      <w:r>
        <w:rPr>
          <w:rFonts w:ascii="Arial" w:hAnsi="Arial" w:eastAsia="Arial" w:cs="Arial"/>
          <w:sz w:val="14"/>
          <w:szCs w:val="14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team, includingthe lead consultant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and additional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specialists,</w:t>
      </w:r>
      <w:r>
        <w:rPr>
          <w:rFonts w:ascii="Arial" w:hAnsi="Arial" w:eastAsia="Arial" w:cs="Arial"/>
          <w:sz w:val="14"/>
          <w:szCs w:val="14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wh</w:t>
      </w:r>
      <w:r>
        <w:rPr>
          <w:rFonts w:ascii="Arial" w:hAnsi="Arial" w:eastAsia="Arial" w:cs="Arial"/>
          <w:sz w:val="14"/>
          <w:szCs w:val="14"/>
          <w:color w:val="231F20"/>
          <w:spacing w:val="-7"/>
        </w:rPr>
        <w:t>o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will review key risk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factors and consider</w:t>
      </w:r>
      <w:r>
        <w:rPr>
          <w:rFonts w:ascii="Arial" w:hAnsi="Arial" w:eastAsia="Arial" w:cs="Arial"/>
          <w:sz w:val="14"/>
          <w:szCs w:val="14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whether</w:t>
      </w:r>
      <w:r>
        <w:rPr>
          <w:rFonts w:ascii="Arial" w:hAnsi="Arial" w:eastAsia="Arial" w:cs="Arial"/>
          <w:sz w:val="14"/>
          <w:szCs w:val="14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to request clinical genomics support, review genetic</w:t>
      </w:r>
      <w:r>
        <w:rPr>
          <w:rFonts w:ascii="Arial" w:hAnsi="Arial" w:eastAsia="Arial" w:cs="Arial"/>
          <w:sz w:val="14"/>
          <w:szCs w:val="14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findings, and discuss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potential</w:t>
      </w:r>
      <w:r>
        <w:rPr>
          <w:rFonts w:ascii="Arial" w:hAnsi="Arial" w:eastAsia="Arial" w:cs="Arial"/>
          <w:sz w:val="14"/>
          <w:szCs w:val="14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treatment</w:t>
      </w:r>
      <w:r>
        <w:rPr>
          <w:rFonts w:ascii="Arial" w:hAnsi="Arial" w:eastAsia="Arial" w:cs="Arial"/>
          <w:sz w:val="14"/>
          <w:szCs w:val="14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options</w:t>
      </w:r>
      <w:r>
        <w:rPr>
          <w:rFonts w:ascii="Arial" w:hAnsi="Arial" w:eastAsia="Arial" w:cs="Arial"/>
          <w:sz w:val="14"/>
          <w:szCs w:val="14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that are</w:t>
      </w:r>
    </w:p>
    <w:p>
      <w:pPr>
        <w:ind w:left="1814" w:right="368" w:firstLine="4"/>
        <w:spacing w:before="4" w:line="25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8"/>
        </w:rPr>
        <w:t>outside of</w:t>
      </w:r>
      <w:r>
        <w:rPr>
          <w:rFonts w:ascii="Arial" w:hAnsi="Arial" w:eastAsia="Arial" w:cs="Arial"/>
          <w:sz w:val="14"/>
          <w:szCs w:val="14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the standard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of</w:t>
      </w:r>
      <w:r>
        <w:rPr>
          <w:rFonts w:ascii="Arial" w:hAnsi="Arial" w:eastAsia="Arial" w:cs="Arial"/>
          <w:sz w:val="14"/>
          <w:szCs w:val="14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care (in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particular allogeneic haematopoietic stem-c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ell</w:t>
      </w:r>
      <w:r>
        <w:rPr>
          <w:rFonts w:ascii="Arial" w:hAnsi="Arial" w:eastAsia="Arial" w:cs="Arial"/>
          <w:sz w:val="14"/>
          <w:szCs w:val="14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transplantation;</w:t>
      </w:r>
      <w:r>
        <w:rPr>
          <w:rFonts w:ascii="Arial" w:hAnsi="Arial" w:eastAsia="Arial" w:cs="Arial"/>
          <w:sz w:val="14"/>
          <w:szCs w:val="14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yellow).</w:t>
      </w:r>
      <w:r>
        <w:rPr>
          <w:rFonts w:ascii="Arial" w:hAnsi="Arial" w:eastAsia="Arial" w:cs="Arial"/>
          <w:sz w:val="14"/>
          <w:szCs w:val="14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Trainee physicians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should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attend MDT meetings as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a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valuable part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of</w:t>
      </w:r>
      <w:r>
        <w:rPr>
          <w:rFonts w:ascii="Arial" w:hAnsi="Arial" w:eastAsia="Arial" w:cs="Arial"/>
          <w:sz w:val="14"/>
          <w:szCs w:val="14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their</w:t>
      </w:r>
      <w:r>
        <w:rPr>
          <w:rFonts w:ascii="Arial" w:hAnsi="Arial" w:eastAsia="Arial" w:cs="Arial"/>
          <w:sz w:val="14"/>
          <w:szCs w:val="14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training. Research studies (green) and</w:t>
      </w:r>
      <w:r>
        <w:rPr>
          <w:rFonts w:ascii="Arial" w:hAnsi="Arial" w:eastAsia="Arial" w:cs="Arial"/>
          <w:sz w:val="14"/>
          <w:szCs w:val="14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external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disease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specific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specialists (grey) can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provide</w:t>
      </w:r>
      <w:r>
        <w:rPr>
          <w:rFonts w:ascii="Arial" w:hAnsi="Arial" w:eastAsia="Arial" w:cs="Arial"/>
          <w:sz w:val="14"/>
          <w:szCs w:val="14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valuable input and</w:t>
      </w:r>
      <w:r>
        <w:rPr>
          <w:rFonts w:ascii="Arial" w:hAnsi="Arial" w:eastAsia="Arial" w:cs="Arial"/>
          <w:sz w:val="14"/>
          <w:szCs w:val="14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complement</w:t>
      </w:r>
      <w:r>
        <w:rPr>
          <w:rFonts w:ascii="Arial" w:hAnsi="Arial" w:eastAsia="Arial" w:cs="Arial"/>
          <w:sz w:val="14"/>
          <w:szCs w:val="14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the</w:t>
      </w:r>
      <w:r>
        <w:rPr>
          <w:rFonts w:ascii="Arial" w:hAnsi="Arial" w:eastAsia="Arial" w:cs="Arial"/>
          <w:sz w:val="14"/>
          <w:szCs w:val="14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team.</w:t>
      </w:r>
    </w:p>
    <w:p>
      <w:pPr>
        <w:ind w:left="1824"/>
        <w:spacing w:before="4" w:line="17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>IBD=inflammatory bowel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disease. MDT=multidisciplinary</w:t>
      </w:r>
      <w:r>
        <w:rPr>
          <w:rFonts w:ascii="Arial" w:hAnsi="Arial" w:eastAsia="Arial" w:cs="Arial"/>
          <w:sz w:val="14"/>
          <w:szCs w:val="14"/>
          <w:color w:val="231F20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team.</w:t>
      </w:r>
    </w:p>
    <w:p>
      <w:pPr>
        <w:spacing w:before="5"/>
        <w:rPr/>
      </w:pPr>
      <w:r/>
    </w:p>
    <w:p>
      <w:pPr>
        <w:sectPr>
          <w:headerReference w:type="default" r:id="rId21"/>
          <w:footerReference w:type="default" r:id="rId22"/>
          <w:pgSz w:w="11906" w:h="15988"/>
          <w:pgMar w:top="1053" w:right="736" w:bottom="538" w:left="566" w:header="0" w:footer="367" w:gutter="0"/>
          <w:cols w:equalWidth="0" w:num="1">
            <w:col w:w="10603" w:space="0"/>
          </w:cols>
        </w:sectPr>
        <w:rPr/>
      </w:pPr>
    </w:p>
    <w:p>
      <w:pPr>
        <w:pStyle w:val="BodyText"/>
        <w:ind w:left="1817" w:right="127" w:hanging="2"/>
        <w:spacing w:before="43" w:line="254" w:lineRule="auto"/>
        <w:jc w:val="both"/>
        <w:rPr/>
      </w:pPr>
      <w:r>
        <w:rPr>
          <w:color w:val="231F20"/>
        </w:rPr>
        <w:t>haematology</w:t>
      </w:r>
      <w:r>
        <w:rPr>
          <w:color w:val="231F20"/>
          <w:spacing w:val="10"/>
        </w:rPr>
        <w:t>, 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microbiology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infectious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diseases</w:t>
      </w:r>
      <w:r>
        <w:rPr>
          <w:color w:val="231F20"/>
          <w:spacing w:val="10"/>
        </w:rPr>
        <w:t>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and should include at least one specialist in the dia</w:t>
      </w:r>
      <w:r>
        <w:rPr>
          <w:color w:val="231F20"/>
          <w:spacing w:val="2"/>
        </w:rPr>
        <w:t>gnosis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monogenic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4"/>
        </w:rPr>
        <w:t>(</w:t>
      </w:r>
      <w:r>
        <w:rPr>
          <w:color w:val="231F20"/>
        </w:rPr>
        <w:t>table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4"/>
        </w:rPr>
        <w:t>1).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Advice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from </w:t>
      </w:r>
      <w:r>
        <w:rPr>
          <w:color w:val="231F20"/>
          <w:spacing w:val="2"/>
        </w:rPr>
        <w:t>external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experts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will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ty</w:t>
      </w:r>
      <w:r>
        <w:rPr>
          <w:color w:val="231F20"/>
          <w:spacing w:val="1"/>
        </w:rPr>
        <w:t>pically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be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based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1"/>
        </w:rPr>
        <w:t>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1"/>
        </w:rPr>
        <w:t>anonymised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information to maintain patient confidentiality.</w:t>
      </w:r>
    </w:p>
    <w:p>
      <w:pPr>
        <w:pStyle w:val="BodyText"/>
        <w:ind w:left="1815" w:right="104" w:firstLine="141"/>
        <w:spacing w:before="1" w:line="255" w:lineRule="auto"/>
        <w:jc w:val="both"/>
        <w:rPr/>
      </w:pPr>
      <w:r>
        <w:rPr>
          <w:color w:val="231F20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hybrid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format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face</w:t>
      </w:r>
      <w:r>
        <w:rPr>
          <w:color w:val="231F20"/>
          <w:spacing w:val="8"/>
        </w:rPr>
        <w:t>-</w:t>
      </w:r>
      <w:r>
        <w:rPr>
          <w:color w:val="231F20"/>
        </w:rPr>
        <w:t>to</w:t>
      </w:r>
      <w:r>
        <w:rPr>
          <w:color w:val="231F20"/>
          <w:spacing w:val="8"/>
        </w:rPr>
        <w:t>-</w:t>
      </w:r>
      <w:r>
        <w:rPr>
          <w:color w:val="231F20"/>
        </w:rPr>
        <w:t>face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virtual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meetings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can </w:t>
      </w:r>
      <w:r>
        <w:rPr>
          <w:color w:val="231F20"/>
        </w:rPr>
        <w:t>combine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  </w:t>
      </w:r>
      <w:r>
        <w:rPr>
          <w:color w:val="231F20"/>
        </w:rPr>
        <w:t>strengths</w:t>
      </w:r>
      <w:r>
        <w:rPr>
          <w:color w:val="231F20"/>
          <w:spacing w:val="11"/>
          <w:w w:val="101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local</w:t>
      </w:r>
      <w:r>
        <w:rPr>
          <w:color w:val="231F20"/>
          <w:spacing w:val="9"/>
        </w:rPr>
        <w:t>,   </w:t>
      </w:r>
      <w:r>
        <w:rPr>
          <w:color w:val="231F20"/>
        </w:rPr>
        <w:t>holistic</w:t>
      </w:r>
      <w:r>
        <w:rPr>
          <w:color w:val="231F20"/>
          <w:spacing w:val="9"/>
        </w:rPr>
        <w:t>,</w:t>
      </w:r>
      <w:r>
        <w:rPr>
          <w:color w:val="231F20"/>
          <w:spacing w:val="11"/>
          <w:w w:val="101"/>
        </w:rPr>
        <w:t xml:space="preserve">   </w:t>
      </w:r>
      <w:r>
        <w:rPr>
          <w:color w:val="231F20"/>
        </w:rPr>
        <w:t>in</w:t>
      </w:r>
      <w:r>
        <w:rPr>
          <w:color w:val="231F20"/>
          <w:spacing w:val="9"/>
        </w:rPr>
        <w:t>-</w:t>
      </w:r>
      <w:r>
        <w:rPr>
          <w:color w:val="231F20"/>
        </w:rPr>
        <w:t>depth </w:t>
      </w:r>
      <w:r>
        <w:rPr>
          <w:color w:val="231F20"/>
        </w:rPr>
        <w:t>knowledge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patient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specialist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knowledge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 </w:t>
      </w:r>
      <w:r>
        <w:rPr>
          <w:color w:val="231F20"/>
          <w:spacing w:val="1"/>
        </w:rPr>
        <w:t>monogenic IBD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"/>
        </w:rPr>
        <w:t>available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tertiary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institutions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national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consortia. Inviting trainees to GIM meetings will enhance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educational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"/>
        </w:rPr>
        <w:t>exposure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1"/>
        </w:rPr>
        <w:t>this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developing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field,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might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generate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interest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in 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genetic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immunological basis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3"/>
        </w:rPr>
        <w:t>monogenic  IBD  and  the  opportunities  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precision</w:t>
      </w:r>
      <w:r>
        <w:rPr>
          <w:color w:val="231F20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11"/>
        </w:rPr>
        <w:t>—</w:t>
      </w:r>
      <w:r>
        <w:rPr>
          <w:color w:val="231F20"/>
        </w:rPr>
        <w:t>thereby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ultimately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serving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interests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of </w:t>
      </w:r>
      <w:r>
        <w:rPr>
          <w:color w:val="231F20"/>
          <w:spacing w:val="3"/>
        </w:rPr>
        <w:t>patients.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Communication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of resul</w:t>
      </w:r>
      <w:r>
        <w:rPr>
          <w:color w:val="231F20"/>
          <w:spacing w:val="2"/>
        </w:rPr>
        <w:t>ts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patients  (or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their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parents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guardians),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coordination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functional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validat</w:t>
      </w:r>
      <w:r>
        <w:rPr>
          <w:color w:val="231F20"/>
          <w:spacing w:val="1"/>
        </w:rPr>
        <w:t>ion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plausible variants, and setup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personalised car</w:t>
      </w:r>
      <w:r>
        <w:rPr>
          <w:color w:val="231F20"/>
          <w:spacing w:val="2"/>
        </w:rPr>
        <w:t>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"/>
        </w:rPr>
        <w:t>plans</w:t>
      </w:r>
      <w:r>
        <w:rPr>
          <w:color w:val="231F20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coordinated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GIM</w:t>
      </w:r>
      <w:r>
        <w:rPr>
          <w:color w:val="231F20"/>
          <w:spacing w:val="5"/>
        </w:rPr>
        <w:t xml:space="preserve"> (</w:t>
      </w:r>
      <w:r>
        <w:rPr>
          <w:color w:val="231F20"/>
        </w:rPr>
        <w:t>table</w:t>
      </w:r>
      <w:r>
        <w:rPr>
          <w:color w:val="231F20"/>
          <w:spacing w:val="5"/>
        </w:rPr>
        <w:t xml:space="preserve"> 1).</w:t>
      </w:r>
    </w:p>
    <w:p>
      <w:pPr>
        <w:ind w:left="1823"/>
        <w:spacing w:before="175" w:line="259" w:lineRule="exact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  <w:position w:val="2"/>
        </w:rPr>
        <w:t>Genomic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  <w:position w:val="2"/>
        </w:rPr>
        <w:t>testing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  <w:position w:val="2"/>
        </w:rPr>
        <w:t>criteria</w:t>
      </w:r>
    </w:p>
    <w:p>
      <w:pPr>
        <w:ind w:left="1821"/>
        <w:spacing w:line="223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Clinical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genomics in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2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paediatric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setting</w:t>
      </w:r>
    </w:p>
    <w:p>
      <w:pPr>
        <w:pStyle w:val="BodyText"/>
        <w:ind w:left="1818" w:right="127" w:firstLine="5"/>
        <w:spacing w:before="10" w:line="254" w:lineRule="auto"/>
        <w:jc w:val="both"/>
        <w:rPr/>
      </w:pPr>
      <w:r>
        <w:rPr>
          <w:color w:val="231F20"/>
          <w:spacing w:val="4"/>
        </w:rPr>
        <w:t>Most patients with monogenic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IBD present to paedia</w:t>
      </w:r>
      <w:r>
        <w:rPr>
          <w:color w:val="231F20"/>
          <w:spacing w:val="3"/>
        </w:rPr>
        <w:t>tric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services.</w:t>
      </w:r>
      <w:r>
        <w:rPr>
          <w:sz w:val="9"/>
          <w:szCs w:val="9"/>
          <w:color w:val="231F20"/>
          <w:spacing w:val="3"/>
          <w:position w:val="6"/>
        </w:rPr>
        <w:t>5,18   </w:t>
      </w:r>
      <w:r>
        <w:rPr>
          <w:color w:val="231F20"/>
          <w:spacing w:val="3"/>
        </w:rPr>
        <w:t>About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third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o</w:t>
      </w:r>
      <w:r>
        <w:rPr>
          <w:color w:val="231F20"/>
          <w:spacing w:val="2"/>
        </w:rPr>
        <w:t>f gene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defects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tend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cause</w:t>
      </w:r>
      <w:r>
        <w:rPr>
          <w:color w:val="231F20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inflammation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infantile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period</w:t>
      </w:r>
      <w:r>
        <w:rPr>
          <w:color w:val="231F20"/>
          <w:spacing w:val="14"/>
        </w:rPr>
        <w:t xml:space="preserve"> (&lt;2 </w:t>
      </w:r>
      <w:r>
        <w:rPr>
          <w:color w:val="231F20"/>
        </w:rPr>
        <w:t>years</w:t>
      </w:r>
      <w:r>
        <w:rPr>
          <w:color w:val="231F20"/>
          <w:spacing w:val="14"/>
        </w:rPr>
        <w:t>),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a  further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4"/>
        </w:rPr>
        <w:t>third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tend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present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as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very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early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ons</w:t>
      </w:r>
      <w:r>
        <w:rPr>
          <w:color w:val="231F20"/>
          <w:spacing w:val="3"/>
        </w:rPr>
        <w:t>et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(&lt;6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5"/>
        </w:rPr>
        <w:t>years)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rema</w:t>
      </w:r>
      <w:r>
        <w:rPr>
          <w:color w:val="231F20"/>
          <w:spacing w:val="4"/>
        </w:rPr>
        <w:t>ining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third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present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children</w:t>
      </w:r>
      <w:r>
        <w:rPr>
          <w:color w:val="231F20"/>
        </w:rPr>
        <w:t xml:space="preserve"> </w:t>
      </w:r>
      <w:r>
        <w:rPr>
          <w:color w:val="231F20"/>
        </w:rPr>
        <w:t>aged</w:t>
      </w:r>
      <w:r>
        <w:rPr>
          <w:color w:val="231F20"/>
          <w:spacing w:val="7"/>
        </w:rPr>
        <w:t xml:space="preserve">  6  </w:t>
      </w:r>
      <w:r>
        <w:rPr>
          <w:color w:val="231F20"/>
        </w:rPr>
        <w:t>years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older</w:t>
      </w:r>
      <w:r>
        <w:rPr>
          <w:color w:val="231F20"/>
          <w:spacing w:val="7"/>
        </w:rPr>
        <w:t xml:space="preserve">   (</w:t>
      </w:r>
      <w:r>
        <w:rPr>
          <w:color w:val="231F20"/>
        </w:rPr>
        <w:t>figure</w:t>
      </w:r>
      <w:r>
        <w:rPr>
          <w:color w:val="231F20"/>
          <w:spacing w:val="7"/>
        </w:rPr>
        <w:t xml:space="preserve">  2).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Clinicians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should </w:t>
      </w:r>
      <w:r>
        <w:rPr>
          <w:color w:val="231F20"/>
          <w:spacing w:val="4"/>
        </w:rPr>
        <w:t>consider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genomic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4"/>
        </w:rPr>
        <w:t>testing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all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infantile-</w:t>
      </w:r>
      <w:r>
        <w:rPr>
          <w:color w:val="231F20"/>
        </w:rPr>
        <w:t xml:space="preserve"> </w:t>
      </w:r>
      <w:r>
        <w:rPr>
          <w:color w:val="231F20"/>
        </w:rPr>
        <w:t>onset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9"/>
        </w:rPr>
        <w:t>-</w:t>
      </w:r>
      <w:r>
        <w:rPr>
          <w:color w:val="231F20"/>
        </w:rPr>
        <w:t>early</w:t>
      </w:r>
      <w:r>
        <w:rPr>
          <w:color w:val="231F20"/>
          <w:spacing w:val="9"/>
        </w:rPr>
        <w:t>-</w:t>
      </w:r>
      <w:r>
        <w:rPr>
          <w:color w:val="231F20"/>
        </w:rPr>
        <w:t>onset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9"/>
        </w:rPr>
        <w:t>, </w:t>
      </w:r>
      <w:r>
        <w:rPr>
          <w:color w:val="231F20"/>
        </w:rPr>
        <w:t>particularly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38" w:line="255" w:lineRule="auto"/>
        <w:jc w:val="both"/>
        <w:rPr>
          <w:sz w:val="9"/>
          <w:szCs w:val="9"/>
        </w:rPr>
      </w:pPr>
      <w:r>
        <w:rPr>
          <w:color w:val="231F20"/>
          <w:spacing w:val="4"/>
        </w:rPr>
        <w:t>presence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of  one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or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more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additional  testing   crite</w:t>
      </w:r>
      <w:r>
        <w:rPr>
          <w:color w:val="231F20"/>
          <w:spacing w:val="3"/>
        </w:rPr>
        <w:t>ria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table</w:t>
      </w:r>
      <w:r>
        <w:rPr>
          <w:color w:val="231F20"/>
          <w:spacing w:val="4"/>
        </w:rPr>
        <w:t xml:space="preserve">  1;  </w:t>
      </w:r>
      <w:r>
        <w:rPr>
          <w:color w:val="231F20"/>
        </w:rPr>
        <w:t>panel</w:t>
      </w:r>
      <w:r>
        <w:rPr>
          <w:color w:val="231F20"/>
          <w:spacing w:val="4"/>
        </w:rPr>
        <w:t xml:space="preserve">  5).  </w:t>
      </w:r>
      <w:r>
        <w:rPr>
          <w:color w:val="231F20"/>
        </w:rPr>
        <w:t>Due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variable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phenotype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and </w:t>
      </w:r>
      <w:r>
        <w:rPr>
          <w:color w:val="231F20"/>
          <w:spacing w:val="4"/>
        </w:rPr>
        <w:t>course 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different genetic conditio</w:t>
      </w:r>
      <w:r>
        <w:rPr>
          <w:color w:val="231F20"/>
          <w:spacing w:val="3"/>
        </w:rPr>
        <w:t>ns, some patients will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present directly to paediatric gastroenterologists whereas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those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extraintestinal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features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3"/>
        </w:rPr>
        <w:t>(see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later)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might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first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present    to     o</w:t>
      </w:r>
      <w:r>
        <w:rPr>
          <w:color w:val="231F20"/>
          <w:spacing w:val="3"/>
        </w:rPr>
        <w:t>ther</w:t>
      </w:r>
      <w:r>
        <w:rPr>
          <w:color w:val="231F20"/>
          <w:spacing w:val="10"/>
        </w:rPr>
        <w:t xml:space="preserve">    </w:t>
      </w:r>
      <w:r>
        <w:rPr>
          <w:color w:val="231F20"/>
          <w:spacing w:val="3"/>
        </w:rPr>
        <w:t>services,</w:t>
      </w:r>
      <w:r>
        <w:rPr>
          <w:color w:val="231F20"/>
          <w:spacing w:val="10"/>
        </w:rPr>
        <w:t xml:space="preserve">    </w:t>
      </w:r>
      <w:r>
        <w:rPr>
          <w:color w:val="231F20"/>
          <w:spacing w:val="3"/>
        </w:rPr>
        <w:t>including</w:t>
      </w:r>
      <w:r>
        <w:rPr>
          <w:color w:val="231F20"/>
          <w:spacing w:val="9"/>
        </w:rPr>
        <w:t xml:space="preserve">    </w:t>
      </w:r>
      <w:r>
        <w:rPr>
          <w:color w:val="231F20"/>
          <w:spacing w:val="3"/>
        </w:rPr>
        <w:t>paediatric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immunology.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For  patients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origina</w:t>
      </w:r>
      <w:r>
        <w:rPr>
          <w:color w:val="231F20"/>
          <w:spacing w:val="3"/>
        </w:rPr>
        <w:t>lly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presenting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IBD,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careful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history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3"/>
        </w:rPr>
        <w:t>intestinal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3"/>
        </w:rPr>
        <w:t>extraintestinal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manifestations and comorbidities, the family history, a</w:t>
      </w:r>
      <w:r>
        <w:rPr>
          <w:color w:val="231F20"/>
          <w:spacing w:val="2"/>
        </w:rPr>
        <w:t>nd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set  of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laboratory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tests</w:t>
      </w:r>
      <w:r>
        <w:rPr>
          <w:color w:val="231F20"/>
          <w:spacing w:val="11"/>
        </w:rPr>
        <w:t xml:space="preserve">  (</w:t>
      </w:r>
      <w:r>
        <w:rPr>
          <w:color w:val="231F20"/>
        </w:rPr>
        <w:t>eg</w:t>
      </w:r>
      <w:r>
        <w:rPr>
          <w:color w:val="231F20"/>
          <w:spacing w:val="11"/>
        </w:rPr>
        <w:t>,  </w:t>
      </w:r>
      <w:r>
        <w:rPr>
          <w:color w:val="231F20"/>
        </w:rPr>
        <w:t>full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blood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count</w:t>
      </w:r>
      <w:r>
        <w:rPr>
          <w:color w:val="231F20"/>
          <w:spacing w:val="11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inflammatory    markers,</w:t>
      </w:r>
      <w:r>
        <w:rPr>
          <w:color w:val="231F20"/>
          <w:spacing w:val="9"/>
        </w:rPr>
        <w:t xml:space="preserve">    </w:t>
      </w:r>
      <w:r>
        <w:rPr>
          <w:color w:val="231F20"/>
          <w:spacing w:val="4"/>
        </w:rPr>
        <w:t>lymphocyte</w:t>
      </w:r>
      <w:r>
        <w:rPr>
          <w:color w:val="231F20"/>
          <w:spacing w:val="8"/>
        </w:rPr>
        <w:t xml:space="preserve">    </w:t>
      </w:r>
      <w:r>
        <w:rPr>
          <w:color w:val="231F20"/>
          <w:spacing w:val="4"/>
        </w:rPr>
        <w:t>subsets,</w:t>
      </w:r>
      <w:r>
        <w:rPr>
          <w:color w:val="231F20"/>
          <w:spacing w:val="7"/>
        </w:rPr>
        <w:t xml:space="preserve">    </w:t>
      </w:r>
      <w:r>
        <w:rPr>
          <w:color w:val="231F20"/>
          <w:spacing w:val="4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immunoglobulin   levels)    should   be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4"/>
        </w:rPr>
        <w:t>undertaken    at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baseline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since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these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3"/>
        </w:rPr>
        <w:t>c</w:t>
      </w:r>
      <w:r>
        <w:rPr>
          <w:color w:val="231F20"/>
          <w:spacing w:val="2"/>
        </w:rPr>
        <w:t>an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2"/>
        </w:rPr>
        <w:t>provide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2"/>
        </w:rPr>
        <w:t>a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2"/>
        </w:rPr>
        <w:t>clear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2"/>
        </w:rPr>
        <w:t>signal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2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underlying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4"/>
        </w:rPr>
        <w:t>inborn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errors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of immunity.</w:t>
      </w:r>
      <w:r>
        <w:rPr>
          <w:sz w:val="9"/>
          <w:szCs w:val="9"/>
          <w:color w:val="231F20"/>
          <w:spacing w:val="4"/>
          <w:position w:val="6"/>
        </w:rPr>
        <w:t>3,4   </w:t>
      </w:r>
      <w:r>
        <w:rPr>
          <w:color w:val="231F20"/>
          <w:spacing w:val="4"/>
        </w:rPr>
        <w:t>Characterising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by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Montreal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Paris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classifications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using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endoscopic,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histolog</w:t>
      </w:r>
      <w:r>
        <w:rPr>
          <w:color w:val="231F20"/>
          <w:spacing w:val="2"/>
        </w:rPr>
        <w:t>ical,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2"/>
        </w:rPr>
        <w:t>and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2"/>
        </w:rPr>
        <w:t>radiological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2"/>
        </w:rPr>
        <w:t>features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2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considered  standard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5"/>
        </w:rPr>
        <w:t>of  ca</w:t>
      </w:r>
      <w:r>
        <w:rPr>
          <w:color w:val="231F20"/>
          <w:spacing w:val="4"/>
        </w:rPr>
        <w:t>re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although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it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has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limited</w:t>
      </w:r>
      <w:r>
        <w:rPr>
          <w:color w:val="231F20"/>
        </w:rPr>
        <w:t xml:space="preserve"> </w:t>
      </w:r>
      <w:r>
        <w:rPr>
          <w:color w:val="231F20"/>
        </w:rPr>
        <w:t>predictive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power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identify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monogenic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5"/>
        </w:rPr>
        <w:t>.</w:t>
      </w:r>
      <w:r>
        <w:rPr>
          <w:sz w:val="9"/>
          <w:szCs w:val="9"/>
          <w:color w:val="231F20"/>
          <w:spacing w:val="5"/>
          <w:position w:val="5"/>
        </w:rPr>
        <w:t>5,18,41,42</w:t>
      </w:r>
    </w:p>
    <w:p>
      <w:pPr>
        <w:pStyle w:val="BodyText"/>
        <w:ind w:firstLine="141"/>
        <w:spacing w:before="1" w:line="255" w:lineRule="auto"/>
        <w:jc w:val="both"/>
        <w:rPr/>
      </w:pPr>
      <w:r>
        <w:rPr>
          <w:color w:val="231F20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systematic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taxonomy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9"/>
        </w:rPr>
        <w:t>102  </w:t>
      </w:r>
      <w:r>
        <w:rPr>
          <w:color w:val="231F20"/>
        </w:rPr>
        <w:t>monogenic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disorders </w:t>
      </w:r>
      <w:r>
        <w:rPr>
          <w:color w:val="231F20"/>
          <w:spacing w:val="4"/>
        </w:rPr>
        <w:t>associated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intestinal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inflammation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suggests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some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key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classes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of monogenic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diseases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based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phenotypic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characteristics,  laboratory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2"/>
        </w:rPr>
        <w:t>assays,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2"/>
        </w:rPr>
        <w:t>response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2"/>
        </w:rPr>
        <w:t>to   HSCT,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single-cell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gene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expression,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biochemical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pathways.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Those</w:t>
      </w:r>
      <w:r>
        <w:rPr>
          <w:color w:val="231F20"/>
          <w:spacing w:val="28"/>
          <w:w w:val="101"/>
        </w:rPr>
        <w:t xml:space="preserve">  </w:t>
      </w:r>
      <w:r>
        <w:rPr>
          <w:color w:val="231F20"/>
          <w:spacing w:val="3"/>
        </w:rPr>
        <w:t>classes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highlight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3"/>
        </w:rPr>
        <w:t>diverse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set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3"/>
        </w:rPr>
        <w:t>of  disorders,</w:t>
      </w:r>
      <w:r>
        <w:rPr>
          <w:color w:val="231F20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defects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with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impaired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IL</w:t>
      </w:r>
      <w:r>
        <w:rPr>
          <w:color w:val="231F20"/>
          <w:spacing w:val="6"/>
        </w:rPr>
        <w:t>-10    </w:t>
      </w:r>
      <w:r>
        <w:rPr>
          <w:color w:val="231F20"/>
        </w:rPr>
        <w:t>signalling</w:t>
      </w:r>
      <w:r>
        <w:rPr>
          <w:color w:val="231F20"/>
          <w:spacing w:val="6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defective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1"/>
        </w:rPr>
        <w:t>antimicrobial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"/>
        </w:rPr>
        <w:t>activity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phagocytes,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"/>
        </w:rPr>
        <w:t>defective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cytoskeleton   forma</w:t>
      </w:r>
      <w:r>
        <w:rPr>
          <w:color w:val="231F20"/>
          <w:spacing w:val="3"/>
        </w:rPr>
        <w:t>tion,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3"/>
        </w:rPr>
        <w:t>autoinflammation,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3"/>
        </w:rPr>
        <w:t>defective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lymphocyte   differentiation,    dysfunc</w:t>
      </w:r>
      <w:r>
        <w:rPr>
          <w:color w:val="231F20"/>
          <w:spacing w:val="2"/>
        </w:rPr>
        <w:t>tional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2"/>
        </w:rPr>
        <w:t>regulatory </w:t>
      </w:r>
      <w:r>
        <w:rPr>
          <w:color w:val="231F20"/>
          <w:spacing w:val="8"/>
        </w:rPr>
        <w:t>T-</w:t>
      </w:r>
      <w:r>
        <w:rPr>
          <w:color w:val="231F20"/>
        </w:rPr>
        <w:t>cell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activity</w:t>
      </w:r>
      <w:r>
        <w:rPr>
          <w:color w:val="231F20"/>
          <w:spacing w:val="8"/>
        </w:rPr>
        <w:t>, </w:t>
      </w:r>
      <w:r>
        <w:rPr>
          <w:color w:val="231F20"/>
        </w:rPr>
        <w:t>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epithelial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predominant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defects</w:t>
      </w:r>
      <w:r>
        <w:rPr>
          <w:color w:val="231F20"/>
          <w:spacing w:val="8"/>
        </w:rPr>
        <w:t>.</w:t>
      </w:r>
    </w:p>
    <w:p>
      <w:pPr>
        <w:spacing w:line="255" w:lineRule="auto"/>
        <w:sectPr>
          <w:type w:val="continuous"/>
          <w:pgSz w:w="11906" w:h="15988"/>
          <w:pgMar w:top="1053" w:right="736" w:bottom="538" w:left="566" w:header="0" w:footer="367" w:gutter="0"/>
          <w:cols w:equalWidth="0" w:num="2">
            <w:col w:w="6223" w:space="100"/>
            <w:col w:w="4280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3"/>
        <w:spacing w:line="30" w:lineRule="exact"/>
        <w:rPr/>
      </w:pPr>
      <w:r>
        <w:rPr/>
        <w:pict>
          <v:shape id="_x0000_s98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3"/>
        <w:spacing w:line="6603" w:lineRule="exact"/>
        <w:rPr/>
      </w:pPr>
      <w:r>
        <w:rPr>
          <w:position w:val="-132"/>
        </w:rPr>
        <w:pict>
          <v:group id="_x0000_s100" style="mso-position-vertical-relative:line;mso-position-horizontal-relative:char;width:439.4pt;height:330.15pt;" filled="false" stroked="false" coordsize="8787,6602" coordorigin="0,0">
            <v:rect id="_x0000_s102" style="position:absolute;left:0;top:0;width:8787;height:6602;" fillcolor="#DAE9E1" filled="true" stroked="false"/>
            <v:shape id="_x0000_s104" style="position:absolute;left:130;top:95;width:8475;height:64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 w:right="21" w:hanging="6"/>
                      <w:spacing w:before="19" w:line="263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i/>
                        <w:iCs/>
                        <w:color w:val="006F3C"/>
                        <w:spacing w:val="-12"/>
                      </w:rPr>
                      <w:t>Panel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i/>
                        <w:iCs/>
                        <w:color w:val="006F3C"/>
                        <w:spacing w:val="-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i/>
                        <w:iCs/>
                        <w:color w:val="006F3C"/>
                        <w:spacing w:val="-12"/>
                      </w:rPr>
                      <w:t>4: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i/>
                        <w:iCs/>
                        <w:color w:val="006F3C"/>
                        <w:spacing w:val="-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2"/>
                      </w:rPr>
                      <w:t>Genomic inflammatory bowel disease multidisciplinary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2"/>
                      </w:rPr>
                      <w:t>team (GIM)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2"/>
                      </w:rPr>
                      <w:t>to eva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3"/>
                      </w:rPr>
                      <w:t>luate patients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3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3"/>
                      </w:rPr>
                      <w:t>suspected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3"/>
                      </w:rPr>
                      <w:t>or potential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3"/>
                      </w:rPr>
                      <w:t>monogenic inflammatory bowel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3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006F3C"/>
                        <w:spacing w:val="-14"/>
                      </w:rPr>
                      <w:t>isease (IBD)</w:t>
                    </w:r>
                  </w:p>
                  <w:p>
                    <w:pPr>
                      <w:spacing w:line="125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435" w:type="dxa"/>
                      <w:tblInd w:w="20" w:type="dxa"/>
                      <w:tblLayout w:type="fixed"/>
                    </w:tblPr>
                    <w:tblGrid>
                      <w:gridCol w:w="4246"/>
                      <w:gridCol w:w="4189"/>
                    </w:tblGrid>
                    <w:tr>
                      <w:trPr>
                        <w:trHeight w:val="5820" w:hRule="atLeast"/>
                      </w:trPr>
                      <w:tc>
                        <w:tcPr>
                          <w:tcW w:w="4246" w:type="dxa"/>
                          <w:vAlign w:val="top"/>
                        </w:tcPr>
                        <w:p>
                          <w:pPr>
                            <w:ind w:left="6"/>
                            <w:spacing w:before="55" w:line="180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231F20"/>
                              <w:spacing w:val="-12"/>
                            </w:rPr>
                            <w:t>GIM team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231F20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231F20"/>
                              <w:spacing w:val="-12"/>
                            </w:rPr>
                            <w:t>structure</w:t>
                          </w:r>
                        </w:p>
                        <w:p>
                          <w:pPr>
                            <w:ind w:left="231" w:right="298" w:hanging="222"/>
                            <w:spacing w:before="17" w:line="26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•    The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patient’s lead consultant (typically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paediatric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>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>adult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gastroenterologist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or immunologist,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who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coordinates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>are)</w:t>
                          </w:r>
                        </w:p>
                        <w:p>
                          <w:pPr>
                            <w:ind w:left="238" w:right="252" w:hanging="229"/>
                            <w:spacing w:before="11" w:line="260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•    An expert experienced in diagnosis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 xml:space="preserve"> and care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>monogenic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5"/>
                            </w:rPr>
                            <w:t>IBD</w:t>
                          </w:r>
                        </w:p>
                        <w:p>
                          <w:pPr>
                            <w:ind w:left="9"/>
                            <w:spacing w:before="17" w:line="207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  <w:position w:val="2"/>
                            </w:rPr>
                            <w:t>•    Clinical geneticist or genetic counsellor</w:t>
                          </w:r>
                        </w:p>
                        <w:p>
                          <w:pPr>
                            <w:ind w:left="236" w:right="123" w:hanging="227"/>
                            <w:spacing w:before="11" w:line="26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>•    Consider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>other specialists and allied health-care professionals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involved 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patient’s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 xml:space="preserve"> care (figure 1), specialty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trainees,</w:t>
                          </w:r>
                        </w:p>
                        <w:p>
                          <w:pPr>
                            <w:ind w:left="231"/>
                            <w:spacing w:before="12" w:line="208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external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experts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experience 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2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dise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3"/>
                              <w:position w:val="2"/>
                            </w:rPr>
                            <w:t>ase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3"/>
                              <w:position w:val="2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3"/>
                              <w:position w:val="2"/>
                            </w:rPr>
                            <w:t>gene</w:t>
                          </w:r>
                        </w:p>
                        <w:p>
                          <w:pPr>
                            <w:ind w:left="229" w:right="198" w:hanging="3"/>
                            <w:spacing w:before="12" w:line="26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function (maintaining patient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confidentiality),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and research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7"/>
                            </w:rPr>
                            <w:t>participation (maintaining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7"/>
                            </w:rPr>
                            <w:t>patient confidentiality)</w:t>
                          </w:r>
                        </w:p>
                        <w:p>
                          <w:pPr>
                            <w:ind w:right="358"/>
                            <w:spacing w:before="11" w:line="26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The GIM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discussion,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the recommen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dation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the patient 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family,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as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well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as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the response and consent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patient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and</w:t>
                          </w:r>
                        </w:p>
                        <w:p>
                          <w:pPr>
                            <w:spacing w:before="13" w:line="207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  <w:position w:val="2"/>
                            </w:rPr>
                            <w:t>families should be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  <w:position w:val="2"/>
                            </w:rPr>
                            <w:t>documented 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  <w:position w:val="2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  <w:position w:val="2"/>
                            </w:rPr>
                            <w:t>patient care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  <w:position w:val="2"/>
                            </w:rPr>
                            <w:t>record</w:t>
                          </w:r>
                        </w:p>
                        <w:p>
                          <w:pPr>
                            <w:ind w:left="4" w:right="923" w:firstLine="6"/>
                            <w:spacing w:before="126" w:line="270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231F20"/>
                              <w:spacing w:val="-13"/>
                            </w:rPr>
                            <w:t>Recommended information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231F20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231F20"/>
                              <w:spacing w:val="-13"/>
                            </w:rPr>
                            <w:t>to be included 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231F20"/>
                              <w:spacing w:val="-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231F20"/>
                              <w:spacing w:val="-13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b/>
                              <w:bCs/>
                              <w:color w:val="231F20"/>
                              <w:spacing w:val="-11"/>
                            </w:rPr>
                            <w:t>documentation</w:t>
                          </w:r>
                        </w:p>
                        <w:p>
                          <w:pPr>
                            <w:ind w:left="5"/>
                            <w:spacing w:line="208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6"/>
                              <w:position w:val="2"/>
                            </w:rPr>
                            <w:t>Decision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1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6"/>
                              <w:position w:val="2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1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6"/>
                              <w:position w:val="2"/>
                            </w:rPr>
                            <w:t>investigate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1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6"/>
                              <w:position w:val="2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6"/>
                              <w:position w:val="2"/>
                            </w:rPr>
                            <w:t>mono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5"/>
                              <w:w w:val="86"/>
                              <w:position w:val="2"/>
                            </w:rPr>
                            <w:t>genic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5"/>
                              <w:w w:val="86"/>
                              <w:position w:val="2"/>
                            </w:rPr>
                            <w:t>cause</w:t>
                          </w:r>
                        </w:p>
                        <w:p>
                          <w:pPr>
                            <w:ind w:left="237" w:right="552" w:hanging="228"/>
                            <w:spacing w:before="12" w:line="26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•    IBD phenotype (current age, main diagnosis,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type 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location, including age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of IBD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onset and history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of</w:t>
                          </w:r>
                        </w:p>
                        <w:p>
                          <w:pPr>
                            <w:ind w:left="231"/>
                            <w:spacing w:before="12" w:line="207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  <w:position w:val="2"/>
                            </w:rPr>
                            <w:t>complications, surgery and medicat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  <w:position w:val="2"/>
                            </w:rPr>
                            <w:t>ion)</w:t>
                          </w:r>
                        </w:p>
                        <w:p>
                          <w:pPr>
                            <w:ind w:left="9"/>
                            <w:spacing w:before="13" w:line="207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•    Extraintestinal manifestation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s and comorbidities</w:t>
                          </w:r>
                        </w:p>
                        <w:p>
                          <w:pPr>
                            <w:ind w:left="235" w:right="304" w:hanging="226"/>
                            <w:spacing w:before="12" w:line="26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•    Presence 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features listed in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the genomics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testing criteria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>(panel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>5)</w:t>
                          </w:r>
                        </w:p>
                        <w:p>
                          <w:pPr>
                            <w:ind w:left="9"/>
                            <w:spacing w:before="12" w:line="208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  <w:position w:val="2"/>
                            </w:rPr>
                            <w:t>•    List 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  <w:position w:val="2"/>
                            </w:rPr>
                            <w:t>suspected candidate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genes before genetic analysis</w:t>
                          </w:r>
                        </w:p>
                        <w:p>
                          <w:pPr>
                            <w:ind w:left="229" w:right="546" w:hanging="220"/>
                            <w:spacing w:before="13" w:line="25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•    Identification 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who is discus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sing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the diagnostics 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6"/>
                            </w:rPr>
                            <w:t>potential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6"/>
                            </w:rPr>
                            <w:t>findings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6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6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6"/>
                            </w:rPr>
                            <w:t>family</w:t>
                          </w:r>
                        </w:p>
                      </w:tc>
                      <w:tc>
                        <w:tcPr>
                          <w:tcW w:w="4189" w:type="dxa"/>
                          <w:vAlign w:val="top"/>
                        </w:tcPr>
                        <w:p>
                          <w:pPr>
                            <w:ind w:left="126"/>
                            <w:spacing w:line="207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  <w:position w:val="2"/>
                            </w:rPr>
                            <w:t>•    Initiate patient’s consent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  <w:position w:val="2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  <w:position w:val="2"/>
                            </w:rPr>
                            <w:t>the diagnostic process,</w:t>
                          </w:r>
                        </w:p>
                        <w:p>
                          <w:pPr>
                            <w:ind w:left="348" w:right="71" w:firstLine="5"/>
                            <w:spacing w:before="11" w:line="26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information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on genetic counselling, informatio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n returned,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and incidental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findings</w:t>
                          </w:r>
                        </w:p>
                        <w:p>
                          <w:pPr>
                            <w:ind w:left="123" w:right="463" w:firstLine="3"/>
                            <w:spacing w:before="12" w:line="30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•    Confirm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test indication is commis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sioned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funding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9"/>
                            </w:rPr>
                            <w:t>Variant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9"/>
                            </w:rPr>
                            <w:t>interpretation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9"/>
                            </w:rPr>
                            <w:t>stage</w:t>
                          </w:r>
                        </w:p>
                        <w:p>
                          <w:pPr>
                            <w:ind w:left="352" w:right="437" w:hanging="226"/>
                            <w:spacing w:before="11" w:line="26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•    Genetic sequencing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technology 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 xml:space="preserve"> analysis strategy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(includingthe panel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genes investigated)</w:t>
                          </w:r>
                        </w:p>
                        <w:p>
                          <w:pPr>
                            <w:ind w:left="348" w:right="96" w:hanging="222"/>
                            <w:spacing w:before="11" w:line="26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•    Identify pathogenic, likely pathogenic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variants, 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variants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uncertain significance i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n monogenic-IBD-associated</w:t>
                          </w:r>
                        </w:p>
                        <w:p>
                          <w:pPr>
                            <w:ind w:left="349"/>
                            <w:spacing w:before="12" w:line="208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genes,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evidence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that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these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variants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are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cau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3"/>
                              <w:position w:val="2"/>
                            </w:rPr>
                            <w:t>sative</w:t>
                          </w:r>
                        </w:p>
                        <w:p>
                          <w:pPr>
                            <w:ind w:left="343" w:right="121" w:hanging="217"/>
                            <w:spacing w:before="12" w:line="264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•    Confirm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whether additional geneti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c, clinical, 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functional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tests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are required</w:t>
                          </w:r>
                        </w:p>
                        <w:p>
                          <w:pPr>
                            <w:ind w:left="353" w:right="200" w:hanging="227"/>
                            <w:spacing w:before="10" w:line="264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•    Identify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the likel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y pathological mechanism and potential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implications</w:t>
                          </w:r>
                        </w:p>
                        <w:p>
                          <w:pPr>
                            <w:ind w:left="126"/>
                            <w:spacing w:before="10" w:line="208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  <w:position w:val="2"/>
                            </w:rPr>
                            <w:t>•    Record any unexpected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  <w:position w:val="2"/>
                            </w:rPr>
                            <w:t>findi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>ngs</w:t>
                          </w:r>
                        </w:p>
                        <w:p>
                          <w:pPr>
                            <w:ind w:left="123"/>
                            <w:spacing w:before="86" w:line="207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7"/>
                              <w:position w:val="2"/>
                            </w:rPr>
                            <w:t>Clinical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7"/>
                              <w:position w:val="2"/>
                            </w:rPr>
                            <w:t>care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7"/>
                              <w:position w:val="2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2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7"/>
                              <w:position w:val="2"/>
                            </w:rPr>
                            <w:t>patients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17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7"/>
                              <w:position w:val="2"/>
                            </w:rPr>
                            <w:t>with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4"/>
                              <w:w w:val="87"/>
                              <w:position w:val="2"/>
                            </w:rPr>
                            <w:t>establi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5"/>
                              <w:w w:val="87"/>
                              <w:position w:val="2"/>
                            </w:rPr>
                            <w:t>shed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5"/>
                              <w:w w:val="87"/>
                              <w:position w:val="2"/>
                            </w:rPr>
                            <w:t>monogenic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1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i/>
                              <w:iCs/>
                              <w:color w:val="231F20"/>
                              <w:spacing w:val="-5"/>
                              <w:w w:val="87"/>
                              <w:position w:val="2"/>
                            </w:rPr>
                            <w:t>IBD</w:t>
                          </w:r>
                        </w:p>
                        <w:p>
                          <w:pPr>
                            <w:ind w:left="126"/>
                            <w:spacing w:before="13" w:line="207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  <w:position w:val="2"/>
                            </w:rPr>
                            <w:t>•    Identify implications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  <w:position w:val="2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  <w:position w:val="2"/>
                            </w:rPr>
                            <w:t>therapy and prevention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  <w:position w:val="2"/>
                            </w:rPr>
                            <w:t>of</w:t>
                          </w:r>
                        </w:p>
                        <w:p>
                          <w:pPr>
                            <w:ind w:left="344" w:right="169" w:firstLine="4"/>
                            <w:spacing w:before="12" w:line="26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complications (and perform an it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erative update based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1"/>
                            </w:rPr>
                            <w:t>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the patient’s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condition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merging scientific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evidence)</w:t>
                          </w:r>
                        </w:p>
                        <w:p>
                          <w:pPr>
                            <w:ind w:left="346" w:hanging="220"/>
                            <w:spacing w:before="12" w:line="264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•    Perform an iterative update on implications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for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0"/>
                            </w:rPr>
                            <w:t>herapy and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prevention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complicatio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ns</w:t>
                          </w:r>
                        </w:p>
                        <w:p>
                          <w:pPr>
                            <w:ind w:left="352" w:right="359" w:hanging="226"/>
                            <w:spacing w:before="10" w:line="26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•    Identify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whether additional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 xml:space="preserve"> specialist input is required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8"/>
                            </w:rPr>
                            <w:t>(locally, nationally, or international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</w:rPr>
                            <w:t>ly)</w:t>
                          </w:r>
                        </w:p>
                        <w:p>
                          <w:pPr>
                            <w:ind w:left="126"/>
                            <w:spacing w:before="12" w:line="207" w:lineRule="exact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  <w:position w:val="2"/>
                            </w:rPr>
                            <w:t>•    Identify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9"/>
                              <w:position w:val="2"/>
                            </w:rPr>
                            <w:t>whether genetic counselling is required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before="47"/>
        <w:rPr/>
      </w:pPr>
      <w:r/>
    </w:p>
    <w:tbl>
      <w:tblPr>
        <w:tblStyle w:val="TableNormal"/>
        <w:tblW w:w="10601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9"/>
        <w:gridCol w:w="421"/>
        <w:gridCol w:w="3557"/>
        <w:gridCol w:w="6324"/>
      </w:tblGrid>
      <w:tr>
        <w:trPr>
          <w:trHeight w:val="3740" w:hRule="atLeast"/>
        </w:trPr>
        <w:tc>
          <w:tcPr>
            <w:tcW w:w="299" w:type="dxa"/>
            <w:vAlign w:val="top"/>
            <w:vMerge w:val="restart"/>
            <w:textDirection w:val="btLr"/>
            <w:tcBorders>
              <w:left w:val="single" w:color="006F3C" w:sz="2" w:space="0"/>
              <w:bottom w:val="nil"/>
              <w:top w:val="single" w:color="006F3C" w:sz="2" w:space="0"/>
            </w:tcBorders>
          </w:tcPr>
          <w:p>
            <w:pPr>
              <w:pStyle w:val="TableText"/>
              <w:ind w:left="1942"/>
              <w:spacing w:before="71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position w:val="1"/>
              </w:rPr>
              <w:t>Age</w:t>
            </w:r>
            <w:r>
              <w:rPr>
                <w:sz w:val="13"/>
                <w:szCs w:val="13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of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onset (years)</w:t>
            </w:r>
          </w:p>
        </w:tc>
        <w:tc>
          <w:tcPr>
            <w:tcW w:w="10302" w:type="dxa"/>
            <w:vAlign w:val="top"/>
            <w:gridSpan w:val="3"/>
            <w:tcBorders>
              <w:right w:val="single" w:color="006F3C" w:sz="2" w:space="0"/>
              <w:top w:val="single" w:color="006F3C" w:sz="2" w:space="0"/>
            </w:tcBorders>
          </w:tcPr>
          <w:p>
            <w:pPr>
              <w:pStyle w:val="TableText"/>
              <w:ind w:left="2903" w:right="4272" w:firstLine="382"/>
              <w:spacing w:before="226" w:line="688" w:lineRule="auto"/>
              <w:rPr>
                <w:sz w:val="13"/>
                <w:szCs w:val="13"/>
              </w:rPr>
            </w:pPr>
            <w:r>
              <w:pict>
                <v:shape id="_x0000_s106" style="position:absolute;margin-left:454.827pt;margin-top:3.91599pt;mso-position-vertical-relative:text;mso-position-horizontal-relative:text;width:53.65pt;height:16pt;z-index:251802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31"/>
                          <w:spacing w:before="19" w:line="19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</w:rPr>
                          <w:t>Montreal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</w:rPr>
                          <w:t>A2</w:t>
                        </w:r>
                      </w:p>
                      <w:p>
                        <w:pPr>
                          <w:pStyle w:val="TableText"/>
                          <w:ind w:left="20"/>
                          <w:spacing w:before="1" w:line="159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position w:val="1"/>
                          </w:rPr>
                          <w:t>(approximately 10%)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08" style="position:absolute;margin-left:10.6581pt;margin-top:22.6897pt;mso-position-vertical-relative:text;mso-position-horizontal-relative:text;width:498.7pt;height:164.25pt;z-index:251803648;" filled="false" stroked="false" coordsize="9974,3285" coordorigin="0,0">
                  <v:shape id="_x0000_s110" style="position:absolute;left:0;top:795;width:9974;height:2488;" filled="false" strokecolor="#231F20" strokeweight="0.50pt" coordsize="9974,2488" coordorigin="0,0" path="m141,2488l141,2424m264,2488l264,2424m386,2488l386,2424m509,2488l509,2424m632,2488l632,2424m755,2488l755,2424m878,2488l878,2424m1001,2488l1001,2424m1123,2488l1123,2424m1246,2488l1246,2424m1369,2488l1369,2424m1492,2488l1492,2424m1615,2488l1615,2424m1738,2488l1738,2424m1860,2488l1860,2424m1983,2488l1983,2424m2106,2488l2106,2424m2229,2488l2229,2424m2352,2488l2352,2424m2475,2488l2475,2424m2597,2488l2597,2424m2720,2488l2720,2424m2843,2488l2843,2424m2966,2488l2966,2424m3089,2488l3089,2424m3211,2488l3211,2424m3334,2488l3334,2424m3457,2488l3457,2424m3580,2488l3580,2424m3703,2488l3703,2424m3826,2488l3826,2424m3948,2488l3948,2424m4071,2488l4071,2424m4194,2488l4194,2424m4317,2488l4317,2424m4440,2488l4440,2424m4563,2488l4563,2424m4685,2488l4685,2424m4808,2488l4808,2424m4931,2488l4931,2424m5054,2488l5054,2424m5177,2488l5177,2424m5300,2488l5300,2424m5422,2488l5422,2424m5545,2488l5545,2424m5668,2488l5668,2424m5791,2488l5791,2424m5914,2488l5914,2424m6036,2488l6036,2424m6159,2488l6159,2424m6282,2488l6282,2424m6405,2488l6405,2424m6528,2488l6528,2424m6651,2488l6651,2424m6773,2488l6773,2424m6896,2488l6896,2424m7019,2488l7019,2424m7142,2488l7142,2424m7265,2488l7265,2424m7388,2488l7388,2424m7510,2488l7510,2424m7633,2488l7633,2424m7756,2488l7756,2424m7879,2488l7879,2424m8002,2488l8002,2424m8125,2488l8125,2424m8247,2488l8247,2424m8370,2488l8370,2424m8493,2488l8493,2424m8616,2488l8616,2424m8739,2488l8739,2424m8862,2488l8862,2424m8984,2488l8984,2424m9107,2488l9107,2424m9230,2488l9230,2424m9353,2488l9353,2424m9476,2488l9476,2424m9598,2488l9598,2424m9721,2488l9721,2424m85,5l0,5m85,733l0,733m85,1462l0,1462m85,2187l0,2187m85,5l85,2423l9973,2423e">
                    <v:stroke joinstyle="miter" miterlimit="1"/>
                  </v:shape>
                  <v:shape id="_x0000_s112" style="position:absolute;left:53;top:734;width:9752;height:2316;" fillcolor="#9BD5E7" filled="true" stroked="false" coordsize="9752,2316" coordorigin="0,0" path="m9731,1449c9731,1486,9703,1516,9668,1516c9633,1516,9605,1486,9605,1449c9605,1413,9633,1383,9668,1383c9703,1383,9731,1413,9731,1449em9706,869c9706,906,9678,935,9643,935c9609,935,9580,906,9580,869c9580,832,9609,802,9643,802c9678,802,9706,832,9706,869em9752,906c9752,943,9724,972,9689,972c9654,972,9626,943,9626,906c9626,869,9654,839,9689,839c9724,839,9752,869,9752,906em9731,1157c9731,1194,9703,1224,9668,1224c9633,1224,9605,1194,9605,1157c9605,1121,9633,1091,9668,1091c9703,1091,9731,1121,9731,1157em9731,66c9731,103,9703,133,9668,133c9633,133,9605,103,9605,66c9605,30,9633,0,9668,0c9703,0,9731,30,9731,66em9731,758c9731,795,9703,824,9668,824c9633,824,9605,795,9605,758c9605,721,9633,691,9668,691c9703,691,9731,721,9731,758em9731,1231c9731,1268,9703,1298,9668,1298c9633,1298,9605,1268,9605,1231c9605,1195,9633,1165,9668,1165c9703,1165,9731,1195,9731,1231em9608,1157c9608,1194,9580,1224,9545,1224c9510,1224,9482,1194,9482,1157c9482,1121,9510,1091,9545,1091c9580,1091,9608,1121,9608,1157em9608,1305c9608,1342,9580,1372,9545,1372c9510,1372,9482,1342,9482,1305c9482,1269,9510,1239,9545,1239c9580,1239,9608,1269,9608,1305em9584,939c9584,976,9555,1006,9520,1006c9486,1006,9457,976,9457,939c9457,902,9486,872,9520,872c9555,872,9584,902,9584,939em9629,939c9629,976,9601,1006,9566,1006c9531,1006,9503,976,9503,939c9503,902,9531,872,9566,872c9601,872,9629,902,9629,939em9485,1342c9485,1379,9457,1409,9422,1409c9387,1409,9359,1379,9359,1342c9359,1306,9387,1276,9422,1276c9457,1276,9485,1306,9485,1342em9362,1342c9362,1379,9334,1409,9299,1409c9265,1409,9236,1379,9236,1342c9236,1306,9265,1276,9299,1276c9334,1276,9362,1306,9362,1342em9362,1742c9362,1779,9334,1808,9299,1808c9265,1808,9236,1779,9236,1742c9236,1705,9265,1675,9299,1675c9334,1675,9362,1705,9362,1742em9362,1157c9362,1194,9334,1224,9299,1224c9265,1224,9236,1194,9236,1157c9236,1121,9265,1091,9299,1091c9334,1091,9362,1121,9362,1157em9240,1412c9240,1449,9212,1479,9176,1479c9142,1479,9113,1449,9113,1412c9113,1376,9142,1346,9176,1346c9212,1346,9240,1376,9240,1412em9117,795c9117,832,9089,861,9054,861c9019,861,8990,832,8990,795c8990,758,9019,728,9054,728c9089,728,9117,758,9117,795em9117,576c9117,613,9089,643,9054,643c9019,643,8990,613,8990,576c8990,540,9019,510,9054,510c9089,510,9117,540,9117,576em9092,1523c9092,1560,9064,1590,9029,1590c8994,1590,8966,1560,8966,1523c8966,1487,8994,1457,9029,1457c9064,1457,9092,1487,9092,1523em9117,1849c9117,1886,9089,1915,9054,1915c9019,1915,8990,1886,8990,1849c8990,1812,9019,1782,9054,1782c9089,1782,9117,1812,9117,1849em9117,1268c9117,1305,9089,1335,9054,1335c9019,1335,8990,1305,8990,1268c8990,1232,9019,1202,9054,1202c9089,1202,9117,1232,9117,1268em9117,2159c9117,2196,9089,2226,9054,2226c9019,2226,8990,2196,8990,2159c8990,2123,9019,2093,9054,2093c9089,2093,9117,2123,9117,2159em9138,1594c9138,1631,9110,1660,9075,1660c9040,1660,9012,1631,9012,1594c9012,1557,9040,1527,9075,1527c9110,1527,9138,1557,9138,1594em8994,1631c8994,1668,8966,1697,8931,1697c8896,1697,8868,1668,8868,1631c8868,1594,8896,1564,8931,1564c8966,1564,8994,1594,8994,1631em8871,1631c8871,1668,8843,1697,8808,1697c8773,1697,8745,1668,8745,1631c8745,1594,8773,1564,8808,1564c8843,1564,8871,1594,8871,1631em8734,1631c8734,1668,8706,1697,8671,1697c8636,1697,8608,1668,8608,1631c8608,1594,8636,1564,8671,1564c8706,1564,8734,1594,8734,1631em8748,906c8748,943,8720,972,8685,972c8650,972,8622,943,8622,906c8622,869,8650,839,8685,839c8720,839,8748,869,8748,906em8748,1849c8748,1886,8720,1915,8685,1915c8650,1915,8622,1886,8622,1849c8622,1812,8650,1782,8685,1782c8720,1782,8748,1812,8748,1849em8748,321c8748,358,8720,388,8685,388c8650,388,8622,358,8622,321c8622,285,8650,255,8685,255c8720,255,8748,285,8748,321em8724,1815c8724,1852,8696,1882,8661,1882c8626,1882,8597,1852,8597,1815c8597,1779,8626,1749,8661,1749c8696,1749,8724,1779,8724,1815em8745,1815c8745,1852,8717,1882,8682,1882c8647,1882,8618,1852,8618,1815c8618,1779,8647,1749,8682,1749c8717,1749,8745,1779,8745,1815em8745,1668c8745,1705,8717,1734,8682,1734c8647,1734,8618,1705,8618,1668c8618,1631,8647,1601,8682,1601c8717,1601,8745,1631,8745,1668em8734,1779c8734,1815,8706,1845,8671,1845c8636,1845,8608,1815,8608,1779c8608,1742,8636,1712,8671,1712c8706,1712,8734,1742,8734,1779em8748,795c8748,832,8720,861,8685,861c8650,861,8622,832,8622,795c8622,758,8650,728,8685,728c8720,728,8748,758,8748,795em8759,432c8759,469,8731,499,8696,499c8661,499,8633,469,8633,432c8633,396,8661,366,8696,366c8731,366,8759,396,8759,432em8748,1523c8748,1560,8720,1590,8685,1590c8650,1590,8622,1560,8622,1523c8622,1487,8650,1457,8685,1457c8720,1457,8748,1487,8748,1523em8755,1705c8755,1742,8727,1771,8692,1771c8658,1771,8629,1742,8629,1705c8629,1668,8658,1638,8692,1638c8727,1638,8755,1668,8755,1705em8745,395c8745,432,8717,462,8682,462c8647,462,8618,432,8618,395c8618,359,8647,329,8682,329c8717,329,8745,359,8745,395em8748,1997c8748,2034,8720,2063,8685,2063c8650,2063,8622,2034,8622,1997c8622,1960,8650,1930,8685,1930c8720,1930,8748,1960,8748,1997em8759,1594c8759,1631,8731,1660,8696,1660c8661,1660,8633,1631,8633,1594c8633,1557,8661,1527,8696,1527c8731,1527,8759,1557,8759,1594em8769,1815c8769,1852,8741,1882,8706,1882c8672,1882,8643,1852,8643,1815c8643,1779,8672,1749,8706,1749c8741,1749,8769,1779,8769,1815em8748,2215c8748,2252,8720,2282,8685,2282c8650,2282,8622,2252,8622,2215c8622,2178,8650,2148,8685,2148c8720,2148,8748,2178,8748,2215em8734,358c8734,395,8706,425,8671,425c8636,425,8608,395,8608,358c8608,322,8636,292,8671,292c8706,292,8734,322,8734,358em8625,1742c8625,1779,8597,1808,8562,1808c8528,1808,8499,1779,8499,1742c8499,1705,8528,1675,8562,1675c8597,1675,8625,1705,8625,1742em8625,1997c8625,2034,8597,2063,8562,2063c8528,2063,8499,2034,8499,1997c8499,1960,8528,1930,8562,1930c8597,1930,8625,1960,8625,1997em8625,1560c8625,1597,8597,1627,8562,1627c8528,1627,8499,1597,8499,1560c8499,1524,8528,1494,8562,1494c8597,1494,8625,1524,8625,1560em8625,1379c8625,1416,8597,1446,8562,1446c8528,1446,8499,1416,8499,1379c8499,1343,8528,1312,8562,1312c8597,1312,8625,1343,8625,1379em8503,1668c8503,1705,8475,1734,8439,1734c8405,1734,8376,1705,8376,1668c8376,1631,8405,1601,8439,1601c8475,1601,8503,1631,8503,1668em8390,2134c8390,2171,8362,2200,8327,2200c8293,2200,8264,2171,8264,2134c8264,2097,8293,2067,8327,2067c8362,2067,8390,2097,8390,2134em8366,2111c8366,2148,8338,2178,8303,2178c8268,2178,8239,2148,8239,2111c8239,2075,8268,2045,8303,2045c8338,2045,8366,2075,8366,2111em8380,1838c8380,1875,8352,1904,8317,1904c8282,1904,8254,1875,8254,1838c8254,1801,8282,1771,8317,1771c8352,1771,8380,1801,8380,1838em8355,1675c8355,1712,8327,1742,8292,1742c8257,1742,8229,1712,8229,1675c8229,1638,8257,1608,8292,1608c8327,1608,8355,1638,8355,1675em8376,1649c8376,1686,8348,1716,8313,1716c8279,1716,8250,1686,8250,1649c8250,1613,8279,1582,8313,1582c8348,1582,8376,1613,8376,1649em8401,1668c8401,1705,8373,1734,8338,1734c8303,1734,8275,1705,8275,1668c8275,1631,8303,1601,8338,1601c8373,1601,8401,1631,8401,1668em8390,1457c8390,1494,8362,1523,8327,1523c8293,1523,8264,1494,8264,1457c8264,1420,8293,1390,8327,1390c8362,1390,8390,1420,8390,1457em8366,1464c8366,1501,8338,1531,8303,1531c8268,1531,8239,1501,8239,1464c8239,1428,8268,1398,8303,1398c8338,1398,8366,1428,8366,1464em8380,721c8380,758,8352,787,8317,787c8282,787,8254,758,8254,721c8254,684,8282,654,8317,654c8352,654,8380,684,8380,721em8268,1668c8268,1705,8239,1734,8204,1734c8170,1734,8141,1705,8141,1668c8141,1631,8170,1601,8204,1601c8239,1601,8268,1631,8268,1668em8257,1050c8257,1087,8229,1116,8194,1116c8159,1116,8131,1087,8131,1050c8131,1013,8159,983,8194,983c8229,983,8257,1013,8257,1050em8257,1523c8257,1560,8229,1590,8194,1590c8159,1590,8131,1560,8131,1523c8131,1487,8159,1457,8194,1457c8229,1457,8257,1487,8257,1523em8257,1342c8257,1379,8229,1409,8194,1409c8159,1409,8131,1379,8131,1342c8131,1306,8159,1276,8194,1276c8229,1276,8257,1306,8257,1342em8254,1997c8254,2034,8225,2063,8190,2063c8156,2063,8127,2034,8127,1997c8127,1960,8156,1930,8190,1930c8225,1930,8254,1960,8254,1997em8257,1742c8257,1779,8229,1808,8194,1808c8159,1808,8131,1779,8131,1742c8131,1705,8159,1675,8194,1675c8229,1675,8257,1705,8257,1742em8268,2248c8268,2285,8239,2315,8204,2315c8170,2315,8141,2285,8141,2248c8141,2212,8170,2182,8204,2182c8239,2182,8268,2212,8268,2248em8257,1231c8257,1268,8229,1298,8194,1298c8159,1298,8131,1268,8131,1231c8131,1195,8159,1165,8194,1165c8229,1165,8257,1195,8257,1231em8243,1705c8243,1742,8215,1771,8180,1771c8145,1771,8117,1742,8117,1705c8117,1668,8145,1638,8180,1638c8215,1638,8243,1668,8243,1705em8257,832c8257,869,8229,898,8194,898c8159,898,8131,869,8131,832c8131,795,8159,765,8194,765c8229,765,8257,795,8257,832em8243,2233c8243,2270,8215,2300,8180,2300c8145,2300,8117,2270,8117,2233c8117,2197,8145,2167,8180,2167c8215,2167,8243,2197,8243,2233em8232,2104c8232,2141,8204,2171,8169,2171c8135,2171,8106,2141,8106,2104c8106,2067,8135,2037,8169,2037c8204,2037,8232,2067,8232,2104em8278,2034c8278,2071,8250,2100,8215,2100c8180,2100,8152,2071,8152,2034c8152,1997,8180,1967,8215,1967c8250,1967,8278,1997,8278,2034em8134,1960c8134,1997,8106,2026,8071,2026c8036,2026,8008,1997,8008,1960c8008,1923,8036,1893,8071,1893c8106,1893,8134,1923,8134,1960em8155,1779c8155,1815,8127,1845,8092,1845c8057,1845,8029,1815,8029,1779c8029,1742,8057,1712,8092,1712c8127,1712,8155,1742,8155,1779em8134,1594c8134,1631,8106,1660,8071,1660c8036,1660,8008,1631,8008,1594c8008,1557,8036,1527,8071,1527c8106,1527,8134,1557,8134,1594em8110,1742c8110,1779,8082,1808,8046,1808c8012,1808,7983,1779,7983,1742c7983,1705,8012,1675,8046,1675c8082,1675,8110,1705,8110,1742em8011,1779c8011,1815,7983,1845,7948,1845c7914,1845,7885,1815,7885,1779c7885,1742,7914,1712,7948,1712c7983,1712,8011,1742,8011,1779em7889,2067c7889,2104,7860,2134,7825,2134c7791,2134,7762,2104,7762,2067c7762,2030,7791,2000,7825,2000c7860,2000,7889,2030,7889,2067em7889,1523c7889,1560,7860,1590,7825,1590c7791,1590,7762,1560,7762,1523c7762,1487,7791,1457,7825,1457c7860,1457,7889,1487,7889,1523em7787,2248c7787,2285,7759,2315,7724,2315c7689,2315,7660,2285,7660,2248c7660,2212,7689,2182,7724,2182c7759,2182,7787,2212,7787,2248em7741,2245c7741,2282,7713,2311,7678,2311c7643,2311,7615,2282,7615,2245c7615,2208,7643,2178,7678,2178c7713,2178,7741,2208,7741,2245em7741,1815c7741,1852,7713,1882,7678,1882c7643,1882,7615,1852,7615,1815c7615,1779,7643,1749,7678,1749c7713,1749,7741,1779,7741,1815em7787,1815c7787,1852,7759,1882,7724,1882c7689,1882,7660,1852,7660,1815c7660,1779,7689,1749,7724,1749c7759,1749,7787,1779,7787,1815em7787,1668c7787,1705,7759,1734,7724,1734c7689,1734,7660,1705,7660,1668c7660,1631,7689,1601,7724,1601c7759,1601,7787,1631,7787,1668em7741,1594c7741,1631,7713,1660,7678,1660c7643,1660,7615,1631,7615,1594c7615,1557,7643,1527,7678,1527c7713,1527,7741,1557,7741,1594em7643,1815c7643,1852,7615,1882,7580,1882c7545,1882,7517,1852,7517,1815c7517,1779,7545,1749,7580,1749c7615,1749,7643,1779,7643,1815em7541,1923c7541,1960,7513,1989,7478,1989c7443,1989,7415,1960,7415,1923c7415,1886,7443,1856,7478,1856c7513,1856,7541,1886,7541,1923em7517,1815c7517,1852,7488,1882,7453,1882c7419,1882,7390,1852,7390,1815c7390,1779,7419,1749,7453,1749c7488,1749,7517,1779,7517,1815em7520,1594c7520,1631,7492,1660,7457,1660c7422,1660,7394,1631,7394,1594c7394,1557,7422,1527,7457,1527c7492,1527,7520,1557,7520,1594em7495,1886c7495,1923,7467,1952,7432,1952c7398,1952,7369,1923,7369,1886c7369,1849,7398,1819,7432,1819c7467,1819,7495,1849,7495,1886em7397,1668c7397,1705,7369,1734,7334,1734c7299,1734,7271,1705,7271,1668c7271,1631,7299,1601,7334,1601c7369,1601,7397,1631,7397,1668em7397,2167c7397,2204,7369,2233,7334,2233c7299,2233,7271,2204,7271,2167c7271,2130,7299,2100,7334,2100c7369,2100,7397,2130,7397,2167em7397,2034c7397,2071,7369,2100,7334,2100c7299,2100,7271,2071,7271,2034c7271,1997,7299,1967,7334,1967c7369,1967,7397,1997,7397,2034em7397,1050c7397,1087,7369,1116,7334,1116c7299,1116,7271,1087,7271,1050c7271,1013,7299,983,7334,983c7369,983,7397,1013,7397,1050em7295,1997c7295,2034,7267,2063,7232,2063c7198,2063,7169,2034,7169,1997c7169,1960,7198,1930,7232,1930c7267,1930,7295,1960,7295,1997em7250,1923c7250,1960,7222,1989,7187,1989c7152,1989,7123,1960,7123,1923c7123,1886,7152,1856,7187,1856c7222,1856,7250,1886,7250,1923em7295,1849c7295,1886,7267,1915,7232,1915c7198,1915,7169,1886,7169,1849c7169,1812,7198,1782,7232,1782c7267,1782,7295,1812,7295,1849em7250,1742c7250,1779,7222,1808,7187,1808c7152,1808,7123,1779,7123,1742c7123,1705,7152,1675,7187,1675c7222,1675,7250,1705,7250,1742em7274,1560c7274,1597,7246,1627,7211,1627c7177,1627,7148,1597,7148,1560c7148,1524,7177,1494,7211,1494c7246,1494,7274,1524,7274,1560em7127,1997c7127,2034,7099,2063,7064,2063c7029,2063,7001,2034,7001,1997c7001,1960,7029,1930,7064,1930c7099,1930,7127,1960,7127,1997em7127,1705c7127,1742,7099,1771,7064,1771c7029,1771,7001,1742,7001,1705c7001,1668,7029,1638,7064,1638c7099,1638,7127,1668,7127,1705em7173,2034c7173,2071,7145,2100,7109,2100c7075,2100,7046,2071,7046,2034c7046,1997,7075,1967,7109,1967c7145,1967,7173,1997,7173,2034em7152,1886c7152,1923,7123,1952,7088,1952c7054,1952,7025,1923,7025,1886c7025,1849,7054,1819,7088,1819c7123,1819,7152,1849,7152,1886em7173,1705c7173,1742,7145,1771,7109,1771c7075,1771,7046,1742,7046,1705c7046,1668,7075,1638,7109,1638c7145,1638,7173,1668,7173,1705em7029,2215c7029,2252,7001,2282,6966,2282c6931,2282,6902,2252,6902,2215c6902,2178,6931,2148,6966,2148c7001,2148,7029,2178,7029,2215em7029,1886c7029,1923,7001,1952,6966,1952c6931,1952,6902,1923,6902,1886c6902,1849,6931,1819,6966,1819c7001,1819,7029,1849,7029,1886em7029,432c7029,469,7001,499,6966,499c6931,499,6902,469,6902,432c6902,396,6931,366,6966,366c7001,366,7029,396,7029,432em6888,1912c6888,1949,6860,1978,6825,1978c6791,1978,6762,1949,6762,1912c6762,1875,6791,1845,6825,1845c6860,1845,6888,1875,6888,1912em6895,1076c6895,1113,6867,1142,6832,1142c6798,1142,6769,1113,6769,1076c6769,1039,6798,1009,6832,1009c6867,1009,6895,1039,6895,1076em6895,1849c6895,1886,6867,1915,6832,1915c6798,1915,6769,1886,6769,1849c6769,1812,6798,1782,6832,1782c6867,1782,6895,1812,6895,1849em6895,2026c6895,2063,6867,2093,6832,2093c6798,2093,6769,2063,6769,2026c6769,1990,6798,1960,6832,1960c6867,1960,6895,1990,6895,2026em6902,1875c6902,1912,6874,1941,6839,1941c6805,1941,6776,1912,6776,1875c6776,1838,6805,1808,6839,1808c6874,1808,6902,1838,6902,1875em6920,1978c6920,2015,6892,2045,6857,2045c6822,2045,6794,2015,6794,1978c6794,1942,6822,1912,6857,1912c6892,1912,6920,1942,6920,1978em6881,2015c6881,2052,6853,2082,6818,2082c6784,2082,6755,2052,6755,2015c6755,1979,6784,1949,6818,1949c6853,1949,6881,1979,6881,2015em6913,1801c6913,1838,6885,1867,6850,1867c6815,1867,6787,1838,6787,1801c6787,1764,6815,1734,6850,1734c6885,1734,6913,1764,6913,1801em6927,2119c6927,2156,6899,2185,6864,2185c6829,2185,6801,2156,6801,2119c6801,2082,6829,2052,6864,2052c6899,2052,6927,2082,6927,2119em6909,1997c6909,2034,6881,2063,6846,2063c6812,2063,6783,2034,6783,1997c6783,1960,6812,1930,6846,1930c6881,1930,6909,1960,6909,1997em6906,1705c6906,1742,6878,1771,6843,1771c6808,1771,6780,1742,6780,1705c6780,1668,6808,1638,6843,1638c6878,1638,6906,1668,6906,1705em6913,1146c6913,1183,6885,1213,6850,1213c6815,1213,6787,1183,6787,1146c6787,1110,6815,1079,6850,1079c6885,1079,6913,1110,6913,1146em6804,2215c6804,2252,6776,2282,6741,2282c6706,2282,6678,2252,6678,2215c6678,2178,6706,2148,6741,2148c6776,2148,6804,2178,6804,2215em6783,1705c6783,1742,6755,1771,6720,1771c6685,1771,6657,1742,6657,1705c6657,1668,6685,1638,6720,1638c6755,1638,6783,1668,6783,1705em6783,395c6783,432,6755,462,6720,462c6685,462,6657,432,6657,395c6657,359,6685,329,6720,329c6755,329,6783,359,6783,395em6759,2104c6759,2141,6730,2171,6695,2171c6661,2171,6632,2141,6632,2104c6632,2067,6661,2037,6695,2037c6730,2037,6759,2067,6759,2104em6636,2141c6636,2178,6608,2208,6573,2208c6538,2208,6509,2178,6509,2141c6509,2104,6538,2074,6573,2074c6608,2074,6636,2104,6636,2141em6660,1686c6660,1723,6632,1753,6597,1753c6562,1753,6534,1723,6534,1686c6534,1650,6562,1619,6597,1619c6632,1619,6660,1650,6660,1686em6660,1268c6660,1305,6632,1335,6597,1335c6562,1335,6534,1305,6534,1268c6534,1232,6562,1202,6597,1202c6632,1202,6660,1232,6660,1268em6681,2211c6681,2248,6653,2278,6618,2278c6583,2278,6555,2248,6555,2211c6555,2175,6583,2145,6618,2145c6653,2145,6681,2175,6681,2211em6537,1815c6537,1852,6509,1882,6474,1882c6440,1882,6411,1852,6411,1815c6411,1779,6440,1749,6474,1749c6509,1749,6537,1779,6537,1815em6513,1923c6513,1960,6485,1989,6450,1989c6415,1989,6387,1960,6387,1923c6387,1886,6415,1856,6450,1856c6485,1856,6513,1886,6513,1923em6558,1923c6558,1960,6530,1989,6495,1989c6461,1989,6432,1960,6432,1923c6432,1886,6461,1856,6495,1856c6530,1856,6558,1886,6558,1923em6513,2104c6513,2141,6485,2171,6450,2171c6415,2171,6387,2141,6387,2104c6387,2067,6415,2037,6450,2037c6485,2037,6513,2067,6513,2104em6558,2178c6558,2215,6530,2245,6495,2245c6461,2245,6432,2215,6432,2178c6432,2141,6461,2111,6495,2111c6530,2111,6558,2141,6558,2178em6415,2034c6415,2071,6387,2100,6351,2100c6317,2100,6288,2071,6288,2034c6288,1997,6317,1967,6351,1967c6387,1967,6415,1997,6415,2034em6415,1815c6415,1852,6387,1882,6351,1882c6317,1882,6288,1852,6288,1815c6288,1779,6317,1749,6351,1749c6387,1749,6415,1779,6415,1815em6292,2178c6292,2215,6264,2245,6229,2245c6194,2245,6165,2215,6165,2178c6165,2141,6194,2111,6229,2111c6264,2111,6292,2141,6292,2178em6292,1668c6292,1705,6264,1734,6229,1734c6194,1734,6165,1705,6165,1668c6165,1631,6194,1601,6229,1601c6264,1601,6292,1631,6292,1668em6169,1886c6169,1923,6141,1952,6106,1952c6071,1952,6043,1923,6043,1886c6043,1849,6071,1819,6106,1819c6141,1819,6169,1849,6169,1886em6169,2067c6169,2104,6141,2134,6106,2134c6071,2134,6043,2104,6043,2067c6043,2030,6071,2000,6106,2000c6141,2000,6169,2030,6169,2067em6067,2245c6067,2282,6039,2311,6004,2311c5969,2311,5941,2282,5941,2245c5941,2208,5969,2178,6004,2178c6039,2178,6067,2208,6067,2245em6046,1960c6046,1997,6018,2026,5983,2026c5948,2026,5920,1997,5920,1960c5920,1923,5948,1893,5983,1893c6018,1893,6046,1923,6046,1960em6057,1594c6057,1631,6029,1660,5993,1660c5959,1660,5930,1631,5930,1594c5930,1557,5959,1527,5993,1527c6029,1527,6057,1557,6057,1594em6043,2141c6043,2178,6015,2208,5979,2208c5945,2208,5916,2178,5916,2141c5916,2104,5945,2074,5979,2074c6015,2074,6043,2104,6043,2141em6032,1668c6032,1705,6004,1734,5969,1734c5934,1734,5906,1705,5906,1668c5906,1631,5934,1601,5969,1601c6004,1601,6032,1631,6032,1668em6046,1997c6046,2034,6018,2063,5983,2063c5948,2063,5920,2034,5920,1997c5920,1960,5948,1930,5983,1930c6018,1930,6046,1960,6046,1997em6022,2178c6022,2215,5993,2245,5958,2245c5924,2245,5895,2215,5895,2178c5895,2141,5924,2111,5958,2111c5993,2111,6022,2141,6022,2178em5923,1997c5923,2034,5895,2063,5860,2063c5825,2063,5797,2034,5797,1997c5797,1960,5825,1930,5860,1930c5895,1930,5923,1960,5923,1997em5822,2248c5822,2285,5793,2315,5758,2315c5723,2315,5695,2285,5695,2248c5695,2211,5723,2182,5758,2182c5793,2182,5822,2211,5822,2248em5776,1815c5776,1852,5748,1882,5713,1882c5678,1882,5650,1852,5650,1815c5650,1779,5678,1749,5713,1749c5748,1749,5776,1779,5776,1815em5822,1849c5822,1886,5793,1915,5758,1915c5723,1915,5695,1886,5695,1849c5695,1812,5723,1782,5758,1782c5793,1782,5822,1812,5822,1849em5776,2178c5776,2215,5748,2245,5713,2245c5678,2245,5650,2215,5650,2178c5650,2141,5678,2111,5713,2111c5748,2111,5776,2141,5776,2178em5674,2034c5674,2071,5646,2100,5611,2100c5576,2100,5548,2071,5548,2034c5548,1997,5576,1967,5611,1967c5646,1967,5674,1997,5674,2034em5685,1997c5685,2034,5657,2063,5621,2063c5587,2063,5558,2034,5558,1997c5558,1960,5587,1930,5621,1930c5657,1930,5685,1960,5685,1997em5664,1997c5664,2034,5636,2063,5600,2063c5566,2063,5537,2034,5537,1997c5537,1960,5566,1930,5600,1930c5636,1930,5664,1960,5664,1997em5699,2034c5699,2071,5671,2100,5636,2100c5601,2100,5572,2071,5572,2034c5572,1997,5601,1967,5636,1967c5671,1967,5699,1997,5699,2034em5653,2034c5653,2071,5625,2100,5590,2100c5555,2100,5527,2071,5527,2034c5527,1997,5555,1967,5590,1967c5625,1967,5653,1997,5653,2034em5555,1923c5555,1960,5527,1989,5492,1989c5457,1989,5428,1960,5428,1923c5428,1886,5457,1856,5492,1856c5527,1856,5555,1886,5555,1923em5555,2171c5555,2208,5527,2237,5492,2237c5457,2237,5428,2208,5428,2171c5428,2134,5457,2104,5492,2104c5527,2104,5555,2134,5555,2171em5407,2215c5407,2252,5379,2282,5344,2282c5309,2282,5281,2252,5281,2215c5281,2178,5309,2148,5344,2148c5379,2148,5407,2178,5407,2215em5432,1815c5432,1852,5404,1882,5369,1882c5334,1882,5306,1852,5306,1815c5306,1779,5334,1749,5369,1749c5404,1749,5432,1779,5432,1815em5428,2141c5428,2178,5400,2208,5365,2208c5330,2208,5302,2178,5302,2141c5302,2104,5330,2074,5365,2074c5400,2074,5428,2104,5428,2141em5453,2215c5453,2252,5425,2282,5390,2282c5355,2282,5327,2252,5327,2215c5327,2178,5355,2148,5390,2148c5425,2148,5453,2178,5453,2215em5432,1960c5432,1997,5404,2026,5369,2026c5334,2026,5306,1997,5306,1960c5306,1923,5334,1893,5369,1893c5404,1893,5432,1923,5432,1960em5432,1594c5432,1631,5404,1660,5369,1660c5334,1660,5306,1631,5306,1594c5306,1557,5334,1527,5369,1527c5404,1527,5432,1557,5432,1594em5309,2067c5309,2104,5281,2134,5246,2134c5211,2134,5183,2104,5183,2067c5183,2030,5211,2000,5246,2000c5281,2000,5309,2030,5309,2067em5207,2067c5207,2104,5179,2134,5144,2134c5109,2134,5081,2104,5081,2067c5081,2030,5109,2000,5144,2000c5179,2000,5207,2030,5207,2067em5197,2248c5197,2285,5169,2315,5134,2315c5099,2315,5071,2285,5071,2248c5071,2211,5099,2182,5134,2182c5169,2182,5197,2211,5197,2248em5186,1705c5186,1742,5158,1771,5123,1771c5088,1771,5060,1742,5060,1705c5060,1668,5088,1638,5123,1638c5158,1638,5186,1668,5186,1705em5162,2067c5162,2104,5134,2134,5099,2134c5064,2134,5035,2104,5035,2067c5035,2030,5064,2000,5099,2000c5134,2000,5162,2030,5162,2067em5172,2211c5172,2248,5144,2278,5109,2278c5074,2278,5046,2248,5046,2211c5046,2174,5074,2145,5109,2145c5144,2145,5172,2174,5172,2211em5183,2049c5183,2085,5155,2115,5120,2115c5085,2115,5056,2085,5056,2049c5056,2012,5085,1982,5120,1982c5155,1982,5183,2012,5183,2049em5186,1971c5186,2008,5158,2037,5123,2037c5088,2037,5060,2008,5060,1971c5060,1934,5088,1904,5123,1904c5158,1904,5186,1934,5186,1971em5064,976c5064,1013,5035,1042,5000,1042c4965,1042,4937,1013,4937,976c4937,939,4965,909,5000,909c5035,909,5064,939,5064,976em5085,2215c5085,2252,5056,2282,5021,2282c4987,2282,4958,2252,4958,2215c4958,2178,4987,2148,5021,2148c5056,2148,5085,2178,5085,2215em5039,2215c5039,2252,5011,2282,4976,2282c4941,2282,4913,2252,4913,2215c4913,2178,4941,2148,4976,2148c5011,2148,5039,2178,5039,2215em5064,1997c5064,2034,5035,2063,5000,2063c4965,2063,4937,2034,4937,1997c4937,1960,4965,1930,5000,1930c5035,1930,5064,1960,5064,1997em4941,1886c4941,1923,4913,1952,4878,1952c4843,1952,4814,1923,4814,1886c4814,1849,4843,1819,4878,1819c4913,1819,4941,1849,4941,1886em4962,2211c4962,2248,4934,2278,4899,2278c4864,2278,4835,2248,4835,2211c4835,2174,4864,2145,4899,2145c4934,2145,4962,2174,4962,2211em4916,2104c4916,2141,4888,2171,4853,2171c4818,2171,4790,2141,4790,2104c4790,2067,4818,2037,4853,2037c4888,2037,4916,2067,4916,2104em4793,2104c4793,2141,4765,2171,4730,2171c4695,2171,4667,2141,4667,2104c4667,2067,4695,2037,4730,2037c4765,2037,4793,2067,4793,2104em4839,2104c4839,2141,4811,2171,4776,2171c4741,2171,4713,2141,4713,2104c4713,2067,4741,2037,4776,2037c4811,2037,4839,2067,4839,2104em4692,2067c4692,2104,4663,2134,4628,2134c4593,2134,4565,2104,4565,2067c4565,2030,4593,2000,4628,2000c4663,2000,4692,2030,4692,2067em4681,2122c4681,2159,4653,2189,4618,2189c4583,2189,4555,2159,4555,2122c4555,2086,4583,2056,4618,2056c4653,2056,4681,2086,4681,2122em4692,2141c4692,2178,4663,2208,4628,2208c4593,2208,4565,2178,4565,2141c4565,2104,4593,2074,4628,2074c4663,2074,4692,2104,4692,2141em4706,1960c4706,1997,4677,2026,4642,2026c4608,2026,4579,1997,4579,1960c4579,1923,4608,1893,4642,1893c4677,1893,4706,1923,4706,1960em4702,2104c4702,2141,4674,2171,4639,2171c4604,2171,4576,2141,4576,2104c4576,2067,4604,2037,4639,2037c4674,2037,4702,2067,4702,2104em4716,2167c4716,2204,4688,2233,4653,2233c4618,2233,4590,2204,4590,2167c4590,2130,4618,2100,4653,2100c4688,2100,4716,2130,4716,2167em4681,2015c4681,2052,4653,2082,4618,2082c4583,2082,4555,2052,4555,2015c4555,1978,4583,1949,4618,1949c4653,1949,4681,1978,4681,2015em4670,2215c4670,2252,4642,2282,4607,2282c4572,2282,4544,2252,4544,2215c4544,2178,4572,2148,4607,2148c4642,2148,4670,2178,4670,2215em4593,2245c4593,2282,4565,2311,4530,2311c4495,2311,4467,2282,4467,2245c4467,2208,4495,2178,4530,2178c4565,2178,4593,2208,4593,2245em4562,2196c4562,2233,4534,2263,4498,2263c4464,2263,4435,2233,4435,2196c4435,2160,4464,2130,4498,2130c4534,2130,4562,2160,4562,2196em4548,2178c4548,2215,4520,2245,4484,2245c4450,2245,4421,2215,4421,2178c4421,2141,4450,2111,4484,2111c4520,2111,4548,2141,4548,2178em4576,2141c4576,2178,4548,2208,4513,2208c4478,2208,4449,2178,4449,2141c4449,2104,4478,2074,4513,2074c4548,2074,4576,2104,4576,2141em4555,2104c4555,2141,4527,2171,4491,2171c4457,2171,4428,2141,4428,2104c4428,2067,4457,2037,4491,2037c4527,2037,4555,2067,4555,2104em4586,2104c4586,2141,4558,2171,4523,2171c4488,2171,4460,2141,4460,2104c4460,2067,4488,2037,4523,2037c4558,2037,4586,2067,4586,2104em4569,2067c4569,2104,4541,2134,4506,2134c4471,2134,4442,2104,4442,2067c4442,2030,4471,2000,4506,2000c4541,2000,4569,2030,4569,2067em4572,1668c4572,1705,4544,1734,4509,1734c4474,1734,4446,1705,4446,1668c4446,1631,4474,1601,4509,1601c4544,1601,4572,1631,4572,1668em4449,2134c4449,2171,4421,2200,4386,2200c4351,2200,4323,2171,4323,2134c4323,2097,4351,2067,4386,2067c4421,2067,4449,2097,4449,2134em4327,2141c4327,2178,4298,2208,4263,2208c4228,2208,4200,2178,4200,2141c4200,2104,4228,2074,4263,2074c4298,2074,4327,2104,4327,2141em4204,2141c4204,2178,4176,2208,4141,2208c4106,2208,4077,2178,4077,2141c4077,2104,4106,2074,4141,2074c4176,2074,4204,2104,4204,2141em4081,1815c4081,1852,4053,1882,4018,1882c3983,1882,3955,1852,3955,1815c3955,1779,3983,1749,4018,1749c4053,1749,4081,1779,4081,1815em4056,2159c4056,2196,4028,2226,3993,2226c3958,2226,3930,2196,3930,2159c3930,2123,3958,2093,3993,2093c4028,2093,4056,2123,4056,2159em4102,2237c4102,2274,4074,2304,4039,2304c4004,2304,3976,2274,3976,2237c3976,2200,4004,2171,4039,2171c4074,2171,4102,2200,4102,2237em4077,2141c4077,2178,4049,2208,4014,2208c3979,2208,3951,2178,3951,2141c3951,2104,3979,2074,4014,2074c4049,2074,4077,2104,4077,2141em3955,2178c3955,2215,3926,2245,3891,2245c3857,2245,3828,2215,3828,2178c3828,2141,3857,2111,3891,2111c3926,2111,3955,2141,3955,2178em3933,2178c3933,2215,3905,2245,3870,2245c3835,2245,3807,2215,3807,2178c3807,2141,3835,2111,3870,2111c3905,2111,3933,2141,3933,2178em3979,2222c3979,2259,3951,2289,3916,2289c3881,2289,3853,2259,3853,2222c3853,2186,3881,2156,3916,2156c3951,2156,3979,2186,3979,2222em3835,2178c3835,2215,3807,2245,3772,2245c3737,2245,3709,2215,3709,2178c3709,2141,3737,2111,3772,2111c3807,2111,3835,2141,3835,2178em3733,2241c3733,2278,3705,2307,3670,2307c3635,2307,3607,2278,3607,2241c3607,2204,3635,2174,3670,2174c3705,2174,3733,2204,3733,2241em3688,2141c3688,2178,3660,2208,3625,2208c3590,2208,3562,2178,3562,2141c3562,2104,3590,2074,3625,2074c3660,2074,3688,2104,3688,2141em3590,2196c3590,2233,3562,2263,3526,2263c3492,2263,3463,2233,3463,2196c3463,2160,3492,2130,3526,2130c3562,2130,3590,2160,3590,2196em3467,2196c3467,2233,3439,2263,3404,2263c3369,2263,3340,2233,3340,2196c3340,2160,3369,2130,3404,2130c3439,2130,3467,2160,3467,2196em3365,2245c3365,2282,3337,2311,3302,2311c3267,2311,3239,2282,3239,2245c3239,2208,3267,2178,3302,2178c3337,2178,3365,2208,3365,2245em3319,2178c3319,2215,3291,2245,3256,2245c3221,2245,3193,2215,3193,2178c3193,2141,3221,2111,3256,2111c3291,2111,3319,2141,3319,2178em3221,2215c3221,2252,3193,2282,3158,2282c3123,2282,3095,2252,3095,2215c3095,2178,3123,2148,3158,2148c3193,2148,3221,2178,3221,2215em3119,2248c3119,2285,3091,2315,3056,2315c3021,2315,2993,2285,2993,2248c2993,2211,3021,2182,3056,2182c3091,2182,3119,2211,3119,2248em3074,2215c3074,2252,3046,2282,3011,2282c2976,2282,2947,2252,2947,2215c2947,2178,2976,2148,3011,2148c3046,2148,3074,2178,3074,2215em3095,2196c3095,2233,3067,2263,3032,2263c2997,2263,2968,2233,2968,2196c2968,2160,2997,2130,3032,2130c3067,2130,3095,2160,3095,2196em2965,2237c2965,2274,2937,2304,2902,2304c2867,2304,2839,2274,2839,2237c2839,2200,2867,2171,2902,2171c2937,2171,2965,2200,2965,2237em2996,2248c2996,2285,2968,2315,2933,2315c2898,2315,2870,2285,2870,2248c2870,2211,2898,2182,2933,2182c2968,2182,2996,2211,2996,2248em2979,2215c2979,2252,2951,2282,2916,2282c2881,2282,2853,2252,2853,2215c2853,2178,2881,2148,2916,2148c2951,2148,2979,2178,2979,2215em2951,2215c2951,2252,2923,2282,2888,2282c2853,2282,2825,2252,2825,2215c2825,2178,2853,2148,2888,2148c2923,2148,2951,2178,2951,2215em2975,1631c2975,1668,2947,1697,2912,1697c2877,1697,2849,1668,2849,1631c2849,1594,2877,1564,2912,1564c2947,1564,2975,1594,2975,1631em2828,2233c2828,2270,2800,2300,2765,2300c2730,2300,2702,2270,2702,2233c2702,2197,2730,2167,2765,2167c2800,2167,2828,2197,2828,2233em2856,2034c2856,2071,2828,2100,2793,2100c2758,2100,2730,2071,2730,2034c2730,1997,2758,1967,2793,1967c2828,1967,2856,1997,2856,2034em2874,2215c2874,2252,2846,2282,2810,2282c2776,2282,2747,2252,2747,2215c2747,2178,2776,2148,2810,2148c2846,2148,2874,2178,2874,2215em2849,2215c2849,2252,2821,2282,2786,2282c2751,2282,2723,2252,2723,2215c2723,2178,2751,2148,2786,2148c2821,2148,2849,2178,2849,2215em2860,2196c2860,2233,2832,2263,2796,2263c2762,2263,2733,2233,2733,2196c2733,2160,2762,2130,2796,2130c2832,2130,2860,2160,2860,2196em2842,2067c2842,2104,2814,2134,2779,2134c2744,2134,2716,2104,2716,2067c2716,2030,2744,2000,2779,2000c2814,2000,2842,2030,2842,2067em2726,2215c2726,2252,2698,2282,2663,2282c2628,2282,2600,2252,2600,2215c2600,2178,2628,2148,2663,2148c2698,2148,2726,2178,2726,2215em2751,2215c2751,2252,2723,2282,2688,2282c2653,2282,2625,2252,2625,2215c2625,2178,2653,2148,2688,2148c2723,2148,2751,2178,2751,2215em2730,2067c2730,2104,2702,2134,2667,2134c2632,2134,2603,2104,2603,2067c2603,2030,2632,2000,2667,2000c2702,2000,2730,2030,2730,2067em2705,2215c2705,2252,2677,2282,2642,2282c2607,2282,2579,2252,2579,2215c2579,2178,2607,2148,2642,2148c2677,2148,2705,2178,2705,2215em2607,2219c2607,2256,2579,2285,2544,2285c2509,2285,2481,2256,2481,2219c2481,2182,2509,2152,2544,2152c2579,2152,2607,2182,2607,2219em2505,2230c2505,2267,2477,2296,2442,2296c2407,2296,2379,2267,2379,2230c2379,2193,2407,2163,2442,2163c2477,2163,2505,2193,2505,2230em2460,2215c2460,2252,2431,2282,2396,2282c2362,2282,2333,2252,2333,2215c2333,2178,2362,2148,2396,2148c2431,2148,2460,2178,2460,2215em2361,2222c2361,2259,2333,2289,2298,2289c2263,2289,2235,2259,2235,2222c2235,2186,2263,2156,2298,2156c2333,2156,2361,2186,2361,2222em2242,2159c2242,2196,2214,2226,2179,2226c2144,2226,2116,2196,2116,2159c2116,2123,2144,2093,2179,2093c2214,2093,2242,2123,2242,2159em2260,2241c2260,2278,2231,2307,2196,2307c2161,2307,2133,2278,2133,2241c2133,2204,2161,2174,2196,2174c2231,2174,2260,2204,2260,2241em2228,2237c2228,2274,2200,2304,2165,2304c2130,2304,2102,2274,2102,2237c2102,2200,2130,2171,2165,2171c2200,2171,2228,2200,2228,2237em2214,2215c2214,2252,2186,2282,2151,2282c2116,2282,2088,2252,2088,2215c2088,2178,2116,2148,2151,2148c2186,2148,2214,2178,2214,2215em2102,2215c2102,2252,2074,2282,2038,2282c2004,2282,1975,2252,1975,2215c1975,2178,2004,2148,2038,2148c2074,2148,2102,2178,2102,2215em2091,2248c2091,2285,2063,2315,2028,2315c1993,2315,1965,2285,1965,2248c1965,2211,1993,2182,2028,2182c2063,2182,2091,2211,2091,2248em2137,2230c2137,2267,2109,2296,2074,2296c2039,2296,2010,2267,2010,2230c2010,2193,2039,2163,2074,2163c2109,2163,2137,2193,2137,2230em2123,2141c2123,2178,2095,2208,2059,2208c2025,2208,1996,2178,1996,2141c1996,2104,2025,2074,2059,2074c2095,2074,2123,2104,2123,2141em1989,2215c1989,2252,1961,2282,1926,2282c1891,2282,1863,2252,1863,2215c1863,2178,1891,2148,1926,2148c1961,2148,1989,2178,1989,2215em1968,2241c1968,2278,1940,2307,1905,2307c1870,2307,1842,2278,1842,2241c1842,2204,1870,2174,1905,2174c1940,2174,1968,2204,1968,2241em2014,2248c2014,2285,1986,2315,1951,2315c1916,2315,1888,2285,1888,2248c1888,2211,1916,2182,1951,2182c1986,2182,2014,2211,2014,2248em1993,2104c1993,2141,1965,2171,1930,2171c1895,2171,1866,2141,1866,2104c1866,2067,1895,2037,1930,2037c1965,2037,1993,2067,1993,2104em1891,2248c1891,2285,1863,2315,1828,2315c1793,2315,1765,2285,1765,2248c1765,2211,1793,2182,1828,2182c1863,2182,1891,2211,1891,2248em1845,2233c1845,2270,1817,2300,1782,2300c1747,2300,1719,2270,1719,2233c1719,2197,1747,2167,1782,2167c1817,2167,1845,2197,1845,2233em1870,1997c1870,2034,1842,2063,1807,2063c1772,2063,1744,2034,1744,1997c1744,1960,1772,1930,1807,1930c1842,1930,1870,1960,1870,1997em1730,2245c1730,2282,1702,2311,1666,2311c1632,2311,1603,2282,1603,2245c1603,2208,1632,2178,1666,2178c1702,2178,1730,2208,1730,2245em1747,2012c1747,2049,1719,2078,1684,2078c1649,2078,1621,2049,1621,2012c1621,1975,1649,1945,1684,1945c1719,1945,1747,1975,1747,2012em1761,2204c1761,2241,1733,2270,1698,2270c1663,2270,1635,2241,1635,2204c1635,2167,1663,2137,1698,2137c1733,2137,1761,2167,1761,2204em1726,2237c1726,2274,1698,2304,1663,2304c1628,2304,1600,2274,1600,2237c1600,2200,1628,2171,1663,2171c1698,2171,1726,2200,1726,2237em1768,2245c1768,2282,1740,2311,1705,2311c1670,2311,1642,2282,1642,2245c1642,2208,1670,2178,1705,2178c1740,2178,1768,2208,1768,2245em1744,2219c1744,2256,1716,2285,1680,2285c1646,2285,1617,2256,1617,2219c1617,2182,1646,2152,1680,2152c1716,2152,1744,2182,1744,2219em1754,2215c1754,2252,1726,2282,1691,2282c1656,2282,1628,2252,1628,2215c1628,2178,1656,2148,1691,2148c1726,2148,1754,2178,1754,2215em1600,2230c1600,2267,1572,2296,1537,2296c1502,2296,1473,2267,1473,2230c1473,2193,1502,2163,1537,2163c1572,2163,1600,2193,1600,2230em1645,2241c1645,2278,1617,2307,1582,2307c1547,2307,1519,2278,1519,2241c1519,2204,1547,2174,1582,2174c1617,2174,1645,2204,1645,2241em1523,2245c1523,2282,1494,2311,1459,2311c1425,2311,1396,2282,1396,2245c1396,2208,1425,2178,1459,2178c1494,2178,1523,2208,1523,2245em1477,2233c1477,2270,1449,2300,1414,2300c1379,2300,1351,2270,1351,2233c1351,2197,1379,2167,1414,2167c1449,2167,1477,2197,1477,2233em1375,2141c1375,2178,1347,2208,1312,2208c1277,2208,1249,2178,1249,2141c1249,2104,1277,2074,1312,2074c1347,2074,1375,2104,1375,2141em1400,2241c1400,2278,1372,2307,1337,2307c1302,2307,1273,2278,1273,2241c1273,2204,1302,2174,1337,2174c1372,2174,1400,2204,1400,2241em1354,2241c1354,2278,1326,2307,1291,2307c1256,2307,1228,2278,1228,2241c1228,2204,1256,2174,1291,2174c1326,2174,1354,2204,1354,2241em1242,2241c1242,2278,1214,2307,1179,2307c1144,2307,1115,2278,1115,2241c1115,2204,1144,2174,1179,2174c1214,2174,1242,2204,1242,2241em1231,2241c1231,2278,1203,2307,1168,2307c1133,2307,1105,2278,1105,2241c1105,2204,1133,2174,1168,2174c1203,2174,1231,2204,1231,2241em1277,2241c1277,2278,1249,2307,1214,2307c1179,2307,1151,2278,1151,2241c1151,2204,1179,2174,1214,2174c1249,2174,1277,2204,1277,2241em1263,2219c1263,2256,1235,2285,1200,2285c1165,2285,1137,2256,1137,2219c1137,2182,1165,2152,1200,2152c1235,2152,1263,2182,1263,2219em1140,2241c1140,2278,1112,2307,1077,2307c1042,2307,1014,2278,1014,2241c1014,2204,1042,2174,1077,2174c1112,2174,1140,2204,1140,2241em1144,2241c1144,2278,1115,2307,1080,2307c1046,2307,1017,2278,1017,2241c1017,2204,1046,2174,1080,2174c1115,2174,1144,2204,1144,2241em1108,2241c1108,2278,1080,2307,1045,2307c1010,2307,982,2278,982,2241c982,2204,1010,2174,1045,2174c1080,2174,1108,2204,1108,2241em1112,2241c1112,2278,1084,2307,1049,2307c1014,2307,986,2278,986,2241c986,2204,1014,2174,1049,2174c1084,2174,1112,2204,1112,2241em1133,2248c1133,2285,1105,2315,1070,2315c1035,2315,1007,2285,1007,2248c1007,2211,1035,2182,1070,2182c1105,2182,1133,2211,1133,2248em1147,2237c1147,2274,1119,2304,1084,2304c1049,2304,1021,2274,1021,2237c1021,2200,1049,2171,1084,2171c1119,2171,1147,2200,1147,2237em1115,2248c1115,2285,1087,2315,1052,2315c1017,2315,989,2285,989,2248c989,2211,1017,2182,1052,2182c1087,2182,1115,2211,1115,2248em1154,2245c1154,2282,1126,2311,1091,2311c1056,2311,1028,2282,1028,2245c1028,2208,1056,2178,1091,2178c1126,2178,1154,2208,1154,2245em1130,2241c1130,2278,1101,2307,1066,2307c1031,2307,1003,2278,1003,2241c1003,2204,1031,2174,1066,2174c1101,2174,1130,2204,1130,2241em1126,2248c1126,2285,1098,2315,1063,2315c1028,2315,1000,2285,1000,2248c1000,2211,1028,2182,1063,2182c1098,2182,1126,2211,1126,2248em1119,2241c1119,2278,1091,2307,1056,2307c1021,2307,993,2278,993,2241c993,2204,1021,2174,1056,2174c1091,2174,1119,2204,1119,2241em1031,2245c1031,2282,1003,2311,968,2311c933,2311,905,2282,905,2245c905,2208,933,2178,968,2178c1003,2178,1031,2208,1031,2245em986,2241c986,2278,958,2307,922,2307c888,2307,859,2278,859,2241c859,2204,888,2174,922,2174c958,2174,986,2204,986,2241em887,2245c887,2282,859,2311,824,2311c789,2311,761,2282,761,2245c761,2208,789,2178,824,2178c859,2178,887,2208,887,2245em751,2248c751,2285,722,2315,687,2315c652,2315,624,2285,624,2248c624,2211,652,2182,687,2182c722,2182,751,2211,751,2248em775,2248c775,2285,747,2315,712,2315c677,2315,649,2285,649,2248c649,2211,677,2182,712,2182c747,2182,775,2211,775,2248em765,2226c765,2263,736,2293,701,2293c667,2293,638,2263,638,2226c638,2189,667,2159,701,2159c736,2159,765,2189,765,2226em779,2215c779,2252,750,2282,715,2282c681,2282,652,2252,652,2215c652,2178,681,2148,715,2148c750,2148,779,2178,779,2215em743,2219c743,2256,715,2285,680,2285c645,2285,617,2256,617,2219c617,2182,645,2152,680,2152c715,2152,743,2182,743,2219em740,2245c740,2282,712,2311,677,2311c642,2311,614,2282,614,2245c614,2208,642,2178,677,2178c712,2178,740,2208,740,2245em747,2196c747,2233,719,2263,684,2263c649,2263,621,2233,621,2196c621,2160,649,2130,684,2130c719,2130,747,2160,747,2196em782,2204c782,2241,754,2270,719,2270c684,2270,656,2241,656,2204c656,2167,684,2137,719,2137c754,2137,782,2167,782,2204em652,2222c652,2259,624,2289,589,2289c554,2289,526,2259,526,2222c526,2186,554,2156,589,2156c624,2156,652,2186,652,2222em635,2245c635,2282,607,2311,572,2311c537,2311,508,2282,508,2245c508,2208,537,2178,572,2178c607,2178,635,2208,635,2245em617,2245c617,2282,589,2311,554,2311c519,2311,491,2282,491,2245c491,2208,519,2178,554,2178c589,2178,617,2208,617,2245em663,2248c663,2285,635,2315,600,2315c565,2315,536,2285,536,2248c536,2211,565,2182,600,2182c635,2182,663,2211,663,2248em494,2248c494,2285,466,2315,431,2315c396,2315,368,2285,368,2248c368,2211,396,2182,431,2182c466,2182,494,2211,494,2248em512,2248c512,2285,484,2315,449,2315c414,2315,386,2285,386,2248c386,2211,414,2182,449,2182c484,2182,512,2211,512,2248em519,2245c519,2282,491,2311,456,2311c421,2311,393,2282,393,2245c393,2208,421,2178,456,2178c491,2178,519,2208,519,2245em505,2245c505,2282,477,2311,442,2311c407,2311,379,2282,379,2245c379,2208,407,2178,442,2178c477,2178,505,2208,505,2245em533,2241c533,2278,505,2307,470,2307c435,2307,407,2278,407,2241c407,2204,435,2174,470,2174c505,2174,533,2204,533,2241em540,2248c540,2285,512,2315,477,2315c442,2315,414,2285,414,2248c414,2211,442,2182,477,2182c512,2182,540,2211,540,2248em498,2248c498,2285,470,2315,435,2315c400,2315,371,2285,371,2248c371,2211,400,2182,435,2182c470,2182,498,2211,498,2248em526,2245c526,2282,498,2311,463,2311c428,2311,400,2282,400,2245c400,2208,428,2178,463,2178c498,2178,526,2208,526,2245em403,2233c403,2270,375,2300,340,2300c305,2300,277,2270,277,2233c277,2197,305,2167,340,2167c375,2167,403,2197,403,2233em371,2248c371,2285,343,2315,308,2315c273,2315,245,2285,245,2248c245,2211,273,2182,308,2182c343,2182,371,2211,371,2248em382,2233c382,2270,354,2300,319,2300c284,2300,256,2270,256,2233c256,2197,284,2167,319,2167c354,2167,382,2197,382,2233em417,2248c417,2285,389,2315,354,2315c319,2315,291,2285,291,2248c291,2211,319,2182,354,2182c389,2182,417,2211,417,2248em393,2248c393,2285,364,2315,329,2315c295,2315,266,2285,266,2248c266,2211,295,2182,329,2182c364,2182,393,2211,393,2248em249,2248c249,2285,221,2315,186,2315c151,2315,122,2285,122,2248c122,2211,151,2182,186,2182c221,2182,249,2211,249,2248em294,2248c294,2285,266,2315,231,2315c196,2315,168,2285,168,2248c168,2211,196,2182,231,2182c266,2182,294,2211,294,2248em270,2245c270,2282,242,2311,207,2311c172,2311,143,2282,143,2245c143,2208,172,2178,207,2178c242,2178,270,2208,270,2245em150,1997c150,2034,122,2063,87,2063c52,2063,24,2034,24,1997c24,1960,52,1930,87,1930c122,1930,150,1960,150,1997em171,2248c171,2285,143,2315,108,2315c73,2315,45,2285,45,2248c45,2211,73,2182,108,2182c143,2182,171,2211,171,2248em126,2248c126,2285,98,2315,63,2315c28,2315,0,2285,0,2248c0,2211,28,2182,63,2182c98,2182,126,2211,126,2248e"/>
                  <v:shape id="_x0000_s114" style="position:absolute;left:122;top:1479;width:9662;height:1491;" filled="false" strokecolor="#EE2E22" strokeweight="0.50pt" coordsize="9662,1491" coordorigin="0,0" path="m5,1486c657,1486,1275,1477,1879,1468c2106,1465,2501,1456,2728,1450c2969,1443,3390,1450,3610,1432c3828,1414,4045,1380,4263,1362c4446,1348,4622,1322,4804,1336c4844,1339,4884,1342,4923,1339c5072,1325,5219,1278,5370,1265c5523,1251,5676,1239,5829,1224c5897,1218,5968,1222,6036,1207c6113,1190,6186,1117,6264,1124c6468,1140,6682,1131,6891,1095c7037,1070,7182,1044,7328,1050c7440,1055,7552,1045,7664,1023c7759,1003,7852,984,7948,978c8024,974,8100,916,8175,886c8225,866,8238,862,8289,860c8409,854,8530,848,8650,841c8770,835,8885,779,9000,713c9257,567,9443,313,9657,5e">
                    <v:stroke dashstyle="dash" joinstyle="miter" miterlimit="10"/>
                  </v:shape>
                  <v:shape id="_x0000_s116" style="position:absolute;left:136;top:0;width:9832;height:1431;" filled="false" strokecolor="#231F20" strokeweight="0.50pt" coordsize="9832,1431" coordorigin="0,0" path="m5,1426c5,1404,23,1386,45,1386l1781,1386c1827,1385,1877,1377,1914,1333l1915,1330l1917,1333c1954,1377,2004,1385,2050,1386l3748,1386c3771,1386,3789,1404,3789,1426m8698,100c8698,78,8716,60,8738,60l9142,60c9189,60,9238,51,9276,7l9277,5l9278,7c9316,51,9365,60,9411,60l9786,60c9808,60,9826,78,9826,100m5,984c5,962,23,944,45,944l2494,944c2540,944,2590,935,2628,891l2629,888l2630,891c2668,935,2717,944,2763,944l5472,944c5494,944,5512,962,5512,984m5,542c5,520,23,502,45,502l3326,502c3373,502,3422,493,3460,449l3461,446l3462,449c3500,493,3549,502,3595,502l6944,502c6967,502,6985,520,6985,542m5,100c5,78,23,60,45,60l4158,60c4205,60,4254,51,4292,7l4293,5l4294,7c4332,51,4381,60,4427,60l8539,60c8561,60,8579,78,8579,100e">
                    <v:stroke endcap="round" miterlimit="4"/>
                  </v:shape>
                  <v:shape id="_x0000_s118" style="position:absolute;left:85;top:2977;width:13;height:10;" filled="false" strokecolor="#4D6A74" strokeweight="0.50pt" coordsize="13,10" coordorigin="0,0" path="m0,5l13,5e">
                    <v:stroke joinstyle="miter" miterlimit="4"/>
                  </v:shape>
                  <v:shape id="_x0000_s120" style="position:absolute;left:127;top:2977;width:9817;height:10;" filled="false" strokecolor="#4D6A74" strokeweight="0.50pt" coordsize="9817,10" coordorigin="0,0" path="m0,5l42,5m56,5l9817,5e">
                    <v:stroke dashstyle="dash" joinstyle="miter" miterlimit="4"/>
                  </v:shape>
                  <v:shape id="_x0000_s122" style="position:absolute;left:9959;top:2977;width:15;height:10;" filled="false" strokecolor="#4D6A74" strokeweight="0.50pt" coordsize="15,10" coordorigin="0,0" path="m0,5l14,5e">
                    <v:stroke joinstyle="miter" miterlimit="4"/>
                  </v:shape>
                </v:group>
              </w:pict>
            </w:r>
            <w:r>
              <w:pict>
                <v:shape id="_x0000_s124" style="position:absolute;margin-left:-452.761pt;margin-top:54.4913pt;mso-position-vertical-relative:top-margin-area;mso-position-horizontal-relative:right-margin-area;width:141.35pt;height:32.05pt;z-index:251760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663"/>
                          <w:spacing w:before="20" w:line="498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</w:rPr>
                          <w:t>Very-early-onset IBD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</w:rPr>
                          <w:t>(approximately 60%)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</w:rPr>
                          <w:t>Infantile-onset IBD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</w:rPr>
                          <w:t>(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</w:rPr>
                          <w:t>approximately 40%)</w:t>
                        </w:r>
                      </w:p>
                    </w:txbxContent>
                  </v:textbox>
                </v:shape>
              </w:pict>
            </w:r>
            <w:r>
              <w:rPr>
                <w:sz w:val="13"/>
                <w:szCs w:val="13"/>
                <w:color w:val="231F20"/>
                <w:spacing w:val="-8"/>
              </w:rPr>
              <w:t>Paediatric-onset IBD, Mon</w:t>
            </w:r>
            <w:r>
              <w:rPr>
                <w:sz w:val="13"/>
                <w:szCs w:val="13"/>
                <w:color w:val="231F20"/>
                <w:spacing w:val="-9"/>
              </w:rPr>
              <w:t>treal</w:t>
            </w:r>
            <w:r>
              <w:rPr>
                <w:sz w:val="13"/>
                <w:szCs w:val="13"/>
                <w:color w:val="231F20"/>
                <w:spacing w:val="-1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A1 (approximately 90%)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Early-onset IBD</w:t>
            </w:r>
            <w:r>
              <w:rPr>
                <w:sz w:val="13"/>
                <w:szCs w:val="13"/>
                <w:color w:val="231F20"/>
                <w:spacing w:val="2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(approximately </w:t>
            </w:r>
            <w:r>
              <w:rPr>
                <w:sz w:val="13"/>
                <w:szCs w:val="13"/>
                <w:color w:val="231F20"/>
                <w:spacing w:val="-10"/>
              </w:rPr>
              <w:t>70%)</w:t>
            </w:r>
          </w:p>
          <w:p>
            <w:pPr>
              <w:pStyle w:val="TableText"/>
              <w:ind w:firstLine="65"/>
              <w:spacing w:before="85" w:line="2318" w:lineRule="exact"/>
              <w:rPr/>
            </w:pPr>
            <w:r>
              <w:rPr>
                <w:position w:val="-46"/>
              </w:rPr>
              <w:pict>
                <v:shape id="_x0000_s126" style="mso-position-vertical-relative:line;mso-position-horizontal-relative:char;width:6.65pt;height:115.95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158" w:lineRule="exact"/>
                          <w:jc w:val="right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231F20"/>
                            <w:spacing w:val="-9"/>
                          </w:rPr>
                          <w:t>6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231F20"/>
                            <w:spacing w:val="-7"/>
                          </w:rPr>
                          <w:t>0</w:t>
                        </w:r>
                      </w:p>
                      <w:p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38" w:line="191" w:lineRule="auto"/>
                          <w:jc w:val="right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231F20"/>
                            <w:spacing w:val="-6"/>
                          </w:rPr>
                          <w:t>40</w:t>
                        </w:r>
                      </w:p>
                      <w:p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37" w:line="171" w:lineRule="auto"/>
                          <w:jc w:val="right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231F20"/>
                            <w:spacing w:val="-9"/>
                            <w:w w:val="96"/>
                          </w:rPr>
                          <w:t>2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231F20"/>
                            <w:spacing w:val="-7"/>
                            <w:w w:val="96"/>
                          </w:rPr>
                          <w:t>0</w:t>
                        </w:r>
                      </w:p>
                      <w:p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37" w:line="171" w:lineRule="auto"/>
                          <w:jc w:val="right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231F20"/>
                            <w:spacing w:val="-11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1186" w:hRule="atLeast"/>
        </w:trPr>
        <w:tc>
          <w:tcPr>
            <w:tcW w:w="299" w:type="dxa"/>
            <w:vAlign w:val="top"/>
            <w:vMerge w:val="continue"/>
            <w:textDirection w:val="btLr"/>
            <w:tcBorders>
              <w:left w:val="single" w:color="006F3C" w:sz="2" w:space="0"/>
              <w:bottom w:val="single" w:color="006F3C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21" w:type="dxa"/>
            <w:vAlign w:val="top"/>
            <w:textDirection w:val="btLr"/>
            <w:tcBorders>
              <w:bottom w:val="single" w:color="006F3C" w:sz="2" w:space="0"/>
            </w:tcBorders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right="2"/>
              <w:spacing w:before="37" w:line="167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4"/>
                <w:w w:val="82"/>
              </w:rPr>
              <w:t>FERMT1</w:t>
            </w:r>
          </w:p>
        </w:tc>
        <w:tc>
          <w:tcPr>
            <w:tcW w:w="3557" w:type="dxa"/>
            <w:vAlign w:val="top"/>
            <w:textDirection w:val="btLr"/>
            <w:tcBorders>
              <w:bottom w:val="single" w:color="006F3C" w:sz="2" w:space="0"/>
            </w:tcBorders>
          </w:tcPr>
          <w:p>
            <w:pPr>
              <w:pStyle w:val="TableText"/>
              <w:spacing w:before="18" w:line="18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w w:val="79"/>
              </w:rPr>
              <w:t>MVK</w:t>
            </w:r>
          </w:p>
          <w:p>
            <w:pPr>
              <w:pStyle w:val="TableText"/>
              <w:spacing w:before="9" w:line="18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2"/>
                <w:w w:val="77"/>
              </w:rPr>
              <w:t>SKIV2L</w:t>
            </w:r>
          </w:p>
          <w:p>
            <w:pPr>
              <w:pStyle w:val="TableText"/>
              <w:spacing w:before="11" w:line="17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6"/>
                <w:w w:val="83"/>
              </w:rPr>
              <w:t>IL1</w:t>
            </w:r>
            <w:r>
              <w:rPr>
                <w:sz w:val="13"/>
                <w:szCs w:val="13"/>
                <w:i/>
                <w:iCs/>
                <w:color w:val="231F20"/>
                <w:spacing w:val="-5"/>
                <w:w w:val="83"/>
              </w:rPr>
              <w:t>0R</w:t>
            </w:r>
            <w:r>
              <w:rPr>
                <w:sz w:val="13"/>
                <w:szCs w:val="13"/>
                <w:i/>
                <w:iCs/>
                <w:color w:val="231F20"/>
                <w:spacing w:val="-2"/>
                <w:w w:val="83"/>
              </w:rPr>
              <w:t>B</w:t>
            </w:r>
          </w:p>
          <w:p>
            <w:pPr>
              <w:pStyle w:val="TableText"/>
              <w:ind w:right="3"/>
              <w:spacing w:before="10" w:line="197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w w:val="82"/>
              </w:rPr>
              <w:t>TTC37</w:t>
            </w:r>
          </w:p>
          <w:p>
            <w:pPr>
              <w:pStyle w:val="TableText"/>
              <w:spacing w:line="19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w w:val="77"/>
              </w:rPr>
              <w:t>TTC7A</w:t>
            </w:r>
          </w:p>
          <w:p>
            <w:pPr>
              <w:pStyle w:val="TableText"/>
              <w:spacing w:line="18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8"/>
                <w:w w:val="99"/>
              </w:rPr>
              <w:t>IL21</w:t>
            </w:r>
          </w:p>
          <w:p>
            <w:pPr>
              <w:pStyle w:val="TableText"/>
              <w:spacing w:before="9" w:line="18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7"/>
                <w:w w:val="83"/>
              </w:rPr>
              <w:t>TGFB1</w:t>
            </w:r>
          </w:p>
          <w:p>
            <w:pPr>
              <w:pStyle w:val="TableText"/>
              <w:spacing w:before="12" w:line="17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5"/>
                <w:w w:val="85"/>
              </w:rPr>
              <w:t>IL10RA</w:t>
            </w:r>
          </w:p>
          <w:p>
            <w:pPr>
              <w:pStyle w:val="TableText"/>
              <w:ind w:right="1"/>
              <w:spacing w:before="11" w:line="17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11"/>
                <w:w w:val="99"/>
              </w:rPr>
              <w:t>I</w:t>
            </w:r>
            <w:r>
              <w:rPr>
                <w:sz w:val="13"/>
                <w:szCs w:val="13"/>
                <w:i/>
                <w:iCs/>
                <w:color w:val="231F20"/>
                <w:spacing w:val="-10"/>
                <w:w w:val="99"/>
              </w:rPr>
              <w:t>L1</w:t>
            </w:r>
            <w:r>
              <w:rPr>
                <w:sz w:val="13"/>
                <w:szCs w:val="13"/>
                <w:i/>
                <w:iCs/>
                <w:color w:val="231F20"/>
                <w:spacing w:val="-1"/>
                <w:w w:val="99"/>
              </w:rPr>
              <w:t>0</w:t>
            </w:r>
          </w:p>
          <w:p>
            <w:pPr>
              <w:pStyle w:val="TableText"/>
              <w:ind w:right="1"/>
              <w:spacing w:before="11" w:line="197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16"/>
              </w:rPr>
              <w:t>ZAP7</w:t>
            </w:r>
            <w:r>
              <w:rPr>
                <w:sz w:val="13"/>
                <w:szCs w:val="13"/>
                <w:i/>
                <w:iCs/>
                <w:color w:val="231F20"/>
                <w:spacing w:val="-1"/>
              </w:rPr>
              <w:t>0</w:t>
            </w:r>
          </w:p>
          <w:p>
            <w:pPr>
              <w:pStyle w:val="TableText"/>
              <w:ind w:right="4"/>
              <w:spacing w:before="1" w:line="18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2"/>
                <w:w w:val="82"/>
              </w:rPr>
              <w:t>ANKZF1</w:t>
            </w:r>
          </w:p>
          <w:p>
            <w:pPr>
              <w:pStyle w:val="TableText"/>
              <w:spacing w:before="10" w:line="18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1"/>
                <w:w w:val="76"/>
              </w:rPr>
              <w:t>NFKBIA</w:t>
            </w:r>
          </w:p>
          <w:p>
            <w:pPr>
              <w:pStyle w:val="TableText"/>
              <w:ind w:left="830"/>
              <w:spacing w:before="9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18"/>
              </w:rPr>
              <w:t>FOXP3</w:t>
            </w:r>
          </w:p>
          <w:p>
            <w:pPr>
              <w:pStyle w:val="TableText"/>
              <w:ind w:right="1"/>
              <w:spacing w:before="1" w:line="18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1"/>
                <w:w w:val="85"/>
              </w:rPr>
              <w:t>TRIM22</w:t>
            </w:r>
          </w:p>
          <w:p>
            <w:pPr>
              <w:pStyle w:val="TableText"/>
              <w:spacing w:before="10" w:line="18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3"/>
                <w:w w:val="76"/>
              </w:rPr>
              <w:t>RIPK1</w:t>
            </w:r>
          </w:p>
          <w:p>
            <w:pPr>
              <w:pStyle w:val="TableText"/>
              <w:spacing w:before="9" w:line="18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6"/>
                <w:w w:val="80"/>
              </w:rPr>
              <w:t>DKC1</w:t>
            </w:r>
          </w:p>
          <w:p>
            <w:pPr>
              <w:pStyle w:val="TableText"/>
              <w:ind w:right="1"/>
              <w:spacing w:before="11" w:line="83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6"/>
                <w:w w:val="92"/>
                <w:position w:val="-1"/>
              </w:rPr>
              <w:t>MALT1</w:t>
            </w:r>
          </w:p>
          <w:p>
            <w:pPr>
              <w:pStyle w:val="TableText"/>
              <w:spacing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11"/>
                <w:w w:val="93"/>
              </w:rPr>
              <w:t>D</w:t>
            </w:r>
            <w:r>
              <w:rPr>
                <w:sz w:val="13"/>
                <w:szCs w:val="13"/>
                <w:i/>
                <w:iCs/>
                <w:color w:val="231F20"/>
                <w:spacing w:val="-10"/>
                <w:w w:val="93"/>
              </w:rPr>
              <w:t>CLRE1C </w:t>
            </w:r>
            <w:r>
              <w:rPr>
                <w:sz w:val="13"/>
                <w:szCs w:val="13"/>
                <w:color w:val="231F20"/>
                <w:spacing w:val="-10"/>
                <w:w w:val="93"/>
              </w:rPr>
              <w:t>hypomorp</w:t>
            </w:r>
            <w:r>
              <w:rPr>
                <w:sz w:val="13"/>
                <w:szCs w:val="13"/>
                <w:color w:val="231F20"/>
                <w:spacing w:val="-9"/>
                <w:w w:val="93"/>
              </w:rPr>
              <w:t>h</w:t>
            </w:r>
          </w:p>
          <w:p>
            <w:pPr>
              <w:pStyle w:val="TableText"/>
              <w:ind w:left="208"/>
              <w:spacing w:line="197" w:lineRule="auto"/>
              <w:tabs>
                <w:tab w:val="left" w:pos="317"/>
              </w:tabs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</w:rPr>
              <w:tab/>
            </w:r>
            <w:r>
              <w:rPr>
                <w:sz w:val="13"/>
                <w:szCs w:val="13"/>
                <w:i/>
                <w:iCs/>
                <w:color w:val="231F20"/>
                <w:spacing w:val="-7"/>
                <w:w w:val="85"/>
              </w:rPr>
              <w:t>ZAP70  </w:t>
            </w:r>
            <w:r>
              <w:rPr>
                <w:sz w:val="13"/>
                <w:szCs w:val="13"/>
                <w:color w:val="231F20"/>
                <w:spacing w:val="-7"/>
                <w:w w:val="85"/>
              </w:rPr>
              <w:t>hypomorph</w:t>
            </w:r>
          </w:p>
          <w:p>
            <w:pPr>
              <w:pStyle w:val="TableText"/>
              <w:spacing w:line="22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13"/>
              </w:rPr>
              <w:t>CD3</w:t>
            </w:r>
            <w:r>
              <w:rPr>
                <w:sz w:val="13"/>
                <w:szCs w:val="13"/>
                <w:i/>
                <w:iCs/>
                <w:color w:val="231F20"/>
                <w:spacing w:val="-12"/>
              </w:rPr>
              <w:t>G </w:t>
            </w:r>
            <w:r>
              <w:rPr>
                <w:sz w:val="13"/>
                <w:szCs w:val="13"/>
                <w:color w:val="231F20"/>
                <w:spacing w:val="-12"/>
              </w:rPr>
              <w:t>hypomorp</w:t>
            </w:r>
            <w:r>
              <w:rPr>
                <w:sz w:val="13"/>
                <w:szCs w:val="13"/>
                <w:color w:val="231F20"/>
                <w:spacing w:val="-9"/>
              </w:rPr>
              <w:t>h</w:t>
            </w:r>
          </w:p>
          <w:p>
            <w:pPr>
              <w:pStyle w:val="TableText"/>
              <w:ind w:right="3"/>
              <w:spacing w:before="7" w:line="18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8"/>
                <w:w w:val="90"/>
              </w:rPr>
              <w:t>POLA1</w:t>
            </w:r>
          </w:p>
          <w:p>
            <w:pPr>
              <w:pStyle w:val="TableText"/>
              <w:ind w:left="873"/>
              <w:spacing w:before="10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1"/>
                <w:w w:val="83"/>
              </w:rPr>
              <w:t>CD55</w:t>
            </w:r>
          </w:p>
          <w:p>
            <w:pPr>
              <w:pStyle w:val="TableText"/>
              <w:ind w:right="9"/>
              <w:spacing w:line="197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3"/>
                <w:w w:val="85"/>
              </w:rPr>
              <w:t>STAT3</w:t>
            </w:r>
          </w:p>
          <w:p>
            <w:pPr>
              <w:pStyle w:val="TableText"/>
              <w:spacing w:line="197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5"/>
                <w:w w:val="79"/>
              </w:rPr>
              <w:t>NL</w:t>
            </w:r>
            <w:r>
              <w:rPr>
                <w:sz w:val="13"/>
                <w:szCs w:val="13"/>
                <w:i/>
                <w:iCs/>
                <w:color w:val="231F20"/>
                <w:spacing w:val="-4"/>
                <w:w w:val="79"/>
              </w:rPr>
              <w:t>RC</w:t>
            </w:r>
            <w:r>
              <w:rPr>
                <w:sz w:val="13"/>
                <w:szCs w:val="13"/>
                <w:i/>
                <w:iCs/>
                <w:color w:val="231F20"/>
                <w:spacing w:val="-2"/>
                <w:w w:val="79"/>
              </w:rPr>
              <w:t>4</w:t>
            </w:r>
          </w:p>
          <w:p>
            <w:pPr>
              <w:pStyle w:val="TableText"/>
              <w:spacing w:line="18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4"/>
                <w:w w:val="77"/>
              </w:rPr>
              <w:t>DOC</w:t>
            </w:r>
            <w:r>
              <w:rPr>
                <w:sz w:val="13"/>
                <w:szCs w:val="13"/>
                <w:i/>
                <w:iCs/>
                <w:color w:val="231F20"/>
                <w:spacing w:val="-3"/>
                <w:w w:val="77"/>
              </w:rPr>
              <w:t>K</w:t>
            </w:r>
            <w:r>
              <w:rPr>
                <w:sz w:val="13"/>
                <w:szCs w:val="13"/>
                <w:i/>
                <w:iCs/>
                <w:color w:val="231F20"/>
                <w:w w:val="77"/>
              </w:rPr>
              <w:t>2</w:t>
            </w:r>
          </w:p>
          <w:p>
            <w:pPr>
              <w:pStyle w:val="TableText"/>
              <w:ind w:left="868"/>
              <w:spacing w:before="11"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3"/>
                <w:w w:val="86"/>
              </w:rPr>
              <w:t>IL2RA</w:t>
            </w:r>
          </w:p>
          <w:p>
            <w:pPr>
              <w:pStyle w:val="TableText"/>
              <w:ind w:right="14"/>
              <w:spacing w:before="10" w:line="18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8"/>
                <w:w w:val="89"/>
              </w:rPr>
              <w:t>BCL10</w:t>
            </w:r>
          </w:p>
          <w:p>
            <w:pPr>
              <w:pStyle w:val="TableText"/>
              <w:spacing w:before="10" w:line="18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6"/>
                <w:w w:val="82"/>
              </w:rPr>
              <w:t>RBCK1</w:t>
            </w:r>
          </w:p>
          <w:p>
            <w:pPr>
              <w:pStyle w:val="TableText"/>
              <w:ind w:left="886"/>
              <w:spacing w:before="11" w:line="1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i/>
                <w:iCs/>
                <w:color w:val="231F20"/>
                <w:spacing w:val="-5"/>
                <w:w w:val="83"/>
              </w:rPr>
              <w:t>CYBA</w:t>
            </w:r>
          </w:p>
        </w:tc>
        <w:tc>
          <w:tcPr>
            <w:tcW w:w="6324" w:type="dxa"/>
            <w:vAlign w:val="top"/>
            <w:tcBorders>
              <w:bottom w:val="single" w:color="006F3C" w:sz="2" w:space="0"/>
              <w:right w:val="single" w:color="006F3C" w:sz="2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7264" behindDoc="0" locked="0" layoutInCell="1" allowOverlap="1">
                      <wp:simplePos x="0" y="0"/>
                      <wp:positionH relativeFrom="rightMargin">
                        <wp:posOffset>-4084509</wp:posOffset>
                      </wp:positionH>
                      <wp:positionV relativeFrom="topMargin">
                        <wp:posOffset>45484</wp:posOffset>
                      </wp:positionV>
                      <wp:extent cx="218440" cy="114300"/>
                      <wp:effectExtent l="0" t="0" r="0" b="0"/>
                      <wp:wrapNone/>
                      <wp:docPr id="16" name="TextBox 16"/>
                      <wp:cNvGraphicFramePr/>
                      <a:graphic>
                        <a:graphicData uri="http://schemas.microsoft.com/office/word/2010/wordprocessingShape">
                          <wps:wsp>
                            <wps:cNvPr id="16" name="TextBox 16"/>
                            <wps:cNvSpPr txBox="1"/>
                            <wps:spPr>
                              <a:xfrm rot="16200000">
                                <a:off x="-4084509" y="45484"/>
                                <a:ext cx="21844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7" w:line="181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82"/>
                                    </w:rPr>
                                    <w:t>WI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82"/>
                                    </w:rPr>
                                    <w:t>PF1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28" style="position:absolute;margin-left:-321.615pt;margin-top:3.58149pt;mso-position-vertical-relative:top-margin-area;mso-position-horizontal-relative:right-margin-area;width:17.2pt;height:9pt;z-index:25178726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7" w:line="181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82"/>
                              </w:rPr>
                              <w:t>WI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82"/>
                              </w:rPr>
                              <w:t>PF1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1664" behindDoc="0" locked="0" layoutInCell="1" allowOverlap="1">
                      <wp:simplePos x="0" y="0"/>
                      <wp:positionH relativeFrom="rightMargin">
                        <wp:posOffset>-4197025</wp:posOffset>
                      </wp:positionH>
                      <wp:positionV relativeFrom="topMargin">
                        <wp:posOffset>233857</wp:posOffset>
                      </wp:positionV>
                      <wp:extent cx="591184" cy="126364"/>
                      <wp:effectExtent l="0" t="0" r="0" b="0"/>
                      <wp:wrapNone/>
                      <wp:docPr id="18" name="TextBox 18"/>
                      <wp:cNvGraphicFramePr/>
                      <a:graphic>
                        <a:graphicData uri="http://schemas.microsoft.com/office/word/2010/wordprocessingShape">
                          <wps:wsp>
                            <wps:cNvPr id="18" name="TextBox 18"/>
                            <wps:cNvSpPr txBox="1"/>
                            <wps:spPr>
                              <a:xfrm rot="16200000">
                                <a:off x="-4197025" y="233857"/>
                                <a:ext cx="591184" cy="1263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58" w:lineRule="exac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12"/>
                                      <w:position w:val="1"/>
                                    </w:rPr>
                                    <w:t>IL2RG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color w:val="231F20"/>
                                      <w:spacing w:val="-12"/>
                                      <w:position w:val="1"/>
                                    </w:rPr>
                                    <w:t>hypomorph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30" style="position:absolute;margin-left:-330.474pt;margin-top:18.4139pt;mso-position-vertical-relative:top-margin-area;mso-position-horizontal-relative:right-margin-area;width:46.55pt;height:9.95pt;z-index:25176166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58" w:lineRule="exac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12"/>
                                <w:position w:val="1"/>
                              </w:rPr>
                              <w:t>IL2RG </w:t>
                            </w:r>
                            <w:r>
                              <w:rPr>
                                <w:sz w:val="13"/>
                                <w:szCs w:val="13"/>
                                <w:color w:val="231F20"/>
                                <w:spacing w:val="-12"/>
                                <w:position w:val="1"/>
                              </w:rPr>
                              <w:t>hypomorph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4192" behindDoc="0" locked="0" layoutInCell="1" allowOverlap="1">
                      <wp:simplePos x="0" y="0"/>
                      <wp:positionH relativeFrom="rightMargin">
                        <wp:posOffset>-3932659</wp:posOffset>
                      </wp:positionH>
                      <wp:positionV relativeFrom="topMargin">
                        <wp:posOffset>54871</wp:posOffset>
                      </wp:positionV>
                      <wp:extent cx="226695" cy="113664"/>
                      <wp:effectExtent l="0" t="0" r="0" b="0"/>
                      <wp:wrapNone/>
                      <wp:docPr id="20" name="TextBox 20"/>
                      <wp:cNvGraphicFramePr/>
                      <a:graphic>
                        <a:graphicData uri="http://schemas.microsoft.com/office/word/2010/wordprocessingShape">
                          <wps:wsp>
                            <wps:cNvPr id="20" name="TextBox 20"/>
                            <wps:cNvSpPr txBox="1"/>
                            <wps:spPr>
                              <a:xfrm rot="16200000">
                                <a:off x="-3932659" y="54871"/>
                                <a:ext cx="226695" cy="113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5" w:line="180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7"/>
                                      <w:w w:val="90"/>
                                    </w:rPr>
                                    <w:t>STAT1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32" style="position:absolute;margin-left:-309.658pt;margin-top:4.32059pt;mso-position-vertical-relative:top-margin-area;mso-position-horizontal-relative:right-margin-area;width:17.85pt;height:8.95pt;z-index:25178419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5" w:line="18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7"/>
                                <w:w w:val="90"/>
                              </w:rPr>
                              <w:t>STAT1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79072" behindDoc="0" locked="0" layoutInCell="1" allowOverlap="1">
                      <wp:simplePos x="0" y="0"/>
                      <wp:positionH relativeFrom="rightMargin">
                        <wp:posOffset>-3877639</wp:posOffset>
                      </wp:positionH>
                      <wp:positionV relativeFrom="topMargin">
                        <wp:posOffset>77861</wp:posOffset>
                      </wp:positionV>
                      <wp:extent cx="272415" cy="113664"/>
                      <wp:effectExtent l="0" t="0" r="0" b="0"/>
                      <wp:wrapNone/>
                      <wp:docPr id="22" name="TextBox 22"/>
                      <wp:cNvGraphicFramePr/>
                      <a:graphic>
                        <a:graphicData uri="http://schemas.microsoft.com/office/word/2010/wordprocessingShape">
                          <wps:wsp>
                            <wps:cNvPr id="22" name="TextBox 22"/>
                            <wps:cNvSpPr txBox="1"/>
                            <wps:spPr>
                              <a:xfrm rot="16200000">
                                <a:off x="-3877639" y="77861"/>
                                <a:ext cx="272415" cy="113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5" w:line="180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6"/>
                                      <w:w w:val="80"/>
                                    </w:rPr>
                                    <w:t>ARP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5"/>
                                      <w:w w:val="80"/>
                                    </w:rPr>
                                    <w:t>C1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2"/>
                                      <w:w w:val="80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34" style="position:absolute;margin-left:-305.326pt;margin-top:6.13084pt;mso-position-vertical-relative:top-margin-area;mso-position-horizontal-relative:right-margin-area;width:21.45pt;height:8.95pt;z-index:2517790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5" w:line="180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6"/>
                                <w:w w:val="80"/>
                              </w:rPr>
                              <w:t>ARP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5"/>
                                <w:w w:val="80"/>
                              </w:rPr>
                              <w:t>C1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2"/>
                                <w:w w:val="80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7504" behindDoc="0" locked="0" layoutInCell="1" allowOverlap="1">
                      <wp:simplePos x="0" y="0"/>
                      <wp:positionH relativeFrom="rightMargin">
                        <wp:posOffset>-3752287</wp:posOffset>
                      </wp:positionH>
                      <wp:positionV relativeFrom="topMargin">
                        <wp:posOffset>29759</wp:posOffset>
                      </wp:positionV>
                      <wp:extent cx="177800" cy="114935"/>
                      <wp:effectExtent l="0" t="0" r="0" b="0"/>
                      <wp:wrapNone/>
                      <wp:docPr id="24" name="TextBox 24"/>
                      <wp:cNvGraphicFramePr/>
                      <a:graphic>
                        <a:graphicData uri="http://schemas.microsoft.com/office/word/2010/wordprocessingShape">
                          <wps:wsp>
                            <wps:cNvPr id="24" name="TextBox 24"/>
                            <wps:cNvSpPr txBox="1"/>
                            <wps:spPr>
                              <a:xfrm rot="16200000">
                                <a:off x="-3752287" y="29759"/>
                                <a:ext cx="177800" cy="1149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right="1"/>
                                    <w:spacing w:before="47" w:line="181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3"/>
                                      <w:w w:val="79"/>
                                    </w:rPr>
                                    <w:t>RELA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36" style="position:absolute;margin-left:-295.456pt;margin-top:2.34324pt;mso-position-vertical-relative:top-margin-area;mso-position-horizontal-relative:right-margin-area;width:14pt;height:9.05pt;z-index:25179750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right="1"/>
                              <w:spacing w:before="47" w:line="181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3"/>
                                <w:w w:val="79"/>
                              </w:rPr>
                              <w:t>RELA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72928" behindDoc="0" locked="0" layoutInCell="1" allowOverlap="1">
                      <wp:simplePos x="0" y="0"/>
                      <wp:positionH relativeFrom="rightMargin">
                        <wp:posOffset>-3640803</wp:posOffset>
                      </wp:positionH>
                      <wp:positionV relativeFrom="topMargin">
                        <wp:posOffset>-3202</wp:posOffset>
                      </wp:positionV>
                      <wp:extent cx="187960" cy="191135"/>
                      <wp:effectExtent l="0" t="0" r="0" b="0"/>
                      <wp:wrapNone/>
                      <wp:docPr id="26" name="TextBox 26"/>
                      <wp:cNvGraphicFramePr/>
                      <a:graphic>
                        <a:graphicData uri="http://schemas.microsoft.com/office/word/2010/wordprocessingShape">
                          <wps:wsp>
                            <wps:cNvPr id="26" name="TextBox 26"/>
                            <wps:cNvSpPr txBox="1"/>
                            <wps:spPr>
                              <a:xfrm rot="16200000">
                                <a:off x="-3640803" y="-3202"/>
                                <a:ext cx="187960" cy="1911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7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3"/>
                                      <w:w w:val="81"/>
                                    </w:rPr>
                                    <w:t>NCF4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25" w:line="180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6"/>
                                      <w:w w:val="85"/>
                                    </w:rPr>
                                    <w:t>NCF1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38" style="position:absolute;margin-left:-286.677pt;margin-top:-0.25219pt;mso-position-vertical-relative:top-margin-area;mso-position-horizontal-relative:right-margin-area;width:14.8pt;height:15.05pt;z-index:2517729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7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3"/>
                                <w:w w:val="81"/>
                              </w:rPr>
                              <w:t>NCF4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25" w:line="18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6"/>
                                <w:w w:val="85"/>
                              </w:rPr>
                              <w:t>NCF1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1360" behindDoc="0" locked="0" layoutInCell="1" allowOverlap="1">
                      <wp:simplePos x="0" y="0"/>
                      <wp:positionH relativeFrom="rightMargin">
                        <wp:posOffset>-3531672</wp:posOffset>
                      </wp:positionH>
                      <wp:positionV relativeFrom="topMargin">
                        <wp:posOffset>43520</wp:posOffset>
                      </wp:positionV>
                      <wp:extent cx="203834" cy="113664"/>
                      <wp:effectExtent l="0" t="0" r="0" b="0"/>
                      <wp:wrapNone/>
                      <wp:docPr id="28" name="TextBox 28"/>
                      <wp:cNvGraphicFramePr/>
                      <a:graphic>
                        <a:graphicData uri="http://schemas.microsoft.com/office/word/2010/wordprocessingShape">
                          <wps:wsp>
                            <wps:cNvPr id="28" name="TextBox 28"/>
                            <wps:cNvSpPr txBox="1"/>
                            <wps:spPr>
                              <a:xfrm rot="16200000">
                                <a:off x="-3531672" y="43520"/>
                                <a:ext cx="203834" cy="113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5" w:line="180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2"/>
                                      <w:w w:val="73"/>
                                    </w:rPr>
                                    <w:t>IKBKG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40" style="position:absolute;margin-left:-278.084pt;margin-top:3.42684pt;mso-position-vertical-relative:top-margin-area;mso-position-horizontal-relative:right-margin-area;width:16.05pt;height:8.95pt;z-index:25179136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5" w:line="180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2"/>
                                <w:w w:val="73"/>
                              </w:rPr>
                              <w:t>IKBKG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2688" behindDoc="0" locked="0" layoutInCell="1" allowOverlap="1">
                      <wp:simplePos x="0" y="0"/>
                      <wp:positionH relativeFrom="rightMargin">
                        <wp:posOffset>-3478468</wp:posOffset>
                      </wp:positionH>
                      <wp:positionV relativeFrom="topMargin">
                        <wp:posOffset>68326</wp:posOffset>
                      </wp:positionV>
                      <wp:extent cx="261620" cy="121920"/>
                      <wp:effectExtent l="0" t="0" r="0" b="0"/>
                      <wp:wrapNone/>
                      <wp:docPr id="30" name="TextBox 30"/>
                      <wp:cNvGraphicFramePr/>
                      <a:graphic>
                        <a:graphicData uri="http://schemas.microsoft.com/office/word/2010/wordprocessingShape">
                          <wps:wsp>
                            <wps:cNvPr id="30" name="TextBox 30"/>
                            <wps:cNvSpPr txBox="1"/>
                            <wps:spPr>
                              <a:xfrm rot="16200000">
                                <a:off x="-3478468" y="68326"/>
                                <a:ext cx="261620" cy="1219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6" w:line="202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3"/>
                                      <w:w w:val="83"/>
                                    </w:rPr>
                                    <w:t>SLC9A3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42" style="position:absolute;margin-left:-273.895pt;margin-top:5.38007pt;mso-position-vertical-relative:top-margin-area;mso-position-horizontal-relative:right-margin-area;width:20.6pt;height:9.6pt;z-index:25176268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6" w:line="202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3"/>
                                <w:w w:val="83"/>
                              </w:rPr>
                              <w:t>SLC9A3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3712" behindDoc="0" locked="0" layoutInCell="1" allowOverlap="1">
                      <wp:simplePos x="0" y="0"/>
                      <wp:positionH relativeFrom="rightMargin">
                        <wp:posOffset>-3570429</wp:posOffset>
                      </wp:positionH>
                      <wp:positionV relativeFrom="topMargin">
                        <wp:posOffset>230843</wp:posOffset>
                      </wp:positionV>
                      <wp:extent cx="585469" cy="126364"/>
                      <wp:effectExtent l="0" t="0" r="0" b="0"/>
                      <wp:wrapNone/>
                      <wp:docPr id="32" name="TextBox 32"/>
                      <wp:cNvGraphicFramePr/>
                      <a:graphic>
                        <a:graphicData uri="http://schemas.microsoft.com/office/word/2010/wordprocessingShape">
                          <wps:wsp>
                            <wps:cNvPr id="32" name="TextBox 32"/>
                            <wps:cNvSpPr txBox="1"/>
                            <wps:spPr>
                              <a:xfrm rot="16200000">
                                <a:off x="-3570429" y="230843"/>
                                <a:ext cx="585469" cy="1263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58" w:lineRule="exac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11"/>
                                      <w:position w:val="1"/>
                                    </w:rPr>
                                    <w:t>RAG1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color w:val="231F20"/>
                                      <w:spacing w:val="-11"/>
                                      <w:position w:val="1"/>
                                    </w:rPr>
                                    <w:t>hypomorph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44" style="position:absolute;margin-left:-281.136pt;margin-top:18.1767pt;mso-position-vertical-relative:top-margin-area;mso-position-horizontal-relative:right-margin-area;width:46.1pt;height:9.95pt;z-index:25176371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58" w:lineRule="exac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11"/>
                                <w:position w:val="1"/>
                              </w:rPr>
                              <w:t>RAG1 </w:t>
                            </w:r>
                            <w:r>
                              <w:rPr>
                                <w:sz w:val="13"/>
                                <w:szCs w:val="13"/>
                                <w:color w:val="231F20"/>
                                <w:spacing w:val="-11"/>
                                <w:position w:val="1"/>
                              </w:rPr>
                              <w:t>hypomorph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1600" behindDoc="0" locked="0" layoutInCell="1" allowOverlap="1">
                      <wp:simplePos x="0" y="0"/>
                      <wp:positionH relativeFrom="rightMargin">
                        <wp:posOffset>-3267471</wp:posOffset>
                      </wp:positionH>
                      <wp:positionV relativeFrom="topMargin">
                        <wp:posOffset>17211</wp:posOffset>
                      </wp:positionV>
                      <wp:extent cx="142875" cy="114935"/>
                      <wp:effectExtent l="0" t="0" r="0" b="0"/>
                      <wp:wrapNone/>
                      <wp:docPr id="34" name="TextBox 34"/>
                      <wp:cNvGraphicFramePr/>
                      <a:graphic>
                        <a:graphicData uri="http://schemas.microsoft.com/office/word/2010/wordprocessingShape">
                          <wps:wsp>
                            <wps:cNvPr id="34" name="TextBox 34"/>
                            <wps:cNvSpPr txBox="1"/>
                            <wps:spPr>
                              <a:xfrm rot="16200000">
                                <a:off x="-3267471" y="17211"/>
                                <a:ext cx="142875" cy="1149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7" w:line="181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6"/>
                                      <w:w w:val="74"/>
                                    </w:rPr>
                                    <w:t>BT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9"/>
                                      <w:w w:val="74"/>
                                    </w:rPr>
                                    <w:t>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46" style="position:absolute;margin-left:-257.281pt;margin-top:1.35524pt;mso-position-vertical-relative:top-margin-area;mso-position-horizontal-relative:right-margin-area;width:11.25pt;height:9.05pt;z-index:25180160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7" w:line="181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6"/>
                                <w:w w:val="74"/>
                              </w:rPr>
                              <w:t>BT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9"/>
                                <w:w w:val="74"/>
                              </w:rPr>
                              <w:t>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9856" behindDoc="0" locked="0" layoutInCell="1" allowOverlap="1">
                      <wp:simplePos x="0" y="0"/>
                      <wp:positionH relativeFrom="rightMargin">
                        <wp:posOffset>-3181660</wp:posOffset>
                      </wp:positionH>
                      <wp:positionV relativeFrom="topMargin">
                        <wp:posOffset>4870</wp:posOffset>
                      </wp:positionV>
                      <wp:extent cx="204470" cy="193039"/>
                      <wp:effectExtent l="0" t="0" r="0" b="0"/>
                      <wp:wrapNone/>
                      <wp:docPr id="36" name="TextBox 36"/>
                      <wp:cNvGraphicFramePr/>
                      <a:graphic>
                        <a:graphicData uri="http://schemas.microsoft.com/office/word/2010/wordprocessingShape">
                          <wps:wsp>
                            <wps:cNvPr id="36" name="TextBox 36"/>
                            <wps:cNvSpPr txBox="1"/>
                            <wps:spPr>
                              <a:xfrm rot="16200000">
                                <a:off x="-3181660" y="4870"/>
                                <a:ext cx="204470" cy="1930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46"/>
                                    <w:spacing w:before="20" w:line="180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1"/>
                                      <w:w w:val="79"/>
                                    </w:rPr>
                                    <w:t>NCF2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38" w:line="181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2"/>
                                      <w:w w:val="88"/>
                                    </w:rPr>
                                    <w:t>ADA2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48" style="position:absolute;margin-left:-250.524pt;margin-top:0.383476pt;mso-position-vertical-relative:top-margin-area;mso-position-horizontal-relative:right-margin-area;width:16.1pt;height:15.2pt;z-index:25176985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46"/>
                              <w:spacing w:before="20" w:line="18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1"/>
                                <w:w w:val="79"/>
                              </w:rPr>
                              <w:t>NCF2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38" w:line="181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2"/>
                                <w:w w:val="88"/>
                              </w:rPr>
                              <w:t>ADA2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8528" behindDoc="0" locked="0" layoutInCell="1" allowOverlap="1">
                      <wp:simplePos x="0" y="0"/>
                      <wp:positionH relativeFrom="rightMargin">
                        <wp:posOffset>-3048878</wp:posOffset>
                      </wp:positionH>
                      <wp:positionV relativeFrom="topMargin">
                        <wp:posOffset>30667</wp:posOffset>
                      </wp:positionV>
                      <wp:extent cx="173354" cy="114935"/>
                      <wp:effectExtent l="0" t="0" r="0" b="0"/>
                      <wp:wrapNone/>
                      <wp:docPr id="38" name="TextBox 38"/>
                      <wp:cNvGraphicFramePr/>
                      <a:graphic>
                        <a:graphicData uri="http://schemas.microsoft.com/office/word/2010/wordprocessingShape">
                          <wps:wsp>
                            <wps:cNvPr id="38" name="TextBox 38"/>
                            <wps:cNvSpPr txBox="1"/>
                            <wps:spPr>
                              <a:xfrm rot="16200000">
                                <a:off x="-3048878" y="30667"/>
                                <a:ext cx="173354" cy="1149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7" w:line="181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23"/>
                                    </w:rPr>
                                    <w:t>X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22"/>
                                    </w:rPr>
                                    <w:t>IA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3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50" style="position:absolute;margin-left:-240.069pt;margin-top:2.41474pt;mso-position-vertical-relative:top-margin-area;mso-position-horizontal-relative:right-margin-area;width:13.65pt;height:9.05pt;z-index:2517985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7" w:line="181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23"/>
                              </w:rPr>
                              <w:t>X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22"/>
                              </w:rPr>
                              <w:t>IA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3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6784" behindDoc="0" locked="0" layoutInCell="1" allowOverlap="1">
                      <wp:simplePos x="0" y="0"/>
                      <wp:positionH relativeFrom="rightMargin">
                        <wp:posOffset>-2977266</wp:posOffset>
                      </wp:positionH>
                      <wp:positionV relativeFrom="topMargin">
                        <wp:posOffset>34770</wp:posOffset>
                      </wp:positionV>
                      <wp:extent cx="271779" cy="199389"/>
                      <wp:effectExtent l="0" t="0" r="0" b="0"/>
                      <wp:wrapNone/>
                      <wp:docPr id="40" name="TextBox 40"/>
                      <wp:cNvGraphicFramePr/>
                      <a:graphic>
                        <a:graphicData uri="http://schemas.microsoft.com/office/word/2010/wordprocessingShape">
                          <wps:wsp>
                            <wps:cNvPr id="40" name="TextBox 40"/>
                            <wps:cNvSpPr txBox="1"/>
                            <wps:spPr>
                              <a:xfrm rot="16200000">
                                <a:off x="-2977266" y="34770"/>
                                <a:ext cx="271779" cy="19938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right="2"/>
                                    <w:spacing w:before="20" w:line="180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6"/>
                                      <w:w w:val="83"/>
                                    </w:rPr>
                                    <w:t>TGFBR1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36" w:line="200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5"/>
                                      <w:w w:val="86"/>
                                    </w:rPr>
                                    <w:t>COL7A1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52" style="position:absolute;margin-left:-234.43pt;margin-top:2.73786pt;mso-position-vertical-relative:top-margin-area;mso-position-horizontal-relative:right-margin-area;width:21.4pt;height:15.7pt;z-index:25176678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right="2"/>
                              <w:spacing w:before="20" w:line="180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6"/>
                                <w:w w:val="83"/>
                              </w:rPr>
                              <w:t>TGFBR1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36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5"/>
                                <w:w w:val="86"/>
                              </w:rPr>
                              <w:t>COL7A1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9552" behindDoc="0" locked="0" layoutInCell="1" allowOverlap="1">
                      <wp:simplePos x="0" y="0"/>
                      <wp:positionH relativeFrom="rightMargin">
                        <wp:posOffset>-2811877</wp:posOffset>
                      </wp:positionH>
                      <wp:positionV relativeFrom="topMargin">
                        <wp:posOffset>25648</wp:posOffset>
                      </wp:positionV>
                      <wp:extent cx="167004" cy="113664"/>
                      <wp:effectExtent l="0" t="0" r="0" b="0"/>
                      <wp:wrapNone/>
                      <wp:docPr id="42" name="TextBox 42"/>
                      <wp:cNvGraphicFramePr/>
                      <a:graphic>
                        <a:graphicData uri="http://schemas.microsoft.com/office/word/2010/wordprocessingShape">
                          <wps:wsp>
                            <wps:cNvPr id="42" name="TextBox 42"/>
                            <wps:cNvSpPr txBox="1"/>
                            <wps:spPr>
                              <a:xfrm rot="16200000">
                                <a:off x="-2811877" y="25648"/>
                                <a:ext cx="167004" cy="113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5" w:line="180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5"/>
                                      <w:w w:val="78"/>
                                    </w:rPr>
                                    <w:t>W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78"/>
                                    </w:rPr>
                                    <w:t>A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w w:val="78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54" style="position:absolute;margin-left:-221.408pt;margin-top:2.01958pt;mso-position-vertical-relative:top-margin-area;mso-position-horizontal-relative:right-margin-area;width:13.15pt;height:8.95pt;z-index:2517995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5" w:line="180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5"/>
                                <w:w w:val="78"/>
                              </w:rPr>
                              <w:t>W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78"/>
                              </w:rPr>
                              <w:t>A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w w:val="78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0096" behindDoc="0" locked="0" layoutInCell="1" allowOverlap="1">
                      <wp:simplePos x="0" y="0"/>
                      <wp:positionH relativeFrom="rightMargin">
                        <wp:posOffset>-2762677</wp:posOffset>
                      </wp:positionH>
                      <wp:positionV relativeFrom="topMargin">
                        <wp:posOffset>55861</wp:posOffset>
                      </wp:positionV>
                      <wp:extent cx="233679" cy="121920"/>
                      <wp:effectExtent l="0" t="0" r="0" b="0"/>
                      <wp:wrapNone/>
                      <wp:docPr id="44" name="TextBox 44"/>
                      <wp:cNvGraphicFramePr/>
                      <a:graphic>
                        <a:graphicData uri="http://schemas.microsoft.com/office/word/2010/wordprocessingShape">
                          <wps:wsp>
                            <wps:cNvPr id="44" name="TextBox 44"/>
                            <wps:cNvSpPr txBox="1"/>
                            <wps:spPr>
                              <a:xfrm rot="16200000">
                                <a:off x="-2762677" y="55861"/>
                                <a:ext cx="233679" cy="1219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6" w:line="201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w w:val="83"/>
                                    </w:rPr>
                                    <w:t>NFAT5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56" style="position:absolute;margin-left:-217.534pt;margin-top:4.39858pt;mso-position-vertical-relative:top-margin-area;mso-position-horizontal-relative:right-margin-area;width:18.4pt;height:9.6pt;z-index:25178009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6" w:line="201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w w:val="83"/>
                              </w:rPr>
                              <w:t>NFAT5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6480" behindDoc="0" locked="0" layoutInCell="1" allowOverlap="1">
                      <wp:simplePos x="0" y="0"/>
                      <wp:positionH relativeFrom="rightMargin">
                        <wp:posOffset>-2663617</wp:posOffset>
                      </wp:positionH>
                      <wp:positionV relativeFrom="topMargin">
                        <wp:posOffset>32235</wp:posOffset>
                      </wp:positionV>
                      <wp:extent cx="182245" cy="114935"/>
                      <wp:effectExtent l="0" t="0" r="0" b="0"/>
                      <wp:wrapNone/>
                      <wp:docPr id="46" name="TextBox 46"/>
                      <wp:cNvGraphicFramePr/>
                      <a:graphic>
                        <a:graphicData uri="http://schemas.microsoft.com/office/word/2010/wordprocessingShape">
                          <wps:wsp>
                            <wps:cNvPr id="46" name="TextBox 46"/>
                            <wps:cNvSpPr txBox="1"/>
                            <wps:spPr>
                              <a:xfrm rot="16200000">
                                <a:off x="-2663617" y="32235"/>
                                <a:ext cx="182245" cy="1149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right="1"/>
                                    <w:spacing w:before="47" w:line="181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5"/>
                                      <w:w w:val="84"/>
                                    </w:rPr>
                                    <w:t>LRBA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58" style="position:absolute;margin-left:-209.734pt;margin-top:2.53825pt;mso-position-vertical-relative:top-margin-area;mso-position-horizontal-relative:right-margin-area;width:14.35pt;height:9.05pt;z-index:25179648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right="1"/>
                              <w:spacing w:before="47" w:line="181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5"/>
                                <w:w w:val="84"/>
                              </w:rPr>
                              <w:t>LRBA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6240" behindDoc="0" locked="0" layoutInCell="1" allowOverlap="1">
                      <wp:simplePos x="0" y="0"/>
                      <wp:positionH relativeFrom="rightMargin">
                        <wp:posOffset>-2605626</wp:posOffset>
                      </wp:positionH>
                      <wp:positionV relativeFrom="topMargin">
                        <wp:posOffset>52766</wp:posOffset>
                      </wp:positionV>
                      <wp:extent cx="222250" cy="113664"/>
                      <wp:effectExtent l="0" t="0" r="0" b="0"/>
                      <wp:wrapNone/>
                      <wp:docPr id="48" name="TextBox 48"/>
                      <wp:cNvGraphicFramePr/>
                      <a:graphic>
                        <a:graphicData uri="http://schemas.microsoft.com/office/word/2010/wordprocessingShape">
                          <wps:wsp>
                            <wps:cNvPr id="48" name="TextBox 48"/>
                            <wps:cNvSpPr txBox="1"/>
                            <wps:spPr>
                              <a:xfrm rot="16200000">
                                <a:off x="-2605626" y="52766"/>
                                <a:ext cx="222250" cy="113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5" w:line="180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6"/>
                                      <w:w w:val="91"/>
                                    </w:rPr>
                                    <w:t>STIM1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60" style="position:absolute;margin-left:-205.167pt;margin-top:4.15484pt;mso-position-vertical-relative:top-margin-area;mso-position-horizontal-relative:right-margin-area;width:17.5pt;height:8.95pt;z-index:25178624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5" w:line="18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6"/>
                                <w:w w:val="91"/>
                              </w:rPr>
                              <w:t>STIM1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73952" behindDoc="0" locked="0" layoutInCell="1" allowOverlap="1">
                      <wp:simplePos x="0" y="0"/>
                      <wp:positionH relativeFrom="rightMargin">
                        <wp:posOffset>-2465828</wp:posOffset>
                      </wp:positionH>
                      <wp:positionV relativeFrom="topMargin">
                        <wp:posOffset>-6380</wp:posOffset>
                      </wp:positionV>
                      <wp:extent cx="176529" cy="191135"/>
                      <wp:effectExtent l="0" t="0" r="0" b="0"/>
                      <wp:wrapNone/>
                      <wp:docPr id="50" name="TextBox 50"/>
                      <wp:cNvGraphicFramePr/>
                      <a:graphic>
                        <a:graphicData uri="http://schemas.microsoft.com/office/word/2010/wordprocessingShape">
                          <wps:wsp>
                            <wps:cNvPr id="50" name="TextBox 50"/>
                            <wps:cNvSpPr txBox="1"/>
                            <wps:spPr>
                              <a:xfrm rot="16200000">
                                <a:off x="-2465828" y="-6380"/>
                                <a:ext cx="176529" cy="1911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9" w:line="181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85"/>
                                    </w:rPr>
                                    <w:t>ALP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85"/>
                                    </w:rPr>
                                    <w:t>I</w:t>
                                  </w:r>
                                </w:p>
                                <w:p>
                                  <w:pPr>
                                    <w:pStyle w:val="TableText"/>
                                    <w:spacing w:before="35" w:line="180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6"/>
                                      <w:w w:val="77"/>
                                    </w:rPr>
                                    <w:t>I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5"/>
                                      <w:w w:val="77"/>
                                    </w:rPr>
                                    <w:t>TC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4"/>
                                      <w:w w:val="77"/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62" style="position:absolute;margin-left:-194.16pt;margin-top:-0.502388pt;mso-position-vertical-relative:top-margin-area;mso-position-horizontal-relative:right-margin-area;width:13.9pt;height:15.05pt;z-index:2517739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9" w:line="181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85"/>
                              </w:rPr>
                              <w:t>ALP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85"/>
                              </w:rPr>
                              <w:t>I</w:t>
                            </w:r>
                          </w:p>
                          <w:p>
                            <w:pPr>
                              <w:pStyle w:val="TableText"/>
                              <w:spacing w:before="35" w:line="180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6"/>
                                <w:w w:val="77"/>
                              </w:rPr>
                              <w:t>I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5"/>
                                <w:w w:val="77"/>
                              </w:rPr>
                              <w:t>TC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4"/>
                                <w:w w:val="77"/>
                              </w:rPr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7808" behindDoc="0" locked="0" layoutInCell="1" allowOverlap="1">
                      <wp:simplePos x="0" y="0"/>
                      <wp:positionH relativeFrom="rightMargin">
                        <wp:posOffset>-2356531</wp:posOffset>
                      </wp:positionH>
                      <wp:positionV relativeFrom="topMargin">
                        <wp:posOffset>37370</wp:posOffset>
                      </wp:positionV>
                      <wp:extent cx="269240" cy="191135"/>
                      <wp:effectExtent l="0" t="0" r="0" b="0"/>
                      <wp:wrapNone/>
                      <wp:docPr id="52" name="TextBox 52"/>
                      <wp:cNvGraphicFramePr/>
                      <a:graphic>
                        <a:graphicData uri="http://schemas.microsoft.com/office/word/2010/wordprocessingShape">
                          <wps:wsp>
                            <wps:cNvPr id="52" name="TextBox 52"/>
                            <wps:cNvSpPr txBox="1"/>
                            <wps:spPr>
                              <a:xfrm rot="16200000">
                                <a:off x="-2356531" y="37370"/>
                                <a:ext cx="269240" cy="1911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20" w:line="197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6"/>
                                      <w:w w:val="81"/>
                                    </w:rPr>
                                    <w:t>CD4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5"/>
                                      <w:w w:val="81"/>
                                    </w:rPr>
                                    <w:t>0L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2"/>
                                      <w:w w:val="81"/>
                                    </w:rPr>
                                    <w:t>G</w:t>
                                  </w:r>
                                </w:p>
                                <w:p>
                                  <w:pPr>
                                    <w:pStyle w:val="TableText"/>
                                    <w:ind w:right="2"/>
                                    <w:spacing w:before="25" w:line="180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5"/>
                                      <w:w w:val="81"/>
                                    </w:rPr>
                                    <w:t>T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81"/>
                                    </w:rPr>
                                    <w:t>GFBR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3"/>
                                      <w:w w:val="8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64" style="position:absolute;margin-left:-185.554pt;margin-top:2.94259pt;mso-position-vertical-relative:top-margin-area;mso-position-horizontal-relative:right-margin-area;width:21.2pt;height:15.05pt;z-index:25176780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20" w:line="197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6"/>
                                <w:w w:val="81"/>
                              </w:rPr>
                              <w:t>CD4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5"/>
                                <w:w w:val="81"/>
                              </w:rPr>
                              <w:t>0L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2"/>
                                <w:w w:val="81"/>
                              </w:rPr>
                              <w:t>G</w:t>
                            </w:r>
                          </w:p>
                          <w:p>
                            <w:pPr>
                              <w:pStyle w:val="TableText"/>
                              <w:ind w:right="2"/>
                              <w:spacing w:before="25" w:line="180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5"/>
                                <w:w w:val="81"/>
                              </w:rPr>
                              <w:t>T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81"/>
                              </w:rPr>
                              <w:t>GFBR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3"/>
                                <w:w w:val="81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1120" behindDoc="0" locked="0" layoutInCell="1" allowOverlap="1">
                      <wp:simplePos x="0" y="0"/>
                      <wp:positionH relativeFrom="rightMargin">
                        <wp:posOffset>-2211408</wp:posOffset>
                      </wp:positionH>
                      <wp:positionV relativeFrom="topMargin">
                        <wp:posOffset>48267</wp:posOffset>
                      </wp:positionV>
                      <wp:extent cx="221615" cy="121920"/>
                      <wp:effectExtent l="0" t="0" r="0" b="0"/>
                      <wp:wrapNone/>
                      <wp:docPr id="54" name="TextBox 54"/>
                      <wp:cNvGraphicFramePr/>
                      <a:graphic>
                        <a:graphicData uri="http://schemas.microsoft.com/office/word/2010/wordprocessingShape">
                          <wps:wsp>
                            <wps:cNvPr id="54" name="TextBox 54"/>
                            <wps:cNvSpPr txBox="1"/>
                            <wps:spPr>
                              <a:xfrm rot="16200000">
                                <a:off x="-2211408" y="48267"/>
                                <a:ext cx="221615" cy="1219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6" w:line="202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5"/>
                                      <w:w w:val="84"/>
                                    </w:rPr>
                                    <w:t>CTLA4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66" style="position:absolute;margin-left:-174.127pt;margin-top:3.80058pt;mso-position-vertical-relative:top-margin-area;mso-position-horizontal-relative:right-margin-area;width:17.45pt;height:9.6pt;z-index:25178112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6" w:line="202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5"/>
                                <w:w w:val="84"/>
                              </w:rPr>
                              <w:t>CTLA4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3408" behindDoc="0" locked="0" layoutInCell="1" allowOverlap="1">
                      <wp:simplePos x="0" y="0"/>
                      <wp:positionH relativeFrom="rightMargin">
                        <wp:posOffset>-2123080</wp:posOffset>
                      </wp:positionH>
                      <wp:positionV relativeFrom="topMargin">
                        <wp:posOffset>38444</wp:posOffset>
                      </wp:positionV>
                      <wp:extent cx="192404" cy="113664"/>
                      <wp:effectExtent l="0" t="0" r="0" b="0"/>
                      <wp:wrapNone/>
                      <wp:docPr id="56" name="TextBox 56"/>
                      <wp:cNvGraphicFramePr/>
                      <a:graphic>
                        <a:graphicData uri="http://schemas.microsoft.com/office/word/2010/wordprocessingShape">
                          <wps:wsp>
                            <wps:cNvPr id="56" name="TextBox 56"/>
                            <wps:cNvSpPr txBox="1"/>
                            <wps:spPr>
                              <a:xfrm rot="16200000">
                                <a:off x="-2123080" y="38444"/>
                                <a:ext cx="192404" cy="113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right="2"/>
                                    <w:spacing w:before="45" w:line="180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7"/>
                                      <w:w w:val="88"/>
                                    </w:rPr>
                                    <w:t>NPC1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68" style="position:absolute;margin-left:-167.172pt;margin-top:3.02709pt;mso-position-vertical-relative:top-margin-area;mso-position-horizontal-relative:right-margin-area;width:15.15pt;height:8.95pt;z-index:25179340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right="2"/>
                              <w:spacing w:before="45" w:line="180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7"/>
                                <w:w w:val="88"/>
                              </w:rPr>
                              <w:t>NPC1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4736" behindDoc="0" locked="0" layoutInCell="1" allowOverlap="1">
                      <wp:simplePos x="0" y="0"/>
                      <wp:positionH relativeFrom="rightMargin">
                        <wp:posOffset>-1989968</wp:posOffset>
                      </wp:positionH>
                      <wp:positionV relativeFrom="topMargin">
                        <wp:posOffset>-17318</wp:posOffset>
                      </wp:positionV>
                      <wp:extent cx="237490" cy="269240"/>
                      <wp:effectExtent l="0" t="0" r="0" b="0"/>
                      <wp:wrapNone/>
                      <wp:docPr id="58" name="TextBox 58"/>
                      <wp:cNvGraphicFramePr/>
                      <a:graphic>
                        <a:graphicData uri="http://schemas.microsoft.com/office/word/2010/wordprocessingShape">
                          <wps:wsp>
                            <wps:cNvPr id="58" name="TextBox 58"/>
                            <wps:cNvSpPr txBox="1"/>
                            <wps:spPr>
                              <a:xfrm rot="16200000">
                                <a:off x="-1989968" y="-17318"/>
                                <a:ext cx="237490" cy="26924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0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3"/>
                                      <w:w w:val="82"/>
                                    </w:rPr>
                                    <w:t>BACH2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33"/>
                                    <w:spacing w:before="2" w:line="210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1"/>
                                      <w:w w:val="78"/>
                                    </w:rPr>
                                    <w:t>G6PC3</w:t>
                                  </w:r>
                                </w:p>
                                <w:p>
                                  <w:pPr>
                                    <w:pStyle w:val="TableText"/>
                                    <w:ind w:right="1"/>
                                    <w:spacing w:before="25" w:line="180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8"/>
                                      <w:w w:val="85"/>
                                    </w:rPr>
                                    <w:t>CYBC1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0" style="position:absolute;margin-left:-156.69pt;margin-top:-1.36366pt;mso-position-vertical-relative:top-margin-area;mso-position-horizontal-relative:right-margin-area;width:18.7pt;height:21.2pt;z-index:25176473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3"/>
                                <w:w w:val="82"/>
                              </w:rPr>
                              <w:t>BACH2</w:t>
                            </w:r>
                          </w:p>
                          <w:p>
                            <w:pPr>
                              <w:pStyle w:val="TableText"/>
                              <w:ind w:left="33"/>
                              <w:spacing w:before="2" w:line="21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1"/>
                                <w:w w:val="78"/>
                              </w:rPr>
                              <w:t>G6PC3</w:t>
                            </w:r>
                          </w:p>
                          <w:p>
                            <w:pPr>
                              <w:pStyle w:val="TableText"/>
                              <w:ind w:right="1"/>
                              <w:spacing w:before="25" w:line="180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8"/>
                                <w:w w:val="85"/>
                              </w:rPr>
                              <w:t>CYBC1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74976" behindDoc="0" locked="0" layoutInCell="1" allowOverlap="1">
                      <wp:simplePos x="0" y="0"/>
                      <wp:positionH relativeFrom="rightMargin">
                        <wp:posOffset>-1862221</wp:posOffset>
                      </wp:positionH>
                      <wp:positionV relativeFrom="topMargin">
                        <wp:posOffset>88964</wp:posOffset>
                      </wp:positionV>
                      <wp:extent cx="302895" cy="121920"/>
                      <wp:effectExtent l="0" t="0" r="0" b="0"/>
                      <wp:wrapNone/>
                      <wp:docPr id="60" name="TextBox 60"/>
                      <wp:cNvGraphicFramePr/>
                      <a:graphic>
                        <a:graphicData uri="http://schemas.microsoft.com/office/word/2010/wordprocessingShape">
                          <wps:wsp>
                            <wps:cNvPr id="60" name="TextBox 60"/>
                            <wps:cNvSpPr txBox="1"/>
                            <wps:spPr>
                              <a:xfrm rot="16200000">
                                <a:off x="-1862221" y="88964"/>
                                <a:ext cx="302895" cy="1219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6" w:line="202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1"/>
                                      <w:w w:val="81"/>
                                    </w:rPr>
                                    <w:t>SLC37A4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2" style="position:absolute;margin-left:-146.632pt;margin-top:7.00507pt;mso-position-vertical-relative:top-margin-area;mso-position-horizontal-relative:right-margin-area;width:23.85pt;height:9.6pt;z-index:25177497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6" w:line="202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1"/>
                                <w:w w:val="81"/>
                              </w:rPr>
                              <w:t>SLC37A4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5216" behindDoc="0" locked="0" layoutInCell="1" allowOverlap="1">
                      <wp:simplePos x="0" y="0"/>
                      <wp:positionH relativeFrom="rightMargin">
                        <wp:posOffset>-1748344</wp:posOffset>
                      </wp:positionH>
                      <wp:positionV relativeFrom="topMargin">
                        <wp:posOffset>52683</wp:posOffset>
                      </wp:positionV>
                      <wp:extent cx="222250" cy="113664"/>
                      <wp:effectExtent l="0" t="0" r="0" b="0"/>
                      <wp:wrapNone/>
                      <wp:docPr id="62" name="TextBox 62"/>
                      <wp:cNvGraphicFramePr/>
                      <a:graphic>
                        <a:graphicData uri="http://schemas.microsoft.com/office/word/2010/wordprocessingShape">
                          <wps:wsp>
                            <wps:cNvPr id="62" name="TextBox 62"/>
                            <wps:cNvSpPr txBox="1"/>
                            <wps:spPr>
                              <a:xfrm rot="16200000">
                                <a:off x="-1748344" y="52683"/>
                                <a:ext cx="222250" cy="113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5" w:line="180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9"/>
                                      <w:w w:val="86"/>
                                    </w:rPr>
                                    <w:t>LACC1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4" style="position:absolute;margin-left:-137.665pt;margin-top:4.14834pt;mso-position-vertical-relative:top-margin-area;mso-position-horizontal-relative:right-margin-area;width:17.5pt;height:8.95pt;z-index:25178521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5" w:line="18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9"/>
                                <w:w w:val="86"/>
                              </w:rPr>
                              <w:t>LACC1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70880" behindDoc="0" locked="0" layoutInCell="1" allowOverlap="1">
                      <wp:simplePos x="0" y="0"/>
                      <wp:positionH relativeFrom="rightMargin">
                        <wp:posOffset>-1742401</wp:posOffset>
                      </wp:positionH>
                      <wp:positionV relativeFrom="topMargin">
                        <wp:posOffset>129620</wp:posOffset>
                      </wp:positionV>
                      <wp:extent cx="374650" cy="121920"/>
                      <wp:effectExtent l="0" t="0" r="0" b="0"/>
                      <wp:wrapNone/>
                      <wp:docPr id="64" name="TextBox 64"/>
                      <wp:cNvGraphicFramePr/>
                      <a:graphic>
                        <a:graphicData uri="http://schemas.microsoft.com/office/word/2010/wordprocessingShape">
                          <wps:wsp>
                            <wps:cNvPr id="64" name="TextBox 64"/>
                            <wps:cNvSpPr txBox="1"/>
                            <wps:spPr>
                              <a:xfrm rot="16200000">
                                <a:off x="-1742401" y="129620"/>
                                <a:ext cx="374650" cy="1219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6" w:line="202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5"/>
                                      <w:w w:val="76"/>
                                    </w:rPr>
                                    <w:t>P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76"/>
                                    </w:rPr>
                                    <w:t>IK3CD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76"/>
                                    </w:rPr>
                                    <w:t>LO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6"/>
                                      <w:w w:val="7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6" style="position:absolute;margin-left:-137.197pt;margin-top:10.2064pt;mso-position-vertical-relative:top-margin-area;mso-position-horizontal-relative:right-margin-area;width:29.5pt;height:9.6pt;z-index:25177088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6" w:line="202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5"/>
                                <w:w w:val="76"/>
                              </w:rPr>
                              <w:t>P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76"/>
                              </w:rPr>
                              <w:t>IK3CD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76"/>
                              </w:rPr>
                              <w:t>LO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6"/>
                                <w:w w:val="76"/>
                              </w:rPr>
                              <w:t>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0336" behindDoc="0" locked="0" layoutInCell="1" allowOverlap="1">
                      <wp:simplePos x="0" y="0"/>
                      <wp:positionH relativeFrom="rightMargin">
                        <wp:posOffset>-1585390</wp:posOffset>
                      </wp:positionH>
                      <wp:positionV relativeFrom="topMargin">
                        <wp:posOffset>46079</wp:posOffset>
                      </wp:positionV>
                      <wp:extent cx="207645" cy="113664"/>
                      <wp:effectExtent l="0" t="0" r="0" b="0"/>
                      <wp:wrapNone/>
                      <wp:docPr id="66" name="TextBox 66"/>
                      <wp:cNvGraphicFramePr/>
                      <a:graphic>
                        <a:graphicData uri="http://schemas.microsoft.com/office/word/2010/wordprocessingShape">
                          <wps:wsp>
                            <wps:cNvPr id="66" name="TextBox 66"/>
                            <wps:cNvSpPr txBox="1"/>
                            <wps:spPr>
                              <a:xfrm rot="16200000">
                                <a:off x="-1585390" y="46079"/>
                                <a:ext cx="207645" cy="113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5" w:line="180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83"/>
                                    </w:rPr>
                                    <w:t>ITGB2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8" style="position:absolute;margin-left:-124.834pt;margin-top:3.62833pt;mso-position-vertical-relative:top-margin-area;mso-position-horizontal-relative:right-margin-area;width:16.35pt;height:8.95pt;z-index:25179033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5" w:line="18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83"/>
                              </w:rPr>
                              <w:t>ITGB2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9312" behindDoc="0" locked="0" layoutInCell="1" allowOverlap="1">
                      <wp:simplePos x="0" y="0"/>
                      <wp:positionH relativeFrom="rightMargin">
                        <wp:posOffset>-1492480</wp:posOffset>
                      </wp:positionH>
                      <wp:positionV relativeFrom="topMargin">
                        <wp:posOffset>30684</wp:posOffset>
                      </wp:positionV>
                      <wp:extent cx="186689" cy="121920"/>
                      <wp:effectExtent l="0" t="0" r="0" b="0"/>
                      <wp:wrapNone/>
                      <wp:docPr id="68" name="TextBox 68"/>
                      <wp:cNvGraphicFramePr/>
                      <a:graphic>
                        <a:graphicData uri="http://schemas.microsoft.com/office/word/2010/wordprocessingShape">
                          <wps:wsp>
                            <wps:cNvPr id="68" name="TextBox 68"/>
                            <wps:cNvSpPr txBox="1"/>
                            <wps:spPr>
                              <a:xfrm rot="16200000">
                                <a:off x="-1492480" y="30684"/>
                                <a:ext cx="186689" cy="1219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6" w:line="202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2"/>
                                      <w:w w:val="79"/>
                                    </w:rPr>
                                    <w:t>HPS3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80" style="position:absolute;margin-left:-117.518pt;margin-top:2.41608pt;mso-position-vertical-relative:top-margin-area;mso-position-horizontal-relative:right-margin-area;width:14.7pt;height:9.6pt;z-index:25178931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6" w:line="202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2"/>
                                <w:w w:val="79"/>
                              </w:rPr>
                              <w:t>HPS3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2144" behindDoc="0" locked="0" layoutInCell="1" allowOverlap="1">
                      <wp:simplePos x="0" y="0"/>
                      <wp:positionH relativeFrom="rightMargin">
                        <wp:posOffset>-1449265</wp:posOffset>
                      </wp:positionH>
                      <wp:positionV relativeFrom="topMargin">
                        <wp:posOffset>65891</wp:posOffset>
                      </wp:positionV>
                      <wp:extent cx="247015" cy="113664"/>
                      <wp:effectExtent l="0" t="0" r="0" b="0"/>
                      <wp:wrapNone/>
                      <wp:docPr id="70" name="TextBox 70"/>
                      <wp:cNvGraphicFramePr/>
                      <a:graphic>
                        <a:graphicData uri="http://schemas.microsoft.com/office/word/2010/wordprocessingShape">
                          <wps:wsp>
                            <wps:cNvPr id="70" name="TextBox 70"/>
                            <wps:cNvSpPr txBox="1"/>
                            <wps:spPr>
                              <a:xfrm rot="16200000">
                                <a:off x="-1449265" y="65891"/>
                                <a:ext cx="247015" cy="113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5" w:line="180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1"/>
                                      <w:w w:val="82"/>
                                    </w:rPr>
                                    <w:t>MASP2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82" style="position:absolute;margin-left:-114.115pt;margin-top:5.18834pt;mso-position-vertical-relative:top-margin-area;mso-position-horizontal-relative:right-margin-area;width:19.45pt;height:8.95pt;z-index:25178214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5" w:line="18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1"/>
                                <w:w w:val="82"/>
                              </w:rPr>
                              <w:t>MASP2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8288" behindDoc="0" locked="0" layoutInCell="1" allowOverlap="1">
                      <wp:simplePos x="0" y="0"/>
                      <wp:positionH relativeFrom="rightMargin">
                        <wp:posOffset>-1336626</wp:posOffset>
                      </wp:positionH>
                      <wp:positionV relativeFrom="topMargin">
                        <wp:posOffset>30684</wp:posOffset>
                      </wp:positionV>
                      <wp:extent cx="186689" cy="121920"/>
                      <wp:effectExtent l="0" t="0" r="0" b="0"/>
                      <wp:wrapNone/>
                      <wp:docPr id="72" name="TextBox 72"/>
                      <wp:cNvGraphicFramePr/>
                      <a:graphic>
                        <a:graphicData uri="http://schemas.microsoft.com/office/word/2010/wordprocessingShape">
                          <wps:wsp>
                            <wps:cNvPr id="72" name="TextBox 72"/>
                            <wps:cNvSpPr txBox="1"/>
                            <wps:spPr>
                              <a:xfrm rot="16200000">
                                <a:off x="-1336626" y="30684"/>
                                <a:ext cx="186689" cy="1219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6" w:line="202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3"/>
                                      <w:w w:val="80"/>
                                    </w:rPr>
                                    <w:t>HPS4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84" style="position:absolute;margin-left:-105.246pt;margin-top:2.41611pt;mso-position-vertical-relative:top-margin-area;mso-position-horizontal-relative:right-margin-area;width:14.7pt;height:9.6pt;z-index:25178828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6" w:line="202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3"/>
                                <w:w w:val="80"/>
                              </w:rPr>
                              <w:t>HPS4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76000" behindDoc="0" locked="0" layoutInCell="1" allowOverlap="1">
                      <wp:simplePos x="0" y="0"/>
                      <wp:positionH relativeFrom="rightMargin">
                        <wp:posOffset>-1310705</wp:posOffset>
                      </wp:positionH>
                      <wp:positionV relativeFrom="topMargin">
                        <wp:posOffset>83186</wp:posOffset>
                      </wp:positionV>
                      <wp:extent cx="290829" cy="121920"/>
                      <wp:effectExtent l="0" t="0" r="0" b="0"/>
                      <wp:wrapNone/>
                      <wp:docPr id="74" name="TextBox 74"/>
                      <wp:cNvGraphicFramePr/>
                      <a:graphic>
                        <a:graphicData uri="http://schemas.microsoft.com/office/word/2010/wordprocessingShape">
                          <wps:wsp>
                            <wps:cNvPr id="74" name="TextBox 74"/>
                            <wps:cNvSpPr txBox="1"/>
                            <wps:spPr>
                              <a:xfrm rot="16200000">
                                <a:off x="-1310705" y="83186"/>
                                <a:ext cx="290829" cy="1219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6" w:line="201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1"/>
                                      <w:w w:val="80"/>
                                    </w:rPr>
                                    <w:t>TNFAIP3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86" style="position:absolute;margin-left:-103.205pt;margin-top:6.55009pt;mso-position-vertical-relative:top-margin-area;mso-position-horizontal-relative:right-margin-area;width:22.9pt;height:9.6pt;z-index:25177600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6" w:line="201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1"/>
                                <w:w w:val="80"/>
                              </w:rPr>
                              <w:t>TNFAIP3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5456" behindDoc="0" locked="0" layoutInCell="1" allowOverlap="1">
                      <wp:simplePos x="0" y="0"/>
                      <wp:positionH relativeFrom="rightMargin">
                        <wp:posOffset>-1183826</wp:posOffset>
                      </wp:positionH>
                      <wp:positionV relativeFrom="topMargin">
                        <wp:posOffset>33903</wp:posOffset>
                      </wp:positionV>
                      <wp:extent cx="184150" cy="113664"/>
                      <wp:effectExtent l="0" t="0" r="0" b="0"/>
                      <wp:wrapNone/>
                      <wp:docPr id="76" name="TextBox 76"/>
                      <wp:cNvGraphicFramePr/>
                      <a:graphic>
                        <a:graphicData uri="http://schemas.microsoft.com/office/word/2010/wordprocessingShape">
                          <wps:wsp>
                            <wps:cNvPr id="76" name="TextBox 76"/>
                            <wps:cNvSpPr txBox="1"/>
                            <wps:spPr>
                              <a:xfrm rot="16200000">
                                <a:off x="-1183826" y="33903"/>
                                <a:ext cx="184150" cy="113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5" w:line="180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5"/>
                                      <w:w w:val="74"/>
                                    </w:rPr>
                                    <w:t>CY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74"/>
                                    </w:rPr>
                                    <w:t>B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2"/>
                                      <w:w w:val="7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88" style="position:absolute;margin-left:-93.2147pt;margin-top:2.66959pt;mso-position-vertical-relative:top-margin-area;mso-position-horizontal-relative:right-margin-area;width:14.5pt;height:8.95pt;z-index:25179545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5" w:line="180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5"/>
                                <w:w w:val="74"/>
                              </w:rPr>
                              <w:t>CY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74"/>
                              </w:rPr>
                              <w:t>B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2"/>
                                <w:w w:val="74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8832" behindDoc="0" locked="0" layoutInCell="1" allowOverlap="1">
                      <wp:simplePos x="0" y="0"/>
                      <wp:positionH relativeFrom="rightMargin">
                        <wp:posOffset>-1081009</wp:posOffset>
                      </wp:positionH>
                      <wp:positionV relativeFrom="topMargin">
                        <wp:posOffset>7842</wp:posOffset>
                      </wp:positionV>
                      <wp:extent cx="212090" cy="193039"/>
                      <wp:effectExtent l="0" t="0" r="0" b="0"/>
                      <wp:wrapNone/>
                      <wp:docPr id="78" name="TextBox 78"/>
                      <wp:cNvGraphicFramePr/>
                      <a:graphic>
                        <a:graphicData uri="http://schemas.microsoft.com/office/word/2010/wordprocessingShape">
                          <wps:wsp>
                            <wps:cNvPr id="78" name="TextBox 78"/>
                            <wps:cNvSpPr txBox="1"/>
                            <wps:spPr>
                              <a:xfrm rot="16200000">
                                <a:off x="-1081009" y="7842"/>
                                <a:ext cx="212090" cy="1930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40"/>
                                    <w:spacing w:before="20" w:line="180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6"/>
                                      <w:w w:val="85"/>
                                    </w:rPr>
                                    <w:t>SIRT1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38" w:line="181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5"/>
                                      <w:w w:val="80"/>
                                    </w:rPr>
                                    <w:t>RTEL1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90" style="position:absolute;margin-left:-85.1189pt;margin-top:0.617485pt;mso-position-vertical-relative:top-margin-area;mso-position-horizontal-relative:right-margin-area;width:16.7pt;height:15.2pt;z-index:25176883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40"/>
                              <w:spacing w:before="20" w:line="18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6"/>
                                <w:w w:val="85"/>
                              </w:rPr>
                              <w:t>SIRT1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38" w:line="181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5"/>
                                <w:w w:val="80"/>
                              </w:rPr>
                              <w:t>RTEL1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77024" behindDoc="0" locked="0" layoutInCell="1" allowOverlap="1">
                      <wp:simplePos x="0" y="0"/>
                      <wp:positionH relativeFrom="rightMargin">
                        <wp:posOffset>-1012988</wp:posOffset>
                      </wp:positionH>
                      <wp:positionV relativeFrom="topMargin">
                        <wp:posOffset>96683</wp:posOffset>
                      </wp:positionV>
                      <wp:extent cx="309879" cy="113664"/>
                      <wp:effectExtent l="0" t="0" r="0" b="0"/>
                      <wp:wrapNone/>
                      <wp:docPr id="80" name="TextBox 80"/>
                      <wp:cNvGraphicFramePr/>
                      <a:graphic>
                        <a:graphicData uri="http://schemas.microsoft.com/office/word/2010/wordprocessingShape">
                          <wps:wsp>
                            <wps:cNvPr id="80" name="TextBox 80"/>
                            <wps:cNvSpPr txBox="1"/>
                            <wps:spPr>
                              <a:xfrm rot="16200000">
                                <a:off x="-1012988" y="96683"/>
                                <a:ext cx="309879" cy="113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5" w:line="180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6"/>
                                      <w:w w:val="85"/>
                                    </w:rPr>
                                    <w:t>SLCO2A1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92" style="position:absolute;margin-left:-79.7629pt;margin-top:7.61284pt;mso-position-vertical-relative:top-margin-area;mso-position-horizontal-relative:right-margin-area;width:24.4pt;height:8.95pt;z-index:25177702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5" w:line="18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6"/>
                                <w:w w:val="85"/>
                              </w:rPr>
                              <w:t>SLCO2A1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71904" behindDoc="0" locked="0" layoutInCell="1" allowOverlap="1">
                      <wp:simplePos x="0" y="0"/>
                      <wp:positionH relativeFrom="rightMargin">
                        <wp:posOffset>-960528</wp:posOffset>
                      </wp:positionH>
                      <wp:positionV relativeFrom="topMargin">
                        <wp:posOffset>127185</wp:posOffset>
                      </wp:positionV>
                      <wp:extent cx="369570" cy="121920"/>
                      <wp:effectExtent l="0" t="0" r="0" b="0"/>
                      <wp:wrapNone/>
                      <wp:docPr id="82" name="TextBox 82"/>
                      <wp:cNvGraphicFramePr/>
                      <a:graphic>
                        <a:graphicData uri="http://schemas.microsoft.com/office/word/2010/wordprocessingShape">
                          <wps:wsp>
                            <wps:cNvPr id="82" name="TextBox 82"/>
                            <wps:cNvSpPr txBox="1"/>
                            <wps:spPr>
                              <a:xfrm rot="16200000">
                                <a:off x="-960528" y="127185"/>
                                <a:ext cx="369570" cy="1219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6" w:line="202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5"/>
                                      <w:w w:val="76"/>
                                    </w:rPr>
                                    <w:t>P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76"/>
                                    </w:rPr>
                                    <w:t>I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76"/>
                                    </w:rPr>
                                    <w:t>K3R1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76"/>
                                    </w:rPr>
                                    <w:t>LO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6"/>
                                      <w:w w:val="7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94" style="position:absolute;margin-left:-75.6321pt;margin-top:10.0146pt;mso-position-vertical-relative:top-margin-area;mso-position-horizontal-relative:right-margin-area;width:29.1pt;height:9.6pt;z-index:25177190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6" w:line="202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5"/>
                                <w:w w:val="76"/>
                              </w:rPr>
                              <w:t>P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76"/>
                              </w:rPr>
                              <w:t>I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76"/>
                              </w:rPr>
                              <w:t>K3R1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76"/>
                              </w:rPr>
                              <w:t>LO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6"/>
                                <w:w w:val="76"/>
                              </w:rPr>
                              <w:t>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3168" behindDoc="0" locked="0" layoutInCell="1" allowOverlap="1">
                      <wp:simplePos x="0" y="0"/>
                      <wp:positionH relativeFrom="rightMargin">
                        <wp:posOffset>-818419</wp:posOffset>
                      </wp:positionH>
                      <wp:positionV relativeFrom="topMargin">
                        <wp:posOffset>57454</wp:posOffset>
                      </wp:positionV>
                      <wp:extent cx="233045" cy="114935"/>
                      <wp:effectExtent l="0" t="0" r="0" b="0"/>
                      <wp:wrapNone/>
                      <wp:docPr id="84" name="TextBox 84"/>
                      <wp:cNvGraphicFramePr/>
                      <a:graphic>
                        <a:graphicData uri="http://schemas.microsoft.com/office/word/2010/wordprocessingShape">
                          <wps:wsp>
                            <wps:cNvPr id="84" name="TextBox 84"/>
                            <wps:cNvSpPr txBox="1"/>
                            <wps:spPr>
                              <a:xfrm rot="16200000">
                                <a:off x="-818419" y="57454"/>
                                <a:ext cx="233045" cy="1149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7" w:line="181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6"/>
                                      <w:w w:val="87"/>
                                    </w:rPr>
                                    <w:t>TRNT1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96" style="position:absolute;margin-left:-64.4424pt;margin-top:4.52399pt;mso-position-vertical-relative:top-margin-area;mso-position-horizontal-relative:right-margin-area;width:18.35pt;height:9.05pt;z-index:25178316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7" w:line="181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6"/>
                                <w:w w:val="87"/>
                              </w:rPr>
                              <w:t>TRNT1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4432" behindDoc="0" locked="0" layoutInCell="1" allowOverlap="1">
                      <wp:simplePos x="0" y="0"/>
                      <wp:positionH relativeFrom="rightMargin">
                        <wp:posOffset>-717500</wp:posOffset>
                      </wp:positionH>
                      <wp:positionV relativeFrom="topMargin">
                        <wp:posOffset>35059</wp:posOffset>
                      </wp:positionV>
                      <wp:extent cx="186689" cy="113664"/>
                      <wp:effectExtent l="0" t="0" r="0" b="0"/>
                      <wp:wrapNone/>
                      <wp:docPr id="86" name="TextBox 86"/>
                      <wp:cNvGraphicFramePr/>
                      <a:graphic>
                        <a:graphicData uri="http://schemas.microsoft.com/office/word/2010/wordprocessingShape">
                          <wps:wsp>
                            <wps:cNvPr id="86" name="TextBox 86"/>
                            <wps:cNvSpPr txBox="1"/>
                            <wps:spPr>
                              <a:xfrm rot="16200000">
                                <a:off x="-717500" y="35059"/>
                                <a:ext cx="186689" cy="113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5" w:line="180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6"/>
                                      <w:w w:val="84"/>
                                    </w:rPr>
                                    <w:t>HPS1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98" style="position:absolute;margin-left:-56.4961pt;margin-top:2.76056pt;mso-position-vertical-relative:top-margin-area;mso-position-horizontal-relative:right-margin-area;width:14.7pt;height:8.95pt;z-index:25179443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5" w:line="18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6"/>
                                <w:w w:val="84"/>
                              </w:rPr>
                              <w:t>HPS1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5760" behindDoc="0" locked="0" layoutInCell="1" allowOverlap="1">
                      <wp:simplePos x="0" y="0"/>
                      <wp:positionH relativeFrom="rightMargin">
                        <wp:posOffset>-654061</wp:posOffset>
                      </wp:positionH>
                      <wp:positionV relativeFrom="topMargin">
                        <wp:posOffset>49959</wp:posOffset>
                      </wp:positionV>
                      <wp:extent cx="302895" cy="199389"/>
                      <wp:effectExtent l="0" t="0" r="0" b="0"/>
                      <wp:wrapNone/>
                      <wp:docPr id="88" name="TextBox 88"/>
                      <wp:cNvGraphicFramePr/>
                      <a:graphic>
                        <a:graphicData uri="http://schemas.microsoft.com/office/word/2010/wordprocessingShape">
                          <wps:wsp>
                            <wps:cNvPr id="88" name="TextBox 88"/>
                            <wps:cNvSpPr txBox="1"/>
                            <wps:spPr>
                              <a:xfrm rot="16200000">
                                <a:off x="-654061" y="49959"/>
                                <a:ext cx="302895" cy="19938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60"/>
                                    <w:spacing w:before="19" w:line="181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1"/>
                                      <w:w w:val="77"/>
                                    </w:rPr>
                                    <w:t>IRF2BP2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27" w:line="215" w:lineRule="auto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1"/>
                                      <w:w w:val="81"/>
                                    </w:rPr>
                                    <w:t>SLC26A3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00" style="position:absolute;margin-left:-51.5009pt;margin-top:3.93385pt;mso-position-vertical-relative:top-margin-area;mso-position-horizontal-relative:right-margin-area;width:23.85pt;height:15.7pt;z-index:25176576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60"/>
                              <w:spacing w:before="19" w:line="181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1"/>
                                <w:w w:val="77"/>
                              </w:rPr>
                              <w:t>IRF2BP2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27" w:line="215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1"/>
                                <w:w w:val="81"/>
                              </w:rPr>
                              <w:t>SLC26A3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2384" behindDoc="0" locked="0" layoutInCell="1" allowOverlap="1">
                      <wp:simplePos x="0" y="0"/>
                      <wp:positionH relativeFrom="rightMargin">
                        <wp:posOffset>-492221</wp:posOffset>
                      </wp:positionH>
                      <wp:positionV relativeFrom="topMargin">
                        <wp:posOffset>45938</wp:posOffset>
                      </wp:positionV>
                      <wp:extent cx="203834" cy="114935"/>
                      <wp:effectExtent l="0" t="0" r="0" b="0"/>
                      <wp:wrapNone/>
                      <wp:docPr id="90" name="TextBox 90"/>
                      <wp:cNvGraphicFramePr/>
                      <a:graphic>
                        <a:graphicData uri="http://schemas.microsoft.com/office/word/2010/wordprocessingShape">
                          <wps:wsp>
                            <wps:cNvPr id="90" name="TextBox 90"/>
                            <wps:cNvSpPr txBox="1"/>
                            <wps:spPr>
                              <a:xfrm rot="16200000">
                                <a:off x="-492221" y="45938"/>
                                <a:ext cx="203834" cy="1149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right="2"/>
                                    <w:spacing w:before="47" w:line="181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2"/>
                                      <w:w w:val="83"/>
                                    </w:rPr>
                                    <w:t>TY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1"/>
                                      <w:w w:val="83"/>
                                    </w:rPr>
                                    <w:t>M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1"/>
                                      <w:w w:val="83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02" style="position:absolute;margin-left:-38.7576pt;margin-top:3.61721pt;mso-position-vertical-relative:top-margin-area;mso-position-horizontal-relative:right-margin-area;width:16.05pt;height:9.05pt;z-index:25179238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right="2"/>
                              <w:spacing w:before="47" w:line="181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2"/>
                                <w:w w:val="83"/>
                              </w:rPr>
                              <w:t>TY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1"/>
                                <w:w w:val="83"/>
                              </w:rPr>
                              <w:t>M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1"/>
                                <w:w w:val="83"/>
                              </w:rPr>
                              <w:t>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0576" behindDoc="0" locked="0" layoutInCell="1" allowOverlap="1">
                      <wp:simplePos x="0" y="0"/>
                      <wp:positionH relativeFrom="rightMargin">
                        <wp:posOffset>-394689</wp:posOffset>
                      </wp:positionH>
                      <wp:positionV relativeFrom="topMargin">
                        <wp:posOffset>24369</wp:posOffset>
                      </wp:positionV>
                      <wp:extent cx="164464" cy="113664"/>
                      <wp:effectExtent l="0" t="0" r="0" b="0"/>
                      <wp:wrapNone/>
                      <wp:docPr id="92" name="TextBox 92"/>
                      <wp:cNvGraphicFramePr/>
                      <a:graphic>
                        <a:graphicData uri="http://schemas.microsoft.com/office/word/2010/wordprocessingShape">
                          <wps:wsp>
                            <wps:cNvPr id="92" name="TextBox 92"/>
                            <wps:cNvSpPr txBox="1"/>
                            <wps:spPr>
                              <a:xfrm rot="16200000">
                                <a:off x="-394689" y="24369"/>
                                <a:ext cx="164464" cy="113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5" w:line="180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8"/>
                                      <w:w w:val="76"/>
                                    </w:rPr>
                                    <w:t>ICO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w w:val="76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04" style="position:absolute;margin-left:-31.0779pt;margin-top:1.91887pt;mso-position-vertical-relative:top-margin-area;mso-position-horizontal-relative:right-margin-area;width:12.95pt;height:8.95pt;z-index:25180057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5" w:line="180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8"/>
                                <w:w w:val="76"/>
                              </w:rPr>
                              <w:t>ICO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w w:val="76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78048" behindDoc="0" locked="0" layoutInCell="1" allowOverlap="1">
                      <wp:simplePos x="0" y="0"/>
                      <wp:positionH relativeFrom="rightMargin">
                        <wp:posOffset>-373061</wp:posOffset>
                      </wp:positionH>
                      <wp:positionV relativeFrom="topMargin">
                        <wp:posOffset>80543</wp:posOffset>
                      </wp:positionV>
                      <wp:extent cx="276859" cy="113029"/>
                      <wp:effectExtent l="0" t="0" r="0" b="0"/>
                      <wp:wrapNone/>
                      <wp:docPr id="94" name="TextBox 94"/>
                      <wp:cNvGraphicFramePr/>
                      <a:graphic>
                        <a:graphicData uri="http://schemas.microsoft.com/office/word/2010/wordprocessingShape">
                          <wps:wsp>
                            <wps:cNvPr id="94" name="TextBox 94"/>
                            <wps:cNvSpPr txBox="1"/>
                            <wps:spPr>
                              <a:xfrm rot="16200000">
                                <a:off x="-373061" y="80543"/>
                                <a:ext cx="276859" cy="11302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5" w:line="180" w:lineRule="auto"/>
                                    <w:jc w:val="right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4"/>
                                      <w:w w:val="76"/>
                                    </w:rPr>
                                    <w:t>GUCY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-3"/>
                                      <w:w w:val="76"/>
                                    </w:rPr>
                                    <w:t>2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i/>
                                      <w:iCs/>
                                      <w:color w:val="231F20"/>
                                      <w:spacing w:val="1"/>
                                      <w:w w:val="76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06" style="position:absolute;margin-left:-29.3749pt;margin-top:6.34204pt;mso-position-vertical-relative:top-margin-area;mso-position-horizontal-relative:right-margin-area;width:21.8pt;height:8.9pt;z-index:25177804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5" w:line="180" w:lineRule="auto"/>
                              <w:jc w:val="righ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4"/>
                                <w:w w:val="76"/>
                              </w:rPr>
                              <w:t>GUCY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-3"/>
                                <w:w w:val="76"/>
                              </w:rPr>
                              <w:t>2</w:t>
                            </w:r>
                            <w:r>
                              <w:rPr>
                                <w:sz w:val="13"/>
                                <w:szCs w:val="13"/>
                                <w:i/>
                                <w:iCs/>
                                <w:color w:val="231F20"/>
                                <w:spacing w:val="1"/>
                                <w:w w:val="76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</w:tr>
    </w:tbl>
    <w:p>
      <w:pPr>
        <w:spacing w:before="81" w:line="17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11"/>
          <w:position w:val="2"/>
        </w:rPr>
        <w:t>Figure</w:t>
      </w: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11"/>
          <w:position w:val="2"/>
        </w:rPr>
        <w:t>2:</w:t>
      </w: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position w:val="2"/>
        </w:rPr>
        <w:t>Age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position w:val="2"/>
        </w:rPr>
        <w:t>of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position w:val="2"/>
        </w:rPr>
        <w:t>onset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position w:val="2"/>
        </w:rPr>
        <w:t>of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position w:val="2"/>
        </w:rPr>
        <w:t>IBD in patients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position w:val="2"/>
        </w:rPr>
        <w:t>with monogenic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2"/>
          <w:position w:val="2"/>
        </w:rPr>
        <w:t xml:space="preserve"> IBD</w:t>
      </w:r>
    </w:p>
    <w:p>
      <w:pPr>
        <w:spacing w:before="4" w:line="17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>Age of</w:t>
      </w:r>
      <w:r>
        <w:rPr>
          <w:rFonts w:ascii="Arial" w:hAnsi="Arial" w:eastAsia="Arial" w:cs="Arial"/>
          <w:sz w:val="14"/>
          <w:szCs w:val="14"/>
          <w:color w:val="231F20"/>
          <w:spacing w:val="-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>onset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>of</w:t>
      </w:r>
      <w:r>
        <w:rPr>
          <w:rFonts w:ascii="Arial" w:hAnsi="Arial" w:eastAsia="Arial" w:cs="Arial"/>
          <w:sz w:val="14"/>
          <w:szCs w:val="14"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>patients</w:t>
      </w:r>
      <w:r>
        <w:rPr>
          <w:rFonts w:ascii="Arial" w:hAnsi="Arial" w:eastAsia="Arial" w:cs="Arial"/>
          <w:sz w:val="14"/>
          <w:szCs w:val="14"/>
          <w:color w:val="231F20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>with 102 monogenic conditions i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s shown.</w:t>
      </w:r>
      <w:r>
        <w:rPr>
          <w:rFonts w:ascii="Arial" w:hAnsi="Arial" w:eastAsia="Arial" w:cs="Arial"/>
          <w:sz w:val="14"/>
          <w:szCs w:val="14"/>
          <w:color w:val="231F20"/>
          <w:spacing w:val="-1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The median onset is highlighted in red. Data summarised based on Bolton et al 2021.</w:t>
      </w:r>
      <w:r>
        <w:rPr>
          <w:rFonts w:ascii="Arial" w:hAnsi="Arial" w:eastAsia="Arial" w:cs="Arial"/>
          <w:sz w:val="7"/>
          <w:szCs w:val="7"/>
          <w:color w:val="231F20"/>
          <w:spacing w:val="-8"/>
          <w:position w:val="6"/>
        </w:rPr>
        <w:t>5  </w:t>
      </w: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>IBD=inflammatory </w:t>
      </w:r>
      <w:r>
        <w:rPr>
          <w:rFonts w:ascii="Arial" w:hAnsi="Arial" w:eastAsia="Arial" w:cs="Arial"/>
          <w:sz w:val="14"/>
          <w:szCs w:val="14"/>
          <w:color w:val="231F20"/>
          <w:spacing w:val="-11"/>
          <w:position w:val="2"/>
        </w:rPr>
        <w:t>bowel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1"/>
          <w:position w:val="2"/>
        </w:rPr>
        <w:t>disease.</w:t>
      </w:r>
    </w:p>
    <w:p>
      <w:pPr>
        <w:spacing w:line="171" w:lineRule="exact"/>
        <w:sectPr>
          <w:headerReference w:type="default" r:id="rId24"/>
          <w:footerReference w:type="default" r:id="rId25"/>
          <w:pgSz w:w="11906" w:h="15988"/>
          <w:pgMar w:top="1053" w:right="564" w:bottom="538" w:left="733" w:header="0" w:footer="367" w:gutter="0"/>
        </w:sectPr>
        <w:rPr>
          <w:rFonts w:ascii="Arial" w:hAnsi="Arial" w:eastAsia="Arial" w:cs="Arial"/>
          <w:sz w:val="14"/>
          <w:szCs w:val="1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210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headerReference w:type="default" r:id="rId26"/>
          <w:footerReference w:type="default" r:id="rId27"/>
          <w:pgSz w:w="11906" w:h="15988"/>
          <w:pgMar w:top="1053" w:right="713" w:bottom="538" w:left="566" w:header="0" w:footer="367" w:gutter="0"/>
          <w:cols w:equalWidth="0" w:num="1">
            <w:col w:w="10625" w:space="0"/>
          </w:cols>
        </w:sectPr>
        <w:rPr/>
      </w:pPr>
    </w:p>
    <w:p>
      <w:pPr>
        <w:ind w:firstLine="1814"/>
        <w:spacing w:before="73" w:line="9349" w:lineRule="exact"/>
        <w:rPr/>
      </w:pPr>
      <w:r>
        <w:rPr>
          <w:position w:val="-186"/>
        </w:rPr>
        <w:pict>
          <v:shape id="_x0000_s212" style="mso-position-vertical-relative:line;mso-position-horizontal-relative:char;width:214.05pt;height:467.5pt;" fillcolor="#DAE9E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9" w:right="903" w:hanging="4"/>
                    <w:spacing w:before="115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i/>
                      <w:iCs/>
                      <w:color w:val="006F3C"/>
                      <w:spacing w:val="-14"/>
                    </w:rPr>
                    <w:t>Panel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i/>
                      <w:iCs/>
                      <w:color w:val="006F3C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i/>
                      <w:iCs/>
                      <w:color w:val="006F3C"/>
                      <w:spacing w:val="-14"/>
                    </w:rPr>
                    <w:t>5: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4"/>
                    </w:rPr>
                    <w:t>Genomic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4"/>
                    </w:rPr>
                    <w:t>testing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4"/>
                    </w:rPr>
                    <w:t>criteria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4"/>
                    </w:rPr>
                    <w:t>for monogenic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3"/>
                    </w:rPr>
                    <w:t>inflammatory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3"/>
                    </w:rPr>
                    <w:t>bowel disease (IBD)</w:t>
                  </w:r>
                </w:p>
                <w:p>
                  <w:pPr>
                    <w:ind w:left="156"/>
                    <w:spacing w:before="125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31F20"/>
                      <w:spacing w:val="-12"/>
                      <w:position w:val="2"/>
                    </w:rPr>
                    <w:t>Genomic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31F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31F20"/>
                      <w:spacing w:val="-12"/>
                      <w:position w:val="2"/>
                    </w:rPr>
                    <w:t>testing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31F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231F20"/>
                      <w:spacing w:val="-12"/>
                      <w:position w:val="2"/>
                    </w:rPr>
                    <w:t>criteria</w:t>
                  </w:r>
                </w:p>
                <w:p>
                  <w:pPr>
                    <w:ind w:left="160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(1) Age of IBD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onset: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younger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than 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years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you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nger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than</w:t>
                  </w:r>
                </w:p>
                <w:p>
                  <w:pPr>
                    <w:ind w:left="387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6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years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particularly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when additional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riteria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are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observed</w:t>
                  </w:r>
                </w:p>
                <w:p>
                  <w:pPr>
                    <w:ind w:left="160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(2) Infection susceptibility (eg, 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ueto recurrent</w:t>
                  </w:r>
                </w:p>
                <w:p>
                  <w:pPr>
                    <w:ind w:left="382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sinopulmonary infections, syst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emic infections,</w:t>
                  </w:r>
                </w:p>
                <w:p>
                  <w:pPr>
                    <w:ind w:left="389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meningitis, gastroi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ntestinal infections,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or cutaneous</w:t>
                  </w:r>
                </w:p>
                <w:p>
                  <w:pPr>
                    <w:ind w:left="382" w:right="155" w:firstLine="4"/>
                    <w:spacing w:before="14" w:line="26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infections) in the presence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abnormal laboratory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tests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(eg, congenital lymphopenia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or neutropenia, 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ombined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immunoglobulin concentration abnormaliti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es) meeting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diagnostic criteria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an inborn error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immunity 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ie,</w:t>
                  </w:r>
                </w:p>
                <w:p>
                  <w:pPr>
                    <w:ind w:left="380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primary immunodeficiency)*</w:t>
                  </w:r>
                </w:p>
                <w:p>
                  <w:pPr>
                    <w:ind w:left="387" w:right="382" w:hanging="227"/>
                    <w:spacing w:before="12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(3)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Inflammatory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features indicative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for an inborn error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immunity, such 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comp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lex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autoimmune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features</w:t>
                  </w:r>
                </w:p>
                <w:p>
                  <w:pPr>
                    <w:ind w:left="377" w:right="266" w:firstLine="9"/>
                    <w:spacing w:before="13" w:line="26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(especially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features of IPEX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syndrome 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paediatric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population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or severe multiorgan autoimmune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dis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ease 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the adult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population)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or haemophagocytic</w:t>
                  </w:r>
                </w:p>
                <w:p>
                  <w:pPr>
                    <w:ind w:left="388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lymphohistiocytosis</w:t>
                  </w:r>
                </w:p>
                <w:p>
                  <w:pPr>
                    <w:ind w:left="382" w:right="558" w:hanging="222"/>
                    <w:spacing w:before="13" w:line="270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(4) Congenital multiple intestinal atresias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or conge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nital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diarrhoea</w:t>
                  </w:r>
                </w:p>
                <w:p>
                  <w:pPr>
                    <w:ind w:left="160"/>
                    <w:spacing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(5)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Early-onset malignancy 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age &lt;25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years)</w:t>
                  </w:r>
                </w:p>
                <w:p>
                  <w:pPr>
                    <w:ind w:left="160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(6) Family history 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suspected monogenic IBD (criteria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1–5)</w:t>
                  </w:r>
                </w:p>
                <w:p>
                  <w:pPr>
                    <w:ind w:left="382" w:right="239" w:hanging="222"/>
                    <w:spacing w:before="12" w:line="266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(7)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In advance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of interventions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therapies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with irreversible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consequences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and high risk 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or adverse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outcome,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such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haematopoietic stem-cell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transplantation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with</w:t>
                  </w:r>
                </w:p>
                <w:p>
                  <w:pPr>
                    <w:ind w:left="387" w:right="352" w:hanging="10"/>
                    <w:spacing w:before="10" w:line="26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transplantation-associated mortality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or patients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w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ith 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history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of multiple intestinal resections and associated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risk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short bowel syndrome, 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total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parenteral</w:t>
                  </w:r>
                </w:p>
                <w:p>
                  <w:pPr>
                    <w:ind w:left="151" w:right="2471" w:firstLine="238"/>
                    <w:spacing w:before="68" w:line="281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</w:rPr>
                    <w:t>nutrition requirement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color w:val="231F20"/>
                      <w:spacing w:val="-3"/>
                      <w:w w:val="86"/>
                    </w:rPr>
                    <w:t>Supportive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color w:val="231F20"/>
                      <w:spacing w:val="-3"/>
                      <w:w w:val="86"/>
                    </w:rPr>
                    <w:t>features</w:t>
                  </w:r>
                </w:p>
                <w:p>
                  <w:pPr>
                    <w:ind w:left="160"/>
                    <w:spacing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(1)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Family history (ie, contex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consanguinity,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or</w:t>
                  </w:r>
                </w:p>
                <w:p>
                  <w:pPr>
                    <w:ind w:left="379" w:right="568" w:firstLine="9"/>
                    <w:spacing w:before="12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multigeneration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occu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rrence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suggestive of recessive,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X-linked, or highly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penetrant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dominant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disorder)</w:t>
                  </w:r>
                </w:p>
                <w:p>
                  <w:pPr>
                    <w:ind w:left="160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(2) Failure to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thrive, growth delay</w:t>
                  </w:r>
                </w:p>
                <w:p>
                  <w:pPr>
                    <w:ind w:left="160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(3) Severe perianal disease and impaired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wound heali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ng</w:t>
                  </w:r>
                </w:p>
                <w:p>
                  <w:pPr>
                    <w:ind w:left="160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(4) IBD refractory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to multiple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therapies†</w:t>
                  </w:r>
                </w:p>
                <w:p>
                  <w:pPr>
                    <w:ind w:left="156" w:right="173"/>
                    <w:spacing w:before="171" w:line="267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7"/>
                    </w:rPr>
                    <w:t>*Criteria not explained by immunosuppressive or immunomodulatory IBD medic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8"/>
                    </w:rPr>
                    <w:t>ation.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7"/>
                    </w:rPr>
                    <w:t>†IBD refractory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7"/>
                    </w:rPr>
                    <w:t>to multiple IBD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7"/>
                    </w:rPr>
                    <w:t>therapies is a poorly defined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7"/>
                    </w:rPr>
                    <w:t>term, and in isolation</w:t>
                  </w:r>
                </w:p>
                <w:p>
                  <w:pPr>
                    <w:ind w:left="153" w:right="188"/>
                    <w:spacing w:before="13" w:line="267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8"/>
                    </w:rPr>
                    <w:t>should not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8"/>
                    </w:rPr>
                    <w:t>trigger genetic screening because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8"/>
                    </w:rPr>
                    <w:t>the prevalence of monogenic IBD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9"/>
                    </w:rPr>
                    <w:t>and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9"/>
                    </w:rPr>
                    <w:t>the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6"/>
                    </w:rPr>
                    <w:t>effect or benefit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6"/>
                    </w:rPr>
                    <w:t>of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6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6"/>
                    </w:rPr>
                    <w:t>ge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7"/>
                    </w:rPr>
                    <w:t>nomics in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color w:val="231F20"/>
                      <w:spacing w:val="-7"/>
                    </w:rPr>
                    <w:t>this cohort are unknown.</w:t>
                  </w:r>
                </w:p>
              </w:txbxContent>
            </v:textbox>
          </v:shape>
        </w:pic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814" w:right="126" w:firstLine="143"/>
        <w:spacing w:before="52" w:line="255" w:lineRule="auto"/>
        <w:jc w:val="both"/>
        <w:rPr/>
      </w:pPr>
      <w:r>
        <w:rPr>
          <w:color w:val="231F20"/>
          <w:spacing w:val="4"/>
        </w:rPr>
        <w:t>A large group 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patients with monogenic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IBD present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 extraintestinal symptoms and complications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(either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independently  drive</w:t>
      </w:r>
      <w:r>
        <w:rPr>
          <w:color w:val="231F20"/>
          <w:spacing w:val="4"/>
        </w:rPr>
        <w:t>n  by  the  underlying  monogenetic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disorder   or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3"/>
        </w:rPr>
        <w:t>related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3"/>
        </w:rPr>
        <w:t>to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3"/>
        </w:rPr>
        <w:t>the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3"/>
        </w:rPr>
        <w:t>inflammatory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3"/>
        </w:rPr>
        <w:t>activ</w:t>
      </w:r>
      <w:r>
        <w:rPr>
          <w:color w:val="231F20"/>
          <w:spacing w:val="2"/>
        </w:rPr>
        <w:t>ity), </w:t>
      </w:r>
      <w:r>
        <w:rPr>
          <w:color w:val="231F20"/>
          <w:spacing w:val="4"/>
        </w:rPr>
        <w:t>particularly   features   of   primary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4"/>
        </w:rPr>
        <w:t>i</w:t>
      </w:r>
      <w:r>
        <w:rPr>
          <w:color w:val="231F20"/>
          <w:spacing w:val="3"/>
        </w:rPr>
        <w:t>mmunodeficiency.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Patients  within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monogenic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5"/>
        </w:rPr>
        <w:t>IBD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5"/>
        </w:rPr>
        <w:t>might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5"/>
        </w:rPr>
        <w:t>present  with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(atypical)   infection,    immune</w:t>
      </w:r>
      <w:r>
        <w:rPr>
          <w:color w:val="231F20"/>
          <w:spacing w:val="14"/>
          <w:w w:val="102"/>
        </w:rPr>
        <w:t xml:space="preserve">   </w:t>
      </w:r>
      <w:r>
        <w:rPr>
          <w:color w:val="231F20"/>
          <w:spacing w:val="3"/>
        </w:rPr>
        <w:t>activation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3"/>
        </w:rPr>
        <w:t>syndromes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(eg,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haemophagocytic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lymphohistiocytosis),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systemic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autoimmunity.</w:t>
      </w:r>
      <w:r>
        <w:rPr>
          <w:sz w:val="9"/>
          <w:szCs w:val="9"/>
          <w:color w:val="231F20"/>
          <w:spacing w:val="3"/>
          <w:position w:val="6"/>
        </w:rPr>
        <w:t>3,5         </w:t>
      </w:r>
      <w:r>
        <w:rPr>
          <w:color w:val="231F20"/>
          <w:spacing w:val="3"/>
        </w:rPr>
        <w:t>Extraintestinal</w:t>
      </w:r>
      <w:r>
        <w:rPr>
          <w:color w:val="231F20"/>
          <w:spacing w:val="11"/>
          <w:w w:val="101"/>
        </w:rPr>
        <w:t xml:space="preserve">    </w:t>
      </w:r>
      <w:r>
        <w:rPr>
          <w:color w:val="231F20"/>
          <w:spacing w:val="3"/>
        </w:rPr>
        <w:t>disease</w:t>
      </w:r>
      <w:r>
        <w:rPr>
          <w:color w:val="231F20"/>
          <w:spacing w:val="9"/>
        </w:rPr>
        <w:t xml:space="preserve">    </w:t>
      </w:r>
      <w:r>
        <w:rPr>
          <w:color w:val="231F20"/>
          <w:spacing w:val="3"/>
        </w:rPr>
        <w:t>comprises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diverse  and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5"/>
        </w:rPr>
        <w:t>sometimes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pathognomonic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features  that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suggest  a  particular  potential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monogeni</w:t>
      </w:r>
      <w:r>
        <w:rPr>
          <w:color w:val="231F20"/>
          <w:spacing w:val="3"/>
        </w:rPr>
        <w:t>c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IBD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cause.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These causes include infantile enterocolitis with perianal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due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mutations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4"/>
          <w:w w:val="101"/>
        </w:rPr>
        <w:t xml:space="preserve"> </w:t>
      </w:r>
      <w:r>
        <w:rPr>
          <w:i/>
          <w:iCs/>
          <w:color w:val="231F20"/>
        </w:rPr>
        <w:t>IL</w:t>
      </w:r>
      <w:r>
        <w:rPr>
          <w:i/>
          <w:iCs/>
          <w:color w:val="231F20"/>
          <w:spacing w:val="4"/>
        </w:rPr>
        <w:t>10</w:t>
      </w:r>
      <w:r>
        <w:rPr>
          <w:i/>
          <w:iCs/>
          <w:color w:val="231F20"/>
        </w:rPr>
        <w:t>RA</w:t>
      </w:r>
      <w:r>
        <w:rPr>
          <w:color w:val="231F20"/>
          <w:spacing w:val="4"/>
        </w:rPr>
        <w:t>,</w:t>
      </w:r>
      <w:r>
        <w:rPr>
          <w:color w:val="231F20"/>
          <w:spacing w:val="35"/>
        </w:rPr>
        <w:t xml:space="preserve"> </w:t>
      </w:r>
      <w:r>
        <w:rPr>
          <w:i/>
          <w:iCs/>
          <w:color w:val="231F20"/>
        </w:rPr>
        <w:t>IL</w:t>
      </w:r>
      <w:r>
        <w:rPr>
          <w:i/>
          <w:iCs/>
          <w:color w:val="231F20"/>
          <w:spacing w:val="4"/>
        </w:rPr>
        <w:t>10</w:t>
      </w:r>
      <w:r>
        <w:rPr>
          <w:i/>
          <w:iCs/>
          <w:color w:val="231F20"/>
        </w:rPr>
        <w:t>RB</w:t>
      </w:r>
      <w:r>
        <w:rPr>
          <w:color w:val="231F20"/>
          <w:spacing w:val="4"/>
        </w:rPr>
        <w:t>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5"/>
        </w:rPr>
        <w:t xml:space="preserve"> </w:t>
      </w:r>
      <w:r>
        <w:rPr>
          <w:i/>
          <w:iCs/>
          <w:color w:val="231F20"/>
        </w:rPr>
        <w:t>IL</w:t>
      </w:r>
      <w:r>
        <w:rPr>
          <w:i/>
          <w:iCs/>
          <w:color w:val="231F20"/>
          <w:spacing w:val="4"/>
        </w:rPr>
        <w:t>10</w:t>
      </w:r>
      <w:r>
        <w:rPr>
          <w:color w:val="231F20"/>
          <w:spacing w:val="4"/>
        </w:rPr>
        <w:t>),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4"/>
        <w:spacing w:before="38" w:line="255" w:lineRule="auto"/>
        <w:jc w:val="both"/>
        <w:rPr>
          <w:sz w:val="9"/>
          <w:szCs w:val="9"/>
        </w:rPr>
      </w:pPr>
      <w:r>
        <w:rPr>
          <w:color w:val="231F20"/>
          <w:spacing w:val="3"/>
        </w:rPr>
        <w:t>abscesses  with  bacterial  or  fungal  infections  (chronic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granulomatous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disorder</w:t>
      </w:r>
      <w:r>
        <w:rPr>
          <w:color w:val="231F20"/>
          <w:spacing w:val="5"/>
        </w:rPr>
        <w:t xml:space="preserve">  [</w:t>
      </w:r>
      <w:r>
        <w:rPr>
          <w:color w:val="231F20"/>
        </w:rPr>
        <w:t>CGD</w:t>
      </w:r>
      <w:r>
        <w:rPr>
          <w:color w:val="231F20"/>
          <w:spacing w:val="5"/>
        </w:rPr>
        <w:t>];   </w:t>
      </w:r>
      <w:r>
        <w:rPr>
          <w:i/>
          <w:iCs/>
          <w:color w:val="231F20"/>
        </w:rPr>
        <w:t>CYBB</w:t>
      </w:r>
      <w:r>
        <w:rPr>
          <w:color w:val="231F20"/>
          <w:spacing w:val="5"/>
        </w:rPr>
        <w:t>,</w:t>
      </w:r>
      <w:r>
        <w:rPr>
          <w:color w:val="231F20"/>
          <w:spacing w:val="19"/>
        </w:rPr>
        <w:t xml:space="preserve">  </w:t>
      </w:r>
      <w:r>
        <w:rPr>
          <w:i/>
          <w:iCs/>
          <w:color w:val="231F20"/>
        </w:rPr>
        <w:t>CYBA</w:t>
      </w:r>
      <w:r>
        <w:rPr>
          <w:color w:val="231F20"/>
          <w:spacing w:val="5"/>
        </w:rPr>
        <w:t>,  </w:t>
      </w:r>
      <w:r>
        <w:rPr>
          <w:i/>
          <w:iCs/>
          <w:color w:val="231F20"/>
        </w:rPr>
        <w:t>NCF</w:t>
      </w:r>
      <w:r>
        <w:rPr>
          <w:i/>
          <w:iCs/>
          <w:color w:val="231F20"/>
          <w:spacing w:val="5"/>
        </w:rPr>
        <w:t>1</w:t>
      </w:r>
      <w:r>
        <w:rPr>
          <w:color w:val="231F20"/>
          <w:spacing w:val="5"/>
        </w:rPr>
        <w:t>,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NCF2</w:t>
      </w:r>
      <w:r>
        <w:rPr>
          <w:color w:val="231F20"/>
        </w:rPr>
        <w:t>,    </w:t>
      </w:r>
      <w:r>
        <w:rPr>
          <w:i/>
          <w:iCs/>
          <w:color w:val="231F20"/>
        </w:rPr>
        <w:t>NCF4</w:t>
      </w:r>
      <w:r>
        <w:rPr>
          <w:color w:val="231F20"/>
        </w:rPr>
        <w:t>,    </w:t>
      </w:r>
      <w:r>
        <w:rPr>
          <w:i/>
          <w:iCs/>
          <w:color w:val="231F20"/>
        </w:rPr>
        <w:t>PRKCD</w:t>
      </w:r>
      <w:r>
        <w:rPr>
          <w:color w:val="231F20"/>
        </w:rPr>
        <w:t>,    or    </w:t>
      </w:r>
      <w:r>
        <w:rPr>
          <w:i/>
          <w:iCs/>
          <w:color w:val="231F20"/>
        </w:rPr>
        <w:t>CYBC1</w:t>
      </w:r>
      <w:r>
        <w:rPr>
          <w:color w:val="231F20"/>
        </w:rPr>
        <w:t>),    eczema    a</w:t>
      </w:r>
      <w:r>
        <w:rPr>
          <w:color w:val="231F20"/>
          <w:spacing w:val="-1"/>
        </w:rPr>
        <w:t>nd</w:t>
      </w:r>
      <w:r>
        <w:rPr>
          <w:color w:val="231F20"/>
        </w:rPr>
        <w:t xml:space="preserve"> </w:t>
      </w:r>
      <w:r>
        <w:rPr>
          <w:color w:val="231F20"/>
        </w:rPr>
        <w:t>thrombocytopenia</w:t>
      </w:r>
      <w:r>
        <w:rPr>
          <w:color w:val="231F20"/>
          <w:spacing w:val="13"/>
        </w:rPr>
        <w:t xml:space="preserve">    </w:t>
      </w:r>
      <w:r>
        <w:rPr>
          <w:color w:val="231F20"/>
          <w:spacing w:val="10"/>
        </w:rPr>
        <w:t>(</w:t>
      </w:r>
      <w:r>
        <w:rPr>
          <w:color w:val="231F20"/>
        </w:rPr>
        <w:t>Wiskott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Aldrich</w:t>
      </w:r>
      <w:r>
        <w:rPr>
          <w:color w:val="231F20"/>
          <w:spacing w:val="10"/>
        </w:rPr>
        <w:t xml:space="preserve">     </w:t>
      </w:r>
      <w:r>
        <w:rPr>
          <w:color w:val="231F20"/>
        </w:rPr>
        <w:t>syndrome</w:t>
      </w:r>
      <w:r>
        <w:rPr>
          <w:color w:val="231F20"/>
          <w:spacing w:val="10"/>
        </w:rPr>
        <w:t>-</w:t>
      </w:r>
      <w:r>
        <w:rPr>
          <w:color w:val="231F20"/>
        </w:rPr>
        <w:t>like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features</w:t>
      </w:r>
      <w:r>
        <w:rPr>
          <w:color w:val="231F20"/>
          <w:spacing w:val="3"/>
        </w:rPr>
        <w:t>;    </w:t>
      </w:r>
      <w:r>
        <w:rPr>
          <w:i/>
          <w:iCs/>
          <w:color w:val="231F20"/>
        </w:rPr>
        <w:t>WAS</w:t>
      </w:r>
      <w:r>
        <w:rPr>
          <w:color w:val="231F20"/>
          <w:spacing w:val="3"/>
        </w:rPr>
        <w:t>,     </w:t>
      </w:r>
      <w:r>
        <w:rPr>
          <w:i/>
          <w:iCs/>
          <w:color w:val="231F20"/>
        </w:rPr>
        <w:t>WIPF</w:t>
      </w:r>
      <w:r>
        <w:rPr>
          <w:i/>
          <w:iCs/>
          <w:color w:val="231F20"/>
          <w:spacing w:val="3"/>
        </w:rPr>
        <w:t>1</w:t>
      </w:r>
      <w:r>
        <w:rPr>
          <w:color w:val="231F20"/>
          <w:spacing w:val="3"/>
        </w:rPr>
        <w:t>,   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   </w:t>
      </w:r>
      <w:r>
        <w:rPr>
          <w:i/>
          <w:iCs/>
          <w:color w:val="231F20"/>
        </w:rPr>
        <w:t>ARPC</w:t>
      </w:r>
      <w:r>
        <w:rPr>
          <w:i/>
          <w:iCs/>
          <w:color w:val="231F20"/>
          <w:spacing w:val="3"/>
        </w:rPr>
        <w:t>1B</w:t>
      </w:r>
      <w:r>
        <w:rPr>
          <w:color w:val="231F20"/>
          <w:spacing w:val="3"/>
        </w:rPr>
        <w:t>),    </w:t>
      </w:r>
      <w:r>
        <w:rPr>
          <w:color w:val="231F20"/>
        </w:rPr>
        <w:t>congenital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neutropenia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presence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absence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of metabolic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</w:rPr>
        <w:t xml:space="preserve"> </w:t>
      </w:r>
      <w:r>
        <w:rPr>
          <w:color w:val="231F20"/>
        </w:rPr>
        <w:t>syndromic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features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5"/>
        </w:rPr>
        <w:t>(</w:t>
      </w:r>
      <w:r>
        <w:rPr>
          <w:i/>
          <w:iCs/>
          <w:color w:val="231F20"/>
          <w:spacing w:val="5"/>
        </w:rPr>
        <w:t>G6</w:t>
      </w:r>
      <w:r>
        <w:rPr>
          <w:i/>
          <w:iCs/>
          <w:color w:val="231F20"/>
        </w:rPr>
        <w:t>PC</w:t>
      </w:r>
      <w:r>
        <w:rPr>
          <w:i/>
          <w:iCs/>
          <w:color w:val="231F20"/>
          <w:spacing w:val="5"/>
        </w:rPr>
        <w:t>3</w:t>
      </w:r>
      <w:r>
        <w:rPr>
          <w:i/>
          <w:iCs/>
          <w:color w:val="231F20"/>
          <w:spacing w:val="10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5"/>
        </w:rPr>
        <w:t xml:space="preserve">   </w:t>
      </w:r>
      <w:r>
        <w:rPr>
          <w:i/>
          <w:iCs/>
          <w:color w:val="231F20"/>
        </w:rPr>
        <w:t>SLC</w:t>
      </w:r>
      <w:r>
        <w:rPr>
          <w:i/>
          <w:iCs/>
          <w:color w:val="231F20"/>
          <w:spacing w:val="5"/>
        </w:rPr>
        <w:t>37A4</w:t>
      </w:r>
      <w:r>
        <w:rPr>
          <w:color w:val="231F20"/>
          <w:spacing w:val="5"/>
        </w:rPr>
        <w:t>),  </w:t>
      </w:r>
      <w:r>
        <w:rPr>
          <w:color w:val="231F20"/>
        </w:rPr>
        <w:t>small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large  bowel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enteropathies,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dermatitis   </w:t>
      </w:r>
      <w:r>
        <w:rPr>
          <w:color w:val="231F20"/>
          <w:spacing w:val="3"/>
        </w:rPr>
        <w:t>(immuno-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dysregulation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polyendocrinopathy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en</w:t>
      </w:r>
      <w:r>
        <w:rPr>
          <w:color w:val="231F20"/>
          <w:spacing w:val="2"/>
        </w:rPr>
        <w:t>teropathy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X-linked</w:t>
      </w:r>
      <w:r>
        <w:rPr>
          <w:color w:val="231F20"/>
        </w:rPr>
        <w:t xml:space="preserve"> </w:t>
      </w:r>
      <w:r>
        <w:rPr>
          <w:color w:val="231F20"/>
        </w:rPr>
        <w:t>[IPEX]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IPEX-like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syndrome</w:t>
      </w:r>
      <w:r>
        <w:rPr>
          <w:color w:val="231F20"/>
          <w:spacing w:val="-1"/>
        </w:rPr>
        <w:t>,</w:t>
      </w:r>
      <w:r>
        <w:rPr>
          <w:color w:val="231F20"/>
          <w:spacing w:val="42"/>
          <w:w w:val="101"/>
        </w:rPr>
        <w:t xml:space="preserve"> </w:t>
      </w:r>
      <w:r>
        <w:rPr>
          <w:i/>
          <w:iCs/>
          <w:color w:val="231F20"/>
          <w:spacing w:val="-1"/>
        </w:rPr>
        <w:t>FOXP3</w:t>
      </w:r>
      <w:r>
        <w:rPr>
          <w:color w:val="231F20"/>
          <w:spacing w:val="-1"/>
        </w:rPr>
        <w:t>,  </w:t>
      </w:r>
      <w:r>
        <w:rPr>
          <w:i/>
          <w:iCs/>
          <w:color w:val="231F20"/>
          <w:spacing w:val="-1"/>
        </w:rPr>
        <w:t>IL2RA,  IL2RB</w:t>
      </w:r>
      <w:r>
        <w:rPr>
          <w:color w:val="231F20"/>
          <w:spacing w:val="-1"/>
        </w:rPr>
        <w:t>,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STAT</w:t>
      </w:r>
      <w:r>
        <w:rPr>
          <w:i/>
          <w:iCs/>
          <w:color w:val="231F20"/>
          <w:spacing w:val="6"/>
        </w:rPr>
        <w:t>1, </w:t>
      </w:r>
      <w:r>
        <w:rPr>
          <w:color w:val="231F20"/>
        </w:rPr>
        <w:t>or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</w:rPr>
        <w:t>STAT</w:t>
      </w:r>
      <w:r>
        <w:rPr>
          <w:i/>
          <w:iCs/>
          <w:color w:val="231F20"/>
          <w:spacing w:val="6"/>
        </w:rPr>
        <w:t>3</w:t>
      </w:r>
      <w:r>
        <w:rPr>
          <w:color w:val="231F20"/>
          <w:spacing w:val="6"/>
        </w:rPr>
        <w:t>) </w:t>
      </w:r>
      <w:r>
        <w:rPr>
          <w:color w:val="231F20"/>
        </w:rPr>
        <w:t>or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brittle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hair</w:t>
      </w:r>
      <w:r>
        <w:rPr>
          <w:color w:val="231F20"/>
          <w:spacing w:val="6"/>
        </w:rPr>
        <w:t>,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chronic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liver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disease </w:t>
      </w:r>
      <w:r>
        <w:rPr>
          <w:color w:val="231F20"/>
        </w:rPr>
        <w:t>or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cirrhosis</w:t>
      </w:r>
      <w:r>
        <w:rPr>
          <w:color w:val="231F20"/>
          <w:spacing w:val="7"/>
        </w:rPr>
        <w:t>,   </w:t>
      </w:r>
      <w:r>
        <w:rPr>
          <w:color w:val="231F20"/>
        </w:rPr>
        <w:t>as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well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as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immunodeficiency</w:t>
      </w:r>
      <w:r>
        <w:rPr>
          <w:color w:val="231F20"/>
          <w:spacing w:val="7"/>
        </w:rPr>
        <w:t xml:space="preserve">   (</w:t>
      </w:r>
      <w:r>
        <w:rPr>
          <w:color w:val="231F20"/>
        </w:rPr>
        <w:t>tricho</w:t>
      </w:r>
      <w:r>
        <w:rPr>
          <w:color w:val="231F20"/>
          <w:spacing w:val="7"/>
        </w:rPr>
        <w:t>- </w:t>
      </w:r>
      <w:r>
        <w:rPr>
          <w:color w:val="231F20"/>
        </w:rPr>
        <w:t>hepatoenteric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syndrome</w:t>
      </w:r>
      <w:r>
        <w:rPr>
          <w:color w:val="231F20"/>
          <w:spacing w:val="10"/>
        </w:rPr>
        <w:t>;</w:t>
      </w:r>
      <w:r>
        <w:rPr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</w:rPr>
        <w:t>TTC</w:t>
      </w:r>
      <w:r>
        <w:rPr>
          <w:i/>
          <w:iCs/>
          <w:color w:val="231F20"/>
          <w:spacing w:val="10"/>
        </w:rPr>
        <w:t>37, </w:t>
      </w:r>
      <w:r>
        <w:rPr>
          <w:color w:val="231F20"/>
        </w:rPr>
        <w:t>or</w:t>
      </w:r>
      <w:r>
        <w:rPr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</w:rPr>
        <w:t>SKIV</w:t>
      </w:r>
      <w:r>
        <w:rPr>
          <w:i/>
          <w:iCs/>
          <w:color w:val="231F20"/>
          <w:spacing w:val="10"/>
        </w:rPr>
        <w:t>2L</w:t>
      </w:r>
      <w:r>
        <w:rPr>
          <w:color w:val="231F20"/>
          <w:spacing w:val="10"/>
        </w:rPr>
        <w:t>).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Laboratory </w:t>
      </w:r>
      <w:r>
        <w:rPr>
          <w:color w:val="231F20"/>
          <w:spacing w:val="6"/>
        </w:rPr>
        <w:t>features based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on 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recommended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limited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number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functional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3"/>
        </w:rPr>
        <w:t>screening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assays  (panel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3)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include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numeric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cellular abnormalities </w:t>
      </w:r>
      <w:r>
        <w:rPr>
          <w:color w:val="231F20"/>
          <w:spacing w:val="4"/>
        </w:rPr>
        <w:t>such as primary lymphopenia and</w:t>
      </w:r>
      <w:r>
        <w:rPr>
          <w:color w:val="231F20"/>
        </w:rPr>
        <w:t xml:space="preserve"> </w:t>
      </w:r>
      <w:r>
        <w:rPr>
          <w:color w:val="231F20"/>
        </w:rPr>
        <w:t>neutropenia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3"/>
        </w:rPr>
        <w:t>(</w:t>
      </w:r>
      <w:r>
        <w:rPr>
          <w:i/>
          <w:iCs/>
          <w:color w:val="231F20"/>
          <w:spacing w:val="13"/>
        </w:rPr>
        <w:t>G6</w:t>
      </w:r>
      <w:r>
        <w:rPr>
          <w:i/>
          <w:iCs/>
          <w:color w:val="231F20"/>
        </w:rPr>
        <w:t>PC</w:t>
      </w:r>
      <w:r>
        <w:rPr>
          <w:i/>
          <w:iCs/>
          <w:color w:val="231F20"/>
          <w:spacing w:val="13"/>
        </w:rPr>
        <w:t>3</w:t>
      </w:r>
      <w:r>
        <w:rPr>
          <w:i/>
          <w:iCs/>
          <w:color w:val="231F20"/>
          <w:spacing w:val="-2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2"/>
        </w:rPr>
        <w:t xml:space="preserve"> </w:t>
      </w:r>
      <w:r>
        <w:rPr>
          <w:i/>
          <w:iCs/>
          <w:color w:val="231F20"/>
        </w:rPr>
        <w:t>SLC</w:t>
      </w:r>
      <w:r>
        <w:rPr>
          <w:i/>
          <w:iCs/>
          <w:color w:val="231F20"/>
          <w:spacing w:val="13"/>
        </w:rPr>
        <w:t>37A4</w:t>
      </w:r>
      <w:r>
        <w:rPr>
          <w:color w:val="231F20"/>
          <w:spacing w:val="13"/>
        </w:rPr>
        <w:t>),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agammaglobulinaemia </w:t>
      </w:r>
      <w:r>
        <w:rPr>
          <w:color w:val="231F20"/>
          <w:spacing w:val="9"/>
        </w:rPr>
        <w:t>(</w:t>
      </w:r>
      <w:r>
        <w:rPr>
          <w:i/>
          <w:iCs/>
          <w:color w:val="231F20"/>
        </w:rPr>
        <w:t>BTK</w:t>
      </w:r>
      <w:r>
        <w:rPr>
          <w:color w:val="231F20"/>
          <w:spacing w:val="9"/>
        </w:rPr>
        <w:t>),  </w:t>
      </w:r>
      <w:r>
        <w:rPr>
          <w:color w:val="231F20"/>
        </w:rPr>
        <w:t>or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defective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neutrophil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function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test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9"/>
        </w:rPr>
        <w:t>(</w:t>
      </w:r>
      <w:r>
        <w:rPr>
          <w:color w:val="231F20"/>
        </w:rPr>
        <w:t>dihydro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rhodamine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assay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CGD</w:t>
      </w:r>
      <w:r>
        <w:rPr>
          <w:color w:val="231F20"/>
          <w:spacing w:val="12"/>
        </w:rPr>
        <w:t>;</w:t>
      </w:r>
      <w:r>
        <w:rPr>
          <w:color w:val="231F20"/>
          <w:spacing w:val="35"/>
        </w:rPr>
        <w:t xml:space="preserve"> </w:t>
      </w:r>
      <w:r>
        <w:rPr>
          <w:i/>
          <w:iCs/>
          <w:color w:val="231F20"/>
        </w:rPr>
        <w:t>CYBB</w:t>
      </w:r>
      <w:r>
        <w:rPr>
          <w:color w:val="231F20"/>
          <w:spacing w:val="12"/>
        </w:rPr>
        <w:t>,</w:t>
      </w:r>
      <w:r>
        <w:rPr>
          <w:color w:val="231F20"/>
          <w:spacing w:val="35"/>
          <w:w w:val="101"/>
        </w:rPr>
        <w:t xml:space="preserve"> </w:t>
      </w:r>
      <w:r>
        <w:rPr>
          <w:i/>
          <w:iCs/>
          <w:color w:val="231F20"/>
        </w:rPr>
        <w:t>CYBA</w:t>
      </w:r>
      <w:r>
        <w:rPr>
          <w:color w:val="231F20"/>
          <w:spacing w:val="12"/>
        </w:rPr>
        <w:t>,</w:t>
      </w:r>
      <w:r>
        <w:rPr>
          <w:color w:val="231F20"/>
          <w:spacing w:val="30"/>
          <w:w w:val="101"/>
        </w:rPr>
        <w:t xml:space="preserve"> </w:t>
      </w:r>
      <w:r>
        <w:rPr>
          <w:i/>
          <w:iCs/>
          <w:color w:val="231F20"/>
        </w:rPr>
        <w:t>NCF</w:t>
      </w:r>
      <w:r>
        <w:rPr>
          <w:i/>
          <w:iCs/>
          <w:color w:val="231F20"/>
          <w:spacing w:val="12"/>
        </w:rPr>
        <w:t>1</w:t>
      </w:r>
      <w:r>
        <w:rPr>
          <w:color w:val="231F20"/>
          <w:spacing w:val="12"/>
        </w:rPr>
        <w:t>,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NCF2</w:t>
      </w:r>
      <w:r>
        <w:rPr>
          <w:color w:val="231F20"/>
          <w:spacing w:val="-2"/>
        </w:rPr>
        <w:t>,</w:t>
      </w:r>
      <w:r>
        <w:rPr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  <w:spacing w:val="-2"/>
        </w:rPr>
        <w:t>NCF4</w:t>
      </w:r>
      <w:r>
        <w:rPr>
          <w:color w:val="231F20"/>
          <w:spacing w:val="-2"/>
        </w:rPr>
        <w:t>,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2"/>
        </w:rPr>
        <w:t>PRKCD</w:t>
      </w:r>
      <w:r>
        <w:rPr>
          <w:color w:val="231F20"/>
          <w:spacing w:val="-2"/>
        </w:rPr>
        <w:t>, or</w:t>
      </w:r>
      <w:r>
        <w:rPr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2"/>
        </w:rPr>
        <w:t>CYBC1</w:t>
      </w:r>
      <w:r>
        <w:rPr>
          <w:color w:val="231F20"/>
          <w:spacing w:val="-2"/>
        </w:rPr>
        <w:t>).</w:t>
      </w:r>
      <w:r>
        <w:rPr>
          <w:sz w:val="9"/>
          <w:szCs w:val="9"/>
          <w:color w:val="231F20"/>
          <w:spacing w:val="-2"/>
          <w:position w:val="6"/>
        </w:rPr>
        <w:t>5</w:t>
      </w:r>
    </w:p>
    <w:p>
      <w:pPr>
        <w:pStyle w:val="BodyText"/>
        <w:ind w:firstLine="150"/>
        <w:spacing w:line="255" w:lineRule="auto"/>
        <w:jc w:val="both"/>
        <w:rPr/>
      </w:pPr>
      <w:r>
        <w:rPr>
          <w:color w:val="231F20"/>
        </w:rPr>
        <w:t>Congenital</w:t>
      </w:r>
      <w:r>
        <w:rPr>
          <w:color w:val="231F20"/>
          <w:spacing w:val="12"/>
        </w:rPr>
        <w:t xml:space="preserve">  (</w:t>
      </w:r>
      <w:r>
        <w:rPr>
          <w:color w:val="231F20"/>
        </w:rPr>
        <w:t>non</w:t>
      </w:r>
      <w:r>
        <w:rPr>
          <w:color w:val="231F20"/>
          <w:spacing w:val="12"/>
        </w:rPr>
        <w:t>-</w:t>
      </w:r>
      <w:r>
        <w:rPr>
          <w:color w:val="231F20"/>
        </w:rPr>
        <w:t>bloody</w:t>
      </w:r>
      <w:r>
        <w:rPr>
          <w:color w:val="231F20"/>
          <w:spacing w:val="12"/>
        </w:rPr>
        <w:t>)  </w:t>
      </w:r>
      <w:r>
        <w:rPr>
          <w:color w:val="231F20"/>
        </w:rPr>
        <w:t>diarrhoea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without </w:t>
      </w:r>
      <w:r>
        <w:rPr>
          <w:color w:val="231F20"/>
          <w:spacing w:val="4"/>
        </w:rPr>
        <w:t>villous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atrophy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and multiple intestinal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atres</w:t>
      </w:r>
      <w:r>
        <w:rPr>
          <w:color w:val="231F20"/>
          <w:spacing w:val="3"/>
        </w:rPr>
        <w:t>ias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distinctive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symptoms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arising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c</w:t>
      </w:r>
      <w:r>
        <w:rPr>
          <w:color w:val="231F20"/>
          <w:spacing w:val="3"/>
        </w:rPr>
        <w:t>ertain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monogenic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IBD</w:t>
      </w:r>
      <w:r>
        <w:rPr>
          <w:color w:val="231F20"/>
        </w:rPr>
        <w:t xml:space="preserve"> </w:t>
      </w:r>
      <w:r>
        <w:rPr>
          <w:color w:val="231F20"/>
        </w:rPr>
        <w:t>conditions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(</w:t>
      </w:r>
      <w:r>
        <w:rPr>
          <w:i/>
          <w:iCs/>
          <w:color w:val="231F20"/>
        </w:rPr>
        <w:t>TTC</w:t>
      </w:r>
      <w:r>
        <w:rPr>
          <w:i/>
          <w:iCs/>
          <w:color w:val="231F20"/>
          <w:spacing w:val="3"/>
        </w:rPr>
        <w:t>7A,</w:t>
      </w:r>
      <w:r>
        <w:rPr>
          <w:i/>
          <w:iCs/>
          <w:color w:val="231F20"/>
          <w:spacing w:val="45"/>
          <w:w w:val="101"/>
        </w:rPr>
        <w:t xml:space="preserve"> </w:t>
      </w:r>
      <w:r>
        <w:rPr>
          <w:i/>
          <w:iCs/>
          <w:color w:val="231F20"/>
        </w:rPr>
        <w:t>PI</w:t>
      </w:r>
      <w:r>
        <w:rPr>
          <w:i/>
          <w:iCs/>
          <w:color w:val="231F20"/>
          <w:spacing w:val="3"/>
        </w:rPr>
        <w:t>4</w:t>
      </w:r>
      <w:r>
        <w:rPr>
          <w:i/>
          <w:iCs/>
          <w:color w:val="231F20"/>
        </w:rPr>
        <w:t>KA</w:t>
      </w:r>
      <w:r>
        <w:rPr>
          <w:i/>
          <w:iCs/>
          <w:color w:val="231F20"/>
          <w:spacing w:val="3"/>
        </w:rPr>
        <w:t>,</w:t>
      </w:r>
      <w:r>
        <w:rPr>
          <w:i/>
          <w:iCs/>
          <w:color w:val="231F20"/>
          <w:spacing w:val="31"/>
          <w:w w:val="101"/>
        </w:rPr>
        <w:t xml:space="preserve"> </w:t>
      </w:r>
      <w:r>
        <w:rPr>
          <w:i/>
          <w:iCs/>
          <w:color w:val="231F20"/>
        </w:rPr>
        <w:t>AGR</w:t>
      </w:r>
      <w:r>
        <w:rPr>
          <w:i/>
          <w:iCs/>
          <w:color w:val="231F20"/>
          <w:spacing w:val="3"/>
        </w:rPr>
        <w:t>2,  </w:t>
      </w:r>
      <w:r>
        <w:rPr>
          <w:i/>
          <w:iCs/>
          <w:color w:val="231F20"/>
        </w:rPr>
        <w:t>SLC</w:t>
      </w:r>
      <w:r>
        <w:rPr>
          <w:i/>
          <w:iCs/>
          <w:color w:val="231F20"/>
          <w:spacing w:val="3"/>
        </w:rPr>
        <w:t>9A3,  </w:t>
      </w:r>
      <w:r>
        <w:rPr>
          <w:i/>
          <w:iCs/>
          <w:color w:val="231F20"/>
        </w:rPr>
        <w:t>SLC</w:t>
      </w:r>
      <w:r>
        <w:rPr>
          <w:i/>
          <w:iCs/>
          <w:color w:val="231F20"/>
          <w:spacing w:val="3"/>
        </w:rPr>
        <w:t>26A3,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GUCY</w:t>
      </w:r>
      <w:r>
        <w:rPr>
          <w:i/>
          <w:iCs/>
          <w:color w:val="231F20"/>
          <w:spacing w:val="4"/>
        </w:rPr>
        <w:t>2C,</w:t>
      </w:r>
      <w:r>
        <w:rPr>
          <w:i/>
          <w:iCs/>
          <w:color w:val="231F20"/>
          <w:spacing w:val="46"/>
          <w:w w:val="101"/>
        </w:rPr>
        <w:t xml:space="preserve"> </w:t>
      </w:r>
      <w:r>
        <w:rPr>
          <w:i/>
          <w:iCs/>
          <w:color w:val="231F20"/>
        </w:rPr>
        <w:t>TTC</w:t>
      </w:r>
      <w:r>
        <w:rPr>
          <w:i/>
          <w:iCs/>
          <w:color w:val="231F20"/>
          <w:spacing w:val="4"/>
        </w:rPr>
        <w:t>37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8"/>
          <w:w w:val="101"/>
        </w:rPr>
        <w:t xml:space="preserve"> </w:t>
      </w:r>
      <w:r>
        <w:rPr>
          <w:i/>
          <w:iCs/>
          <w:color w:val="231F20"/>
        </w:rPr>
        <w:t>SKIV</w:t>
      </w:r>
      <w:r>
        <w:rPr>
          <w:i/>
          <w:iCs/>
          <w:color w:val="231F20"/>
          <w:spacing w:val="4"/>
        </w:rPr>
        <w:t>2L</w:t>
      </w:r>
      <w:r>
        <w:rPr>
          <w:color w:val="231F20"/>
          <w:spacing w:val="4"/>
        </w:rPr>
        <w:t>).</w:t>
      </w:r>
      <w:r>
        <w:rPr>
          <w:sz w:val="9"/>
          <w:szCs w:val="9"/>
          <w:color w:val="231F20"/>
          <w:spacing w:val="4"/>
          <w:position w:val="6"/>
        </w:rPr>
        <w:t>5   </w:t>
      </w:r>
      <w:r>
        <w:rPr>
          <w:color w:val="231F20"/>
        </w:rPr>
        <w:t>Several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monogenic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IBD </w:t>
      </w:r>
      <w:r>
        <w:rPr>
          <w:color w:val="231F20"/>
          <w:spacing w:val="4"/>
        </w:rPr>
        <w:t>conditions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4"/>
        </w:rPr>
        <w:t>are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4"/>
        </w:rPr>
        <w:t>associated   </w:t>
      </w:r>
      <w:r>
        <w:rPr>
          <w:color w:val="231F20"/>
          <w:spacing w:val="3"/>
        </w:rPr>
        <w:t>with    increased</w:t>
      </w:r>
      <w:r>
        <w:rPr>
          <w:color w:val="231F20"/>
          <w:spacing w:val="11"/>
          <w:w w:val="101"/>
        </w:rPr>
        <w:t xml:space="preserve">   </w:t>
      </w:r>
      <w:r>
        <w:rPr>
          <w:color w:val="231F20"/>
          <w:spacing w:val="3"/>
        </w:rPr>
        <w:t>risk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malignancy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lymphoma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6"/>
        </w:rPr>
        <w:t>(</w:t>
      </w:r>
      <w:r>
        <w:rPr>
          <w:color w:val="231F20"/>
        </w:rPr>
        <w:t>IL</w:t>
      </w:r>
      <w:r>
        <w:rPr>
          <w:color w:val="231F20"/>
          <w:spacing w:val="16"/>
        </w:rPr>
        <w:t>-10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signalling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defects</w:t>
      </w:r>
      <w:r>
        <w:rPr>
          <w:color w:val="231F20"/>
          <w:spacing w:val="16"/>
        </w:rPr>
        <w:t>;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CTLA</w:t>
      </w:r>
      <w:r>
        <w:rPr>
          <w:i/>
          <w:iCs/>
          <w:color w:val="231F20"/>
          <w:spacing w:val="4"/>
        </w:rPr>
        <w:t>4</w:t>
      </w:r>
      <w:r>
        <w:rPr>
          <w:i/>
          <w:iCs/>
          <w:color w:val="231F20"/>
          <w:spacing w:val="1"/>
        </w:rPr>
        <w:t xml:space="preserve">   </w:t>
      </w:r>
      <w:r>
        <w:rPr>
          <w:color w:val="231F20"/>
        </w:rPr>
        <w:t>or</w:t>
      </w:r>
      <w:r>
        <w:rPr>
          <w:color w:val="231F20"/>
          <w:spacing w:val="4"/>
        </w:rPr>
        <w:t xml:space="preserve">   </w:t>
      </w:r>
      <w:r>
        <w:rPr>
          <w:i/>
          <w:iCs/>
          <w:color w:val="231F20"/>
        </w:rPr>
        <w:t>SYK</w:t>
      </w:r>
      <w:r>
        <w:rPr>
          <w:color w:val="231F20"/>
          <w:spacing w:val="4"/>
        </w:rPr>
        <w:t>).</w:t>
      </w:r>
      <w:r>
        <w:rPr>
          <w:sz w:val="9"/>
          <w:szCs w:val="9"/>
          <w:color w:val="231F20"/>
          <w:spacing w:val="4"/>
          <w:position w:val="5"/>
        </w:rPr>
        <w:t>43–45      </w:t>
      </w:r>
      <w:r>
        <w:rPr>
          <w:color w:val="231F20"/>
        </w:rPr>
        <w:t>Additional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laboratory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tests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are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relevant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3"/>
        </w:rPr>
        <w:t>characterise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different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3"/>
        </w:rPr>
        <w:t>organ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involvement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(ie,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hepatitis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pancreatitis),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autoinflammatory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disease,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or haemophagocytic lymphohistiocyto</w:t>
      </w:r>
      <w:r>
        <w:rPr>
          <w:color w:val="231F20"/>
          <w:spacing w:val="2"/>
        </w:rPr>
        <w:t>sis.</w:t>
      </w:r>
    </w:p>
    <w:p>
      <w:pPr>
        <w:pStyle w:val="BodyText"/>
        <w:ind w:left="1" w:firstLine="141"/>
        <w:spacing w:before="1" w:line="255" w:lineRule="auto"/>
        <w:jc w:val="both"/>
        <w:rPr/>
      </w:pPr>
      <w:r>
        <w:rPr>
          <w:color w:val="231F20"/>
        </w:rPr>
        <w:t>Very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young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age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onset</w:t>
      </w:r>
      <w:r>
        <w:rPr>
          <w:color w:val="231F20"/>
          <w:spacing w:val="7"/>
        </w:rPr>
        <w:t>,   </w:t>
      </w:r>
      <w:r>
        <w:rPr>
          <w:color w:val="231F20"/>
        </w:rPr>
        <w:t>specific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symptoms</w:t>
      </w:r>
      <w:r>
        <w:rPr>
          <w:color w:val="231F20"/>
          <w:spacing w:val="7"/>
        </w:rPr>
        <w:t>,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and </w:t>
      </w:r>
      <w:r>
        <w:rPr>
          <w:color w:val="231F20"/>
          <w:spacing w:val="3"/>
        </w:rPr>
        <w:t>laboratory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features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suggest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inborn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errors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immunity,</w:t>
      </w:r>
      <w:r>
        <w:rPr>
          <w:color w:val="231F20"/>
        </w:rPr>
        <w:t xml:space="preserve"> </w:t>
      </w:r>
      <w:r>
        <w:rPr>
          <w:color w:val="231F20"/>
        </w:rPr>
        <w:t>congenital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dysfunction</w:t>
      </w:r>
      <w:r>
        <w:rPr>
          <w:color w:val="231F20"/>
          <w:spacing w:val="12"/>
        </w:rPr>
        <w:t>,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malignancy</w:t>
      </w:r>
      <w:r>
        <w:rPr>
          <w:color w:val="231F20"/>
          <w:spacing w:val="12"/>
        </w:rPr>
        <w:t>, </w:t>
      </w:r>
      <w:r>
        <w:rPr>
          <w:color w:val="231F20"/>
        </w:rPr>
        <w:t>as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well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family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history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of suspected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monogenic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IBD,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1"/>
        </w:rPr>
        <w:t>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strongest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predictors 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monogeni</w:t>
      </w:r>
      <w:r>
        <w:rPr>
          <w:color w:val="231F20"/>
          <w:spacing w:val="2"/>
        </w:rPr>
        <w:t>c IBD 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therefore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classified  as  monogenic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2"/>
        </w:rPr>
        <w:t>IBD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genomic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testing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criteria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(</w:t>
      </w:r>
      <w:r>
        <w:rPr>
          <w:color w:val="231F20"/>
        </w:rPr>
        <w:t>panel</w:t>
      </w:r>
      <w:r>
        <w:rPr>
          <w:color w:val="231F20"/>
          <w:spacing w:val="8"/>
        </w:rPr>
        <w:t xml:space="preserve">  5).  </w:t>
      </w:r>
      <w:r>
        <w:rPr>
          <w:color w:val="231F20"/>
        </w:rPr>
        <w:t>Other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features</w:t>
      </w:r>
      <w:r>
        <w:rPr>
          <w:color w:val="231F20"/>
          <w:spacing w:val="8"/>
        </w:rPr>
        <w:t>,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such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family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history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classical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"/>
        </w:rPr>
        <w:t>, </w:t>
      </w:r>
      <w:r>
        <w:rPr>
          <w:color w:val="231F20"/>
        </w:rPr>
        <w:t>linear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ponderal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growth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delay</w:t>
      </w:r>
      <w:r>
        <w:rPr>
          <w:color w:val="231F20"/>
          <w:spacing w:val="1"/>
        </w:rPr>
        <w:t>, </w:t>
      </w:r>
      <w:r>
        <w:rPr>
          <w:color w:val="231F20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severe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multiple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treatment</w:t>
      </w:r>
      <w:r>
        <w:rPr>
          <w:color w:val="231F20"/>
          <w:spacing w:val="12"/>
        </w:rPr>
        <w:t>-</w:t>
      </w:r>
      <w:r>
        <w:rPr>
          <w:color w:val="231F20"/>
        </w:rPr>
        <w:t>refractory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disease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12"/>
        </w:rPr>
        <w:t>(</w:t>
      </w:r>
      <w:r>
        <w:rPr>
          <w:color w:val="231F20"/>
        </w:rPr>
        <w:t>ie</w:t>
      </w:r>
      <w:r>
        <w:rPr>
          <w:color w:val="231F20"/>
          <w:spacing w:val="12"/>
        </w:rPr>
        <w:t>,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failure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to </w:t>
      </w:r>
      <w:r>
        <w:rPr>
          <w:color w:val="231F20"/>
          <w:spacing w:val="2"/>
        </w:rPr>
        <w:t>respond to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2"/>
        </w:rPr>
        <w:t>multiple biological therapies)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are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less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specific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therefore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regarded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supportive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features</w:t>
      </w:r>
      <w:r>
        <w:rPr>
          <w:color w:val="231F20"/>
          <w:spacing w:val="12"/>
        </w:rPr>
        <w:t xml:space="preserve"> (</w:t>
      </w:r>
      <w:r>
        <w:rPr>
          <w:color w:val="231F20"/>
        </w:rPr>
        <w:t>panel</w:t>
      </w:r>
      <w:r>
        <w:rPr>
          <w:color w:val="231F20"/>
          <w:spacing w:val="12"/>
        </w:rPr>
        <w:t xml:space="preserve"> 5).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limited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2"/>
        </w:rPr>
        <w:t>set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2"/>
        </w:rPr>
        <w:t>immunological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tes</w:t>
      </w:r>
      <w:r>
        <w:rPr>
          <w:color w:val="231F20"/>
          <w:spacing w:val="1"/>
        </w:rPr>
        <w:t>ts  (full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blood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"/>
        </w:rPr>
        <w:t>count,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serum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immunoglobulin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3"/>
        </w:rPr>
        <w:t>levels,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lymphocyte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subsets,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neutrophil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oxidative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burst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assay</w:t>
      </w:r>
      <w:r>
        <w:rPr>
          <w:color w:val="231F20"/>
          <w:spacing w:val="10"/>
        </w:rPr>
        <w:t>)  </w:t>
      </w:r>
      <w:r>
        <w:rPr>
          <w:color w:val="231F20"/>
        </w:rPr>
        <w:t>are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recommended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assess for a set ofinbor</w:t>
      </w:r>
      <w:r>
        <w:rPr>
          <w:color w:val="231F20"/>
          <w:spacing w:val="3"/>
        </w:rPr>
        <w:t>n errors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immunity (table 2).</w:t>
      </w:r>
    </w:p>
    <w:p>
      <w:pPr>
        <w:pStyle w:val="BodyText"/>
        <w:ind w:right="22" w:firstLine="153"/>
        <w:spacing w:before="1" w:line="255" w:lineRule="auto"/>
        <w:jc w:val="both"/>
        <w:rPr/>
      </w:pPr>
      <w:r>
        <w:rPr>
          <w:color w:val="231F20"/>
          <w:spacing w:val="3"/>
        </w:rPr>
        <w:t>For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children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adolescents 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I</w:t>
      </w:r>
      <w:r>
        <w:rPr>
          <w:color w:val="231F20"/>
          <w:spacing w:val="2"/>
        </w:rPr>
        <w:t>BD,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it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important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discuss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opportunities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of genomic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medicine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their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4"/>
        </w:rPr>
        <w:t>parents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guardians,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while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als</w:t>
      </w:r>
      <w:r>
        <w:rPr>
          <w:color w:val="231F20"/>
          <w:spacing w:val="3"/>
        </w:rPr>
        <w:t>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highlighting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low probability that 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monogenic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diagnosis will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made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 current technologies. Genomic testin</w:t>
      </w:r>
      <w:r>
        <w:rPr>
          <w:color w:val="231F20"/>
          <w:spacing w:val="3"/>
        </w:rPr>
        <w:t>g that does not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yield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molecular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diagn</w:t>
      </w:r>
      <w:r>
        <w:rPr>
          <w:color w:val="231F20"/>
          <w:spacing w:val="2"/>
        </w:rPr>
        <w:t>osis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can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also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meaningful,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it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4"/>
        </w:rPr>
        <w:t>provides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4"/>
        </w:rPr>
        <w:t>reassurance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4"/>
        </w:rPr>
        <w:t>that</w:t>
      </w:r>
      <w:r>
        <w:rPr>
          <w:color w:val="231F20"/>
        </w:rPr>
        <w:t xml:space="preserve">    </w:t>
      </w:r>
      <w:r>
        <w:rPr>
          <w:color w:val="231F20"/>
          <w:spacing w:val="4"/>
        </w:rPr>
        <w:t>standar</w:t>
      </w:r>
      <w:r>
        <w:rPr>
          <w:color w:val="231F20"/>
          <w:spacing w:val="3"/>
        </w:rPr>
        <w:t>d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3"/>
        </w:rPr>
        <w:t>therapeutic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approaches are indicated.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Adole</w:t>
      </w:r>
      <w:r>
        <w:rPr>
          <w:color w:val="231F20"/>
          <w:spacing w:val="1"/>
        </w:rPr>
        <w:t>scents need 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be involved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  discussions  about  genetic  testing  and  results</w:t>
      </w:r>
      <w:r>
        <w:rPr>
          <w:color w:val="231F20"/>
          <w:spacing w:val="3"/>
        </w:rPr>
        <w:t>.  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views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of adolescents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regardin</w:t>
      </w:r>
      <w:r>
        <w:rPr>
          <w:color w:val="231F20"/>
          <w:spacing w:val="2"/>
        </w:rPr>
        <w:t>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predictive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gene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variants</w:t>
      </w:r>
      <w:r>
        <w:rPr>
          <w:color w:val="231F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adult</w:t>
      </w:r>
      <w:r>
        <w:rPr>
          <w:color w:val="231F20"/>
          <w:spacing w:val="9"/>
        </w:rPr>
        <w:t>-</w:t>
      </w:r>
      <w:r>
        <w:rPr>
          <w:color w:val="231F20"/>
        </w:rPr>
        <w:t>onset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disease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unexpected</w:t>
      </w:r>
      <w:r>
        <w:rPr>
          <w:color w:val="231F20"/>
          <w:spacing w:val="9"/>
        </w:rPr>
        <w:t xml:space="preserve">  (</w:t>
      </w:r>
      <w:r>
        <w:rPr>
          <w:color w:val="231F20"/>
        </w:rPr>
        <w:t>ie</w:t>
      </w:r>
      <w:r>
        <w:rPr>
          <w:color w:val="231F20"/>
          <w:spacing w:val="9"/>
        </w:rPr>
        <w:t>,  </w:t>
      </w:r>
      <w:r>
        <w:rPr>
          <w:color w:val="231F20"/>
        </w:rPr>
        <w:t>incidental</w:t>
      </w:r>
      <w:r>
        <w:rPr>
          <w:color w:val="231F20"/>
          <w:spacing w:val="9"/>
        </w:rPr>
        <w:t>)</w:t>
      </w:r>
    </w:p>
    <w:p>
      <w:pPr>
        <w:spacing w:line="255" w:lineRule="auto"/>
        <w:sectPr>
          <w:type w:val="continuous"/>
          <w:pgSz w:w="11906" w:h="15988"/>
          <w:pgMar w:top="1053" w:right="713" w:bottom="538" w:left="566" w:header="0" w:footer="367" w:gutter="0"/>
          <w:cols w:equalWidth="0" w:num="2">
            <w:col w:w="6222" w:space="100"/>
            <w:col w:w="4304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214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headerReference w:type="default" r:id="rId15"/>
          <w:footerReference w:type="default" r:id="rId28"/>
          <w:pgSz w:w="11906" w:h="15988"/>
          <w:pgMar w:top="1053" w:right="566" w:bottom="538" w:left="737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left="1" w:right="126" w:firstLine="2"/>
        <w:spacing w:before="43" w:line="254" w:lineRule="auto"/>
        <w:jc w:val="both"/>
        <w:rPr/>
      </w:pPr>
      <w:r>
        <w:rPr>
          <w:color w:val="231F20"/>
          <w:spacing w:val="3"/>
        </w:rPr>
        <w:t>findings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should be carefully considered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respected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decision</w:t>
      </w:r>
      <w:r>
        <w:rPr>
          <w:color w:val="231F20"/>
          <w:spacing w:val="8"/>
        </w:rPr>
        <w:t>-</w:t>
      </w:r>
      <w:r>
        <w:rPr>
          <w:color w:val="231F20"/>
        </w:rPr>
        <w:t>making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process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related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genomic </w:t>
      </w:r>
      <w:r>
        <w:rPr>
          <w:color w:val="231F20"/>
          <w:spacing w:val="3"/>
        </w:rPr>
        <w:t>medicine.</w:t>
      </w:r>
      <w:r>
        <w:rPr>
          <w:sz w:val="9"/>
          <w:szCs w:val="9"/>
          <w:color w:val="231F20"/>
          <w:spacing w:val="3"/>
          <w:position w:val="6"/>
        </w:rPr>
        <w:t>46</w:t>
      </w:r>
      <w:r>
        <w:rPr>
          <w:sz w:val="9"/>
          <w:szCs w:val="9"/>
          <w:color w:val="231F20"/>
          <w:spacing w:val="13"/>
          <w:position w:val="6"/>
        </w:rPr>
        <w:t xml:space="preserve">  </w:t>
      </w:r>
      <w:r>
        <w:rPr>
          <w:color w:val="231F20"/>
          <w:spacing w:val="3"/>
        </w:rPr>
        <w:t>Patient views might differ from those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their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physicians,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or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those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of  their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4"/>
        </w:rPr>
        <w:t>parents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or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guardia</w:t>
      </w:r>
      <w:r>
        <w:rPr>
          <w:color w:val="231F20"/>
          <w:spacing w:val="3"/>
        </w:rPr>
        <w:t>ns.</w:t>
      </w:r>
      <w:r>
        <w:rPr>
          <w:color w:val="231F20"/>
        </w:rPr>
        <w:t xml:space="preserve"> </w:t>
      </w:r>
      <w:r>
        <w:rPr>
          <w:color w:val="231F20"/>
        </w:rPr>
        <w:t>Complexities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around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individual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consent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for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testing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should be discussed with the clinical genet</w:t>
      </w:r>
      <w:r>
        <w:rPr>
          <w:color w:val="231F20"/>
          <w:spacing w:val="2"/>
        </w:rPr>
        <w:t>ics team.</w:t>
      </w:r>
    </w:p>
    <w:p>
      <w:pPr>
        <w:pStyle w:val="BodyText"/>
        <w:ind w:right="103" w:firstLine="143"/>
        <w:spacing w:before="1" w:line="257" w:lineRule="auto"/>
        <w:jc w:val="both"/>
        <w:rPr/>
      </w:pPr>
      <w:r>
        <w:rPr>
          <w:color w:val="231F20"/>
          <w:spacing w:val="3"/>
        </w:rPr>
        <w:t>There is no formal cost–benefit analysis for the field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monogenic IBD. The overall costs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genome sequencing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include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4"/>
        </w:rPr>
        <w:t>sample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preparation,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sequencing,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bioinformatic</w:t>
      </w:r>
      <w:r>
        <w:rPr>
          <w:color w:val="231F20"/>
        </w:rPr>
        <w:t xml:space="preserve"> </w:t>
      </w:r>
      <w:r>
        <w:rPr>
          <w:color w:val="231F20"/>
        </w:rPr>
        <w:t>processing</w:t>
      </w:r>
      <w:r>
        <w:rPr>
          <w:color w:val="231F20"/>
          <w:spacing w:val="10"/>
        </w:rPr>
        <w:t>, </w:t>
      </w:r>
      <w:r>
        <w:rPr>
          <w:color w:val="231F20"/>
        </w:rPr>
        <w:t>analysis</w:t>
      </w:r>
      <w:r>
        <w:rPr>
          <w:color w:val="231F20"/>
          <w:spacing w:val="10"/>
        </w:rPr>
        <w:t>,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reporting</w:t>
      </w:r>
      <w:r>
        <w:rPr>
          <w:color w:val="231F20"/>
          <w:spacing w:val="10"/>
        </w:rPr>
        <w:t>.</w:t>
      </w:r>
      <w:r>
        <w:rPr>
          <w:sz w:val="9"/>
          <w:szCs w:val="9"/>
          <w:color w:val="231F20"/>
          <w:spacing w:val="10"/>
          <w:position w:val="6"/>
        </w:rPr>
        <w:t>47,48  </w:t>
      </w:r>
      <w:r>
        <w:rPr>
          <w:color w:val="231F20"/>
        </w:rPr>
        <w:t>Multiple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different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rare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diseases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suggest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exome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gen</w:t>
      </w:r>
      <w:r>
        <w:rPr>
          <w:color w:val="231F20"/>
          <w:spacing w:val="3"/>
        </w:rPr>
        <w:t>ome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sequencing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3"/>
        </w:rPr>
        <w:t>can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more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cost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effective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compared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</w:rPr>
        <w:t xml:space="preserve"> </w:t>
      </w:r>
      <w:r>
        <w:rPr>
          <w:color w:val="231F20"/>
        </w:rPr>
        <w:t>targeted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approaches</w:t>
      </w:r>
      <w:r>
        <w:rPr>
          <w:color w:val="231F20"/>
          <w:spacing w:val="10"/>
        </w:rPr>
        <w:t>.</w:t>
      </w:r>
      <w:r>
        <w:rPr>
          <w:sz w:val="9"/>
          <w:szCs w:val="9"/>
          <w:color w:val="231F20"/>
          <w:spacing w:val="10"/>
          <w:position w:val="6"/>
        </w:rPr>
        <w:t>49      </w:t>
      </w:r>
      <w:r>
        <w:rPr>
          <w:color w:val="231F20"/>
        </w:rPr>
        <w:t>There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are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major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cost</w:t>
      </w:r>
      <w:r>
        <w:rPr>
          <w:color w:val="231F20"/>
          <w:spacing w:val="10"/>
        </w:rPr>
        <w:t>-</w:t>
      </w:r>
      <w:r>
        <w:rPr>
          <w:color w:val="231F20"/>
        </w:rPr>
        <w:t>saving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opportunities  if  exome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genome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sequencing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performed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5"/>
        </w:rPr>
        <w:t>standardised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manner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national</w:t>
      </w:r>
      <w:r>
        <w:rPr>
          <w:color w:val="231F20"/>
        </w:rPr>
        <w:t xml:space="preserve"> </w:t>
      </w:r>
      <w:r>
        <w:rPr>
          <w:color w:val="231F20"/>
        </w:rPr>
        <w:t>scale</w:t>
      </w:r>
      <w:r>
        <w:rPr>
          <w:color w:val="231F20"/>
          <w:spacing w:val="12"/>
        </w:rPr>
        <w:t>.</w:t>
      </w:r>
      <w:r>
        <w:rPr>
          <w:sz w:val="9"/>
          <w:szCs w:val="9"/>
          <w:color w:val="231F20"/>
          <w:spacing w:val="12"/>
          <w:position w:val="6"/>
        </w:rPr>
        <w:t>50</w:t>
      </w:r>
      <w:r>
        <w:rPr>
          <w:sz w:val="9"/>
          <w:szCs w:val="9"/>
          <w:color w:val="231F20"/>
          <w:spacing w:val="18"/>
          <w:w w:val="101"/>
          <w:position w:val="6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published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monogenic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UK </w:t>
      </w:r>
      <w:r>
        <w:rPr>
          <w:color w:val="231F20"/>
          <w:spacing w:val="3"/>
        </w:rPr>
        <w:t>provide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3"/>
        </w:rPr>
        <w:t>estimate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3"/>
        </w:rPr>
        <w:t>of potential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cost-effec</w:t>
      </w:r>
      <w:r>
        <w:rPr>
          <w:color w:val="231F20"/>
          <w:spacing w:val="2"/>
        </w:rPr>
        <w:t>tiveness.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involved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patient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aged</w:t>
      </w:r>
      <w:r>
        <w:rPr>
          <w:color w:val="231F20"/>
          <w:spacing w:val="8"/>
        </w:rPr>
        <w:t xml:space="preserve">  11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years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who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developed </w:t>
      </w:r>
      <w:r>
        <w:rPr>
          <w:color w:val="231F20"/>
          <w:spacing w:val="3"/>
        </w:rPr>
        <w:t>therapy-refractory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Crohn’s disease. This</w:t>
      </w:r>
      <w:r>
        <w:rPr>
          <w:color w:val="231F20"/>
          <w:spacing w:val="2"/>
        </w:rPr>
        <w:t xml:space="preserve"> initial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diagnosis</w:t>
      </w:r>
      <w:r>
        <w:rPr>
          <w:color w:val="231F2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followed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3"/>
        </w:rPr>
        <w:t>30 </w:t>
      </w:r>
      <w:r>
        <w:rPr>
          <w:color w:val="231F20"/>
        </w:rPr>
        <w:t>years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increasing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13"/>
        </w:rPr>
        <w:t>-</w:t>
      </w:r>
      <w:r>
        <w:rPr>
          <w:color w:val="231F20"/>
        </w:rPr>
        <w:t>refractory </w:t>
      </w:r>
      <w:r>
        <w:rPr>
          <w:color w:val="231F20"/>
          <w:spacing w:val="2"/>
        </w:rPr>
        <w:t>disease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activity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exceptional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health-care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costs,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unt</w:t>
      </w:r>
      <w:r>
        <w:rPr>
          <w:color w:val="231F20"/>
          <w:spacing w:val="1"/>
        </w:rPr>
        <w:t>il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XIAP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defect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identified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appropriate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th</w:t>
      </w:r>
      <w:r>
        <w:rPr>
          <w:color w:val="231F20"/>
          <w:spacing w:val="2"/>
        </w:rPr>
        <w:t>erapy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initiated.</w:t>
      </w:r>
      <w:r>
        <w:rPr>
          <w:sz w:val="9"/>
          <w:szCs w:val="9"/>
          <w:color w:val="231F20"/>
          <w:spacing w:val="3"/>
          <w:position w:val="6"/>
        </w:rPr>
        <w:t>20</w:t>
      </w:r>
      <w:r>
        <w:rPr>
          <w:sz w:val="9"/>
          <w:szCs w:val="9"/>
          <w:color w:val="231F20"/>
          <w:spacing w:val="4"/>
          <w:position w:val="6"/>
        </w:rPr>
        <w:t xml:space="preserve">  </w:t>
      </w:r>
      <w:r>
        <w:rPr>
          <w:color w:val="231F20"/>
          <w:spacing w:val="3"/>
        </w:rPr>
        <w:t>Another patient with infantile-onset IBD, who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considered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for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HSCT,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2"/>
        </w:rPr>
        <w:t>was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2"/>
        </w:rPr>
        <w:t>diagnosed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2"/>
        </w:rPr>
        <w:t>with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2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EPCAM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2"/>
        </w:rPr>
        <w:t>defect.</w:t>
      </w:r>
      <w:r>
        <w:rPr>
          <w:sz w:val="9"/>
          <w:szCs w:val="9"/>
          <w:color w:val="231F20"/>
          <w:spacing w:val="2"/>
          <w:position w:val="6"/>
        </w:rPr>
        <w:t>11</w:t>
      </w:r>
      <w:r>
        <w:rPr>
          <w:sz w:val="9"/>
          <w:szCs w:val="9"/>
          <w:color w:val="231F20"/>
          <w:spacing w:val="7"/>
          <w:w w:val="102"/>
          <w:position w:val="6"/>
        </w:rPr>
        <w:t xml:space="preserve">  </w:t>
      </w:r>
      <w:r>
        <w:rPr>
          <w:color w:val="231F20"/>
          <w:spacing w:val="2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genetic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diagnosis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this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epithelial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defect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prevented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progression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HSCT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saved</w:t>
      </w:r>
      <w:r>
        <w:rPr>
          <w:color w:val="231F20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7"/>
        </w:rPr>
        <w:t xml:space="preserve"> £220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000.</w:t>
      </w:r>
    </w:p>
    <w:p>
      <w:pPr>
        <w:ind w:left="7"/>
        <w:spacing w:before="168" w:line="233" w:lineRule="exact"/>
        <w:outlineLvl w:val="2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Clinical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genomics in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2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adult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14"/>
          <w:position w:val="2"/>
        </w:rPr>
        <w:t>setting</w:t>
      </w:r>
    </w:p>
    <w:p>
      <w:pPr>
        <w:pStyle w:val="BodyText"/>
        <w:ind w:right="126" w:firstLine="1"/>
        <w:spacing w:before="4" w:line="255" w:lineRule="auto"/>
        <w:jc w:val="both"/>
        <w:rPr/>
      </w:pPr>
      <w:r>
        <w:rPr>
          <w:color w:val="231F20"/>
          <w:spacing w:val="4"/>
        </w:rPr>
        <w:t>Adult    gastroenterologists    and    immunologist</w:t>
      </w:r>
      <w:r>
        <w:rPr>
          <w:color w:val="231F20"/>
          <w:spacing w:val="3"/>
        </w:rPr>
        <w:t>s    see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monogenic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forms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of IBD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typically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aft</w:t>
      </w:r>
      <w:r>
        <w:rPr>
          <w:color w:val="231F20"/>
          <w:spacing w:val="2"/>
        </w:rPr>
        <w:t>er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genetic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diagnosis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has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been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established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paediatr</w:t>
      </w:r>
      <w:r>
        <w:rPr>
          <w:color w:val="231F20"/>
          <w:spacing w:val="3"/>
        </w:rPr>
        <w:t>ic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setting and when those patients are transitioned to </w:t>
      </w:r>
      <w:r>
        <w:rPr>
          <w:color w:val="231F20"/>
          <w:spacing w:val="4"/>
        </w:rPr>
        <w:t>adult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care.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addition,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two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settings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might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require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genomic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diagnostics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4"/>
        </w:rPr>
        <w:t>adulthood: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rare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instance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develop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adult-onset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IBD,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more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common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scenario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suspected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paediatri</w:t>
      </w:r>
      <w:r>
        <w:rPr>
          <w:color w:val="231F20"/>
          <w:spacing w:val="3"/>
        </w:rPr>
        <w:t>c-onset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monogenic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IBD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where a diagnosis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has not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been reached during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3"/>
        </w:rPr>
        <w:t>childhood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(eg,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as testing was not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available,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genomic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3"/>
        </w:rPr>
        <w:t>testing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incomplete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5"/>
        </w:rPr>
        <w:t>due  to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5"/>
        </w:rPr>
        <w:t>increasing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5"/>
        </w:rPr>
        <w:t>num</w:t>
      </w:r>
      <w:r>
        <w:rPr>
          <w:color w:val="231F20"/>
          <w:spacing w:val="4"/>
        </w:rPr>
        <w:t>ber   of  novel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monogenic  IBD  genes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over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time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or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  susp</w:t>
      </w:r>
      <w:r>
        <w:rPr>
          <w:color w:val="231F20"/>
          <w:spacing w:val="2"/>
        </w:rPr>
        <w:t>ected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false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negative result in light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the more sensitive technologies</w:t>
      </w:r>
      <w:r>
        <w:rPr>
          <w:color w:val="231F20"/>
        </w:rPr>
        <w:t xml:space="preserve"> </w:t>
      </w:r>
      <w:r>
        <w:rPr>
          <w:color w:val="231F20"/>
        </w:rPr>
        <w:t>available</w:t>
      </w:r>
      <w:r>
        <w:rPr>
          <w:color w:val="231F20"/>
          <w:spacing w:val="7"/>
        </w:rPr>
        <w:t xml:space="preserve"> [</w:t>
      </w:r>
      <w:r>
        <w:rPr>
          <w:color w:val="231F20"/>
        </w:rPr>
        <w:t>panel</w:t>
      </w:r>
      <w:r>
        <w:rPr>
          <w:color w:val="231F20"/>
          <w:spacing w:val="7"/>
        </w:rPr>
        <w:t xml:space="preserve"> 6]).</w:t>
      </w:r>
      <w:r>
        <w:rPr>
          <w:sz w:val="9"/>
          <w:szCs w:val="9"/>
          <w:color w:val="231F20"/>
          <w:spacing w:val="7"/>
          <w:position w:val="6"/>
        </w:rPr>
        <w:t>51–56</w:t>
      </w:r>
      <w:r>
        <w:rPr>
          <w:sz w:val="9"/>
          <w:szCs w:val="9"/>
          <w:color w:val="231F20"/>
          <w:spacing w:val="10"/>
          <w:w w:val="102"/>
          <w:position w:val="6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instances</w:t>
      </w:r>
      <w:r>
        <w:rPr>
          <w:color w:val="231F20"/>
          <w:spacing w:val="7"/>
        </w:rPr>
        <w:t>, </w:t>
      </w:r>
      <w:r>
        <w:rPr>
          <w:color w:val="231F20"/>
        </w:rPr>
        <w:t>discussion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with </w:t>
      </w:r>
      <w:r>
        <w:rPr>
          <w:color w:val="231F20"/>
          <w:spacing w:val="4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GIM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recommended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inform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decision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offer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testing.</w:t>
      </w:r>
    </w:p>
    <w:p>
      <w:pPr>
        <w:pStyle w:val="BodyText"/>
        <w:ind w:left="1" w:right="103" w:firstLine="149"/>
        <w:spacing w:before="8" w:line="254" w:lineRule="auto"/>
        <w:jc w:val="both"/>
        <w:rPr/>
      </w:pPr>
      <w:r>
        <w:rPr>
          <w:color w:val="231F20"/>
          <w:spacing w:val="3"/>
        </w:rPr>
        <w:t>Onset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monogenic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IBD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during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adulthood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ra</w:t>
      </w:r>
      <w:r>
        <w:rPr>
          <w:color w:val="231F20"/>
          <w:spacing w:val="2"/>
        </w:rPr>
        <w:t>re</w:t>
      </w:r>
      <w:r>
        <w:rPr>
          <w:color w:val="231F20"/>
        </w:rPr>
        <w:t xml:space="preserve"> </w:t>
      </w:r>
      <w:r>
        <w:rPr>
          <w:color w:val="231F20"/>
        </w:rPr>
        <w:t>event</w:t>
      </w:r>
      <w:r>
        <w:rPr>
          <w:color w:val="231F20"/>
          <w:spacing w:val="10"/>
        </w:rPr>
        <w:t>,  </w:t>
      </w:r>
      <w:r>
        <w:rPr>
          <w:color w:val="231F20"/>
        </w:rPr>
        <w:t>but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well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</w:rPr>
        <w:t>recognised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several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individual </w:t>
      </w:r>
      <w:r>
        <w:rPr>
          <w:color w:val="231F20"/>
        </w:rPr>
        <w:t>monogenic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causes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12"/>
        </w:rPr>
        <w:t>(</w:t>
      </w:r>
      <w:r>
        <w:rPr>
          <w:color w:val="231F20"/>
        </w:rPr>
        <w:t>figure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2"/>
        </w:rPr>
        <w:t>2).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example</w:t>
      </w:r>
      <w:r>
        <w:rPr>
          <w:color w:val="231F20"/>
          <w:spacing w:val="12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with </w:t>
      </w:r>
      <w:r>
        <w:rPr>
          <w:color w:val="231F20"/>
        </w:rPr>
        <w:t>congenital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diarrhoea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dueto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</w:rPr>
        <w:t>SLC</w:t>
      </w:r>
      <w:r>
        <w:rPr>
          <w:i/>
          <w:iCs/>
          <w:color w:val="231F20"/>
          <w:spacing w:val="11"/>
        </w:rPr>
        <w:t>26A3</w:t>
      </w:r>
      <w:r>
        <w:rPr>
          <w:i/>
          <w:iCs/>
          <w:color w:val="231F20"/>
          <w:spacing w:val="-13"/>
        </w:rPr>
        <w:t xml:space="preserve"> </w:t>
      </w:r>
      <w:r>
        <w:rPr>
          <w:color w:val="231F20"/>
        </w:rPr>
        <w:t>variants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</w:rPr>
        <w:t>G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</w:rPr>
        <w:t>UCY</w:t>
      </w:r>
      <w:r>
        <w:rPr>
          <w:i/>
          <w:iCs/>
          <w:color w:val="231F20"/>
          <w:spacing w:val="11"/>
        </w:rPr>
        <w:t>2C</w:t>
      </w:r>
      <w:r>
        <w:rPr>
          <w:i/>
          <w:iCs/>
          <w:color w:val="231F20"/>
        </w:rPr>
        <w:t xml:space="preserve"> </w:t>
      </w:r>
      <w:r>
        <w:rPr>
          <w:color w:val="231F20"/>
        </w:rPr>
        <w:t>gain</w:t>
      </w:r>
      <w:r>
        <w:rPr>
          <w:color w:val="231F20"/>
          <w:spacing w:val="3"/>
        </w:rPr>
        <w:t>-</w:t>
      </w:r>
      <w:r>
        <w:rPr>
          <w:color w:val="231F20"/>
        </w:rPr>
        <w:t>of</w:t>
      </w:r>
      <w:r>
        <w:rPr>
          <w:color w:val="231F20"/>
          <w:spacing w:val="3"/>
        </w:rPr>
        <w:t>-</w:t>
      </w:r>
      <w:r>
        <w:rPr>
          <w:color w:val="231F20"/>
        </w:rPr>
        <w:t>function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defects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typically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develop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diarrhoea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during </w:t>
      </w:r>
      <w:r>
        <w:rPr>
          <w:color w:val="231F20"/>
        </w:rPr>
        <w:t>early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childhood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young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adults</w:t>
      </w:r>
      <w:r>
        <w:rPr>
          <w:color w:val="231F20"/>
          <w:spacing w:val="1"/>
        </w:rPr>
        <w:t xml:space="preserve"> (</w:t>
      </w:r>
      <w:r>
        <w:rPr>
          <w:color w:val="231F20"/>
        </w:rPr>
        <w:t>figure</w:t>
      </w:r>
      <w:r>
        <w:rPr>
          <w:color w:val="231F20"/>
          <w:spacing w:val="1"/>
        </w:rPr>
        <w:t xml:space="preserve"> 2). </w:t>
      </w:r>
      <w:r>
        <w:rPr>
          <w:color w:val="231F20"/>
        </w:rPr>
        <w:t>Even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if </w:t>
      </w:r>
      <w:r>
        <w:rPr>
          <w:color w:val="231F20"/>
          <w:spacing w:val="2"/>
        </w:rPr>
        <w:t>a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monogenic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IBD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diagnosis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established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adulthood,</w:t>
      </w:r>
      <w:r>
        <w:rPr>
          <w:color w:val="231F20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profound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implications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1"/>
        </w:rPr>
        <w:t xml:space="preserve"> (</w:t>
      </w:r>
      <w:r>
        <w:rPr>
          <w:color w:val="231F20"/>
        </w:rPr>
        <w:t>panel</w:t>
      </w:r>
      <w:r>
        <w:rPr>
          <w:color w:val="231F20"/>
          <w:spacing w:val="11"/>
        </w:rPr>
        <w:t xml:space="preserve"> 6).</w:t>
      </w:r>
    </w:p>
    <w:p>
      <w:pPr>
        <w:pStyle w:val="BodyText"/>
        <w:ind w:left="5" w:right="126" w:firstLine="144"/>
        <w:spacing w:before="3" w:line="254" w:lineRule="auto"/>
        <w:jc w:val="both"/>
        <w:rPr/>
      </w:pPr>
      <w:r>
        <w:rPr>
          <w:color w:val="231F20"/>
          <w:spacing w:val="3"/>
        </w:rPr>
        <w:t>Genomic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testing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has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low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3"/>
        </w:rPr>
        <w:t>yield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3"/>
        </w:rPr>
        <w:t>who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older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than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4"/>
        </w:rPr>
        <w:t>6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years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4"/>
        </w:rPr>
        <w:t>onset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IBD,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but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might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considered  in  pat</w:t>
      </w:r>
      <w:r>
        <w:rPr>
          <w:color w:val="231F20"/>
          <w:spacing w:val="4"/>
        </w:rPr>
        <w:t>ients  who  meet  at  least  one  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genomic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testing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criteria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(</w:t>
      </w:r>
      <w:r>
        <w:rPr>
          <w:color w:val="231F20"/>
        </w:rPr>
        <w:t>table</w:t>
      </w:r>
      <w:r>
        <w:rPr>
          <w:color w:val="231F20"/>
          <w:spacing w:val="8"/>
        </w:rPr>
        <w:t xml:space="preserve"> 1; </w:t>
      </w:r>
      <w:r>
        <w:rPr>
          <w:color w:val="231F20"/>
        </w:rPr>
        <w:t>panel</w:t>
      </w:r>
      <w:r>
        <w:rPr>
          <w:color w:val="231F20"/>
          <w:spacing w:val="8"/>
        </w:rPr>
        <w:t xml:space="preserve"> 5).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71" w:lineRule="exact"/>
        <w:rPr/>
      </w:pPr>
      <w:r/>
    </w:p>
    <w:tbl>
      <w:tblPr>
        <w:tblStyle w:val="TableNormal"/>
        <w:tblW w:w="6089" w:type="dxa"/>
        <w:tblInd w:w="2" w:type="dxa"/>
        <w:shd w:val="clear" w:fill="DAE9E1"/>
        <w:tblLayout w:type="fixed"/>
        <w:tblBorders>
          <w:left w:val="single" w:color="006F3C" w:sz="2" w:space="0"/>
          <w:bottom w:val="single" w:color="006F3C" w:sz="2" w:space="0"/>
          <w:right w:val="single" w:color="006F3C" w:sz="2" w:space="0"/>
          <w:top w:val="single" w:color="006F3C" w:sz="2" w:space="0"/>
        </w:tblBorders>
      </w:tblPr>
      <w:tblGrid>
        <w:gridCol w:w="6089"/>
      </w:tblGrid>
      <w:tr>
        <w:trPr>
          <w:trHeight w:val="7564" w:hRule="atLeast"/>
        </w:trPr>
        <w:tc>
          <w:tcPr>
            <w:shd w:val="clear" w:fill="DAE9E1"/>
            <w:tcW w:w="6089" w:type="dxa"/>
            <w:vAlign w:val="top"/>
          </w:tcPr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ind w:firstLine="113"/>
              <w:spacing w:line="5489" w:lineRule="exact"/>
              <w:rPr/>
            </w:pPr>
            <w:r>
              <w:rPr>
                <w:position w:val="-109"/>
              </w:rPr>
              <w:drawing>
                <wp:inline distT="0" distB="0" distL="0" distR="0">
                  <wp:extent cx="3704069" cy="3485921"/>
                  <wp:effectExtent l="0" t="0" r="0" b="0"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4069" cy="3485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45" w:lineRule="auto"/>
              <w:rPr>
                <w:sz w:val="21"/>
              </w:rPr>
            </w:pPr>
            <w:r/>
          </w:p>
          <w:p>
            <w:pPr>
              <w:pStyle w:val="TableText"/>
              <w:ind w:left="120" w:right="373" w:hanging="3"/>
              <w:spacing w:before="40" w:line="262" w:lineRule="auto"/>
              <w:rPr/>
            </w:pPr>
            <w:r>
              <w:pict>
                <v:shape id="_x0000_s216" style="position:absolute;margin-left:4.66901pt;margin-top:-348.757pt;mso-position-vertical-relative:text;mso-position-horizontal-relative:text;width:294.9pt;height:350.15pt;z-index:251848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857" w:type="dxa"/>
                          <w:tblInd w:w="20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5046"/>
                          <w:gridCol w:w="811"/>
                        </w:tblGrid>
                        <w:tr>
                          <w:trPr>
                            <w:trHeight w:val="187" w:hRule="atLeast"/>
                          </w:trPr>
                          <w:tc>
                            <w:tcPr>
                              <w:tcW w:w="5046" w:type="dxa"/>
                              <w:vAlign w:val="top"/>
                              <w:tcBorders>
                                <w:bottom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1062"/>
                                <w:spacing w:line="191" w:lineRule="auto"/>
                                <w:rPr/>
                              </w:pPr>
                              <w:r>
                                <w:rPr>
                                  <w:b/>
                                  <w:bCs/>
                                  <w:color w:val="231F20"/>
                                  <w:spacing w:val="-12"/>
                                </w:rPr>
                                <w:t>Recommendation</w:t>
                              </w:r>
                            </w:p>
                          </w:tc>
                          <w:tc>
                            <w:tcPr>
                              <w:tcW w:w="811" w:type="dxa"/>
                              <w:vAlign w:val="top"/>
                              <w:tcBorders>
                                <w:bottom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30"/>
                                <w:spacing w:before="8" w:line="185" w:lineRule="auto"/>
                                <w:rPr/>
                              </w:pPr>
                              <w:r>
                                <w:rPr>
                                  <w:b/>
                                  <w:bCs/>
                                  <w:color w:val="231F20"/>
                                  <w:spacing w:val="-10"/>
                                </w:rPr>
                                <w:t>Agreement</w:t>
                              </w:r>
                            </w:p>
                          </w:tc>
                        </w:tr>
                        <w:tr>
                          <w:trPr>
                            <w:trHeight w:val="914" w:hRule="atLeast"/>
                          </w:trPr>
                          <w:tc>
                            <w:tcPr>
                              <w:tcW w:w="5046" w:type="dxa"/>
                              <w:vAlign w:val="top"/>
                              <w:tcBorders>
                                <w:top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67"/>
                                <w:spacing w:before="40" w:line="171" w:lineRule="exact"/>
                                <w:rPr/>
                              </w:pPr>
                              <w:r>
                                <w:rPr>
                                  <w:color w:val="231F20"/>
                                  <w:spacing w:val="-7"/>
                                  <w:position w:val="2"/>
                                </w:rPr>
                                <w:t>Practice point 1     In p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2"/>
                                </w:rPr>
                                <w:t>atients</w:t>
                              </w:r>
                              <w:r>
                                <w:rPr>
                                  <w:color w:val="231F20"/>
                                  <w:spacing w:val="-1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2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2"/>
                                </w:rPr>
                                <w:t>very-early-onset IBD and, in particular, all</w:t>
                              </w:r>
                              <w:r>
                                <w:rPr>
                                  <w:color w:val="231F20"/>
                                  <w:spacing w:val="-15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2"/>
                                </w:rPr>
                                <w:t>those</w:t>
                              </w:r>
                              <w:r>
                                <w:rPr>
                                  <w:color w:val="231F20"/>
                                  <w:spacing w:val="-1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2"/>
                                </w:rPr>
                                <w:t>with</w:t>
                              </w:r>
                            </w:p>
                            <w:p>
                              <w:pPr>
                                <w:pStyle w:val="TableText"/>
                                <w:ind w:left="1061" w:right="161"/>
                                <w:spacing w:line="253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8"/>
                                </w:rPr>
                                <w:t>infantile-onset IBD, we recommend a limited set of immunological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tests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(ie, complete blood count,</w:t>
                              </w:r>
                              <w:r>
                                <w:rPr>
                                  <w:color w:val="231F2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serum immunoglobulin levels, lymphocyte</w:t>
                              </w:r>
                            </w:p>
                            <w:p>
                              <w:pPr>
                                <w:pStyle w:val="TableText"/>
                                <w:ind w:left="1057" w:right="100"/>
                                <w:spacing w:before="1" w:line="253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9"/>
                                </w:rPr>
                                <w:t>subsets,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and neutrophil oxidative burst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assay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)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assess</w:t>
                              </w:r>
                              <w:r>
                                <w:rPr>
                                  <w:color w:val="231F2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set of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inborn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</w:rPr>
                                <w:t>errors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</w:rPr>
                                <w:t>immunity.</w:t>
                              </w:r>
                            </w:p>
                          </w:tc>
                          <w:tc>
                            <w:tcPr>
                              <w:tcW w:w="811" w:type="dxa"/>
                              <w:vAlign w:val="top"/>
                              <w:tcBorders>
                                <w:top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50"/>
                                <w:spacing w:before="92" w:line="168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10"/>
                                </w:rPr>
                                <w:t>100%</w:t>
                              </w:r>
                            </w:p>
                          </w:tc>
                        </w:tr>
                        <w:tr>
                          <w:trPr>
                            <w:trHeight w:val="1245" w:hRule="atLeast"/>
                          </w:trPr>
                          <w:tc>
                            <w:tcPr>
                              <w:tcW w:w="504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7"/>
                                <w:spacing w:before="32" w:line="171" w:lineRule="exact"/>
                                <w:rPr/>
                              </w:pP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Practice</w:t>
                              </w:r>
                              <w:r>
                                <w:rPr>
                                  <w:color w:val="231F20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point 2     Therapy-refractory</w:t>
                              </w:r>
                              <w:r>
                                <w:rPr>
                                  <w:color w:val="231F20"/>
                                  <w:spacing w:val="-10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perianal</w:t>
                              </w:r>
                              <w:r>
                                <w:rPr>
                                  <w:color w:val="231F20"/>
                                  <w:spacing w:val="-11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or non-perianal</w:t>
                              </w:r>
                              <w:r>
                                <w:rPr>
                                  <w:color w:val="231F20"/>
                                  <w:spacing w:val="-13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fistulising Crohn’s</w:t>
                              </w:r>
                              <w:r>
                                <w:rPr>
                                  <w:color w:val="231F20"/>
                                  <w:spacing w:val="-11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disease</w:t>
                              </w:r>
                            </w:p>
                            <w:p>
                              <w:pPr>
                                <w:pStyle w:val="TableText"/>
                                <w:ind w:left="1057" w:right="203" w:hanging="4"/>
                                <w:spacing w:line="253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9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collections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can be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presentation</w:t>
                              </w:r>
                              <w:r>
                                <w:rPr>
                                  <w:color w:val="231F2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chr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onic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granulomatous</w:t>
                              </w:r>
                              <w:r>
                                <w:rPr>
                                  <w:color w:val="231F2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disease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XIAP</w:t>
                              </w:r>
                              <w:r>
                                <w:rPr>
                                  <w:color w:val="231F2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deficiency,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eve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n in</w:t>
                              </w:r>
                              <w:r>
                                <w:rPr>
                                  <w:color w:val="231F2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absence</w:t>
                              </w:r>
                              <w:r>
                                <w:rPr>
                                  <w:color w:val="231F2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additional</w:t>
                              </w:r>
                              <w:r>
                                <w:rPr>
                                  <w:color w:val="231F2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diagnostic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signs</w:t>
                              </w:r>
                              <w:r>
                                <w:rPr>
                                  <w:color w:val="231F2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of</w:t>
                              </w:r>
                            </w:p>
                            <w:p>
                              <w:pPr>
                                <w:pStyle w:val="TableText"/>
                                <w:ind w:left="1062"/>
                                <w:spacing w:line="170" w:lineRule="exact"/>
                                <w:rPr/>
                              </w:pPr>
                              <w:r>
                                <w:rPr>
                                  <w:color w:val="231F20"/>
                                  <w:spacing w:val="-8"/>
                                  <w:position w:val="1"/>
                                </w:rPr>
                                <w:t>inborn errors</w:t>
                              </w:r>
                              <w:r>
                                <w:rPr>
                                  <w:color w:val="231F20"/>
                                  <w:spacing w:val="-11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1"/>
                                </w:rPr>
                                <w:t>immu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nity.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Since</w:t>
                              </w:r>
                              <w:r>
                                <w:rPr>
                                  <w:color w:val="231F20"/>
                                  <w:spacing w:val="-16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these</w:t>
                              </w:r>
                              <w:r>
                                <w:rPr>
                                  <w:color w:val="231F20"/>
                                  <w:spacing w:val="-17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two rare conditions are relevant</w:t>
                              </w:r>
                            </w:p>
                            <w:p>
                              <w:pPr>
                                <w:pStyle w:val="TableText"/>
                                <w:ind w:left="1058"/>
                                <w:spacing w:line="170" w:lineRule="exact"/>
                                <w:rPr/>
                              </w:pPr>
                              <w:r>
                                <w:rPr>
                                  <w:color w:val="231F20"/>
                                  <w:spacing w:val="-8"/>
                                  <w:position w:val="1"/>
                                </w:rPr>
                                <w:t>differential</w:t>
                              </w:r>
                              <w:r>
                                <w:rPr>
                                  <w:color w:val="231F20"/>
                                  <w:spacing w:val="-12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1"/>
                                </w:rPr>
                                <w:t>diagnoses in male patients</w:t>
                              </w:r>
                              <w:r>
                                <w:rPr>
                                  <w:color w:val="231F20"/>
                                  <w:spacing w:val="-15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1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1"/>
                                </w:rPr>
                                <w:t>adolesce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nt</w:t>
                              </w:r>
                              <w:r>
                                <w:rPr>
                                  <w:color w:val="231F20"/>
                                  <w:spacing w:val="-11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18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young</w:t>
                              </w:r>
                              <w:r>
                                <w:rPr>
                                  <w:color w:val="231F20"/>
                                  <w:spacing w:val="-10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adult-</w:t>
                              </w:r>
                            </w:p>
                            <w:p>
                              <w:pPr>
                                <w:pStyle w:val="TableText"/>
                                <w:ind w:left="1058" w:right="93"/>
                                <w:spacing w:before="1" w:line="253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9"/>
                                </w:rPr>
                                <w:t>onset</w:t>
                              </w:r>
                              <w:r>
                                <w:rPr>
                                  <w:color w:val="231F2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Crohn’s</w:t>
                              </w:r>
                              <w:r>
                                <w:rPr>
                                  <w:color w:val="231F2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disease,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w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suggest</w:t>
                              </w:r>
                              <w:r>
                                <w:rPr>
                                  <w:color w:val="231F2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that a neutrophil</w:t>
                              </w:r>
                              <w:r>
                                <w:rPr>
                                  <w:color w:val="231F2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function</w:t>
                              </w:r>
                              <w:r>
                                <w:rPr>
                                  <w:color w:val="231F2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test and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XIAP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expression</w:t>
                              </w:r>
                              <w:r>
                                <w:rPr>
                                  <w:color w:val="231F2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assay are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considered in patients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those presentations.</w:t>
                              </w:r>
                            </w:p>
                          </w:tc>
                          <w:tc>
                            <w:tcPr>
                              <w:tcW w:w="81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50"/>
                                <w:spacing w:before="84" w:line="168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10"/>
                                </w:rPr>
                                <w:t>100%</w:t>
                              </w:r>
                            </w:p>
                          </w:tc>
                        </w:tr>
                        <w:tr>
                          <w:trPr>
                            <w:trHeight w:val="736" w:hRule="atLeast"/>
                          </w:trPr>
                          <w:tc>
                            <w:tcPr>
                              <w:tcW w:w="504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7"/>
                                <w:spacing w:before="33" w:line="170" w:lineRule="exact"/>
                                <w:rPr/>
                              </w:pPr>
                              <w:r>
                                <w:rPr>
                                  <w:color w:val="231F20"/>
                                  <w:spacing w:val="-8"/>
                                  <w:position w:val="1"/>
                                </w:rPr>
                                <w:t>Practice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1"/>
                                </w:rPr>
                                <w:t>point 3     Before genomic an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alysis, clinicians should</w:t>
                              </w:r>
                              <w:r>
                                <w:rPr>
                                  <w:color w:val="231F20"/>
                                  <w:spacing w:val="-10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discuss</w:t>
                              </w:r>
                              <w:r>
                                <w:rPr>
                                  <w:color w:val="231F20"/>
                                  <w:spacing w:val="-16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the potential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effect</w:t>
                              </w:r>
                              <w:r>
                                <w:rPr>
                                  <w:color w:val="231F20"/>
                                  <w:spacing w:val="-10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2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a</w:t>
                              </w:r>
                            </w:p>
                            <w:p>
                              <w:pPr>
                                <w:pStyle w:val="TableText"/>
                                <w:ind w:left="1053" w:right="199" w:firstLine="4"/>
                                <w:spacing w:before="1" w:line="259" w:lineRule="auto"/>
                                <w:jc w:val="both"/>
                                <w:rPr/>
                              </w:pPr>
                              <w:r>
                                <w:rPr>
                                  <w:color w:val="231F20"/>
                                  <w:spacing w:val="-8"/>
                                </w:rPr>
                                <w:t>genetic diagnosis</w:t>
                              </w:r>
                              <w:r>
                                <w:rPr>
                                  <w:color w:val="231F2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patient,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patient’s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parents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or guardians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depending</w:t>
                              </w:r>
                              <w:r>
                                <w:rPr>
                                  <w:color w:val="231F2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on age.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Genetic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counselling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should be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offered if</w:t>
                              </w:r>
                              <w:r>
                                <w:rPr>
                                  <w:color w:val="231F2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pa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thogenic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variants have been established.</w:t>
                              </w:r>
                            </w:p>
                          </w:tc>
                          <w:tc>
                            <w:tcPr>
                              <w:tcW w:w="81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50"/>
                                <w:spacing w:before="85" w:line="168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10"/>
                                </w:rPr>
                                <w:t>100%</w:t>
                              </w:r>
                            </w:p>
                          </w:tc>
                        </w:tr>
                        <w:tr>
                          <w:trPr>
                            <w:trHeight w:val="735" w:hRule="atLeast"/>
                          </w:trPr>
                          <w:tc>
                            <w:tcPr>
                              <w:tcW w:w="504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56" w:right="387" w:hanging="989"/>
                                <w:spacing w:before="32" w:line="254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7"/>
                                </w:rPr>
                                <w:t>Practice point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4    The</w:t>
                              </w:r>
                              <w:r>
                                <w:rPr>
                                  <w:color w:val="231F2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treatment of</w:t>
                              </w:r>
                              <w:r>
                                <w:rPr>
                                  <w:color w:val="231F2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patients</w:t>
                              </w:r>
                              <w:r>
                                <w:rPr>
                                  <w:color w:val="231F2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wit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h monogenic IBD is individualised and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dependent on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the genotyp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e,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functional mechanisms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that cause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intestinal inflammation,</w:t>
                              </w:r>
                              <w:r>
                                <w:rPr>
                                  <w:color w:val="231F2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the age and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phenotype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patient,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prognostic</w:t>
                              </w:r>
                              <w:r>
                                <w:rPr>
                                  <w:color w:val="231F2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factors.</w:t>
                              </w:r>
                            </w:p>
                          </w:tc>
                          <w:tc>
                            <w:tcPr>
                              <w:tcW w:w="81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50"/>
                                <w:spacing w:before="84" w:line="168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10"/>
                                </w:rPr>
                                <w:t>100%</w:t>
                              </w:r>
                            </w:p>
                          </w:tc>
                        </w:tr>
                        <w:tr>
                          <w:trPr>
                            <w:trHeight w:val="396" w:hRule="atLeast"/>
                          </w:trPr>
                          <w:tc>
                            <w:tcPr>
                              <w:tcW w:w="504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7"/>
                                <w:spacing w:before="33" w:line="171" w:lineRule="exact"/>
                                <w:rPr/>
                              </w:pPr>
                              <w:r>
                                <w:rPr>
                                  <w:color w:val="231F20"/>
                                  <w:spacing w:val="-8"/>
                                  <w:position w:val="1"/>
                                </w:rPr>
                                <w:t>Practice point</w:t>
                              </w:r>
                              <w:r>
                                <w:rPr>
                                  <w:color w:val="231F20"/>
                                  <w:spacing w:val="-6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1"/>
                                </w:rPr>
                                <w:t>5   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 xml:space="preserve"> Patients</w:t>
                              </w:r>
                              <w:r>
                                <w:rPr>
                                  <w:color w:val="231F20"/>
                                  <w:spacing w:val="-14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with suspected or confirmed monogenic IBD should be offered</w:t>
                              </w:r>
                            </w:p>
                            <w:p>
                              <w:pPr>
                                <w:pStyle w:val="TableText"/>
                                <w:ind w:left="1054"/>
                                <w:spacing w:line="170" w:lineRule="exact"/>
                                <w:rPr/>
                              </w:pPr>
                              <w:r>
                                <w:rPr>
                                  <w:color w:val="231F20"/>
                                  <w:spacing w:val="-7"/>
                                  <w:position w:val="2"/>
                                </w:rPr>
                                <w:t>the opportunity</w:t>
                              </w:r>
                              <w:r>
                                <w:rPr>
                                  <w:color w:val="231F20"/>
                                  <w:spacing w:val="-15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  <w:position w:val="2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  <w:position w:val="2"/>
                                </w:rPr>
                                <w:t>participate in res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2"/>
                                </w:rPr>
                                <w:t>earch studies.</w:t>
                              </w:r>
                            </w:p>
                          </w:tc>
                          <w:tc>
                            <w:tcPr>
                              <w:tcW w:w="81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50"/>
                                <w:spacing w:before="85" w:line="168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10"/>
                                </w:rPr>
                                <w:t>100%</w:t>
                              </w:r>
                            </w:p>
                          </w:tc>
                        </w:tr>
                        <w:tr>
                          <w:trPr>
                            <w:trHeight w:val="1246" w:hRule="atLeast"/>
                          </w:trPr>
                          <w:tc>
                            <w:tcPr>
                              <w:tcW w:w="504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56" w:right="85" w:hanging="989"/>
                                <w:spacing w:before="32" w:line="254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8"/>
                                </w:rPr>
                                <w:t>Practice point 6     Research studies in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patients</w:t>
                              </w:r>
                              <w:r>
                                <w:rPr>
                                  <w:color w:val="231F2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with IBD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that perform genomic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analysis into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potential monogenic causes should have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operating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procedures in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place</w:t>
                              </w:r>
                              <w:r>
                                <w:rPr>
                                  <w:color w:val="231F2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clarify the</w:t>
                              </w:r>
                              <w:r>
                                <w:rPr>
                                  <w:color w:val="231F2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variant prioritisation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process, and how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potentially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clinically</w:t>
                              </w:r>
                            </w:p>
                            <w:p>
                              <w:pPr>
                                <w:pStyle w:val="TableText"/>
                                <w:ind w:left="1053" w:right="262" w:firstLine="9"/>
                                <w:spacing w:line="253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8"/>
                                </w:rPr>
                                <w:t>relevant</w:t>
                              </w:r>
                              <w:r>
                                <w:rPr>
                                  <w:color w:val="231F2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findings are communicated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patients and</w:t>
                              </w:r>
                              <w:r>
                                <w:rPr>
                                  <w:color w:val="231F2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their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clinical</w:t>
                              </w:r>
                              <w:r>
                                <w:rPr>
                                  <w:color w:val="231F2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team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who</w:t>
                              </w:r>
                              <w:r>
                                <w:rPr>
                                  <w:color w:val="231F2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wish</w:t>
                              </w:r>
                              <w:r>
                                <w:rPr>
                                  <w:color w:val="231F2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to receive g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enetic information.</w:t>
                              </w:r>
                              <w:r>
                                <w:rPr>
                                  <w:color w:val="231F20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The clinical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team should</w:t>
                              </w:r>
                            </w:p>
                            <w:p>
                              <w:pPr>
                                <w:pStyle w:val="TableText"/>
                                <w:ind w:left="1057" w:right="128" w:hanging="3"/>
                                <w:spacing w:line="255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7"/>
                                </w:rPr>
                                <w:t>facilitate confirmatory clinical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genetics</w:t>
                              </w:r>
                              <w:r>
                                <w:rPr>
                                  <w:color w:val="231F2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>te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sting and consider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GIM input</w:t>
                              </w:r>
                              <w:r>
                                <w:rPr>
                                  <w:color w:val="231F20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ensure</w:t>
                              </w:r>
                              <w:r>
                                <w:rPr>
                                  <w:color w:val="231F2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>patient benefit.</w:t>
                              </w:r>
                            </w:p>
                          </w:tc>
                          <w:tc>
                            <w:tcPr>
                              <w:tcW w:w="81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50"/>
                                <w:spacing w:before="85" w:line="168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10"/>
                                </w:rPr>
                                <w:t>100%</w:t>
                              </w:r>
                            </w:p>
                          </w:tc>
                        </w:tr>
                        <w:tr>
                          <w:trPr>
                            <w:trHeight w:val="736" w:hRule="atLeast"/>
                          </w:trPr>
                          <w:tc>
                            <w:tcPr>
                              <w:tcW w:w="504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7"/>
                                <w:spacing w:before="32" w:line="171" w:lineRule="exact"/>
                                <w:rPr/>
                              </w:pPr>
                              <w:r>
                                <w:rPr>
                                  <w:color w:val="231F20"/>
                                  <w:spacing w:val="-8"/>
                                  <w:position w:val="2"/>
                                </w:rPr>
                                <w:t>Practice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2"/>
                                </w:rPr>
                                <w:t>point</w:t>
                              </w:r>
                              <w:r>
                                <w:rPr>
                                  <w:color w:val="231F20"/>
                                  <w:spacing w:val="-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8"/>
                                  <w:position w:val="2"/>
                                </w:rPr>
                                <w:t>7     In resource-li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2"/>
                                </w:rPr>
                                <w:t>mited settings,</w:t>
                              </w:r>
                              <w:r>
                                <w:rPr>
                                  <w:color w:val="231F20"/>
                                  <w:spacing w:val="-1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2"/>
                                </w:rPr>
                                <w:t>where access</w:t>
                              </w:r>
                              <w:r>
                                <w:rPr>
                                  <w:color w:val="231F20"/>
                                  <w:spacing w:val="-1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2"/>
                                </w:rPr>
                                <w:t>to genomic medicine is not</w:t>
                              </w:r>
                            </w:p>
                            <w:p>
                              <w:pPr>
                                <w:pStyle w:val="TableText"/>
                                <w:ind w:left="1063" w:right="289" w:hanging="6"/>
                                <w:spacing w:line="253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9"/>
                                </w:rPr>
                                <w:t>available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clinical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care,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patient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care</w:t>
                              </w:r>
                              <w:r>
                                <w:rPr>
                                  <w:color w:val="231F2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will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be guided by locally available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resources</w:t>
                              </w:r>
                              <w:r>
                                <w:rPr>
                                  <w:color w:val="231F20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and might be complemented by access</w:t>
                              </w:r>
                              <w:r>
                                <w:rPr>
                                  <w:color w:val="231F20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to national and</w:t>
                              </w:r>
                            </w:p>
                            <w:p>
                              <w:pPr>
                                <w:pStyle w:val="TableText"/>
                                <w:ind w:left="1062"/>
                                <w:spacing w:line="170" w:lineRule="exact"/>
                                <w:rPr/>
                              </w:pP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international</w:t>
                              </w:r>
                              <w:r>
                                <w:rPr>
                                  <w:color w:val="231F20"/>
                                  <w:spacing w:val="4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1"/>
                                </w:rPr>
                                <w:t>specialist networks and research studies.</w:t>
                              </w:r>
                            </w:p>
                          </w:tc>
                          <w:tc>
                            <w:tcPr>
                              <w:tcW w:w="81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6"/>
                                <w:spacing w:before="84" w:line="190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9"/>
                                </w:rPr>
                                <w:t>95%</w:t>
                              </w:r>
                            </w:p>
                          </w:tc>
                        </w:tr>
                        <w:tr>
                          <w:trPr>
                            <w:trHeight w:val="423" w:hRule="atLeast"/>
                          </w:trPr>
                          <w:tc>
                            <w:tcPr>
                              <w:tcW w:w="504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57" w:right="263" w:hanging="990"/>
                                <w:spacing w:before="32" w:line="254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9"/>
                                </w:rPr>
                                <w:t>Practice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9"/>
                                </w:rPr>
                                <w:t>point 8     Consumer-based gen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etics is not recommended in a care setting</w:t>
                              </w:r>
                              <w:r>
                                <w:rPr>
                                  <w:color w:val="231F2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where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clinical</w:t>
                              </w:r>
                              <w:r>
                                <w:rPr>
                                  <w:color w:val="231F20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</w:rPr>
                                <w:t>genomic resources are availabl</w:t>
                              </w:r>
                              <w:r>
                                <w:rPr>
                                  <w:color w:val="231F20"/>
                                  <w:spacing w:val="-11"/>
                                </w:rPr>
                                <w:t>e.</w:t>
                              </w:r>
                            </w:p>
                          </w:tc>
                          <w:tc>
                            <w:tcPr>
                              <w:tcW w:w="81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1"/>
                                <w:spacing w:before="84" w:line="190" w:lineRule="auto"/>
                                <w:rPr/>
                              </w:pPr>
                              <w:r>
                                <w:rPr>
                                  <w:color w:val="231F20"/>
                                  <w:spacing w:val="-9"/>
                                </w:rPr>
                                <w:t>90%</w:t>
                              </w:r>
                            </w:p>
                          </w:tc>
                        </w:tr>
                        <w:tr>
                          <w:trPr>
                            <w:trHeight w:val="334" w:hRule="atLeast"/>
                          </w:trPr>
                          <w:tc>
                            <w:tcPr>
                              <w:tcW w:w="5046" w:type="dxa"/>
                              <w:vAlign w:val="top"/>
                              <w:tcBorders>
                                <w:bottom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9"/>
                                <w:spacing w:before="60" w:line="159" w:lineRule="exact"/>
                                <w:rPr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sz w:val="13"/>
                                  <w:szCs w:val="13"/>
                                  <w:color w:val="231F20"/>
                                  <w:spacing w:val="-8"/>
                                  <w:position w:val="1"/>
                                </w:rPr>
                                <w:t>IBD=inflammatory bowel disease. GIM=genomics inflammatory bowel</w:t>
                              </w:r>
                              <w:r>
                                <w:rPr>
                                  <w:sz w:val="13"/>
                                  <w:szCs w:val="13"/>
                                  <w:color w:val="231F20"/>
                                  <w:spacing w:val="-10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  <w:szCs w:val="13"/>
                                  <w:color w:val="231F20"/>
                                  <w:spacing w:val="-8"/>
                                  <w:position w:val="1"/>
                                </w:rPr>
                                <w:t>disease m</w:t>
                              </w:r>
                              <w:r>
                                <w:rPr>
                                  <w:sz w:val="13"/>
                                  <w:szCs w:val="13"/>
                                  <w:color w:val="231F20"/>
                                  <w:spacing w:val="-9"/>
                                  <w:position w:val="1"/>
                                </w:rPr>
                                <w:t>ultidisciplinary</w:t>
                              </w:r>
                              <w:r>
                                <w:rPr>
                                  <w:sz w:val="13"/>
                                  <w:szCs w:val="13"/>
                                  <w:color w:val="231F20"/>
                                  <w:spacing w:val="-14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  <w:szCs w:val="13"/>
                                  <w:color w:val="231F20"/>
                                  <w:spacing w:val="-9"/>
                                  <w:position w:val="1"/>
                                </w:rPr>
                                <w:t>team.</w:t>
                              </w:r>
                            </w:p>
                          </w:tc>
                          <w:tc>
                            <w:tcPr>
                              <w:tcW w:w="811" w:type="dxa"/>
                              <w:vAlign w:val="top"/>
                              <w:tcBorders>
                                <w:bottom w:val="single" w:color="231F20" w:sz="2" w:space="0"/>
                              </w:tcBorders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b/>
                <w:bCs/>
                <w:i/>
                <w:iCs/>
                <w:color w:val="231F20"/>
                <w:spacing w:val="-12"/>
              </w:rPr>
              <w:t>Table 2:</w:t>
            </w:r>
            <w:r>
              <w:rPr>
                <w:b/>
                <w:bCs/>
                <w:i/>
                <w:iCs/>
                <w:color w:val="231F20"/>
                <w:spacing w:val="-11"/>
              </w:rPr>
              <w:t xml:space="preserve"> </w:t>
            </w:r>
            <w:r>
              <w:rPr>
                <w:b/>
                <w:bCs/>
                <w:color w:val="231F20"/>
                <w:spacing w:val="-12"/>
              </w:rPr>
              <w:t>Suggested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  <w:spacing w:val="-12"/>
              </w:rPr>
              <w:t>good</w:t>
            </w:r>
            <w:r>
              <w:rPr>
                <w:b/>
                <w:bCs/>
                <w:color w:val="231F20"/>
                <w:spacing w:val="-11"/>
              </w:rPr>
              <w:t xml:space="preserve"> </w:t>
            </w:r>
            <w:r>
              <w:rPr>
                <w:b/>
                <w:bCs/>
                <w:color w:val="231F20"/>
                <w:spacing w:val="-12"/>
              </w:rPr>
              <w:t>practice regarding genomic</w:t>
            </w:r>
            <w:r>
              <w:rPr>
                <w:b/>
                <w:bCs/>
                <w:color w:val="231F20"/>
                <w:spacing w:val="-10"/>
              </w:rPr>
              <w:t xml:space="preserve"> </w:t>
            </w:r>
            <w:r>
              <w:rPr>
                <w:b/>
                <w:bCs/>
                <w:color w:val="231F20"/>
                <w:spacing w:val="-12"/>
              </w:rPr>
              <w:t>diagnosis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  <w:spacing w:val="-12"/>
              </w:rPr>
              <w:t>and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  <w:spacing w:val="-12"/>
              </w:rPr>
              <w:t>care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  <w:spacing w:val="-12"/>
              </w:rPr>
              <w:t>coordinat</w:t>
            </w:r>
            <w:r>
              <w:rPr>
                <w:b/>
                <w:bCs/>
                <w:color w:val="231F20"/>
                <w:spacing w:val="-13"/>
              </w:rPr>
              <w:t>ion for monogenic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inflammatory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bowel disease in</w:t>
            </w:r>
            <w:r>
              <w:rPr>
                <w:b/>
                <w:bCs/>
                <w:color w:val="231F20"/>
                <w:spacing w:val="-8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children</w:t>
            </w:r>
            <w:r>
              <w:rPr>
                <w:b/>
                <w:bCs/>
                <w:color w:val="231F20"/>
                <w:spacing w:val="-10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and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adults</w:t>
            </w:r>
          </w:p>
        </w:tc>
      </w:tr>
    </w:tbl>
    <w:p>
      <w:pPr>
        <w:ind w:left="9"/>
        <w:spacing w:before="265" w:line="232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4"/>
        </w:rPr>
        <w:t>Genomic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4"/>
        </w:rPr>
        <w:t>testing in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4"/>
        </w:rPr>
        <w:t>patients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4"/>
        </w:rPr>
        <w:t>with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4"/>
        </w:rPr>
        <w:t>therapy-</w:t>
      </w:r>
    </w:p>
    <w:p>
      <w:pPr>
        <w:ind w:left="13" w:right="2074" w:firstLine="1"/>
        <w:spacing w:before="1" w:line="220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5"/>
        </w:rPr>
        <w:t>refractory IBD and ne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ed of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interventions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with</w:t>
      </w:r>
      <w:r>
        <w:rPr>
          <w:rFonts w:ascii="Arial" w:hAnsi="Arial" w:eastAsia="Arial" w:cs="Arial"/>
          <w:sz w:val="22"/>
          <w:szCs w:val="22"/>
          <w:b/>
          <w:bCs/>
          <w:color w:val="006F3C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high-risk impact</w:t>
      </w:r>
    </w:p>
    <w:p>
      <w:pPr>
        <w:pStyle w:val="BodyText"/>
        <w:ind w:left="1" w:right="1813" w:firstLine="10"/>
        <w:spacing w:before="12" w:line="254" w:lineRule="auto"/>
        <w:jc w:val="both"/>
        <w:rPr/>
      </w:pPr>
      <w:r>
        <w:rPr>
          <w:color w:val="231F20"/>
          <w:spacing w:val="2"/>
        </w:rPr>
        <w:t>Results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genetic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testing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can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help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ther</w:t>
      </w:r>
      <w:r>
        <w:rPr>
          <w:color w:val="231F20"/>
          <w:spacing w:val="1"/>
        </w:rPr>
        <w:t>apeutic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decision-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making process, particul</w:t>
      </w:r>
      <w:r>
        <w:rPr>
          <w:color w:val="231F20"/>
          <w:spacing w:val="2"/>
        </w:rPr>
        <w:t>arly for therapeutic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interventions</w:t>
      </w:r>
      <w:r>
        <w:rPr>
          <w:color w:val="231F2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come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11"/>
        </w:rPr>
        <w:t>-</w:t>
      </w:r>
      <w:r>
        <w:rPr>
          <w:color w:val="231F20"/>
        </w:rPr>
        <w:t>associated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morbidity </w:t>
      </w:r>
      <w:r>
        <w:rPr>
          <w:color w:val="231F20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2"/>
        </w:rPr>
        <w:t xml:space="preserve">  (</w:t>
      </w:r>
      <w:r>
        <w:rPr>
          <w:color w:val="231F20"/>
        </w:rPr>
        <w:t>eg</w:t>
      </w:r>
      <w:r>
        <w:rPr>
          <w:color w:val="231F20"/>
          <w:spacing w:val="2"/>
        </w:rPr>
        <w:t>,  </w:t>
      </w:r>
      <w:r>
        <w:rPr>
          <w:color w:val="231F20"/>
        </w:rPr>
        <w:t>HSCT</w:t>
      </w:r>
      <w:r>
        <w:rPr>
          <w:color w:val="231F20"/>
          <w:spacing w:val="2"/>
        </w:rPr>
        <w:t>).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Autologous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HSCT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has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been </w:t>
      </w:r>
      <w:r>
        <w:rPr>
          <w:color w:val="231F20"/>
          <w:spacing w:val="2"/>
        </w:rPr>
        <w:t>proposed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therapeutic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option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adult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patients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</w:rPr>
        <w:t xml:space="preserve"> </w:t>
      </w:r>
      <w:r>
        <w:rPr>
          <w:color w:val="231F20"/>
        </w:rPr>
        <w:t>severe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</w:rPr>
        <w:t>therapy-refractory  IBD.</w:t>
      </w:r>
      <w:r>
        <w:rPr>
          <w:sz w:val="9"/>
          <w:szCs w:val="9"/>
          <w:color w:val="231F20"/>
          <w:spacing w:val="-1"/>
          <w:position w:val="6"/>
        </w:rPr>
        <w:t>57–59    </w:t>
      </w:r>
      <w:r>
        <w:rPr>
          <w:color w:val="231F20"/>
          <w:spacing w:val="-1"/>
        </w:rPr>
        <w:t>Allogeneic  HSCT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has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been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used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some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paediatric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pa</w:t>
      </w:r>
      <w:r>
        <w:rPr>
          <w:color w:val="231F20"/>
          <w:spacing w:val="2"/>
        </w:rPr>
        <w:t>tients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potential</w:t>
      </w:r>
      <w:r>
        <w:rPr>
          <w:color w:val="231F20"/>
        </w:rPr>
        <w:t xml:space="preserve"> </w:t>
      </w:r>
      <w:r>
        <w:rPr>
          <w:color w:val="231F20"/>
        </w:rPr>
        <w:t>undiagnosed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monogenic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conditions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last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resort</w:t>
      </w:r>
      <w:r>
        <w:rPr>
          <w:color w:val="231F20"/>
          <w:spacing w:val="11"/>
        </w:rPr>
        <w:t>.</w:t>
      </w:r>
      <w:r>
        <w:rPr>
          <w:sz w:val="9"/>
          <w:szCs w:val="9"/>
          <w:color w:val="231F20"/>
          <w:spacing w:val="11"/>
          <w:position w:val="6"/>
        </w:rPr>
        <w:t>11</w:t>
      </w:r>
      <w:r>
        <w:rPr>
          <w:sz w:val="9"/>
          <w:szCs w:val="9"/>
          <w:color w:val="231F20"/>
          <w:position w:val="6"/>
        </w:rPr>
        <w:t xml:space="preserve">  </w:t>
      </w:r>
      <w:r>
        <w:rPr>
          <w:color w:val="231F20"/>
        </w:rPr>
        <w:t>Either </w:t>
      </w:r>
      <w:r>
        <w:rPr>
          <w:color w:val="231F20"/>
        </w:rPr>
        <w:t>approach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could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be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futile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without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genetic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testing</w:t>
      </w:r>
      <w:r>
        <w:rPr>
          <w:color w:val="231F20"/>
          <w:spacing w:val="5"/>
        </w:rPr>
        <w:t>—</w:t>
      </w:r>
      <w:r>
        <w:rPr>
          <w:color w:val="231F20"/>
        </w:rPr>
        <w:t>it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critical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exclude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monogenic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IBD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variant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affecting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3"/>
        </w:rPr>
        <w:t>haematopoietic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3"/>
        </w:rPr>
        <w:t>compartment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3"/>
        </w:rPr>
        <w:t>patie</w:t>
      </w:r>
      <w:r>
        <w:rPr>
          <w:color w:val="231F20"/>
          <w:spacing w:val="2"/>
        </w:rPr>
        <w:t>nts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considered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autologous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HSCT,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exclude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mon</w:t>
      </w:r>
      <w:r>
        <w:rPr>
          <w:color w:val="231F20"/>
        </w:rPr>
        <w:t>ogenic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epithelial </w:t>
      </w:r>
      <w:r>
        <w:rPr>
          <w:color w:val="231F20"/>
          <w:spacing w:val="2"/>
        </w:rPr>
        <w:t>(or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mesenchymal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endothelia</w:t>
      </w:r>
      <w:r>
        <w:rPr>
          <w:color w:val="231F20"/>
          <w:spacing w:val="1"/>
        </w:rPr>
        <w:t>l)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monogenic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IBD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variant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potentially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considered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allogeneic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HSCT</w:t>
      </w:r>
      <w:r>
        <w:rPr>
          <w:color w:val="231F20"/>
          <w:spacing w:val="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Given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significant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risk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of HSCT-related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morbid</w:t>
      </w:r>
      <w:r>
        <w:rPr>
          <w:color w:val="231F20"/>
        </w:rPr>
        <w:t>ity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even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3"/>
        </w:rPr>
        <w:t>, </w:t>
      </w:r>
      <w:r>
        <w:rPr>
          <w:color w:val="231F20"/>
        </w:rPr>
        <w:t>avoiding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harm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caused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futile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transplant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relevant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monogenic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defect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key </w:t>
      </w:r>
      <w:r>
        <w:rPr>
          <w:color w:val="231F20"/>
        </w:rPr>
        <w:t>consideration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pretransplant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planning</w:t>
      </w:r>
      <w:r>
        <w:rPr>
          <w:color w:val="231F20"/>
          <w:spacing w:val="10"/>
        </w:rPr>
        <w:t xml:space="preserve"> (</w:t>
      </w:r>
      <w:r>
        <w:rPr>
          <w:color w:val="231F20"/>
        </w:rPr>
        <w:t>table</w:t>
      </w:r>
      <w:r>
        <w:rPr>
          <w:color w:val="231F20"/>
          <w:spacing w:val="10"/>
        </w:rPr>
        <w:t xml:space="preserve"> 1).</w:t>
      </w:r>
    </w:p>
    <w:p>
      <w:pPr>
        <w:spacing w:line="254" w:lineRule="auto"/>
        <w:sectPr>
          <w:type w:val="continuous"/>
          <w:pgSz w:w="11906" w:h="15988"/>
          <w:pgMar w:top="1053" w:right="566" w:bottom="538" w:left="737" w:header="0" w:footer="367" w:gutter="0"/>
          <w:cols w:equalWidth="0" w:num="2">
            <w:col w:w="4408" w:space="100"/>
            <w:col w:w="6095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220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headerReference w:type="default" r:id="rId30"/>
          <w:footerReference w:type="default" r:id="rId31"/>
          <w:pgSz w:w="11906" w:h="15988"/>
          <w:pgMar w:top="1053" w:right="714" w:bottom="538" w:left="566" w:header="0" w:footer="367" w:gutter="0"/>
          <w:cols w:equalWidth="0" w:num="1">
            <w:col w:w="10625" w:space="0"/>
          </w:cols>
        </w:sectPr>
        <w:rPr/>
      </w:pPr>
    </w:p>
    <w:p>
      <w:pPr>
        <w:ind w:firstLine="1814"/>
        <w:spacing w:before="73" w:line="10666" w:lineRule="exact"/>
        <w:rPr/>
      </w:pPr>
      <w:r>
        <w:rPr>
          <w:position w:val="-213"/>
        </w:rPr>
        <w:pict>
          <v:shape id="_x0000_s222" style="mso-position-vertical-relative:line;mso-position-horizontal-relative:char;width:214.05pt;height:533.3pt;" fillcolor="#DAE9E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5" w:right="177"/>
                    <w:spacing w:before="115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i/>
                      <w:iCs/>
                      <w:color w:val="006F3C"/>
                      <w:spacing w:val="-11"/>
                      <w:w w:val="96"/>
                    </w:rPr>
                    <w:t>Panel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i/>
                      <w:iCs/>
                      <w:color w:val="006F3C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i/>
                      <w:iCs/>
                      <w:color w:val="006F3C"/>
                      <w:spacing w:val="-11"/>
                      <w:w w:val="96"/>
                    </w:rPr>
                    <w:t>6: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i/>
                      <w:iCs/>
                      <w:color w:val="006F3C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1"/>
                      <w:w w:val="96"/>
                    </w:rPr>
                    <w:t>Case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1"/>
                      <w:w w:val="96"/>
                    </w:rPr>
                    <w:t>examples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1"/>
                      <w:w w:val="96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1"/>
                      <w:w w:val="96"/>
                    </w:rPr>
                    <w:t>monogenic inflamm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2"/>
                      <w:w w:val="96"/>
                    </w:rPr>
                    <w:t>atory bowel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5"/>
                    </w:rPr>
                    <w:t>disease (IBD)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5"/>
                    </w:rPr>
                    <w:t>defects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5"/>
                    </w:rPr>
                    <w:t>diagnosed in late adolescence and</w:t>
                  </w:r>
                </w:p>
                <w:p>
                  <w:pPr>
                    <w:ind w:left="154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006F3C"/>
                      <w:spacing w:val="-11"/>
                    </w:rPr>
                    <w:t>adulthood</w:t>
                  </w:r>
                </w:p>
                <w:p>
                  <w:pPr>
                    <w:ind w:left="160"/>
                    <w:spacing w:before="125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•    A panel of monogenic IBD genes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wa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s investigated by</w:t>
                  </w:r>
                </w:p>
                <w:p>
                  <w:pPr>
                    <w:ind w:left="382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exome sequencing performed in 503 patie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aged</w:t>
                  </w:r>
                </w:p>
                <w:p>
                  <w:pPr>
                    <w:ind w:left="379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7–40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years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who had a history 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surger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and biological</w:t>
                  </w:r>
                </w:p>
                <w:p>
                  <w:pPr>
                    <w:ind w:left="381" w:right="159" w:hanging="1"/>
                    <w:spacing w:before="13" w:line="26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prescription.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-1"/>
                      <w:position w:val="5"/>
                    </w:rPr>
                    <w:t>20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22"/>
                      <w:w w:val="102"/>
                      <w:position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A diagnosis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XIAP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deficiency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was made 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one patient,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30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years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after IBD onset (at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age 11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years)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who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had undergone numerous operat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ions,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spent more</w:t>
                  </w:r>
                </w:p>
                <w:p>
                  <w:pPr>
                    <w:ind w:left="377"/>
                    <w:spacing w:before="12" w:line="207" w:lineRule="exact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than 1000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days in hospit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al.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-1"/>
                      <w:position w:val="7"/>
                    </w:rPr>
                    <w:t>20</w:t>
                  </w:r>
                </w:p>
                <w:p>
                  <w:pPr>
                    <w:ind w:left="386" w:right="319" w:hanging="226"/>
                    <w:spacing w:before="12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•    A diagnosis 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X-linked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chronic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granulomatous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diso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rder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(CGD)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was made in a patient aged 16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years,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after he</w:t>
                  </w:r>
                </w:p>
                <w:p>
                  <w:pPr>
                    <w:ind w:left="380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presented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with a liver abscess. He had difficult-to-treat</w:t>
                  </w:r>
                </w:p>
                <w:p>
                  <w:pPr>
                    <w:ind w:left="384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>Crohn’s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>disease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>since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>age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>3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>ye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  <w:position w:val="2"/>
                    </w:rPr>
                    <w:t>ars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  <w:position w:val="2"/>
                    </w:rPr>
                    <w:t>and had previously</w:t>
                  </w:r>
                </w:p>
                <w:p>
                  <w:pPr>
                    <w:ind w:left="381" w:right="195"/>
                    <w:spacing w:before="13" w:line="26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developed neck abscesses 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pneumonia. He underwent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an allogeneic haematopoietic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stem-cell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transplantation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(HSCT)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after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CGD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diagnosis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was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establish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>ed (case</w:t>
                  </w:r>
                </w:p>
                <w:p>
                  <w:pPr>
                    <w:ind w:left="377" w:right="226" w:firstLine="9"/>
                    <w:spacing w:before="12" w:line="259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included 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Cole et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al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-1"/>
                      <w:position w:val="5"/>
                    </w:rPr>
                    <w:t>54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15"/>
                      <w:w w:val="103"/>
                      <w:position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and personal communication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TIC).</w:t>
                  </w:r>
                </w:p>
                <w:p>
                  <w:pPr>
                    <w:ind w:left="381" w:right="232" w:hanging="221"/>
                    <w:spacing w:before="19" w:line="266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•    A diagnosis of XIAP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deficiency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was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detected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for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a patient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aged 17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years,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who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was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experiencing recurrent infections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(particularly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skin infections) 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severe Crohn’s disease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6"/>
                    </w:rPr>
                    <w:t>since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6"/>
                    </w:rPr>
                    <w:t>age 9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6"/>
                    </w:rPr>
                    <w:t>years.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4"/>
                      <w:position w:val="5"/>
                    </w:rPr>
                    <w:t>55</w:t>
                  </w:r>
                </w:p>
                <w:p>
                  <w:pPr>
                    <w:ind w:left="382" w:right="190" w:hanging="222"/>
                    <w:spacing w:before="12" w:line="26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•    In a patient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with congenital neutropenia, severe infection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susceptibility, ileocolic inflammation,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and 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Crohn’s</w:t>
                  </w:r>
                </w:p>
                <w:p>
                  <w:pPr>
                    <w:ind w:left="381" w:right="614" w:firstLine="1"/>
                    <w:spacing w:before="13" w:line="266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w w:val="96"/>
                    </w:rPr>
                    <w:t>disease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w w:val="96"/>
                    </w:rPr>
                    <w:t>diagnosis,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w w:val="96"/>
                    </w:rPr>
                    <w:t>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w w:val="96"/>
                    </w:rPr>
                    <w:t>diagn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w w:val="96"/>
                    </w:rPr>
                    <w:t>osis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w w:val="96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color w:val="231F20"/>
                      <w:spacing w:val="-12"/>
                      <w:w w:val="96"/>
                    </w:rPr>
                    <w:t>G6PC3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w w:val="96"/>
                    </w:rPr>
                    <w:t>defect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w w:val="96"/>
                    </w:rPr>
                    <w:t>was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established by genome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sequencing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age 18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years.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subsequent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>allogeneic HSCT compl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etely resolved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intestinal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symptoms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rohn’s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disease.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-1"/>
                      <w:position w:val="5"/>
                    </w:rPr>
                    <w:t>56</w:t>
                  </w:r>
                </w:p>
                <w:p>
                  <w:pPr>
                    <w:ind w:left="160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•    In a patient aged 15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years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with a history 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infant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ile</w:t>
                  </w:r>
                </w:p>
                <w:p>
                  <w:pPr>
                    <w:ind w:left="382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enterocolitis and relapse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of B-cell lymphoma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 xml:space="preserve"> after</w:t>
                  </w:r>
                </w:p>
                <w:p>
                  <w:pPr>
                    <w:ind w:left="377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two rounds 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chemoth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erapy,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an IL-10 receptor defect</w:t>
                  </w:r>
                </w:p>
                <w:p>
                  <w:pPr>
                    <w:ind w:left="377" w:right="158"/>
                    <w:spacing w:before="13" w:line="26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was established,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which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changed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therapy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from planni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an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autologous HSCT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>to allogene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>ic HSCT.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position w:val="5"/>
                    </w:rPr>
                    <w:t>44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Non-Epstein-Barr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virus related diffuse large B-cell lymphoma 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well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as</w:t>
                  </w:r>
                </w:p>
                <w:p>
                  <w:pPr>
                    <w:ind w:left="389"/>
                    <w:spacing w:before="12" w:line="207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Epstein-Barr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virus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  <w:position w:val="2"/>
                    </w:rPr>
                    <w:t>associated lym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>phoma have been</w:t>
                  </w:r>
                </w:p>
                <w:p>
                  <w:pPr>
                    <w:ind w:left="386" w:right="197" w:firstLine="3"/>
                    <w:spacing w:before="12" w:line="263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reported in patients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with IL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-10 receptor signalling defects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>between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>age 5·3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>years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>and 16·5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5"/>
                    </w:rPr>
                    <w:t>years.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-2"/>
                      <w:position w:val="5"/>
                    </w:rPr>
                    <w:t>44,57,58</w:t>
                  </w:r>
                </w:p>
                <w:p>
                  <w:pPr>
                    <w:ind w:left="160"/>
                    <w:spacing w:before="12" w:line="208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•    Identification of novel genes allows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testing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  <w:position w:val="2"/>
                    </w:rPr>
                    <w:t>pa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  <w:position w:val="2"/>
                    </w:rPr>
                    <w:t>tient</w:t>
                  </w:r>
                </w:p>
                <w:p>
                  <w:pPr>
                    <w:ind w:left="377" w:right="311"/>
                    <w:spacing w:before="12" w:line="264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years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ongoing intestinal inflammation. Gain-of-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function SYK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variants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were identified in adult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pati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ents</w:t>
                  </w:r>
                </w:p>
                <w:p>
                  <w:pPr>
                    <w:ind w:left="381"/>
                    <w:spacing w:before="10" w:line="208" w:lineRule="exact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after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the molecular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defect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was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  <w:position w:val="2"/>
                    </w:rPr>
                    <w:t>functionally ch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  <w:position w:val="2"/>
                    </w:rPr>
                    <w:t>aracterised.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spacing w:val="-1"/>
                      <w:position w:val="7"/>
                    </w:rPr>
                    <w:t>43</w:t>
                  </w:r>
                </w:p>
                <w:p>
                  <w:pPr>
                    <w:ind w:left="377" w:right="155" w:hanging="217"/>
                    <w:spacing w:before="13" w:line="265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•    An essential loss-of-function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variant 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the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i/>
                      <w:iCs/>
                      <w:color w:val="231F20"/>
                      <w:spacing w:val="-11"/>
                    </w:rPr>
                    <w:t>LRBA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gene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was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identified by exome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>sequen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cing 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patient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aged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37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>years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</w:rPr>
                    <w:t>with a history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</w:rPr>
                    <w:t>diarrhoea,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7"/>
                    </w:rPr>
                    <w:t>duode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nitis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8"/>
                    </w:rPr>
                    <w:t>villous</w:t>
                  </w:r>
                </w:p>
                <w:p>
                  <w:pPr>
                    <w:ind w:left="388" w:right="286" w:hanging="7"/>
                    <w:spacing w:before="11" w:line="263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atrophy, colonic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abnormalities,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arthritis, hepatitis,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0"/>
                    </w:rPr>
                    <w:t>and 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relevant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color w:val="231F20"/>
                      <w:spacing w:val="-9"/>
                    </w:rPr>
                    <w:t>family history.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color w:val="231F20"/>
                      <w:position w:val="5"/>
                    </w:rPr>
                    <w:t>59</w:t>
                  </w:r>
                </w:p>
              </w:txbxContent>
            </v:textbox>
          </v:shape>
        </w:pic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815" w:right="126" w:firstLine="155"/>
        <w:spacing w:before="52" w:line="254" w:lineRule="auto"/>
        <w:jc w:val="both"/>
        <w:rPr/>
      </w:pPr>
      <w:r>
        <w:rPr>
          <w:color w:val="231F20"/>
          <w:spacing w:val="3"/>
        </w:rPr>
        <w:t>Some   monogenic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3"/>
        </w:rPr>
        <w:t>cond</w:t>
      </w:r>
      <w:r>
        <w:rPr>
          <w:color w:val="231F20"/>
          <w:spacing w:val="2"/>
        </w:rPr>
        <w:t>itions,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2"/>
        </w:rPr>
        <w:t>in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2"/>
        </w:rPr>
        <w:t>particular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2"/>
        </w:rPr>
        <w:t>XIAP</w:t>
      </w:r>
      <w:r>
        <w:rPr>
          <w:color w:val="231F20"/>
        </w:rPr>
        <w:t xml:space="preserve"> </w:t>
      </w:r>
      <w:r>
        <w:rPr>
          <w:color w:val="231F20"/>
        </w:rPr>
        <w:t>deficiency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2"/>
        </w:rPr>
        <w:t xml:space="preserve">   </w:t>
      </w:r>
      <w:r>
        <w:rPr>
          <w:color w:val="231F20"/>
        </w:rPr>
        <w:t>CGD</w:t>
      </w:r>
      <w:r>
        <w:rPr>
          <w:color w:val="231F20"/>
          <w:spacing w:val="2"/>
        </w:rPr>
        <w:t>,  </w:t>
      </w:r>
      <w:r>
        <w:rPr>
          <w:color w:val="231F20"/>
        </w:rPr>
        <w:t>can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present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2"/>
        </w:rPr>
        <w:t xml:space="preserve">   </w:t>
      </w:r>
      <w:r>
        <w:rPr>
          <w:color w:val="231F20"/>
        </w:rPr>
        <w:t>severe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Crohn</w:t>
      </w:r>
      <w:r>
        <w:rPr>
          <w:color w:val="231F20"/>
          <w:spacing w:val="2"/>
        </w:rPr>
        <w:t>’s</w:t>
      </w:r>
      <w:r>
        <w:rPr>
          <w:color w:val="231F20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including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severe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therapy</w:t>
      </w:r>
      <w:r>
        <w:rPr>
          <w:color w:val="231F20"/>
          <w:spacing w:val="6"/>
        </w:rPr>
        <w:t>-</w:t>
      </w:r>
      <w:r>
        <w:rPr>
          <w:color w:val="231F20"/>
        </w:rPr>
        <w:t>refractory</w:t>
      </w:r>
      <w:r>
        <w:rPr>
          <w:color w:val="231F20"/>
          <w:spacing w:val="6"/>
        </w:rPr>
        <w:t xml:space="preserve">    </w:t>
      </w:r>
      <w:r>
        <w:rPr>
          <w:color w:val="231F20"/>
        </w:rPr>
        <w:t>perianal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6"/>
        </w:rPr>
        <w:t>,   </w:t>
      </w:r>
      <w:r>
        <w:rPr>
          <w:color w:val="231F20"/>
        </w:rPr>
        <w:t>collections</w:t>
      </w:r>
      <w:r>
        <w:rPr>
          <w:color w:val="231F20"/>
          <w:spacing w:val="6"/>
        </w:rPr>
        <w:t>,  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exceptional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wound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healing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problems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surgery</w:t>
      </w:r>
      <w:r>
        <w:rPr>
          <w:color w:val="231F20"/>
          <w:spacing w:val="13"/>
        </w:rPr>
        <w:t>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Poorly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controlled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lead </w:t>
      </w:r>
      <w:r>
        <w:rPr>
          <w:color w:val="231F20"/>
          <w:spacing w:val="2"/>
        </w:rPr>
        <w:t>to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2"/>
        </w:rPr>
        <w:t>multiple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intestinal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resections,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complications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2"/>
        </w:rPr>
        <w:t>after</w:t>
      </w:r>
      <w:r>
        <w:rPr>
          <w:color w:val="231F20"/>
        </w:rPr>
        <w:t xml:space="preserve"> </w:t>
      </w:r>
      <w:r>
        <w:rPr>
          <w:color w:val="231F20"/>
        </w:rPr>
        <w:t>surgery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such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collections</w:t>
      </w:r>
      <w:r>
        <w:rPr>
          <w:color w:val="231F20"/>
          <w:spacing w:val="6"/>
        </w:rPr>
        <w:t>,  </w:t>
      </w:r>
      <w:r>
        <w:rPr>
          <w:color w:val="231F20"/>
        </w:rPr>
        <w:t>septic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episodes</w:t>
      </w:r>
      <w:r>
        <w:rPr>
          <w:color w:val="231F20"/>
          <w:spacing w:val="6"/>
        </w:rPr>
        <w:t>, 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short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2" w:firstLine="1"/>
        <w:spacing w:before="37" w:line="255" w:lineRule="auto"/>
        <w:jc w:val="both"/>
        <w:rPr/>
      </w:pPr>
      <w:r>
        <w:rPr>
          <w:color w:val="231F20"/>
        </w:rPr>
        <w:t>bowel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syndrome</w:t>
      </w:r>
      <w:r>
        <w:rPr>
          <w:color w:val="231F20"/>
          <w:spacing w:val="9"/>
        </w:rPr>
        <w:t>. </w:t>
      </w:r>
      <w:r>
        <w:rPr>
          <w:color w:val="231F20"/>
        </w:rPr>
        <w:t>However</w:t>
      </w:r>
      <w:r>
        <w:rPr>
          <w:color w:val="231F20"/>
          <w:spacing w:val="9"/>
        </w:rPr>
        <w:t>, </w:t>
      </w:r>
      <w:r>
        <w:rPr>
          <w:color w:val="231F20"/>
        </w:rPr>
        <w:t>patients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adolescent</w:t>
      </w:r>
      <w:r>
        <w:rPr>
          <w:color w:val="231F20"/>
          <w:spacing w:val="9"/>
        </w:rPr>
        <w:t>-</w:t>
      </w:r>
      <w:r>
        <w:rPr>
          <w:color w:val="231F20"/>
        </w:rPr>
        <w:t>onset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adult</w:t>
      </w:r>
      <w:r>
        <w:rPr>
          <w:color w:val="231F20"/>
          <w:spacing w:val="3"/>
        </w:rPr>
        <w:t>-</w:t>
      </w:r>
      <w:r>
        <w:rPr>
          <w:color w:val="231F20"/>
        </w:rPr>
        <w:t>onset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therapy</w:t>
      </w:r>
      <w:r>
        <w:rPr>
          <w:color w:val="231F20"/>
          <w:spacing w:val="3"/>
        </w:rPr>
        <w:t>-</w:t>
      </w:r>
      <w:r>
        <w:rPr>
          <w:color w:val="231F20"/>
        </w:rPr>
        <w:t>refractory</w:t>
      </w:r>
      <w:r>
        <w:rPr>
          <w:color w:val="231F20"/>
          <w:spacing w:val="24"/>
        </w:rPr>
        <w:t xml:space="preserve">  </w:t>
      </w:r>
      <w:r>
        <w:rPr>
          <w:color w:val="231F20"/>
        </w:rPr>
        <w:t>ulcerative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colitis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or </w:t>
      </w:r>
      <w:r>
        <w:rPr>
          <w:color w:val="231F20"/>
          <w:spacing w:val="2"/>
        </w:rPr>
        <w:t>perianal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2"/>
        </w:rPr>
        <w:t>Crohn’s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disease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are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not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2"/>
        </w:rPr>
        <w:t>uncommon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(eg,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about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60%  </w:t>
      </w:r>
      <w:r>
        <w:rPr>
          <w:color w:val="231F20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perianal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Crohn</w:t>
      </w:r>
      <w:r>
        <w:rPr>
          <w:color w:val="231F20"/>
          <w:spacing w:val="7"/>
        </w:rPr>
        <w:t>’</w:t>
      </w:r>
      <w:r>
        <w:rPr>
          <w:color w:val="231F20"/>
        </w:rPr>
        <w:t>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disease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relapse </w:t>
      </w:r>
      <w:r>
        <w:rPr>
          <w:color w:val="231F20"/>
        </w:rPr>
        <w:t>during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2"/>
        </w:rPr>
        <w:t>1 </w:t>
      </w:r>
      <w:r>
        <w:rPr>
          <w:color w:val="231F20"/>
        </w:rPr>
        <w:t>year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anti</w:t>
      </w:r>
      <w:r>
        <w:rPr>
          <w:color w:val="231F20"/>
          <w:spacing w:val="12"/>
        </w:rPr>
        <w:t>-</w:t>
      </w:r>
      <w:r>
        <w:rPr>
          <w:color w:val="231F20"/>
        </w:rPr>
        <w:t>TNF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12"/>
        </w:rPr>
        <w:t>).</w:t>
      </w:r>
      <w:r>
        <w:rPr>
          <w:sz w:val="9"/>
          <w:szCs w:val="9"/>
          <w:color w:val="231F20"/>
          <w:spacing w:val="12"/>
          <w:position w:val="6"/>
        </w:rPr>
        <w:t>54  </w:t>
      </w:r>
      <w:r>
        <w:rPr>
          <w:color w:val="231F20"/>
        </w:rPr>
        <w:t>This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means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3"/>
        </w:rPr>
        <w:t>number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of patients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needed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test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pr</w:t>
      </w:r>
      <w:r>
        <w:rPr>
          <w:color w:val="231F20"/>
          <w:spacing w:val="2"/>
        </w:rPr>
        <w:t>obably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very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high;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hundreds of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patients might need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be screened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to iden</w:t>
      </w:r>
      <w:r>
        <w:rPr>
          <w:color w:val="231F20"/>
          <w:spacing w:val="2"/>
        </w:rPr>
        <w:t>tify</w:t>
      </w:r>
      <w:r>
        <w:rPr>
          <w:color w:val="231F20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XIAP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CGD</w:t>
      </w:r>
      <w:r>
        <w:rPr>
          <w:color w:val="231F20"/>
          <w:spacing w:val="2"/>
        </w:rPr>
        <w:t>.</w:t>
      </w:r>
      <w:r>
        <w:rPr>
          <w:sz w:val="9"/>
          <w:szCs w:val="9"/>
          <w:color w:val="231F20"/>
          <w:spacing w:val="2"/>
          <w:position w:val="6"/>
        </w:rPr>
        <w:t>20,60   </w:t>
      </w:r>
      <w:r>
        <w:rPr>
          <w:color w:val="231F20"/>
        </w:rPr>
        <w:t>Since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XIAP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deficiency </w:t>
      </w:r>
      <w:r>
        <w:rPr>
          <w:color w:val="231F20"/>
          <w:spacing w:val="2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CGD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can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be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investigated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by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reli</w:t>
      </w:r>
      <w:r>
        <w:rPr>
          <w:color w:val="231F20"/>
          <w:spacing w:val="1"/>
        </w:rPr>
        <w:t>able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functional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tests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with high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sensitivity an</w:t>
      </w:r>
      <w:r>
        <w:rPr>
          <w:color w:val="231F20"/>
          <w:spacing w:val="1"/>
        </w:rPr>
        <w:t>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specificity, functional tests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"/>
        </w:rPr>
        <w:t>are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fast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cost</w:t>
      </w:r>
      <w:r>
        <w:rPr>
          <w:color w:val="231F20"/>
          <w:spacing w:val="3"/>
        </w:rPr>
        <w:t>-</w:t>
      </w:r>
      <w:r>
        <w:rPr>
          <w:color w:val="231F20"/>
        </w:rPr>
        <w:t>effective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way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investigate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disorders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11"/>
        </w:rPr>
        <w:t>.</w:t>
      </w:r>
      <w:r>
        <w:rPr>
          <w:sz w:val="9"/>
          <w:szCs w:val="9"/>
          <w:color w:val="231F20"/>
          <w:spacing w:val="11"/>
          <w:position w:val="6"/>
        </w:rPr>
        <w:t>61,62</w:t>
      </w:r>
      <w:r>
        <w:rPr>
          <w:sz w:val="9"/>
          <w:szCs w:val="9"/>
          <w:color w:val="231F20"/>
          <w:spacing w:val="10"/>
          <w:w w:val="101"/>
          <w:position w:val="6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neutrophil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function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XIAP </w:t>
      </w:r>
      <w:r>
        <w:rPr>
          <w:color w:val="231F20"/>
        </w:rPr>
        <w:t>expression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assay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might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diagnostic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</w:rPr>
        <w:t>table</w:t>
      </w:r>
      <w:r>
        <w:rPr>
          <w:color w:val="231F20"/>
          <w:spacing w:val="6"/>
        </w:rPr>
        <w:t xml:space="preserve"> 2).</w:t>
      </w:r>
    </w:p>
    <w:p>
      <w:pPr>
        <w:pStyle w:val="BodyText"/>
        <w:ind w:right="22" w:firstLine="153"/>
        <w:spacing w:before="6" w:line="254" w:lineRule="auto"/>
        <w:jc w:val="both"/>
        <w:rPr/>
      </w:pPr>
      <w:r>
        <w:rPr>
          <w:color w:val="231F20"/>
          <w:spacing w:val="4"/>
        </w:rPr>
        <w:t>Future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studies are required 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establish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best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4"/>
        </w:rPr>
        <w:t>initial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diagnostic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strategy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allows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cost-effective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reliable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testing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patient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cohorts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expected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low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3"/>
        </w:rPr>
        <w:t>diagno</w:t>
      </w:r>
      <w:r>
        <w:rPr>
          <w:color w:val="231F20"/>
          <w:spacing w:val="2"/>
        </w:rPr>
        <w:t>stic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yield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2"/>
        </w:rPr>
        <w:t>(limited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functional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tests</w:t>
      </w:r>
      <w:r>
        <w:rPr>
          <w:color w:val="231F20"/>
          <w:spacing w:val="31"/>
          <w:w w:val="101"/>
        </w:rPr>
        <w:t xml:space="preserve"> </w:t>
      </w:r>
      <w:r>
        <w:rPr>
          <w:i/>
          <w:iCs/>
          <w:color w:val="231F20"/>
          <w:spacing w:val="2"/>
        </w:rPr>
        <w:t>vs</w:t>
      </w:r>
      <w:r>
        <w:rPr>
          <w:i/>
          <w:iCs/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small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targeted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2"/>
        </w:rPr>
        <w:t>genetic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panels</w:t>
      </w:r>
      <w:r>
        <w:rPr>
          <w:color w:val="231F20"/>
          <w:spacing w:val="29"/>
          <w:w w:val="101"/>
        </w:rPr>
        <w:t xml:space="preserve">  </w:t>
      </w:r>
      <w:r>
        <w:rPr>
          <w:color w:val="231F20"/>
          <w:spacing w:val="4"/>
        </w:rPr>
        <w:t>or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4"/>
        </w:rPr>
        <w:t>more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comprehensive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genomic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testing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default option).</w:t>
      </w:r>
    </w:p>
    <w:p>
      <w:pPr>
        <w:ind w:left="1"/>
        <w:spacing w:before="174" w:line="269" w:lineRule="exact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9"/>
          <w:position w:val="2"/>
        </w:rPr>
        <w:t>Which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9"/>
          <w:position w:val="2"/>
        </w:rPr>
        <w:t>genes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9"/>
          <w:position w:val="2"/>
        </w:rPr>
        <w:t>should be investigated?</w:t>
      </w:r>
    </w:p>
    <w:p>
      <w:pPr>
        <w:pStyle w:val="BodyText"/>
        <w:ind w:right="22" w:firstLine="1"/>
        <w:spacing w:before="2" w:line="254" w:lineRule="auto"/>
        <w:jc w:val="both"/>
        <w:rPr/>
      </w:pPr>
      <w:r>
        <w:rPr>
          <w:color w:val="231F20"/>
          <w:spacing w:val="3"/>
        </w:rPr>
        <w:t>The list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genes investigated as part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the analysis panel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depends on cumulative evidence 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published genotype–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phenotype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associations  (number  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patients  described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 each gene defect and</w:t>
      </w:r>
      <w:r>
        <w:rPr>
          <w:color w:val="231F20"/>
          <w:spacing w:val="3"/>
        </w:rPr>
        <w:t xml:space="preserve"> the strength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the association,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supported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by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functional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4"/>
        </w:rPr>
        <w:t>data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model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s</w:t>
      </w:r>
      <w:r>
        <w:rPr>
          <w:color w:val="231F20"/>
          <w:spacing w:val="3"/>
        </w:rPr>
        <w:t>ystems),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availability 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treatment options.</w:t>
      </w:r>
    </w:p>
    <w:p>
      <w:pPr>
        <w:pStyle w:val="BodyText"/>
        <w:ind w:right="22" w:firstLine="153"/>
        <w:spacing w:before="1" w:line="255" w:lineRule="auto"/>
        <w:jc w:val="both"/>
        <w:rPr/>
      </w:pPr>
      <w:r>
        <w:rPr>
          <w:color w:val="231F20"/>
          <w:spacing w:val="2"/>
        </w:rPr>
        <w:t>In an European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Society for Paediatric Gastroenterology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Hepatology</w:t>
      </w:r>
      <w:r>
        <w:rPr>
          <w:color w:val="231F20"/>
          <w:spacing w:val="12"/>
        </w:rPr>
        <w:t xml:space="preserve">    </w:t>
      </w:r>
      <w:r>
        <w:rPr>
          <w:color w:val="231F20"/>
          <w:spacing w:val="3"/>
        </w:rPr>
        <w:t>and</w:t>
      </w:r>
      <w:r>
        <w:rPr>
          <w:color w:val="231F20"/>
          <w:spacing w:val="10"/>
        </w:rPr>
        <w:t xml:space="preserve">    </w:t>
      </w:r>
      <w:r>
        <w:rPr>
          <w:color w:val="231F20"/>
          <w:spacing w:val="3"/>
        </w:rPr>
        <w:t>Nutrition</w:t>
      </w:r>
      <w:r>
        <w:rPr>
          <w:color w:val="231F20"/>
          <w:spacing w:val="1"/>
        </w:rPr>
        <w:t xml:space="preserve">     </w:t>
      </w:r>
      <w:r>
        <w:rPr>
          <w:color w:val="231F20"/>
          <w:spacing w:val="3"/>
        </w:rPr>
        <w:t>(ESPGHAN)    position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statement,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3"/>
        </w:rPr>
        <w:t>75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genes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were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selected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based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3"/>
        </w:rPr>
        <w:t>on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expe</w:t>
      </w:r>
      <w:r>
        <w:rPr>
          <w:color w:val="231F20"/>
          <w:spacing w:val="2"/>
        </w:rPr>
        <w:t>rt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consensus.</w:t>
      </w:r>
      <w:r>
        <w:rPr>
          <w:sz w:val="9"/>
          <w:szCs w:val="9"/>
          <w:color w:val="231F20"/>
          <w:spacing w:val="4"/>
          <w:position w:val="6"/>
        </w:rPr>
        <w:t>3     </w:t>
      </w:r>
      <w:r>
        <w:rPr>
          <w:color w:val="231F20"/>
          <w:spacing w:val="4"/>
        </w:rPr>
        <w:t>Since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then,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additional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genes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have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been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described  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quantitative  </w:t>
      </w:r>
      <w:r>
        <w:rPr>
          <w:color w:val="231F20"/>
          <w:spacing w:val="3"/>
        </w:rPr>
        <w:t>parameters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for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IBD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asso-</w:t>
      </w:r>
      <w:r>
        <w:rPr>
          <w:color w:val="231F20"/>
        </w:rPr>
        <w:t xml:space="preserve"> </w:t>
      </w:r>
      <w:r>
        <w:rPr>
          <w:color w:val="231F20"/>
        </w:rPr>
        <w:t>ciations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proposed</w:t>
      </w:r>
      <w:r>
        <w:rPr>
          <w:color w:val="231F20"/>
          <w:spacing w:val="7"/>
        </w:rPr>
        <w:t>.</w:t>
      </w:r>
      <w:r>
        <w:rPr>
          <w:sz w:val="9"/>
          <w:szCs w:val="9"/>
          <w:color w:val="231F20"/>
          <w:spacing w:val="7"/>
          <w:position w:val="6"/>
        </w:rPr>
        <w:t>5      </w:t>
      </w:r>
      <w:r>
        <w:rPr>
          <w:color w:val="231F20"/>
        </w:rPr>
        <w:t>Defects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102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genes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show </w:t>
      </w:r>
      <w:r>
        <w:rPr>
          <w:color w:val="231F20"/>
          <w:spacing w:val="4"/>
        </w:rPr>
        <w:t>strong  or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moderate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expressivity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of  i</w:t>
      </w:r>
      <w:r>
        <w:rPr>
          <w:color w:val="231F20"/>
          <w:spacing w:val="3"/>
        </w:rPr>
        <w:t>ntestinal  inflam-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mation.</w:t>
      </w:r>
      <w:r>
        <w:rPr>
          <w:sz w:val="9"/>
          <w:szCs w:val="9"/>
          <w:color w:val="231F20"/>
          <w:spacing w:val="3"/>
          <w:position w:val="6"/>
        </w:rPr>
        <w:t>5  </w:t>
      </w:r>
      <w:r>
        <w:rPr>
          <w:color w:val="231F20"/>
          <w:spacing w:val="3"/>
        </w:rPr>
        <w:t>For some monogenic conditions, the evidence 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restricted 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small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case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series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individual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case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repo</w:t>
      </w:r>
      <w:r>
        <w:rPr>
          <w:color w:val="231F20"/>
          <w:spacing w:val="2"/>
        </w:rPr>
        <w:t>rts,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suggesting  that  further  data  are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requi</w:t>
      </w:r>
      <w:r>
        <w:rPr>
          <w:color w:val="231F20"/>
          <w:spacing w:val="4"/>
        </w:rPr>
        <w:t>red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confirm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genotype–phenotype associations. A regular panel review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will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4"/>
        </w:rPr>
        <w:t>allow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adoption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of increasing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numb</w:t>
      </w:r>
      <w:r>
        <w:rPr>
          <w:color w:val="231F20"/>
          <w:spacing w:val="3"/>
        </w:rPr>
        <w:t>ers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of genes</w:t>
      </w:r>
      <w:r>
        <w:rPr>
          <w:color w:val="231F20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collective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2"/>
        </w:rPr>
        <w:t>(</w:t>
      </w:r>
      <w:r>
        <w:rPr>
          <w:color w:val="231F20"/>
        </w:rPr>
        <w:t>panel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2"/>
        </w:rPr>
        <w:t>3).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Genomic </w:t>
      </w:r>
      <w:r>
        <w:rPr>
          <w:color w:val="231F20"/>
          <w:spacing w:val="4"/>
        </w:rPr>
        <w:t>testing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4"/>
        </w:rPr>
        <w:t>using  such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an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adaptable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gene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panel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approach</w:t>
      </w:r>
      <w:r>
        <w:rPr>
          <w:color w:val="231F20"/>
        </w:rPr>
        <w:t xml:space="preserve"> </w:t>
      </w:r>
      <w:r>
        <w:rPr>
          <w:color w:val="231F20"/>
        </w:rPr>
        <w:t>provides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an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updated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analysis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when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new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evidence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becomes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available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</w:rPr>
        <w:t>table</w:t>
      </w:r>
      <w:r>
        <w:rPr>
          <w:color w:val="231F20"/>
          <w:spacing w:val="3"/>
        </w:rPr>
        <w:t xml:space="preserve"> 1).</w:t>
      </w:r>
    </w:p>
    <w:p>
      <w:pPr>
        <w:ind w:left="15"/>
        <w:spacing w:before="175" w:line="269" w:lineRule="exact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5"/>
          <w:position w:val="3"/>
        </w:rPr>
        <w:t>Interpreting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5"/>
          <w:position w:val="3"/>
        </w:rPr>
        <w:t>genetic results</w:t>
      </w:r>
    </w:p>
    <w:p>
      <w:pPr>
        <w:pStyle w:val="BodyText"/>
        <w:ind w:left="1" w:firstLine="10"/>
        <w:spacing w:before="7" w:line="254" w:lineRule="auto"/>
        <w:jc w:val="both"/>
        <w:rPr/>
      </w:pPr>
      <w:r>
        <w:rPr>
          <w:color w:val="231F20"/>
          <w:spacing w:val="3"/>
        </w:rPr>
        <w:t>Interpreting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significance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of genetic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variants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complex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process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requires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plausible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correlation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4"/>
        </w:rPr>
        <w:t>the  patient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history,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4"/>
        </w:rPr>
        <w:t>clinical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presentation,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laboratory    resul</w:t>
      </w:r>
      <w:r>
        <w:rPr>
          <w:color w:val="231F20"/>
          <w:spacing w:val="2"/>
        </w:rPr>
        <w:t>ts.</w:t>
      </w:r>
      <w:r>
        <w:rPr>
          <w:color w:val="231F20"/>
          <w:spacing w:val="5"/>
        </w:rPr>
        <w:t xml:space="preserve">    </w:t>
      </w:r>
      <w:r>
        <w:rPr>
          <w:color w:val="231F20"/>
          <w:spacing w:val="2"/>
        </w:rPr>
        <w:t>Variant</w:t>
      </w:r>
      <w:r>
        <w:rPr>
          <w:color w:val="231F20"/>
          <w:spacing w:val="7"/>
        </w:rPr>
        <w:t xml:space="preserve">    </w:t>
      </w:r>
      <w:r>
        <w:rPr>
          <w:color w:val="231F20"/>
          <w:spacing w:val="2"/>
        </w:rPr>
        <w:t>classification</w:t>
      </w:r>
      <w:r>
        <w:rPr>
          <w:color w:val="231F20"/>
          <w:spacing w:val="7"/>
        </w:rPr>
        <w:t xml:space="preserve">    </w:t>
      </w:r>
      <w:r>
        <w:rPr>
          <w:color w:val="231F20"/>
          <w:spacing w:val="2"/>
        </w:rPr>
        <w:t>can</w:t>
      </w:r>
      <w:r>
        <w:rPr>
          <w:color w:val="231F20"/>
          <w:spacing w:val="5"/>
        </w:rPr>
        <w:t xml:space="preserve">    </w:t>
      </w:r>
      <w:r>
        <w:rPr>
          <w:color w:val="231F20"/>
          <w:spacing w:val="2"/>
        </w:rPr>
        <w:t>be </w:t>
      </w:r>
      <w:r>
        <w:rPr>
          <w:color w:val="231F20"/>
          <w:spacing w:val="4"/>
        </w:rPr>
        <w:t>established as recommended by the Amer</w:t>
      </w:r>
      <w:r>
        <w:rPr>
          <w:color w:val="231F20"/>
          <w:spacing w:val="3"/>
        </w:rPr>
        <w:t>ican College of</w:t>
      </w:r>
      <w:r>
        <w:rPr>
          <w:color w:val="231F20"/>
        </w:rPr>
        <w:t xml:space="preserve"> </w:t>
      </w:r>
      <w:r>
        <w:rPr>
          <w:color w:val="231F20"/>
        </w:rPr>
        <w:t>Medical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Genetics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Association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Clinical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Genomic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Science.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This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variant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c</w:t>
      </w:r>
      <w:r>
        <w:rPr>
          <w:color w:val="231F20"/>
          <w:spacing w:val="2"/>
        </w:rPr>
        <w:t>lassification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framework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includes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assessing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pr</w:t>
      </w:r>
      <w:r>
        <w:rPr>
          <w:color w:val="231F20"/>
          <w:spacing w:val="3"/>
        </w:rPr>
        <w:t>evious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evidence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variant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mutation   databases,  </w:t>
      </w:r>
      <w:r>
        <w:rPr>
          <w:color w:val="231F20"/>
          <w:spacing w:val="4"/>
        </w:rPr>
        <w:t xml:space="preserve"> conducting   literature   searches,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quantifying the variant frequency in disease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cohorts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population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datasets  (e</w:t>
      </w:r>
      <w:r>
        <w:rPr>
          <w:color w:val="231F20"/>
          <w:spacing w:val="3"/>
        </w:rPr>
        <w:t>g,  gnomAD),  and  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3"/>
        </w:rPr>
        <w:t>use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silico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tools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predict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variant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pathogenicity</w:t>
      </w:r>
      <w:r>
        <w:rPr>
          <w:color w:val="231F20"/>
          <w:spacing w:val="9"/>
        </w:rPr>
        <w:t>.</w:t>
      </w:r>
      <w:r>
        <w:rPr>
          <w:sz w:val="9"/>
          <w:szCs w:val="9"/>
          <w:color w:val="231F20"/>
          <w:spacing w:val="9"/>
          <w:position w:val="6"/>
        </w:rPr>
        <w:t>63,64     </w:t>
      </w:r>
      <w:r>
        <w:rPr>
          <w:color w:val="231F20"/>
        </w:rPr>
        <w:t>This</w:t>
      </w:r>
    </w:p>
    <w:p>
      <w:pPr>
        <w:spacing w:line="254" w:lineRule="auto"/>
        <w:sectPr>
          <w:type w:val="continuous"/>
          <w:pgSz w:w="11906" w:h="15988"/>
          <w:pgMar w:top="1053" w:right="714" w:bottom="538" w:left="566" w:header="0" w:footer="367" w:gutter="0"/>
          <w:cols w:equalWidth="0" w:num="2">
            <w:col w:w="6222" w:space="100"/>
            <w:col w:w="4304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224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headerReference w:type="default" r:id="rId15"/>
          <w:footerReference w:type="default" r:id="rId32"/>
          <w:pgSz w:w="11906" w:h="15988"/>
          <w:pgMar w:top="1053" w:right="566" w:bottom="538" w:left="737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left="3" w:right="103" w:firstLine="1"/>
        <w:spacing w:before="43" w:line="252" w:lineRule="auto"/>
        <w:rPr>
          <w:sz w:val="9"/>
          <w:szCs w:val="9"/>
        </w:rPr>
      </w:pPr>
      <w:r>
        <w:rPr>
          <w:color w:val="231F20"/>
          <w:spacing w:val="4"/>
        </w:rPr>
        <w:t>enables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classification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o</w:t>
      </w:r>
      <w:r>
        <w:rPr>
          <w:color w:val="231F20"/>
          <w:spacing w:val="3"/>
        </w:rPr>
        <w:t>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sequence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variants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3"/>
        </w:rPr>
        <w:t>into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one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five groups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(appendix pp 9–11).</w:t>
      </w:r>
      <w:r>
        <w:rPr>
          <w:sz w:val="9"/>
          <w:szCs w:val="9"/>
          <w:color w:val="231F20"/>
          <w:position w:val="6"/>
        </w:rPr>
        <w:t>63</w:t>
      </w:r>
    </w:p>
    <w:p>
      <w:pPr>
        <w:pStyle w:val="BodyText"/>
        <w:ind w:right="103" w:firstLine="143"/>
        <w:spacing w:before="1" w:line="255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diagnostic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genomic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report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will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reflect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indication   for   sequencing </w:t>
      </w:r>
      <w:r>
        <w:rPr>
          <w:color w:val="231F20"/>
          <w:spacing w:val="4"/>
        </w:rPr>
        <w:t xml:space="preserve">  and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4"/>
        </w:rPr>
        <w:t>samples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4"/>
        </w:rPr>
        <w:t>sequenced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(</w:t>
      </w:r>
      <w:r>
        <w:rPr>
          <w:color w:val="231F20"/>
        </w:rPr>
        <w:t>eg</w:t>
      </w:r>
      <w:r>
        <w:rPr>
          <w:color w:val="231F20"/>
          <w:spacing w:val="13"/>
        </w:rPr>
        <w:t>,  </w:t>
      </w:r>
      <w:r>
        <w:rPr>
          <w:color w:val="231F20"/>
        </w:rPr>
        <w:t>proband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only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parent</w:t>
      </w:r>
      <w:r>
        <w:rPr>
          <w:color w:val="231F20"/>
          <w:spacing w:val="13"/>
        </w:rPr>
        <w:t>–</w:t>
      </w:r>
      <w:r>
        <w:rPr>
          <w:color w:val="231F20"/>
        </w:rPr>
        <w:t>child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trio</w:t>
      </w:r>
      <w:r>
        <w:rPr>
          <w:color w:val="231F20"/>
          <w:spacing w:val="13"/>
        </w:rPr>
        <w:t>),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panel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of </w:t>
      </w:r>
      <w:r>
        <w:rPr>
          <w:color w:val="231F20"/>
          <w:spacing w:val="3"/>
        </w:rPr>
        <w:t>genes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investigated,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classification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any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repor</w:t>
      </w:r>
      <w:r>
        <w:rPr>
          <w:color w:val="231F20"/>
          <w:spacing w:val="2"/>
        </w:rPr>
        <w:t>table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variants,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might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also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4"/>
        </w:rPr>
        <w:t>summarise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evidence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available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classify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variant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any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additional</w:t>
      </w:r>
      <w:r>
        <w:rPr>
          <w:color w:val="231F20"/>
        </w:rPr>
        <w:t xml:space="preserve"> </w:t>
      </w:r>
      <w:r>
        <w:rPr>
          <w:color w:val="231F20"/>
        </w:rPr>
        <w:t>testing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13"/>
        </w:rPr>
        <w:t xml:space="preserve">  (</w:t>
      </w:r>
      <w:r>
        <w:rPr>
          <w:color w:val="231F20"/>
        </w:rPr>
        <w:t>ie</w:t>
      </w:r>
      <w:r>
        <w:rPr>
          <w:color w:val="231F20"/>
          <w:spacing w:val="13"/>
        </w:rPr>
        <w:t>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genetic</w:t>
      </w:r>
      <w:r>
        <w:rPr>
          <w:color w:val="231F20"/>
          <w:spacing w:val="13"/>
        </w:rPr>
        <w:t>,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3"/>
        </w:rPr>
        <w:t>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13"/>
        </w:rPr>
        <w:t>)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that might aid variant reclassification to likely pathogenic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or  pathogenic.  The  report  will  typically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comment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9"/>
        </w:rPr>
        <w:t xml:space="preserve">    </w:t>
      </w:r>
      <w:r>
        <w:rPr>
          <w:color w:val="231F20"/>
        </w:rPr>
        <w:t>predictive</w:t>
      </w:r>
      <w:r>
        <w:rPr>
          <w:color w:val="231F20"/>
          <w:spacing w:val="5"/>
        </w:rPr>
        <w:t xml:space="preserve">    </w:t>
      </w:r>
      <w:r>
        <w:rPr>
          <w:color w:val="231F20"/>
        </w:rPr>
        <w:t>testing</w:t>
      </w:r>
      <w:r>
        <w:rPr>
          <w:color w:val="231F20"/>
          <w:spacing w:val="9"/>
        </w:rPr>
        <w:t xml:space="preserve">    </w:t>
      </w:r>
      <w:r>
        <w:rPr>
          <w:color w:val="231F20"/>
        </w:rPr>
        <w:t>or</w:t>
      </w:r>
      <w:r>
        <w:rPr>
          <w:color w:val="231F20"/>
          <w:spacing w:val="9"/>
        </w:rPr>
        <w:t xml:space="preserve">    </w:t>
      </w:r>
      <w:r>
        <w:rPr>
          <w:color w:val="231F20"/>
        </w:rPr>
        <w:t>carrier</w:t>
      </w:r>
      <w:r>
        <w:rPr>
          <w:color w:val="231F20"/>
          <w:spacing w:val="9"/>
        </w:rPr>
        <w:t xml:space="preserve">    </w:t>
      </w:r>
      <w:r>
        <w:rPr>
          <w:color w:val="231F20"/>
        </w:rPr>
        <w:t>testing</w:t>
      </w:r>
      <w:r>
        <w:rPr>
          <w:color w:val="231F20"/>
          <w:spacing w:val="9"/>
        </w:rPr>
        <w:t xml:space="preserve">    </w:t>
      </w:r>
      <w:r>
        <w:rPr>
          <w:color w:val="231F20"/>
        </w:rPr>
        <w:t>is </w:t>
      </w:r>
      <w:r>
        <w:rPr>
          <w:color w:val="231F20"/>
          <w:spacing w:val="3"/>
        </w:rPr>
        <w:t>appropriate. Regional,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national,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3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international sp</w:t>
      </w:r>
      <w:r>
        <w:rPr>
          <w:color w:val="231F20"/>
          <w:spacing w:val="2"/>
        </w:rPr>
        <w:t>ecialist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input  might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be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required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to   decide  whether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5"/>
        </w:rPr>
        <w:t>further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functional   tests   </w:t>
      </w:r>
      <w:r>
        <w:rPr>
          <w:color w:val="231F20"/>
          <w:spacing w:val="4"/>
        </w:rPr>
        <w:t>are   required,   and   to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4"/>
        </w:rPr>
        <w:t>discuss   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implications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the genetic var</w:t>
      </w:r>
      <w:r>
        <w:rPr>
          <w:color w:val="231F20"/>
          <w:spacing w:val="3"/>
        </w:rPr>
        <w:t>iant.</w:t>
      </w:r>
    </w:p>
    <w:p>
      <w:pPr>
        <w:ind w:left="3" w:right="559"/>
        <w:spacing w:before="176" w:line="232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5"/>
        </w:rPr>
        <w:t>Actioning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5"/>
        </w:rPr>
        <w:t>of results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5"/>
        </w:rPr>
        <w:t>for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5"/>
        </w:rPr>
        <w:t>the mana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gement of</w:t>
      </w:r>
      <w:r>
        <w:rPr>
          <w:rFonts w:ascii="Arial" w:hAnsi="Arial" w:eastAsia="Arial" w:cs="Arial"/>
          <w:sz w:val="22"/>
          <w:szCs w:val="22"/>
          <w:b/>
          <w:bCs/>
          <w:color w:val="006F3C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2"/>
        </w:rPr>
        <w:t>patients</w:t>
      </w:r>
    </w:p>
    <w:p>
      <w:pPr>
        <w:pStyle w:val="BodyText"/>
        <w:ind w:left="1" w:right="126"/>
        <w:spacing w:before="5" w:line="254" w:lineRule="auto"/>
        <w:jc w:val="both"/>
        <w:rPr/>
      </w:pPr>
      <w:r>
        <w:rPr>
          <w:color w:val="231F20"/>
          <w:spacing w:val="2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precise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2"/>
        </w:rPr>
        <w:t>genetic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diagnosis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likely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2"/>
        </w:rPr>
        <w:t>provide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clinicians  with   a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5"/>
        </w:rPr>
        <w:t>greate</w:t>
      </w:r>
      <w:r>
        <w:rPr>
          <w:color w:val="231F20"/>
          <w:spacing w:val="4"/>
        </w:rPr>
        <w:t>r  understanding   of  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disease,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inform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potential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disease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progression,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allow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discussion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about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targeted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therapies,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guide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genetic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counselling.  A  genetic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diagnosis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m</w:t>
      </w:r>
      <w:r>
        <w:rPr>
          <w:color w:val="231F20"/>
          <w:spacing w:val="3"/>
        </w:rPr>
        <w:t>ight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necessitate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refocus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individual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care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teams</w:t>
      </w:r>
      <w:r>
        <w:rPr>
          <w:color w:val="231F20"/>
          <w:spacing w:val="13"/>
        </w:rPr>
        <w:t>,  </w:t>
      </w:r>
      <w:r>
        <w:rPr>
          <w:color w:val="231F20"/>
        </w:rPr>
        <w:t>such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as </w:t>
      </w:r>
      <w:r>
        <w:rPr>
          <w:color w:val="231F20"/>
          <w:spacing w:val="5"/>
        </w:rPr>
        <w:t>increased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input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from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immunology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team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where  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primary immunodeficiency is identified.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It might enable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individual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  </w:t>
      </w:r>
      <w:r>
        <w:rPr>
          <w:color w:val="231F20"/>
          <w:spacing w:val="4"/>
        </w:rPr>
        <w:t>receive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informa</w:t>
      </w:r>
      <w:r>
        <w:rPr>
          <w:color w:val="231F20"/>
          <w:spacing w:val="3"/>
        </w:rPr>
        <w:t>tion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from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3"/>
        </w:rPr>
        <w:t>patient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support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3"/>
        </w:rPr>
        <w:t>groups  that   specifically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3"/>
        </w:rPr>
        <w:t>focus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2"/>
        </w:rPr>
        <w:t>on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2"/>
        </w:rPr>
        <w:t>individual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monogenic conditions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(panel 3).</w:t>
      </w:r>
    </w:p>
    <w:p>
      <w:pPr>
        <w:pStyle w:val="BodyText"/>
        <w:ind w:right="126" w:firstLine="143"/>
        <w:spacing w:before="6" w:line="255" w:lineRule="auto"/>
        <w:jc w:val="both"/>
        <w:rPr>
          <w:sz w:val="9"/>
          <w:szCs w:val="9"/>
        </w:rPr>
      </w:pPr>
      <w:r>
        <w:rPr>
          <w:color w:val="231F20"/>
          <w:spacing w:val="5"/>
        </w:rPr>
        <w:t>A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genetic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diagnosis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might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also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guide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5"/>
        </w:rPr>
        <w:t>treatm</w:t>
      </w:r>
      <w:r>
        <w:rPr>
          <w:color w:val="231F20"/>
          <w:spacing w:val="4"/>
        </w:rPr>
        <w:t>ent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decisions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5"/>
        </w:rPr>
        <w:t>by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informing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5"/>
        </w:rPr>
        <w:t>likelihood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response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commonly used therapies in IBD. For exampl</w:t>
      </w:r>
      <w:r>
        <w:rPr>
          <w:color w:val="231F20"/>
          <w:spacing w:val="4"/>
        </w:rPr>
        <w:t>e, patients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IL-10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signalling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3"/>
        </w:rPr>
        <w:t>defects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3"/>
        </w:rPr>
        <w:t>unlikely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respond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anti-TNF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4"/>
        </w:rPr>
        <w:t>therapy,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but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might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3"/>
        </w:rPr>
        <w:t>benefit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3"/>
        </w:rPr>
        <w:t>from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3"/>
        </w:rPr>
        <w:t>off-label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treatment with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IL-1 targeting tre</w:t>
      </w:r>
      <w:r>
        <w:rPr>
          <w:color w:val="231F20"/>
          <w:spacing w:val="4"/>
        </w:rPr>
        <w:t>atments.</w:t>
      </w:r>
      <w:r>
        <w:rPr>
          <w:sz w:val="9"/>
          <w:szCs w:val="9"/>
          <w:color w:val="231F20"/>
          <w:spacing w:val="4"/>
          <w:position w:val="6"/>
        </w:rPr>
        <w:t>65  </w:t>
      </w:r>
      <w:r>
        <w:rPr>
          <w:color w:val="231F20"/>
          <w:spacing w:val="4"/>
        </w:rPr>
        <w:t>Patients with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XIAP deficiency can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be i</w:t>
      </w:r>
      <w:r>
        <w:rPr>
          <w:color w:val="231F20"/>
          <w:spacing w:val="3"/>
        </w:rPr>
        <w:t>nformed 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the risk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fistulising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disease and wound healing problems after surgery.</w:t>
      </w:r>
      <w:r>
        <w:rPr>
          <w:sz w:val="9"/>
          <w:szCs w:val="9"/>
          <w:color w:val="231F20"/>
          <w:spacing w:val="4"/>
          <w:position w:val="6"/>
        </w:rPr>
        <w:t>66  </w:t>
      </w:r>
      <w:r>
        <w:rPr>
          <w:color w:val="231F20"/>
          <w:spacing w:val="4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patients  with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5"/>
        </w:rPr>
        <w:t>CGD,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5"/>
        </w:rPr>
        <w:t>increased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5"/>
        </w:rPr>
        <w:t>risk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5"/>
        </w:rPr>
        <w:t>of  infection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during  anti-TNF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6"/>
        </w:rPr>
        <w:t>therapy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6"/>
        </w:rPr>
        <w:t>might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6"/>
        </w:rPr>
        <w:t>influence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treatment</w:t>
      </w:r>
      <w:r>
        <w:rPr>
          <w:color w:val="231F20"/>
        </w:rPr>
        <w:t xml:space="preserve"> </w:t>
      </w:r>
      <w:r>
        <w:rPr>
          <w:color w:val="231F20"/>
        </w:rPr>
        <w:t>choice</w:t>
      </w:r>
      <w:r>
        <w:rPr>
          <w:color w:val="231F20"/>
          <w:spacing w:val="6"/>
        </w:rPr>
        <w:t>.</w:t>
      </w:r>
      <w:r>
        <w:rPr>
          <w:sz w:val="9"/>
          <w:szCs w:val="9"/>
          <w:color w:val="231F20"/>
          <w:spacing w:val="6"/>
          <w:position w:val="5"/>
        </w:rPr>
        <w:t>67</w:t>
      </w:r>
    </w:p>
    <w:p>
      <w:pPr>
        <w:pStyle w:val="BodyText"/>
        <w:ind w:left="1" w:right="126" w:firstLine="152"/>
        <w:spacing w:before="1" w:line="254" w:lineRule="auto"/>
        <w:jc w:val="both"/>
        <w:rPr>
          <w:sz w:val="9"/>
          <w:szCs w:val="9"/>
        </w:rPr>
      </w:pPr>
      <w:r>
        <w:rPr>
          <w:color w:val="231F20"/>
          <w:spacing w:val="3"/>
        </w:rPr>
        <w:t>Patients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could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enrolled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into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rese</w:t>
      </w:r>
      <w:r>
        <w:rPr>
          <w:color w:val="231F20"/>
          <w:spacing w:val="2"/>
        </w:rPr>
        <w:t>arch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trials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that include personalised therapeut</w:t>
      </w:r>
      <w:r>
        <w:rPr>
          <w:color w:val="231F20"/>
          <w:spacing w:val="4"/>
        </w:rPr>
        <w:t>ics or might consider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off-licence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treatment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3"/>
        </w:rPr>
        <w:t>strategies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3"/>
        </w:rPr>
        <w:t>u</w:t>
      </w:r>
      <w:r>
        <w:rPr>
          <w:color w:val="231F20"/>
          <w:spacing w:val="2"/>
        </w:rPr>
        <w:t>nder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2"/>
        </w:rPr>
        <w:t>expert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2"/>
        </w:rPr>
        <w:t>advice,</w:t>
      </w:r>
      <w:r>
        <w:rPr>
          <w:color w:val="231F20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molecular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rationale   </w:t>
      </w:r>
      <w:r>
        <w:rPr>
          <w:color w:val="231F20"/>
          <w:spacing w:val="14"/>
        </w:rPr>
        <w:t>(</w:t>
      </w:r>
      <w:r>
        <w:rPr>
          <w:color w:val="231F20"/>
        </w:rPr>
        <w:t>eg</w:t>
      </w:r>
      <w:r>
        <w:rPr>
          <w:color w:val="231F20"/>
          <w:spacing w:val="14"/>
        </w:rPr>
        <w:t>,</w:t>
      </w:r>
      <w:r>
        <w:rPr>
          <w:color w:val="231F20"/>
          <w:spacing w:val="23"/>
        </w:rPr>
        <w:t xml:space="preserve">  </w:t>
      </w:r>
      <w:r>
        <w:rPr>
          <w:color w:val="231F20"/>
        </w:rPr>
        <w:t>IL</w:t>
      </w:r>
      <w:r>
        <w:rPr>
          <w:color w:val="231F20"/>
          <w:spacing w:val="14"/>
        </w:rPr>
        <w:t>-1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blockade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</w:rPr>
        <w:t>in </w:t>
      </w:r>
      <w:r>
        <w:rPr>
          <w:color w:val="231F20"/>
          <w:spacing w:val="3"/>
        </w:rPr>
        <w:t>mevalonate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kinase de</w:t>
      </w:r>
      <w:r>
        <w:rPr>
          <w:color w:val="231F20"/>
          <w:spacing w:val="2"/>
        </w:rPr>
        <w:t>ficiency, 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treatment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with abatacept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patients 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CTLA4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LRBA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deficiency,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IL18BP</w:t>
      </w:r>
      <w:r>
        <w:rPr>
          <w:color w:val="231F20"/>
        </w:rPr>
        <w:t xml:space="preserve"> </w:t>
      </w:r>
      <w:r>
        <w:rPr>
          <w:color w:val="231F20"/>
        </w:rPr>
        <w:t>in XIAP deficiency).</w:t>
      </w:r>
      <w:r>
        <w:rPr>
          <w:sz w:val="9"/>
          <w:szCs w:val="9"/>
          <w:color w:val="231F20"/>
          <w:position w:val="5"/>
        </w:rPr>
        <w:t>68–70</w:t>
      </w:r>
    </w:p>
    <w:p>
      <w:pPr>
        <w:pStyle w:val="BodyText"/>
        <w:ind w:left="1" w:right="126" w:firstLine="141"/>
        <w:spacing w:before="8" w:line="254" w:lineRule="auto"/>
        <w:jc w:val="both"/>
        <w:rPr/>
      </w:pPr>
      <w:r>
        <w:rPr>
          <w:color w:val="231F20"/>
          <w:spacing w:val="6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most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important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change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manage</w:t>
      </w:r>
      <w:r>
        <w:rPr>
          <w:color w:val="231F20"/>
          <w:spacing w:val="5"/>
        </w:rPr>
        <w:t>ment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5"/>
        </w:rPr>
        <w:t>arising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monogenic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IBD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4"/>
        </w:rPr>
        <w:t>diagn</w:t>
      </w:r>
      <w:r>
        <w:rPr>
          <w:color w:val="231F20"/>
          <w:spacing w:val="3"/>
        </w:rPr>
        <w:t>osis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3"/>
        </w:rPr>
        <w:t>is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3"/>
        </w:rPr>
        <w:t>currently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potential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allogen</w:t>
      </w:r>
      <w:r>
        <w:rPr>
          <w:color w:val="231F20"/>
          <w:spacing w:val="2"/>
        </w:rPr>
        <w:t>eic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2"/>
        </w:rPr>
        <w:t>HSCT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curative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some</w:t>
      </w:r>
      <w:r>
        <w:rPr>
          <w:color w:val="231F20"/>
        </w:rPr>
        <w:t xml:space="preserve"> </w:t>
      </w:r>
      <w:r>
        <w:rPr>
          <w:color w:val="231F20"/>
        </w:rPr>
        <w:t>conditions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1"/>
        </w:rPr>
        <w:t>(</w:t>
      </w:r>
      <w:r>
        <w:rPr>
          <w:color w:val="231F20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particular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</w:rPr>
        <w:t>IL</w:t>
      </w:r>
      <w:r>
        <w:rPr>
          <w:color w:val="231F20"/>
          <w:spacing w:val="11"/>
        </w:rPr>
        <w:t>-10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signalling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</w:rPr>
        <w:t>defects</w:t>
      </w:r>
      <w:r>
        <w:rPr>
          <w:color w:val="231F20"/>
          <w:spacing w:val="11"/>
        </w:rPr>
        <w:t>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CGD</w:t>
      </w:r>
      <w:r>
        <w:rPr>
          <w:color w:val="231F20"/>
          <w:spacing w:val="11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IPEX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syndrome,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XIAP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deficiency),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althou</w:t>
      </w:r>
      <w:r>
        <w:rPr>
          <w:color w:val="231F20"/>
          <w:spacing w:val="1"/>
        </w:rPr>
        <w:t>gh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by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no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means all.</w:t>
      </w:r>
      <w:r>
        <w:rPr>
          <w:sz w:val="9"/>
          <w:szCs w:val="9"/>
          <w:color w:val="231F20"/>
          <w:spacing w:val="5"/>
          <w:position w:val="6"/>
        </w:rPr>
        <w:t>5,18</w:t>
      </w:r>
      <w:r>
        <w:rPr>
          <w:sz w:val="9"/>
          <w:szCs w:val="9"/>
          <w:color w:val="231F20"/>
          <w:spacing w:val="8"/>
          <w:w w:val="102"/>
          <w:position w:val="6"/>
        </w:rPr>
        <w:t xml:space="preserve">  </w:t>
      </w:r>
      <w:r>
        <w:rPr>
          <w:color w:val="231F20"/>
          <w:spacing w:val="5"/>
        </w:rPr>
        <w:t>For some 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the in</w:t>
      </w:r>
      <w:r>
        <w:rPr>
          <w:color w:val="231F20"/>
          <w:spacing w:val="4"/>
        </w:rPr>
        <w:t>born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errors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immunity,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such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CGD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due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30"/>
        </w:rPr>
        <w:t xml:space="preserve"> </w:t>
      </w:r>
      <w:r>
        <w:rPr>
          <w:i/>
          <w:iCs/>
          <w:color w:val="231F20"/>
          <w:spacing w:val="3"/>
        </w:rPr>
        <w:t>CYBB </w:t>
      </w:r>
      <w:r>
        <w:rPr>
          <w:color w:val="231F20"/>
          <w:spacing w:val="3"/>
        </w:rPr>
        <w:t>variants,</w:t>
      </w:r>
      <w:r>
        <w:rPr>
          <w:sz w:val="9"/>
          <w:szCs w:val="9"/>
          <w:color w:val="231F20"/>
          <w:spacing w:val="3"/>
          <w:position w:val="6"/>
        </w:rPr>
        <w:t>6   </w:t>
      </w:r>
      <w:r>
        <w:rPr>
          <w:color w:val="231F20"/>
          <w:spacing w:val="3"/>
        </w:rPr>
        <w:t>gene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therapies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are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   </w:t>
      </w:r>
      <w:r>
        <w:rPr>
          <w:color w:val="231F20"/>
        </w:rPr>
        <w:t>clinical</w:t>
      </w:r>
      <w:r>
        <w:rPr>
          <w:color w:val="231F20"/>
          <w:spacing w:val="1"/>
        </w:rPr>
        <w:t xml:space="preserve">    </w:t>
      </w:r>
      <w:r>
        <w:rPr>
          <w:color w:val="231F20"/>
        </w:rPr>
        <w:t>development</w:t>
      </w:r>
      <w:r>
        <w:rPr>
          <w:color w:val="231F20"/>
          <w:spacing w:val="8"/>
        </w:rPr>
        <w:t>.    </w:t>
      </w:r>
      <w:r>
        <w:rPr>
          <w:color w:val="231F20"/>
        </w:rPr>
        <w:t>Such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highly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specialised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treatment  strategies  might  best  be  provided  w</w:t>
      </w:r>
      <w:r>
        <w:rPr>
          <w:color w:val="231F20"/>
          <w:spacing w:val="3"/>
        </w:rPr>
        <w:t>ith 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790" w:firstLine="7"/>
        <w:spacing w:before="37" w:line="255" w:lineRule="auto"/>
        <w:jc w:val="both"/>
        <w:rPr>
          <w:sz w:val="9"/>
          <w:szCs w:val="9"/>
        </w:rPr>
      </w:pPr>
      <w:r>
        <w:rPr>
          <w:color w:val="231F20"/>
          <w:spacing w:val="4"/>
        </w:rPr>
        <w:t>support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of national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international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clinical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4"/>
        </w:rPr>
        <w:t>networks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involving  paediatric  and  adult  gastroenterologists  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2"/>
        </w:rPr>
        <w:t>clinical immunology specialists. Overall, evidence for the </w:t>
      </w:r>
      <w:r>
        <w:rPr>
          <w:color w:val="231F20"/>
          <w:spacing w:val="4"/>
        </w:rPr>
        <w:t>therapeutic   effectiveness   of   most   medications   a</w:t>
      </w:r>
      <w:r>
        <w:rPr>
          <w:color w:val="231F20"/>
          <w:spacing w:val="3"/>
        </w:rPr>
        <w:t>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interventions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3"/>
        </w:rPr>
        <w:t>is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3"/>
        </w:rPr>
        <w:t>scarce.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3"/>
        </w:rPr>
        <w:t>Consequently,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3"/>
        </w:rPr>
        <w:t>no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3"/>
        </w:rPr>
        <w:t>f</w:t>
      </w:r>
      <w:r>
        <w:rPr>
          <w:color w:val="231F20"/>
          <w:spacing w:val="2"/>
        </w:rPr>
        <w:t>ormal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recommendations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5"/>
        </w:rPr>
        <w:t>for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treatment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can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5"/>
        </w:rPr>
        <w:t>made,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individualised approach is required based on the disease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gene,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genetic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varian</w:t>
      </w:r>
      <w:r>
        <w:rPr>
          <w:color w:val="231F20"/>
          <w:spacing w:val="3"/>
        </w:rPr>
        <w:t>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identified,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age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of 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patient,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intestinal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extraintestinal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manifestations,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history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previous medications, organ damage, 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"/>
        </w:rPr>
        <w:t>the perspective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family</w:t>
      </w:r>
      <w:r>
        <w:rPr>
          <w:color w:val="231F20"/>
          <w:spacing w:val="3"/>
        </w:rPr>
        <w:t>.</w:t>
      </w:r>
      <w:r>
        <w:rPr>
          <w:sz w:val="9"/>
          <w:szCs w:val="9"/>
          <w:color w:val="231F20"/>
          <w:spacing w:val="3"/>
          <w:position w:val="5"/>
        </w:rPr>
        <w:t>5,18,71,72</w:t>
      </w:r>
    </w:p>
    <w:p>
      <w:pPr>
        <w:pStyle w:val="BodyText"/>
        <w:ind w:right="1813" w:firstLine="143"/>
        <w:spacing w:line="255" w:lineRule="auto"/>
        <w:jc w:val="both"/>
        <w:rPr/>
      </w:pPr>
      <w:r>
        <w:rPr>
          <w:color w:val="231F20"/>
          <w:spacing w:val="3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availability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genetic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counselling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paramount.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Genetic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counsellors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are  highly   skilled  in   disc</w:t>
      </w:r>
      <w:r>
        <w:rPr>
          <w:color w:val="231F20"/>
          <w:spacing w:val="2"/>
        </w:rPr>
        <w:t>ussing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genetic  information  with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5"/>
        </w:rPr>
        <w:t>patients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t</w:t>
      </w:r>
      <w:r>
        <w:rPr>
          <w:color w:val="231F20"/>
          <w:spacing w:val="4"/>
        </w:rPr>
        <w:t>heir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families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while maintaining confidentiality and adherence 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legal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standards.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4"/>
        </w:rPr>
        <w:t>prediction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4"/>
        </w:rPr>
        <w:t>of  recurrence   risk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4"/>
        </w:rPr>
        <w:t>for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monogenic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disorder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highly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relevant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4"/>
        </w:rPr>
        <w:t>p</w:t>
      </w:r>
      <w:r>
        <w:rPr>
          <w:color w:val="231F20"/>
          <w:spacing w:val="3"/>
        </w:rPr>
        <w:t>arents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guardians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affecte</w:t>
      </w:r>
      <w:r>
        <w:rPr>
          <w:color w:val="231F20"/>
          <w:spacing w:val="3"/>
        </w:rPr>
        <w:t>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children.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Genetic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findings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might also be relevant to the wider family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(adult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sibli</w:t>
      </w:r>
      <w:r>
        <w:rPr>
          <w:color w:val="231F20"/>
          <w:spacing w:val="2"/>
        </w:rPr>
        <w:t>ngs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non-first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degree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2"/>
        </w:rPr>
        <w:t>relatives).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Before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genomic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analysis,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clinicians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should discuss the pot</w:t>
      </w:r>
      <w:r>
        <w:rPr>
          <w:color w:val="231F20"/>
          <w:spacing w:val="3"/>
        </w:rPr>
        <w:t>ential effect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genetic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diagnosis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patient,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their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parent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guardian,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consider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genetic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counselling</w:t>
      </w:r>
      <w:r>
        <w:rPr>
          <w:color w:val="231F20"/>
          <w:spacing w:val="16"/>
        </w:rPr>
        <w:t xml:space="preserve"> (</w:t>
      </w:r>
      <w:r>
        <w:rPr>
          <w:color w:val="231F20"/>
        </w:rPr>
        <w:t>table</w:t>
      </w:r>
      <w:r>
        <w:rPr>
          <w:color w:val="231F20"/>
          <w:spacing w:val="16"/>
        </w:rPr>
        <w:t xml:space="preserve"> 2).</w:t>
      </w:r>
    </w:p>
    <w:p>
      <w:pPr>
        <w:pStyle w:val="BodyText"/>
        <w:ind w:left="3" w:right="1813" w:firstLine="149"/>
        <w:spacing w:before="6" w:line="255" w:lineRule="auto"/>
        <w:jc w:val="both"/>
        <w:rPr>
          <w:sz w:val="9"/>
          <w:szCs w:val="9"/>
        </w:rPr>
      </w:pPr>
      <w:r>
        <w:rPr>
          <w:color w:val="231F20"/>
          <w:spacing w:val="5"/>
        </w:rPr>
        <w:t>In some instances, parents or guardians might wi</w:t>
      </w:r>
      <w:r>
        <w:rPr>
          <w:color w:val="231F20"/>
          <w:spacing w:val="4"/>
        </w:rPr>
        <w:t>sh to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consider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5"/>
        </w:rPr>
        <w:t>prenatal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tes</w:t>
      </w:r>
      <w:r>
        <w:rPr>
          <w:color w:val="231F20"/>
          <w:spacing w:val="4"/>
        </w:rPr>
        <w:t>ting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preimplantation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4"/>
        </w:rPr>
        <w:t>diagnosis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fully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penetrant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form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of monogenic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IBD  (such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as</w:t>
      </w:r>
      <w:r>
        <w:rPr>
          <w:color w:val="231F20"/>
        </w:rPr>
        <w:t xml:space="preserve"> </w:t>
      </w:r>
      <w:r>
        <w:rPr>
          <w:color w:val="231F20"/>
        </w:rPr>
        <w:t>IL</w:t>
      </w:r>
      <w:r>
        <w:rPr>
          <w:color w:val="231F20"/>
          <w:spacing w:val="8"/>
        </w:rPr>
        <w:t>-10 </w:t>
      </w:r>
      <w:r>
        <w:rPr>
          <w:color w:val="231F20"/>
        </w:rPr>
        <w:t>signalling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defects</w:t>
      </w:r>
      <w:r>
        <w:rPr>
          <w:color w:val="231F20"/>
          <w:spacing w:val="8"/>
        </w:rPr>
        <w:t>), </w:t>
      </w:r>
      <w:r>
        <w:rPr>
          <w:color w:val="231F20"/>
        </w:rPr>
        <w:t>services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available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3"/>
        </w:rPr>
        <w:t>UK and several other countries.</w:t>
      </w:r>
      <w:r>
        <w:rPr>
          <w:sz w:val="9"/>
          <w:szCs w:val="9"/>
          <w:color w:val="231F20"/>
          <w:spacing w:val="2"/>
          <w:position w:val="6"/>
        </w:rPr>
        <w:t>73</w:t>
      </w:r>
    </w:p>
    <w:p>
      <w:pPr>
        <w:pStyle w:val="BodyText"/>
        <w:ind w:left="1" w:right="1813" w:firstLine="152"/>
        <w:spacing w:line="254" w:lineRule="auto"/>
        <w:jc w:val="both"/>
        <w:rPr/>
      </w:pPr>
      <w:r>
        <w:rPr>
          <w:color w:val="231F20"/>
          <w:spacing w:val="5"/>
        </w:rPr>
        <w:t>In summary, the treatment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patient</w:t>
      </w:r>
      <w:r>
        <w:rPr>
          <w:color w:val="231F20"/>
          <w:spacing w:val="4"/>
        </w:rPr>
        <w:t>s with monogenic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individualised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4"/>
        </w:rPr>
        <w:t>depen</w:t>
      </w:r>
      <w:r>
        <w:rPr>
          <w:color w:val="231F20"/>
          <w:spacing w:val="3"/>
        </w:rPr>
        <w:t>dent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genotype,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5"/>
        </w:rPr>
        <w:t>functional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5"/>
        </w:rPr>
        <w:t>mechanisms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5"/>
        </w:rPr>
        <w:t>that</w:t>
      </w:r>
      <w:r>
        <w:rPr>
          <w:color w:val="231F20"/>
        </w:rPr>
        <w:t xml:space="preserve">    </w:t>
      </w:r>
      <w:r>
        <w:rPr>
          <w:color w:val="231F20"/>
          <w:spacing w:val="5"/>
        </w:rPr>
        <w:t>cause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5"/>
        </w:rPr>
        <w:t>intestinal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inflammation,  and  </w:t>
      </w:r>
      <w:r>
        <w:rPr>
          <w:color w:val="231F20"/>
          <w:spacing w:val="4"/>
        </w:rPr>
        <w:t>the  patient’s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age,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phenotype,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prognostic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factors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(table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2).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Where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2"/>
        </w:rPr>
        <w:t>no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genetic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diagnosis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established,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4"/>
        </w:rPr>
        <w:t>pragma</w:t>
      </w:r>
      <w:r>
        <w:rPr>
          <w:color w:val="231F20"/>
          <w:spacing w:val="3"/>
        </w:rPr>
        <w:t>tic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approach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3"/>
        </w:rPr>
        <w:t>required:</w:t>
      </w:r>
    </w:p>
    <w:p>
      <w:pPr>
        <w:pStyle w:val="BodyText"/>
        <w:ind w:left="3" w:right="1813" w:firstLine="11"/>
        <w:spacing w:before="7" w:line="254" w:lineRule="auto"/>
        <w:jc w:val="both"/>
        <w:rPr/>
      </w:pPr>
      <w:r>
        <w:rPr>
          <w:color w:val="231F20"/>
          <w:spacing w:val="13"/>
        </w:rPr>
        <w:t>(1)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follow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the  established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paediatric  and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adult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IBD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guidelines,   (2)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4"/>
        </w:rPr>
        <w:t>to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4"/>
        </w:rPr>
        <w:t>consider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4"/>
        </w:rPr>
        <w:t>immunomodulatory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4"/>
        </w:rPr>
        <w:t>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immunosuppressive  ther</w:t>
      </w:r>
      <w:r>
        <w:rPr>
          <w:color w:val="231F20"/>
          <w:spacing w:val="4"/>
        </w:rPr>
        <w:t>apies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4"/>
        </w:rPr>
        <w:t>based   on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clinical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immunological   similarities   with   known   monogenic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defects,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while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(3)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carefully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considering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2"/>
        </w:rPr>
        <w:t>potential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benef</w:t>
      </w:r>
      <w:r>
        <w:rPr>
          <w:color w:val="231F20"/>
          <w:spacing w:val="1"/>
        </w:rPr>
        <w:t>it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risks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therapies</w:t>
      </w:r>
      <w:r>
        <w:rPr>
          <w:color w:val="231F20"/>
          <w:spacing w:val="12"/>
        </w:rPr>
        <w:t>,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(4)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guided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quality </w:t>
      </w:r>
      <w:r>
        <w:rPr>
          <w:color w:val="231F20"/>
          <w:spacing w:val="4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life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the patient.</w:t>
      </w:r>
    </w:p>
    <w:p>
      <w:pPr>
        <w:ind w:left="2" w:right="2527" w:hanging="2"/>
        <w:spacing w:before="175" w:line="232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7"/>
        </w:rPr>
        <w:t>Training requirements in genomics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7"/>
        </w:rPr>
        <w:t>for</w:t>
      </w:r>
      <w:r>
        <w:rPr>
          <w:rFonts w:ascii="Arial" w:hAnsi="Arial" w:eastAsia="Arial" w:cs="Arial"/>
          <w:sz w:val="22"/>
          <w:szCs w:val="22"/>
          <w:b/>
          <w:bCs/>
          <w:color w:val="006F3C"/>
        </w:rPr>
        <w:t xml:space="preserve">   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paediatric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and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adult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>gastroenterologists</w:t>
      </w:r>
    </w:p>
    <w:p>
      <w:pPr>
        <w:pStyle w:val="BodyText"/>
        <w:ind w:left="1" w:right="1791"/>
        <w:spacing w:before="8" w:line="254" w:lineRule="auto"/>
        <w:jc w:val="both"/>
        <w:rPr/>
      </w:pPr>
      <w:r>
        <w:rPr>
          <w:color w:val="231F20"/>
          <w:spacing w:val="5"/>
        </w:rPr>
        <w:t>The successful implementation</w:t>
      </w:r>
      <w:r>
        <w:rPr>
          <w:color w:val="231F20"/>
          <w:spacing w:val="4"/>
        </w:rPr>
        <w:t xml:space="preserve">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genomic medicine for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monogenic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5"/>
        </w:rPr>
        <w:t>IBD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5"/>
        </w:rPr>
        <w:t>is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depend</w:t>
      </w:r>
      <w:r>
        <w:rPr>
          <w:color w:val="231F20"/>
          <w:spacing w:val="4"/>
        </w:rPr>
        <w:t>ent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on  the   awareness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doctors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recognise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potential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monogenic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IBD</w:t>
      </w:r>
      <w:r>
        <w:rPr>
          <w:color w:val="231F20"/>
          <w:spacing w:val="2"/>
        </w:rPr>
        <w:t>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Doctors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need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</w:rPr>
        <w:t>to  recognise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benefits  and  pitfalls  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</w:rPr>
        <w:t xml:space="preserve"> </w:t>
      </w:r>
      <w:r>
        <w:rPr>
          <w:color w:val="231F20"/>
        </w:rPr>
        <w:t>genomics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seek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expert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advice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when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appropriate</w:t>
      </w:r>
      <w:r>
        <w:rPr>
          <w:color w:val="231F20"/>
          <w:spacing w:val="10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Training  requirements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5"/>
        </w:rPr>
        <w:t>form</w:t>
      </w:r>
      <w:r>
        <w:rPr>
          <w:color w:val="231F20"/>
          <w:spacing w:val="4"/>
        </w:rPr>
        <w:t>alised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syllabus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paediatric</w:t>
      </w:r>
      <w:r>
        <w:rPr>
          <w:color w:val="231F20"/>
          <w:spacing w:val="12"/>
        </w:rPr>
        <w:t xml:space="preserve">    </w:t>
      </w:r>
      <w:r>
        <w:rPr>
          <w:color w:val="231F20"/>
        </w:rPr>
        <w:t>gastroenterology</w:t>
      </w:r>
      <w:r>
        <w:rPr>
          <w:color w:val="231F20"/>
          <w:spacing w:val="12"/>
        </w:rPr>
        <w:t xml:space="preserve">    </w:t>
      </w:r>
      <w:r>
        <w:rPr>
          <w:color w:val="231F20"/>
        </w:rPr>
        <w:t>organisations</w:t>
      </w:r>
      <w:r>
        <w:rPr>
          <w:color w:val="231F20"/>
          <w:spacing w:val="12"/>
        </w:rPr>
        <w:t xml:space="preserve">    </w:t>
      </w:r>
      <w:r>
        <w:rPr>
          <w:color w:val="231F20"/>
        </w:rPr>
        <w:t>such</w:t>
      </w:r>
      <w:r>
        <w:rPr>
          <w:color w:val="231F20"/>
          <w:spacing w:val="12"/>
        </w:rPr>
        <w:t xml:space="preserve">    </w:t>
      </w:r>
      <w:r>
        <w:rPr>
          <w:color w:val="231F20"/>
        </w:rPr>
        <w:t>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ESPGHAN</w:t>
      </w:r>
      <w:r>
        <w:rPr>
          <w:color w:val="231F20"/>
          <w:spacing w:val="11"/>
        </w:rPr>
        <w:t>,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North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American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Society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Pediatric </w:t>
      </w:r>
      <w:r>
        <w:rPr>
          <w:color w:val="231F20"/>
          <w:spacing w:val="3"/>
        </w:rPr>
        <w:t>Gastroenterology,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Hepatolo</w:t>
      </w:r>
      <w:r>
        <w:rPr>
          <w:color w:val="231F20"/>
          <w:spacing w:val="2"/>
        </w:rPr>
        <w:t>gy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Nutrition,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national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organisations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2"/>
        </w:rPr>
        <w:t>such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Royal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College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Paediatrics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 Child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4"/>
        </w:rPr>
        <w:t>Health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recognise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need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to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establish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genetic  diagnosis,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but   scarcely  cover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underlying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principles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5"/>
        </w:rPr>
        <w:t>of   genomic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5"/>
        </w:rPr>
        <w:t>medicine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5"/>
        </w:rPr>
        <w:t>in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5"/>
        </w:rPr>
        <w:t>the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5"/>
        </w:rPr>
        <w:t>training</w:t>
      </w:r>
    </w:p>
    <w:p>
      <w:pPr>
        <w:spacing w:line="254" w:lineRule="auto"/>
        <w:sectPr>
          <w:type w:val="continuous"/>
          <w:pgSz w:w="11906" w:h="15988"/>
          <w:pgMar w:top="1053" w:right="566" w:bottom="538" w:left="737" w:header="0" w:footer="367" w:gutter="0"/>
          <w:cols w:equalWidth="0" w:num="2">
            <w:col w:w="4408" w:space="100"/>
            <w:col w:w="6095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228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headerReference w:type="default" r:id="rId33"/>
          <w:footerReference w:type="default" r:id="rId34"/>
          <w:pgSz w:w="11906" w:h="15988"/>
          <w:pgMar w:top="1053" w:right="736" w:bottom="538" w:left="566" w:header="0" w:footer="367" w:gutter="0"/>
          <w:cols w:equalWidth="0" w:num="1">
            <w:col w:w="10603" w:space="0"/>
          </w:cols>
        </w:sectPr>
        <w:rPr/>
      </w:pPr>
    </w:p>
    <w:p>
      <w:pPr>
        <w:pStyle w:val="BodyText"/>
        <w:ind w:left="1815" w:right="126" w:firstLine="4"/>
        <w:spacing w:before="43" w:line="254" w:lineRule="auto"/>
        <w:jc w:val="both"/>
        <w:rPr>
          <w:sz w:val="9"/>
          <w:szCs w:val="9"/>
        </w:rPr>
      </w:pPr>
      <w:r>
        <w:rPr>
          <w:color w:val="231F20"/>
          <w:spacing w:val="3"/>
        </w:rPr>
        <w:t>curriculum.</w:t>
      </w:r>
      <w:r>
        <w:rPr>
          <w:sz w:val="9"/>
          <w:szCs w:val="9"/>
          <w:color w:val="231F20"/>
          <w:spacing w:val="3"/>
          <w:position w:val="6"/>
        </w:rPr>
        <w:t>74   </w:t>
      </w:r>
      <w:r>
        <w:rPr>
          <w:color w:val="231F20"/>
          <w:spacing w:val="3"/>
        </w:rPr>
        <w:t>Adult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gastroenterology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c</w:t>
      </w:r>
      <w:r>
        <w:rPr>
          <w:color w:val="231F20"/>
          <w:spacing w:val="2"/>
        </w:rPr>
        <w:t>urricula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are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even</w:t>
      </w:r>
      <w:r>
        <w:rPr>
          <w:color w:val="231F20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specific</w:t>
      </w:r>
      <w:r>
        <w:rPr>
          <w:color w:val="231F20"/>
          <w:spacing w:val="10"/>
        </w:rPr>
        <w:t>.</w:t>
      </w:r>
      <w:r>
        <w:rPr>
          <w:sz w:val="9"/>
          <w:szCs w:val="9"/>
          <w:color w:val="231F20"/>
          <w:spacing w:val="10"/>
          <w:position w:val="6"/>
        </w:rPr>
        <w:t>75   </w:t>
      </w:r>
      <w:r>
        <w:rPr>
          <w:color w:val="231F20"/>
        </w:rPr>
        <w:t>Not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surprisingly</w:t>
      </w:r>
      <w:r>
        <w:rPr>
          <w:color w:val="231F20"/>
          <w:spacing w:val="10"/>
        </w:rPr>
        <w:t>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10"/>
        </w:rPr>
        <w:t>-</w:t>
      </w:r>
      <w:r>
        <w:rPr>
          <w:color w:val="231F20"/>
        </w:rPr>
        <w:t>based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nationwide </w:t>
      </w:r>
      <w:r>
        <w:rPr>
          <w:color w:val="231F20"/>
        </w:rPr>
        <w:t>survey    of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UK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gastroenterology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specialty</w:t>
      </w:r>
      <w:r>
        <w:rPr>
          <w:color w:val="231F20"/>
          <w:spacing w:val="8"/>
        </w:rPr>
        <w:t xml:space="preserve">    </w:t>
      </w:r>
      <w:r>
        <w:rPr>
          <w:color w:val="231F20"/>
        </w:rPr>
        <w:t>trainees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conducted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2017 </w:t>
      </w:r>
      <w:r>
        <w:rPr>
          <w:color w:val="231F20"/>
        </w:rPr>
        <w:t>found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3"/>
        </w:rPr>
        <w:t xml:space="preserve"> 91%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trainees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considered </w:t>
      </w:r>
      <w:r>
        <w:rPr>
          <w:color w:val="231F20"/>
          <w:spacing w:val="4"/>
        </w:rPr>
        <w:t>that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their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4"/>
        </w:rPr>
        <w:t>local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training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programme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did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adequately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cover the field 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genomic medicine.</w:t>
      </w:r>
      <w:r>
        <w:rPr>
          <w:sz w:val="9"/>
          <w:szCs w:val="9"/>
          <w:color w:val="231F20"/>
          <w:spacing w:val="3"/>
          <w:position w:val="6"/>
        </w:rPr>
        <w:t>76</w:t>
      </w:r>
    </w:p>
    <w:p>
      <w:pPr>
        <w:ind w:left="1829"/>
        <w:spacing w:before="175" w:line="232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2"/>
        </w:rPr>
        <w:t>Identification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2"/>
        </w:rPr>
        <w:t>of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2"/>
        </w:rPr>
        <w:t>poten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3"/>
        </w:rPr>
        <w:t>tial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3"/>
        </w:rPr>
        <w:t>actionable</w:t>
      </w:r>
    </w:p>
    <w:p>
      <w:pPr>
        <w:ind w:left="1829"/>
        <w:spacing w:line="232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7"/>
        </w:rPr>
        <w:t>monogenic IBD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7"/>
        </w:rPr>
        <w:t>variants in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7"/>
        </w:rPr>
        <w:t>the research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8"/>
        </w:rPr>
        <w:t xml:space="preserve"> setting</w:t>
      </w:r>
    </w:p>
    <w:p>
      <w:pPr>
        <w:pStyle w:val="BodyText"/>
        <w:ind w:left="1814" w:right="104" w:firstLine="12"/>
        <w:spacing w:before="6" w:line="254" w:lineRule="auto"/>
        <w:jc w:val="both"/>
        <w:rPr/>
      </w:pPr>
      <w:r>
        <w:rPr>
          <w:color w:val="231F20"/>
          <w:spacing w:val="3"/>
        </w:rPr>
        <w:t>In the past decade, monogenic IBD diagnoses were often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established by next-generation se</w:t>
      </w:r>
      <w:r>
        <w:rPr>
          <w:color w:val="231F20"/>
          <w:spacing w:val="3"/>
        </w:rPr>
        <w:t>quencing in the context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translational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research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studies</w:t>
      </w:r>
      <w:r>
        <w:rPr>
          <w:color w:val="231F20"/>
          <w:spacing w:val="10"/>
        </w:rPr>
        <w:t>.</w:t>
      </w:r>
      <w:r>
        <w:rPr>
          <w:sz w:val="9"/>
          <w:szCs w:val="9"/>
          <w:color w:val="231F20"/>
          <w:spacing w:val="10"/>
          <w:position w:val="6"/>
        </w:rPr>
        <w:t>3      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emerging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availability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of genomic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medicine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means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t</w:t>
      </w:r>
      <w:r>
        <w:rPr>
          <w:color w:val="231F20"/>
          <w:spacing w:val="3"/>
        </w:rPr>
        <w:t>hat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role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research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studies needs to be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redefined. Whereas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genomics aims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to establish 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3"/>
        </w:rPr>
        <w:t>timely diagnosis in</w:t>
      </w:r>
      <w:r>
        <w:rPr>
          <w:color w:val="231F20"/>
          <w:spacing w:val="2"/>
        </w:rPr>
        <w:t xml:space="preserve"> a patient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with suspected monogenic IBD, research aims to explore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beyond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this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standard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o</w:t>
      </w:r>
      <w:r>
        <w:rPr>
          <w:color w:val="231F20"/>
          <w:spacing w:val="2"/>
        </w:rPr>
        <w:t>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care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identify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2"/>
        </w:rPr>
        <w:t>novel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genes    and    mech</w:t>
      </w:r>
      <w:r>
        <w:rPr>
          <w:color w:val="231F20"/>
          <w:spacing w:val="4"/>
        </w:rPr>
        <w:t>anisms,    characterise    interactions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genes,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facilitate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population-based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studies,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develop and evaluate </w:t>
      </w:r>
      <w:r>
        <w:rPr>
          <w:color w:val="231F20"/>
          <w:spacing w:val="2"/>
        </w:rPr>
        <w:t>novel therapies.</w:t>
      </w:r>
    </w:p>
    <w:p>
      <w:pPr>
        <w:pStyle w:val="BodyText"/>
        <w:ind w:left="1814" w:right="103" w:firstLine="150"/>
        <w:spacing w:before="1" w:line="255" w:lineRule="auto"/>
        <w:jc w:val="both"/>
        <w:rPr/>
      </w:pPr>
      <w:r>
        <w:rPr>
          <w:color w:val="231F20"/>
          <w:spacing w:val="3"/>
        </w:rPr>
        <w:t>Nevertheless,  potentially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actionable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geneti</w:t>
      </w:r>
      <w:r>
        <w:rPr>
          <w:color w:val="231F20"/>
          <w:spacing w:val="2"/>
        </w:rPr>
        <w:t>c  variants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might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emerge from research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studies that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ar</w:t>
      </w:r>
      <w:r>
        <w:rPr>
          <w:color w:val="231F20"/>
          <w:spacing w:val="4"/>
        </w:rPr>
        <w:t>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relevant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3"/>
        </w:rPr>
        <w:t>care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specific patient.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Clear pathways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are needed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to  explain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how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3"/>
        </w:rPr>
        <w:t>research-derived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genetic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varian</w:t>
      </w:r>
      <w:r>
        <w:rPr>
          <w:color w:val="231F20"/>
          <w:spacing w:val="2"/>
        </w:rPr>
        <w:t>ts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2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prioritised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subsequently</w:t>
      </w:r>
      <w:r>
        <w:rPr>
          <w:color w:val="231F20"/>
          <w:spacing w:val="3"/>
        </w:rPr>
        <w:t xml:space="preserve"> validated. 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steering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is  best  suited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assess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p</w:t>
      </w:r>
      <w:r>
        <w:rPr>
          <w:color w:val="231F20"/>
          <w:spacing w:val="2"/>
        </w:rPr>
        <w:t>otentially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clinically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relevant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variants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suggest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how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tho</w:t>
      </w:r>
      <w:r>
        <w:rPr>
          <w:color w:val="231F20"/>
          <w:spacing w:val="3"/>
        </w:rPr>
        <w:t>se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variants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are,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line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  the  individual  study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protocol,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commun</w:t>
      </w:r>
      <w:r>
        <w:rPr>
          <w:color w:val="231F20"/>
          <w:spacing w:val="3"/>
        </w:rPr>
        <w:t>icated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patients.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This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process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should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follow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defined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operating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procedures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4"/>
        </w:rPr>
        <w:t>including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4"/>
        </w:rPr>
        <w:t>initial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p</w:t>
      </w:r>
      <w:r>
        <w:rPr>
          <w:color w:val="231F20"/>
          <w:spacing w:val="3"/>
        </w:rPr>
        <w:t>otentially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reaffirmed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patient  consent.</w:t>
      </w:r>
      <w:r>
        <w:rPr>
          <w:sz w:val="9"/>
          <w:szCs w:val="9"/>
          <w:color w:val="231F20"/>
          <w:spacing w:val="5"/>
          <w:position w:val="6"/>
        </w:rPr>
        <w:t>9     </w:t>
      </w:r>
      <w:r>
        <w:rPr>
          <w:color w:val="231F20"/>
          <w:spacing w:val="5"/>
        </w:rPr>
        <w:t>Although  the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5"/>
        </w:rPr>
        <w:t>resea</w:t>
      </w:r>
      <w:r>
        <w:rPr>
          <w:color w:val="231F20"/>
          <w:spacing w:val="4"/>
        </w:rPr>
        <w:t>rch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4"/>
        </w:rPr>
        <w:t>team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4"/>
        </w:rPr>
        <w:t>might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provide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patient’s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lead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consultant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w</w:t>
      </w:r>
      <w:r>
        <w:rPr>
          <w:color w:val="231F20"/>
          <w:spacing w:val="2"/>
        </w:rPr>
        <w:t>ith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available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evidence   and   recommendations,   the   final   decisi</w:t>
      </w:r>
      <w:r>
        <w:rPr>
          <w:color w:val="231F20"/>
          <w:spacing w:val="3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regarding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discussion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5"/>
        </w:rPr>
        <w:t>within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GIM,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co</w:t>
      </w:r>
      <w:r>
        <w:rPr>
          <w:color w:val="231F20"/>
          <w:spacing w:val="4"/>
        </w:rPr>
        <w:t>mmunication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results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patient,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confirmation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setting,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counselling, and therapeutic i</w:t>
      </w:r>
      <w:r>
        <w:rPr>
          <w:color w:val="231F20"/>
          <w:spacing w:val="4"/>
        </w:rPr>
        <w:t>mplications should remain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local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team</w:t>
      </w:r>
      <w:r>
        <w:rPr>
          <w:color w:val="231F20"/>
          <w:spacing w:val="4"/>
        </w:rPr>
        <w:t xml:space="preserve"> (</w:t>
      </w:r>
      <w:r>
        <w:rPr>
          <w:color w:val="231F20"/>
        </w:rPr>
        <w:t>table</w:t>
      </w:r>
      <w:r>
        <w:rPr>
          <w:color w:val="231F20"/>
          <w:spacing w:val="4"/>
        </w:rPr>
        <w:t xml:space="preserve"> 2). </w:t>
      </w:r>
      <w:r>
        <w:rPr>
          <w:color w:val="231F20"/>
        </w:rPr>
        <w:t>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suggested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pathway </w:t>
      </w:r>
      <w:r>
        <w:rPr>
          <w:color w:val="231F20"/>
          <w:spacing w:val="4"/>
        </w:rPr>
        <w:t>to integrate research finding</w:t>
      </w:r>
      <w:r>
        <w:rPr>
          <w:color w:val="231F20"/>
          <w:spacing w:val="3"/>
        </w:rPr>
        <w:t>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care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3"/>
        </w:rPr>
        <w:t>depicted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appendix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(p 12).</w:t>
      </w:r>
    </w:p>
    <w:p>
      <w:pPr>
        <w:pStyle w:val="BodyText"/>
        <w:ind w:left="1814" w:right="126" w:firstLine="156"/>
        <w:spacing w:before="1" w:line="255" w:lineRule="auto"/>
        <w:jc w:val="both"/>
        <w:rPr/>
      </w:pPr>
      <w:r>
        <w:rPr>
          <w:color w:val="231F20"/>
          <w:spacing w:val="3"/>
        </w:rPr>
        <w:t>Since   research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3"/>
        </w:rPr>
        <w:t>is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3"/>
        </w:rPr>
        <w:t>essential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3"/>
        </w:rPr>
        <w:t>for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3"/>
        </w:rPr>
        <w:t>closing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2"/>
        </w:rPr>
        <w:t>relevant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knowledge</w:t>
      </w:r>
      <w:r>
        <w:rPr>
          <w:color w:val="231F20"/>
          <w:spacing w:val="62"/>
        </w:rPr>
        <w:t xml:space="preserve"> </w:t>
      </w:r>
      <w:r>
        <w:rPr>
          <w:color w:val="231F20"/>
          <w:spacing w:val="3"/>
        </w:rPr>
        <w:t>gaps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improve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patient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care,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suspected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confirmed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monogenic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shoul</w:t>
      </w:r>
      <w:r>
        <w:rPr>
          <w:color w:val="231F20"/>
          <w:spacing w:val="3"/>
        </w:rPr>
        <w:t>d be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offered the opportunity to participate in research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studies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(</w:t>
      </w:r>
      <w:r>
        <w:rPr>
          <w:color w:val="231F20"/>
        </w:rPr>
        <w:t>table</w:t>
      </w:r>
      <w:r>
        <w:rPr>
          <w:color w:val="231F20"/>
          <w:spacing w:val="8"/>
        </w:rPr>
        <w:t xml:space="preserve">  2).  </w:t>
      </w:r>
      <w:r>
        <w:rPr>
          <w:color w:val="231F20"/>
        </w:rPr>
        <w:t>All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patients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England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tested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using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whole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genome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sequencing through 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NHS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GMS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5"/>
        </w:rPr>
        <w:t>are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offered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the opportunity to consent </w:t>
      </w:r>
      <w:r>
        <w:rPr>
          <w:color w:val="231F20"/>
          <w:spacing w:val="4"/>
        </w:rPr>
        <w:t>for their data 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be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4"/>
        </w:rPr>
        <w:t>submitted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National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Genomic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Library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3"/>
        </w:rPr>
        <w:t>(</w:t>
      </w:r>
      <w:r>
        <w:rPr>
          <w:color w:val="231F20"/>
        </w:rPr>
        <w:t>NGRL</w:t>
      </w:r>
      <w:r>
        <w:rPr>
          <w:color w:val="231F20"/>
          <w:spacing w:val="13"/>
        </w:rPr>
        <w:t>).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3"/>
        </w:rPr>
        <w:t>NGRL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managed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3"/>
        </w:rPr>
        <w:t>by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Genomics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3"/>
        </w:rPr>
        <w:t>England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enables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approved researchers to access the data. </w:t>
      </w:r>
      <w:r>
        <w:rPr>
          <w:color w:val="231F20"/>
          <w:spacing w:val="3"/>
        </w:rPr>
        <w:t>A mechanism is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place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enable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findings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from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research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  </w:t>
      </w:r>
      <w:r>
        <w:rPr>
          <w:color w:val="231F20"/>
        </w:rPr>
        <w:t>be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communicated to the NHS, to inform clini</w:t>
      </w:r>
      <w:r>
        <w:rPr>
          <w:color w:val="231F20"/>
          <w:spacing w:val="3"/>
        </w:rPr>
        <w:t>cal practice.</w:t>
      </w:r>
    </w:p>
    <w:p>
      <w:pPr>
        <w:ind w:left="1827" w:right="261" w:firstLine="1"/>
        <w:spacing w:before="175" w:line="232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20"/>
        </w:rPr>
        <w:t>Establishing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0"/>
        </w:rPr>
        <w:t>a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0"/>
        </w:rPr>
        <w:t>genomic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0"/>
        </w:rPr>
        <w:t>diagnosis in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0"/>
        </w:rPr>
        <w:t>a resource-</w:t>
      </w:r>
      <w:r>
        <w:rPr>
          <w:rFonts w:ascii="Arial" w:hAnsi="Arial" w:eastAsia="Arial" w:cs="Arial"/>
          <w:sz w:val="22"/>
          <w:szCs w:val="22"/>
          <w:b/>
          <w:bCs/>
          <w:color w:val="006F3C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1"/>
        </w:rPr>
        <w:t>limited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1"/>
        </w:rPr>
        <w:t>setting</w:t>
      </w:r>
    </w:p>
    <w:p>
      <w:pPr>
        <w:pStyle w:val="BodyText"/>
        <w:ind w:left="1815" w:right="126"/>
        <w:spacing w:before="1" w:line="253" w:lineRule="auto"/>
        <w:jc w:val="both"/>
        <w:rPr/>
      </w:pPr>
      <w:r>
        <w:rPr>
          <w:color w:val="231F20"/>
          <w:spacing w:val="2"/>
        </w:rPr>
        <w:t>Although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2"/>
        </w:rPr>
        <w:t>there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2"/>
        </w:rPr>
        <w:t>is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2"/>
        </w:rPr>
        <w:t>increased</w:t>
      </w:r>
      <w:r>
        <w:rPr>
          <w:color w:val="231F20"/>
        </w:rPr>
        <w:t xml:space="preserve">   </w:t>
      </w:r>
      <w:r>
        <w:rPr>
          <w:color w:val="231F20"/>
          <w:spacing w:val="2"/>
        </w:rPr>
        <w:t>availability</w:t>
      </w:r>
      <w:r>
        <w:rPr>
          <w:color w:val="231F20"/>
        </w:rPr>
        <w:t xml:space="preserve">   </w:t>
      </w:r>
      <w:r>
        <w:rPr>
          <w:color w:val="231F20"/>
          <w:spacing w:val="2"/>
        </w:rPr>
        <w:t>of  genomic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technologies in many</w:t>
      </w:r>
      <w:r>
        <w:rPr>
          <w:color w:val="231F20"/>
          <w:spacing w:val="3"/>
        </w:rPr>
        <w:t xml:space="preserve"> parts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the world,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may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excluded as a consequence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resource-limited he</w:t>
      </w:r>
      <w:r>
        <w:rPr>
          <w:color w:val="231F20"/>
          <w:spacing w:val="1"/>
        </w:rPr>
        <w:t>alth-care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9"/>
        <w:spacing w:before="44" w:line="254" w:lineRule="auto"/>
        <w:jc w:val="both"/>
        <w:rPr/>
      </w:pPr>
      <w:r>
        <w:rPr>
          <w:color w:val="231F20"/>
          <w:spacing w:val="2"/>
        </w:rPr>
        <w:t>systems,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partial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coverage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of genomic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medicine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by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some</w:t>
      </w:r>
      <w:r>
        <w:rPr>
          <w:color w:val="231F20"/>
        </w:rPr>
        <w:t xml:space="preserve"> </w:t>
      </w:r>
      <w:r>
        <w:rPr>
          <w:color w:val="231F20"/>
        </w:rPr>
        <w:t>health</w:t>
      </w:r>
      <w:r>
        <w:rPr>
          <w:color w:val="231F20"/>
          <w:spacing w:val="12"/>
        </w:rPr>
        <w:t>-</w:t>
      </w:r>
      <w:r>
        <w:rPr>
          <w:color w:val="231F20"/>
        </w:rPr>
        <w:t>care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insurers</w:t>
      </w:r>
      <w:r>
        <w:rPr>
          <w:color w:val="231F20"/>
          <w:spacing w:val="12"/>
        </w:rPr>
        <w:t>, </w:t>
      </w:r>
      <w:r>
        <w:rPr>
          <w:color w:val="231F20"/>
        </w:rPr>
        <w:t>or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poor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access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 </w:t>
      </w:r>
      <w:r>
        <w:rPr>
          <w:color w:val="231F20"/>
        </w:rPr>
        <w:t>health</w:t>
      </w:r>
      <w:r>
        <w:rPr>
          <w:color w:val="231F20"/>
          <w:spacing w:val="11"/>
        </w:rPr>
        <w:t>-</w:t>
      </w:r>
      <w:r>
        <w:rPr>
          <w:color w:val="231F20"/>
        </w:rPr>
        <w:t>care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insurance</w:t>
      </w:r>
      <w:r>
        <w:rPr>
          <w:color w:val="231F20"/>
          <w:spacing w:val="11"/>
        </w:rPr>
        <w:t>.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settings</w:t>
      </w:r>
      <w:r>
        <w:rPr>
          <w:color w:val="231F20"/>
          <w:spacing w:val="11"/>
        </w:rPr>
        <w:t>, </w:t>
      </w:r>
      <w:r>
        <w:rPr>
          <w:color w:val="231F20"/>
        </w:rPr>
        <w:t>access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studies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3"/>
        </w:rPr>
        <w:t>that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3"/>
        </w:rPr>
        <w:t>investig</w:t>
      </w:r>
      <w:r>
        <w:rPr>
          <w:color w:val="231F20"/>
          <w:spacing w:val="2"/>
        </w:rPr>
        <w:t>ate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2"/>
        </w:rPr>
        <w:t>monogenic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  <w:spacing w:val="2"/>
        </w:rPr>
        <w:t>IBD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2"/>
        </w:rPr>
        <w:t>causes,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virtual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3"/>
        </w:rPr>
        <w:t>centralised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national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international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3"/>
        </w:rPr>
        <w:t>mono</w:t>
      </w:r>
      <w:r>
        <w:rPr>
          <w:color w:val="231F20"/>
          <w:spacing w:val="2"/>
        </w:rPr>
        <w:t>genic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IBD</w:t>
      </w:r>
      <w:r>
        <w:rPr>
          <w:color w:val="231F20"/>
        </w:rPr>
        <w:t xml:space="preserve">   </w:t>
      </w:r>
      <w:r>
        <w:rPr>
          <w:color w:val="231F20"/>
          <w:spacing w:val="1"/>
        </w:rPr>
        <w:t>clinics</w:t>
      </w:r>
      <w:r>
        <w:rPr>
          <w:color w:val="231F20"/>
        </w:rPr>
        <w:t xml:space="preserve">   </w:t>
      </w:r>
      <w:r>
        <w:rPr>
          <w:color w:val="231F20"/>
          <w:spacing w:val="1"/>
        </w:rPr>
        <w:t>can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1"/>
        </w:rPr>
        <w:t>help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1"/>
        </w:rPr>
        <w:t>provide</w:t>
      </w:r>
      <w:r>
        <w:rPr>
          <w:color w:val="231F20"/>
        </w:rPr>
        <w:t xml:space="preserve">   </w:t>
      </w:r>
      <w:r>
        <w:rPr>
          <w:color w:val="231F20"/>
          <w:spacing w:val="1"/>
        </w:rPr>
        <w:t>access</w:t>
      </w:r>
      <w:r>
        <w:rPr>
          <w:color w:val="231F20"/>
          <w:spacing w:val="20"/>
          <w:w w:val="102"/>
        </w:rPr>
        <w:t xml:space="preserve">  </w:t>
      </w:r>
      <w:r>
        <w:rPr>
          <w:color w:val="231F20"/>
          <w:spacing w:val="1"/>
        </w:rPr>
        <w:t>to</w:t>
      </w:r>
      <w:r>
        <w:rPr>
          <w:color w:val="231F20"/>
        </w:rPr>
        <w:t xml:space="preserve">   </w:t>
      </w:r>
      <w:r>
        <w:rPr>
          <w:color w:val="231F20"/>
          <w:spacing w:val="1"/>
        </w:rPr>
        <w:t>diagnostics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</w:rPr>
        <w:t>table</w:t>
      </w:r>
      <w:r>
        <w:rPr>
          <w:color w:val="231F20"/>
          <w:spacing w:val="6"/>
        </w:rPr>
        <w:t xml:space="preserve">  2).</w:t>
      </w:r>
      <w:r>
        <w:rPr>
          <w:sz w:val="9"/>
          <w:szCs w:val="9"/>
          <w:color w:val="231F20"/>
          <w:spacing w:val="6"/>
          <w:position w:val="6"/>
        </w:rPr>
        <w:t>3     </w:t>
      </w:r>
      <w:r>
        <w:rPr>
          <w:color w:val="231F20"/>
        </w:rPr>
        <w:t>Even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settings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where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treatments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such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as </w:t>
      </w:r>
      <w:r>
        <w:rPr>
          <w:color w:val="231F20"/>
          <w:spacing w:val="2"/>
        </w:rPr>
        <w:t>HSCT</w:t>
      </w:r>
      <w:r>
        <w:rPr>
          <w:color w:val="231F20"/>
          <w:spacing w:val="48"/>
          <w:w w:val="102"/>
        </w:rPr>
        <w:t xml:space="preserve"> </w:t>
      </w:r>
      <w:r>
        <w:rPr>
          <w:color w:val="231F20"/>
          <w:spacing w:val="2"/>
        </w:rPr>
        <w:t>are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not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feasible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due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insufficient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resources,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positive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genetic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diagnosis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might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be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partially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clinically</w:t>
      </w:r>
    </w:p>
    <w:p>
      <w:pPr>
        <w:pStyle w:val="BodyText"/>
        <w:spacing w:before="5" w:line="215" w:lineRule="exact"/>
        <w:outlineLvl w:val="1"/>
        <w:jc w:val="right"/>
        <w:rPr/>
      </w:pPr>
      <w:r>
        <w:rPr>
          <w:color w:val="231F20"/>
          <w:spacing w:val="2"/>
          <w:position w:val="2"/>
        </w:rPr>
        <w:t>actionable  via  the</w:t>
      </w:r>
      <w:r>
        <w:rPr>
          <w:color w:val="231F20"/>
          <w:spacing w:val="15"/>
          <w:w w:val="101"/>
          <w:position w:val="2"/>
        </w:rPr>
        <w:t xml:space="preserve">  </w:t>
      </w:r>
      <w:r>
        <w:rPr>
          <w:color w:val="231F20"/>
          <w:spacing w:val="2"/>
          <w:position w:val="2"/>
        </w:rPr>
        <w:t>provision</w:t>
      </w:r>
      <w:r>
        <w:rPr>
          <w:color w:val="231F20"/>
          <w:spacing w:val="11"/>
          <w:w w:val="101"/>
          <w:position w:val="2"/>
        </w:rPr>
        <w:t xml:space="preserve">  </w:t>
      </w:r>
      <w:r>
        <w:rPr>
          <w:color w:val="231F20"/>
          <w:spacing w:val="2"/>
          <w:position w:val="2"/>
        </w:rPr>
        <w:t>of  targeted</w:t>
      </w:r>
      <w:r>
        <w:rPr>
          <w:color w:val="231F20"/>
          <w:spacing w:val="11"/>
          <w:w w:val="101"/>
          <w:position w:val="2"/>
        </w:rPr>
        <w:t xml:space="preserve">  </w:t>
      </w:r>
      <w:r>
        <w:rPr>
          <w:color w:val="231F20"/>
          <w:spacing w:val="2"/>
          <w:position w:val="2"/>
        </w:rPr>
        <w:t>antimicrobial</w:t>
      </w:r>
    </w:p>
    <w:p>
      <w:pPr>
        <w:pStyle w:val="BodyText"/>
        <w:ind w:left="5"/>
        <w:spacing w:before="5" w:line="253" w:lineRule="auto"/>
        <w:jc w:val="both"/>
        <w:rPr>
          <w:sz w:val="9"/>
          <w:szCs w:val="9"/>
        </w:rPr>
      </w:pPr>
      <w:r>
        <w:rPr>
          <w:color w:val="231F20"/>
          <w:spacing w:val="1"/>
        </w:rPr>
        <w:t>chemoprophylaxis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1"/>
        </w:rPr>
        <w:t>or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considering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"/>
        </w:rPr>
        <w:t>therapy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1"/>
        </w:rPr>
        <w:t>off-label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repurposed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4"/>
        </w:rPr>
        <w:t>drugs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4"/>
        </w:rPr>
        <w:t>wit</w:t>
      </w:r>
      <w:r>
        <w:rPr>
          <w:color w:val="231F20"/>
          <w:spacing w:val="3"/>
        </w:rPr>
        <w:t>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some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plausible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mechanistic</w:t>
      </w:r>
      <w:r>
        <w:rPr>
          <w:color w:val="231F20"/>
        </w:rPr>
        <w:t xml:space="preserve"> </w:t>
      </w:r>
      <w:r>
        <w:rPr>
          <w:color w:val="231F20"/>
        </w:rPr>
        <w:t>specificity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(eg, thalidomide i</w:t>
      </w:r>
      <w:r>
        <w:rPr>
          <w:color w:val="231F20"/>
          <w:spacing w:val="-1"/>
        </w:rPr>
        <w:t>n IL-10 receptor defects).</w:t>
      </w:r>
      <w:r>
        <w:rPr>
          <w:sz w:val="9"/>
          <w:szCs w:val="9"/>
          <w:color w:val="231F20"/>
          <w:spacing w:val="-1"/>
          <w:position w:val="6"/>
        </w:rPr>
        <w:t>77</w:t>
      </w:r>
    </w:p>
    <w:p>
      <w:pPr>
        <w:ind w:left="9"/>
        <w:spacing w:before="175" w:line="269" w:lineRule="exact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7"/>
          <w:position w:val="2"/>
        </w:rPr>
        <w:t>Consumer-initiated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7"/>
          <w:position w:val="2"/>
        </w:rPr>
        <w:t>genomics</w:t>
      </w:r>
    </w:p>
    <w:p>
      <w:pPr>
        <w:pStyle w:val="BodyText"/>
        <w:ind w:firstLine="9"/>
        <w:spacing w:before="14" w:line="254" w:lineRule="auto"/>
        <w:jc w:val="both"/>
        <w:rPr/>
      </w:pPr>
      <w:r>
        <w:rPr>
          <w:color w:val="231F20"/>
        </w:rPr>
        <w:t>Outside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health</w:t>
      </w:r>
      <w:r>
        <w:rPr>
          <w:color w:val="231F20"/>
          <w:spacing w:val="13"/>
        </w:rPr>
        <w:t>-</w:t>
      </w:r>
      <w:r>
        <w:rPr>
          <w:color w:val="231F20"/>
        </w:rPr>
        <w:t>care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system</w:t>
      </w:r>
      <w:r>
        <w:rPr>
          <w:color w:val="231F20"/>
          <w:spacing w:val="13"/>
        </w:rPr>
        <w:t>,</w:t>
      </w:r>
      <w:r>
        <w:rPr>
          <w:color w:val="231F20"/>
        </w:rPr>
        <w:t xml:space="preserve">   whole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exome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genome sequencing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becoming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available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consumers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via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direct-to-consumer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testi</w:t>
      </w:r>
      <w:r>
        <w:rPr>
          <w:color w:val="231F20"/>
          <w:spacing w:val="3"/>
        </w:rPr>
        <w:t>ng, 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3"/>
        </w:rPr>
        <w:t>growing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markets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 UK 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worldwide.</w:t>
      </w:r>
      <w:r>
        <w:rPr>
          <w:sz w:val="9"/>
          <w:szCs w:val="9"/>
          <w:color w:val="231F20"/>
          <w:spacing w:val="3"/>
          <w:position w:val="6"/>
        </w:rPr>
        <w:t>8  </w:t>
      </w:r>
      <w:r>
        <w:rPr>
          <w:color w:val="231F20"/>
          <w:spacing w:val="3"/>
        </w:rPr>
        <w:t>In an international market major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challenges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relate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informed consent,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testing </w:t>
      </w:r>
      <w:r>
        <w:rPr>
          <w:color w:val="231F20"/>
          <w:spacing w:val="3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children,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difficulties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interpreting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th</w:t>
      </w:r>
      <w:r>
        <w:rPr>
          <w:color w:val="231F20"/>
          <w:spacing w:val="3"/>
        </w:rPr>
        <w:t>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complex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data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by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consumers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(potentially  patients),  a</w:t>
      </w:r>
      <w:r>
        <w:rPr>
          <w:color w:val="231F20"/>
          <w:spacing w:val="3"/>
        </w:rPr>
        <w:t>bsence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of  genetic  counselling,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commercialisation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of data</w:t>
      </w:r>
      <w:r>
        <w:rPr>
          <w:color w:val="231F20"/>
          <w:spacing w:val="2"/>
        </w:rPr>
        <w:t>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genetic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privacy,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dealing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unexpected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genetic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results,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3"/>
        </w:rPr>
        <w:t>and   scarcity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3"/>
        </w:rPr>
        <w:t>of  clinical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guidance  or  MDT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involvement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once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relev</w:t>
      </w:r>
      <w:r>
        <w:rPr>
          <w:color w:val="231F20"/>
          <w:spacing w:val="2"/>
        </w:rPr>
        <w:t>ant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clinical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questions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arise.</w:t>
      </w:r>
      <w:r>
        <w:rPr>
          <w:sz w:val="9"/>
          <w:szCs w:val="9"/>
          <w:color w:val="231F20"/>
          <w:spacing w:val="3"/>
          <w:position w:val="6"/>
        </w:rPr>
        <w:t>78–80</w:t>
      </w:r>
      <w:r>
        <w:rPr>
          <w:sz w:val="9"/>
          <w:szCs w:val="9"/>
          <w:color w:val="231F20"/>
          <w:spacing w:val="7"/>
          <w:w w:val="101"/>
          <w:position w:val="6"/>
        </w:rPr>
        <w:t xml:space="preserve">   </w:t>
      </w:r>
      <w:r>
        <w:rPr>
          <w:color w:val="231F20"/>
          <w:spacing w:val="3"/>
        </w:rPr>
        <w:t>Since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reported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ana</w:t>
      </w:r>
      <w:r>
        <w:rPr>
          <w:color w:val="231F20"/>
          <w:spacing w:val="2"/>
        </w:rPr>
        <w:t>lysis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rare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variants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frequently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fails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provide  established  quality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control parameters required to interpret the</w:t>
      </w:r>
      <w:r>
        <w:rPr>
          <w:color w:val="231F20"/>
          <w:spacing w:val="3"/>
        </w:rPr>
        <w:t xml:space="preserve"> data, clinical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geneticists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in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3"/>
        </w:rPr>
        <w:t>health-</w:t>
      </w:r>
      <w:r>
        <w:rPr>
          <w:color w:val="231F20"/>
          <w:spacing w:val="2"/>
        </w:rPr>
        <w:t>care   systems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2"/>
        </w:rPr>
        <w:t>are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2"/>
        </w:rPr>
        <w:t>typically</w:t>
      </w:r>
      <w:r>
        <w:rPr>
          <w:color w:val="231F20"/>
        </w:rPr>
        <w:t xml:space="preserve">   </w:t>
      </w:r>
      <w:r>
        <w:rPr>
          <w:color w:val="231F20"/>
          <w:spacing w:val="2"/>
        </w:rPr>
        <w:t>not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commissioned   to</w:t>
      </w:r>
      <w:r>
        <w:rPr>
          <w:color w:val="231F20"/>
          <w:spacing w:val="14"/>
          <w:w w:val="102"/>
        </w:rPr>
        <w:t xml:space="preserve">   </w:t>
      </w:r>
      <w:r>
        <w:rPr>
          <w:color w:val="231F20"/>
          <w:spacing w:val="4"/>
        </w:rPr>
        <w:t>interpret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results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from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4"/>
        </w:rPr>
        <w:t>direct-to-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consumer</w:t>
      </w:r>
      <w:r>
        <w:rPr>
          <w:color w:val="231F20"/>
          <w:spacing w:val="10"/>
        </w:rPr>
        <w:t xml:space="preserve">    </w:t>
      </w:r>
      <w:r>
        <w:rPr>
          <w:color w:val="231F20"/>
          <w:spacing w:val="4"/>
        </w:rPr>
        <w:t>testing.</w:t>
      </w:r>
      <w:r>
        <w:rPr>
          <w:color w:val="231F20"/>
          <w:spacing w:val="1"/>
        </w:rPr>
        <w:t xml:space="preserve">     </w:t>
      </w:r>
      <w:r>
        <w:rPr>
          <w:color w:val="231F20"/>
          <w:spacing w:val="4"/>
        </w:rPr>
        <w:t>Consequently,</w:t>
      </w:r>
      <w:r>
        <w:rPr>
          <w:color w:val="231F20"/>
        </w:rPr>
        <w:t xml:space="preserve">     </w:t>
      </w:r>
      <w:r>
        <w:rPr>
          <w:color w:val="231F20"/>
          <w:spacing w:val="4"/>
        </w:rPr>
        <w:t>consumer-based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genetics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is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not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recommended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for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diagnosis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ca</w:t>
      </w:r>
      <w:r>
        <w:rPr>
          <w:color w:val="231F20"/>
          <w:spacing w:val="3"/>
        </w:rPr>
        <w:t>re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setting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3"/>
        </w:rPr>
        <w:t>where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3"/>
        </w:rPr>
        <w:t>genomic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3"/>
        </w:rPr>
        <w:t>resources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2"/>
        </w:rPr>
        <w:t>re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available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table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"/>
        </w:rPr>
        <w:t>2).</w:t>
      </w:r>
    </w:p>
    <w:p>
      <w:pPr>
        <w:ind w:left="9"/>
        <w:spacing w:before="175" w:line="269" w:lineRule="exact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19"/>
          <w:position w:val="2"/>
        </w:rPr>
        <w:t>Challenges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9"/>
          <w:position w:val="2"/>
        </w:rPr>
        <w:t>and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20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006F3C"/>
          <w:spacing w:val="-19"/>
          <w:position w:val="2"/>
        </w:rPr>
        <w:t>future needs</w:t>
      </w:r>
    </w:p>
    <w:p>
      <w:pPr>
        <w:pStyle w:val="BodyText"/>
        <w:ind w:firstLine="1"/>
        <w:spacing w:before="16" w:line="254" w:lineRule="auto"/>
        <w:jc w:val="both"/>
        <w:rPr/>
      </w:pPr>
      <w:r>
        <w:rPr>
          <w:color w:val="231F20"/>
          <w:spacing w:val="4"/>
        </w:rPr>
        <w:t>When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genomic testing 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established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at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a national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level,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there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opportunity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achieve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more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standardised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approach,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aiming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to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5"/>
        </w:rPr>
        <w:t>reduce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disparit</w:t>
      </w:r>
      <w:r>
        <w:rPr>
          <w:color w:val="231F20"/>
          <w:spacing w:val="4"/>
        </w:rPr>
        <w:t>ies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4"/>
        </w:rPr>
        <w:t>genomic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health-care  use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because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4"/>
        </w:rPr>
        <w:t>of  geographical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4"/>
        </w:rPr>
        <w:t>differences,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limited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5"/>
        </w:rPr>
        <w:t>awareness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5"/>
        </w:rPr>
        <w:t>of mo</w:t>
      </w:r>
      <w:r>
        <w:rPr>
          <w:color w:val="231F20"/>
          <w:spacing w:val="4"/>
        </w:rPr>
        <w:t>nogenic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IBD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adult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care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setting,  and  variations  due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to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ethnicity.</w:t>
      </w:r>
      <w:r>
        <w:rPr>
          <w:sz w:val="9"/>
          <w:szCs w:val="9"/>
          <w:color w:val="231F20"/>
          <w:spacing w:val="3"/>
          <w:position w:val="6"/>
        </w:rPr>
        <w:t>81     </w:t>
      </w:r>
      <w:r>
        <w:rPr>
          <w:color w:val="231F20"/>
          <w:spacing w:val="3"/>
        </w:rPr>
        <w:t>Population-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based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5"/>
        </w:rPr>
        <w:t>application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5"/>
        </w:rPr>
        <w:t>of   genomics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5"/>
        </w:rPr>
        <w:t>in</w:t>
      </w:r>
      <w:r>
        <w:rPr>
          <w:color w:val="231F20"/>
          <w:spacing w:val="13"/>
          <w:w w:val="102"/>
        </w:rPr>
        <w:t xml:space="preserve">   </w:t>
      </w:r>
      <w:r>
        <w:rPr>
          <w:color w:val="231F20"/>
          <w:spacing w:val="5"/>
        </w:rPr>
        <w:t>research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5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standardisation   of   variant   reporting</w:t>
      </w:r>
      <w:r>
        <w:rPr>
          <w:color w:val="231F20"/>
          <w:spacing w:val="11"/>
          <w:w w:val="101"/>
        </w:rPr>
        <w:t xml:space="preserve">   </w:t>
      </w:r>
      <w:r>
        <w:rPr>
          <w:color w:val="231F20"/>
          <w:spacing w:val="5"/>
        </w:rPr>
        <w:t>could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5"/>
        </w:rPr>
        <w:t>reduce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ancestry-related  bias  when  u</w:t>
      </w:r>
      <w:r>
        <w:rPr>
          <w:color w:val="231F20"/>
          <w:spacing w:val="4"/>
        </w:rPr>
        <w:t>sing  genomic  databases,</w:t>
      </w:r>
      <w:r>
        <w:rPr>
          <w:color w:val="231F20"/>
        </w:rPr>
        <w:t xml:space="preserve"> </w:t>
      </w:r>
      <w:r>
        <w:rPr>
          <w:color w:val="231F20"/>
        </w:rPr>
        <w:t>since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information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on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genetic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variants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is</w:t>
      </w:r>
      <w:r>
        <w:rPr>
          <w:color w:val="231F20"/>
          <w:spacing w:val="12"/>
        </w:rPr>
        <w:t xml:space="preserve">   </w:t>
      </w:r>
      <w:r>
        <w:rPr>
          <w:color w:val="231F20"/>
        </w:rPr>
        <w:t>biased</w:t>
      </w:r>
      <w:r>
        <w:rPr>
          <w:color w:val="231F20"/>
          <w:spacing w:val="12"/>
        </w:rPr>
        <w:t>.</w:t>
      </w:r>
      <w:r>
        <w:rPr>
          <w:sz w:val="9"/>
          <w:szCs w:val="9"/>
          <w:color w:val="231F20"/>
          <w:spacing w:val="12"/>
          <w:position w:val="6"/>
        </w:rPr>
        <w:t>82</w:t>
      </w:r>
      <w:r>
        <w:rPr>
          <w:sz w:val="9"/>
          <w:szCs w:val="9"/>
          <w:color w:val="231F20"/>
          <w:spacing w:val="13"/>
          <w:w w:val="101"/>
          <w:position w:val="6"/>
        </w:rPr>
        <w:t xml:space="preserve"> </w:t>
      </w:r>
      <w:r>
        <w:rPr>
          <w:color w:val="231F20"/>
          <w:spacing w:val="4"/>
        </w:rPr>
        <w:t>Worldwide,  variable  resources  for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genomic  medic</w:t>
      </w:r>
      <w:r>
        <w:rPr>
          <w:color w:val="231F20"/>
          <w:spacing w:val="3"/>
        </w:rPr>
        <w:t>ine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3"/>
        </w:rPr>
        <w:t>variable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health-care insurer policies create additional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disparities 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access 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genomic </w:t>
      </w:r>
      <w:r>
        <w:rPr>
          <w:color w:val="231F20"/>
          <w:spacing w:val="4"/>
        </w:rPr>
        <w:t>medicine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patients.</w:t>
      </w:r>
      <w:r>
        <w:rPr>
          <w:sz w:val="9"/>
          <w:szCs w:val="9"/>
          <w:color w:val="231F20"/>
          <w:spacing w:val="4"/>
          <w:position w:val="6"/>
        </w:rPr>
        <w:t>83</w:t>
      </w:r>
      <w:r>
        <w:rPr>
          <w:sz w:val="9"/>
          <w:szCs w:val="9"/>
          <w:color w:val="231F20"/>
          <w:position w:val="6"/>
        </w:rPr>
        <w:t xml:space="preserve"> </w:t>
      </w:r>
      <w:r>
        <w:rPr>
          <w:color w:val="231F20"/>
          <w:spacing w:val="5"/>
        </w:rPr>
        <w:t>Despite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similar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national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challenges,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there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4"/>
        </w:rPr>
        <w:t>countries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that differ in their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5"/>
        </w:rPr>
        <w:t>strategies 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implementing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5"/>
        </w:rPr>
        <w:t>genomic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medicine.</w:t>
      </w:r>
      <w:r>
        <w:rPr>
          <w:sz w:val="9"/>
          <w:szCs w:val="9"/>
          <w:color w:val="231F20"/>
          <w:spacing w:val="5"/>
          <w:position w:val="6"/>
        </w:rPr>
        <w:t>84    </w:t>
      </w:r>
      <w:r>
        <w:rPr>
          <w:color w:val="231F20"/>
          <w:spacing w:val="5"/>
        </w:rPr>
        <w:t>Applying  genomic  medicine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in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imm</w:t>
      </w:r>
      <w:r>
        <w:rPr>
          <w:color w:val="231F20"/>
          <w:spacing w:val="4"/>
        </w:rPr>
        <w:t>une-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mediated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disorders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particularly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diff</w:t>
      </w:r>
      <w:r>
        <w:rPr>
          <w:color w:val="231F20"/>
          <w:spacing w:val="3"/>
        </w:rPr>
        <w:t>icult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because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expressed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phenotype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same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genetic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defect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vary</w:t>
      </w:r>
      <w:r>
        <w:rPr>
          <w:color w:val="231F20"/>
          <w:spacing w:val="9"/>
        </w:rPr>
        <w:t xml:space="preserve">    </w:t>
      </w:r>
      <w:r>
        <w:rPr>
          <w:color w:val="231F20"/>
          <w:spacing w:val="5"/>
        </w:rPr>
        <w:t>based</w:t>
      </w:r>
      <w:r>
        <w:rPr>
          <w:color w:val="231F20"/>
          <w:spacing w:val="11"/>
          <w:w w:val="101"/>
        </w:rPr>
        <w:t xml:space="preserve">    </w:t>
      </w:r>
      <w:r>
        <w:rPr>
          <w:color w:val="231F20"/>
          <w:spacing w:val="5"/>
        </w:rPr>
        <w:t>on</w:t>
      </w:r>
      <w:r>
        <w:rPr>
          <w:color w:val="231F20"/>
          <w:spacing w:val="9"/>
        </w:rPr>
        <w:t xml:space="preserve">   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    </w:t>
      </w:r>
      <w:r>
        <w:rPr>
          <w:color w:val="231F20"/>
          <w:spacing w:val="5"/>
        </w:rPr>
        <w:t>surrounding</w:t>
      </w:r>
      <w:r>
        <w:rPr>
          <w:color w:val="231F20"/>
          <w:spacing w:val="11"/>
          <w:w w:val="102"/>
        </w:rPr>
        <w:t xml:space="preserve">    </w:t>
      </w:r>
      <w:r>
        <w:rPr>
          <w:color w:val="231F20"/>
          <w:spacing w:val="5"/>
        </w:rPr>
        <w:t>g</w:t>
      </w:r>
      <w:r>
        <w:rPr>
          <w:color w:val="231F20"/>
          <w:spacing w:val="4"/>
        </w:rPr>
        <w:t>enetic</w:t>
      </w:r>
      <w:r>
        <w:rPr>
          <w:color w:val="231F20"/>
          <w:spacing w:val="10"/>
        </w:rPr>
        <w:t xml:space="preserve">    </w:t>
      </w:r>
      <w:r>
        <w:rPr>
          <w:color w:val="231F20"/>
          <w:spacing w:val="4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environmental   context    (e</w:t>
      </w:r>
      <w:r>
        <w:rPr>
          <w:color w:val="231F20"/>
          <w:spacing w:val="3"/>
        </w:rPr>
        <w:t>g,   variation</w:t>
      </w:r>
      <w:r>
        <w:rPr>
          <w:color w:val="231F20"/>
          <w:spacing w:val="8"/>
        </w:rPr>
        <w:t xml:space="preserve">   </w:t>
      </w:r>
      <w:r>
        <w:rPr>
          <w:color w:val="231F20"/>
          <w:spacing w:val="3"/>
        </w:rPr>
        <w:t>in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3"/>
        </w:rPr>
        <w:t>diet,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3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microbiome, or lifestyle factors).</w:t>
      </w:r>
    </w:p>
    <w:p>
      <w:pPr>
        <w:spacing w:line="254" w:lineRule="auto"/>
        <w:sectPr>
          <w:type w:val="continuous"/>
          <w:pgSz w:w="11906" w:h="15988"/>
          <w:pgMar w:top="1053" w:right="736" w:bottom="538" w:left="566" w:header="0" w:footer="367" w:gutter="0"/>
          <w:cols w:equalWidth="0" w:num="2">
            <w:col w:w="6222" w:space="100"/>
            <w:col w:w="4281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230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0"/>
        <w:rPr/>
      </w:pPr>
      <w:r/>
    </w:p>
    <w:p>
      <w:pPr>
        <w:spacing w:before="9"/>
        <w:rPr/>
      </w:pPr>
      <w:r/>
    </w:p>
    <w:tbl>
      <w:tblPr>
        <w:tblStyle w:val="TableNormal"/>
        <w:tblW w:w="8787" w:type="dxa"/>
        <w:tblInd w:w="2" w:type="dxa"/>
        <w:tblLayout w:type="fixed"/>
        <w:tblBorders>
          <w:left w:val="single" w:color="006F3C" w:sz="2" w:space="0"/>
          <w:bottom w:val="single" w:color="006F3C" w:sz="2" w:space="0"/>
          <w:right w:val="single" w:color="006F3C" w:sz="2" w:space="0"/>
          <w:top w:val="single" w:color="006F3C" w:sz="2" w:space="0"/>
        </w:tblBorders>
      </w:tblPr>
      <w:tblGrid>
        <w:gridCol w:w="8787"/>
      </w:tblGrid>
      <w:tr>
        <w:trPr>
          <w:trHeight w:val="6710" w:hRule="atLeast"/>
        </w:trPr>
        <w:tc>
          <w:tcPr>
            <w:tcW w:w="8787" w:type="dxa"/>
            <w:vAlign w:val="top"/>
          </w:tcPr>
          <w:p>
            <w:pPr>
              <w:pStyle w:val="TableText"/>
              <w:ind w:left="232"/>
              <w:spacing w:before="246" w:line="178" w:lineRule="auto"/>
              <w:rPr>
                <w:sz w:val="13"/>
                <w:szCs w:val="13"/>
              </w:rPr>
            </w:pPr>
            <w:r>
              <w:drawing>
                <wp:anchor distT="0" distB="0" distL="0" distR="0" simplePos="0" relativeHeight="252024832" behindDoc="1" locked="0" layoutInCell="1" allowOverlap="1">
                  <wp:simplePos x="0" y="0"/>
                  <wp:positionH relativeFrom="column">
                    <wp:posOffset>70522</wp:posOffset>
                  </wp:positionH>
                  <wp:positionV relativeFrom="paragraph">
                    <wp:posOffset>76806</wp:posOffset>
                  </wp:positionV>
                  <wp:extent cx="5435104" cy="4106011"/>
                  <wp:effectExtent l="0" t="0" r="0" b="0"/>
                  <wp:wrapNone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35104" cy="410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32" style="position:absolute;margin-left:-275.439pt;margin-top:76.964pt;mso-position-vertical-relative:top-margin-area;mso-position-horizontal-relative:right-margin-area;width:13.5pt;height:0.5pt;z-index:252034048;" filled="false" strokecolor="#EE2E22" strokeweight="0.50pt" coordsize="270,10" coordorigin="0,0" path="m0,5l269,5e">
                  <v:stroke joinstyle="miter"/>
                </v:shape>
              </w:pict>
            </w:r>
            <w:r>
              <w:pict>
                <v:shape id="_x0000_s234" style="position:absolute;margin-left:-275.439pt;margin-top:90.457pt;mso-position-vertical-relative:top-margin-area;mso-position-horizontal-relative:right-margin-area;width:13.5pt;height:0.5pt;z-index:252035072;" filled="false" strokecolor="#EE2E22" strokeweight="0.50pt" coordsize="270,10" coordorigin="0,0" path="m269,5l0,5e">
                  <v:stroke joinstyle="miter"/>
                </v:shape>
              </w:pict>
            </w:r>
            <w:r>
              <w:pict>
                <v:shape id="_x0000_s236" style="position:absolute;margin-left:-275.365pt;margin-top:113.595pt;mso-position-vertical-relative:top-margin-area;mso-position-horizontal-relative:right-margin-area;width:13.5pt;height:0.5pt;z-index:252041216;" filled="false" strokecolor="#EE2E22" strokeweight="0.50pt" coordsize="270,10" coordorigin="0,0" path="m0,5l269,5e">
                  <v:stroke dashstyle="dash" joinstyle="miter"/>
                </v:shape>
              </w:pict>
            </w:r>
            <w:r>
              <w:pict>
                <v:shape id="_x0000_s238" style="position:absolute;margin-left:-275.365pt;margin-top:127.088pt;mso-position-vertical-relative:top-margin-area;mso-position-horizontal-relative:right-margin-area;width:13.5pt;height:0.5pt;z-index:252036096;" filled="false" strokecolor="#EE2E22" strokeweight="0.50pt" coordsize="270,10" coordorigin="0,0" path="m269,5l0,5e">
                  <v:stroke dashstyle="dash" joinstyle="miter"/>
                </v:shape>
              </w:pict>
            </w:r>
            <w:r>
              <w:pict>
                <v:shape id="_x0000_s240" style="position:absolute;margin-left:-235.789pt;margin-top:90.103pt;mso-position-vertical-relative:top-margin-area;mso-position-horizontal-relative:right-margin-area;width:13.5pt;height:0.5pt;z-index:252040192;" filled="false" strokecolor="#4D6A74" strokeweight="0.50pt" coordsize="270,10" coordorigin="0,0" path="m269,5l0,5e">
                  <v:stroke joinstyle="miter"/>
                </v:shape>
              </w:pict>
            </w:r>
            <w:r>
              <w:pict>
                <v:shape id="_x0000_s242" style="position:absolute;margin-left:-235.789pt;margin-top:76.61pt;mso-position-vertical-relative:top-margin-area;mso-position-horizontal-relative:right-margin-area;width:13.5pt;height:0.5pt;z-index:252037120;" filled="false" strokecolor="#4D6A74" strokeweight="0.50pt" coordsize="270,10" coordorigin="0,0" path="m0,5l269,5e">
                  <v:stroke joinstyle="miter"/>
                </v:shape>
              </w:pict>
            </w:r>
            <w:r>
              <w:pict>
                <v:shape id="_x0000_s244" style="position:absolute;margin-left:-235.49pt;margin-top:113.575pt;mso-position-vertical-relative:top-margin-area;mso-position-horizontal-relative:right-margin-area;width:13.5pt;height:0.5pt;z-index:252038144;" filled="false" strokecolor="#4D6A74" strokeweight="0.50pt" coordsize="270,10" coordorigin="0,0" path="m0,5l269,5e">
                  <v:stroke joinstyle="miter"/>
                </v:shape>
              </w:pict>
            </w:r>
            <w:r>
              <w:pict>
                <v:shape id="_x0000_s246" style="position:absolute;margin-left:-235.49pt;margin-top:127.068pt;mso-position-vertical-relative:top-margin-area;mso-position-horizontal-relative:right-margin-area;width:13.5pt;height:0.5pt;z-index:252039168;" filled="false" strokecolor="#4D6A74" strokeweight="0.50pt" coordsize="270,10" coordorigin="0,0" path="m269,5l0,5e">
                  <v:stroke joinstyle="miter"/>
                </v:shape>
              </w:pict>
            </w:r>
            <w:r>
              <w:pict>
                <v:shape id="_x0000_s248" style="position:absolute;margin-left:-235.085pt;margin-top:224.063pt;mso-position-vertical-relative:top-margin-area;mso-position-horizontal-relative:right-margin-area;width:13.5pt;height:0.5pt;z-index:252042240;" filled="false" strokecolor="#4D6A74" strokeweight="0.50pt" coordsize="270,10" coordorigin="0,0" path="m0,5l269,5e">
                  <v:stroke joinstyle="miter"/>
                </v:shape>
              </w:pict>
            </w:r>
            <w:r>
              <w:pict>
                <v:shape id="_x0000_s250" style="position:absolute;margin-left:-235.085pt;margin-top:237.556pt;mso-position-vertical-relative:top-margin-area;mso-position-horizontal-relative:right-margin-area;width:13.5pt;height:0.5pt;z-index:252043264;" filled="false" strokecolor="#4D6A74" strokeweight="0.50pt" coordsize="270,10" coordorigin="0,0" path="m269,5l0,5e">
                  <v:stroke joinstyle="miter"/>
                </v:shape>
              </w:pict>
            </w:r>
            <w:r>
              <w:pict>
                <v:shape id="_x0000_s252" style="position:absolute;margin-left:-226.353pt;margin-top:264.389pt;mso-position-vertical-relative:top-margin-area;mso-position-horizontal-relative:right-margin-area;width:13.5pt;height:0.5pt;z-index:252027904;" filled="false" strokecolor="#4D6A74" strokeweight="0.50pt" coordsize="270,10" coordorigin="0,0" path="m0,5l269,5e">
                  <v:stroke dashstyle="dash" joinstyle="miter"/>
                </v:shape>
              </w:pict>
            </w:r>
            <w:r>
              <w:pict>
                <v:shape id="_x0000_s254" style="position:absolute;margin-left:-226.353pt;margin-top:277.882pt;mso-position-vertical-relative:top-margin-area;mso-position-horizontal-relative:right-margin-area;width:13.5pt;height:0.5pt;z-index:252028928;" filled="false" strokecolor="#4D6A74" strokeweight="0.50pt" coordsize="270,10" coordorigin="0,0" path="m269,5l0,5e">
                  <v:stroke dashstyle="dash" joinstyle="miter"/>
                </v:shape>
              </w:pict>
            </w:r>
            <w:r>
              <w:pict>
                <v:shape id="_x0000_s256" style="position:absolute;margin-left:-268.943pt;margin-top:55.1461pt;mso-position-vertical-relative:top-margin-area;mso-position-horizontal-relative:right-margin-area;width:0.6pt;height:10.05pt;z-index:252044288;" filled="false" strokecolor="#EE2E22" strokeweight="0.50pt" coordsize="12,201" coordorigin="0,0" path="m6,200l5,0e">
                  <v:stroke joinstyle="miter"/>
                </v:shape>
              </w:pict>
            </w:r>
            <w:r>
              <w:pict>
                <v:shape id="_x0000_s258" style="position:absolute;margin-left:-187.513pt;margin-top:237.343pt;mso-position-vertical-relative:top-margin-area;mso-position-horizontal-relative:right-margin-area;width:13.5pt;height:0.5pt;z-index:252033024;" filled="false" strokecolor="#4D6A74" strokeweight="0.50pt" coordsize="270,10" coordorigin="0,0" path="m269,5l0,5e">
                  <v:stroke joinstyle="miter"/>
                </v:shape>
              </w:pict>
            </w:r>
            <w:r>
              <w:pict>
                <v:shape id="_x0000_s260" style="position:absolute;margin-left:-187.513pt;margin-top:223.85pt;mso-position-vertical-relative:top-margin-area;mso-position-horizontal-relative:right-margin-area;width:13.5pt;height:0.5pt;z-index:252029952;" filled="false" strokecolor="#4D6A74" strokeweight="0.50pt" coordsize="270,10" coordorigin="0,0" path="m0,5l269,5e">
                  <v:stroke joinstyle="miter"/>
                </v:shape>
              </w:pict>
            </w:r>
            <w:r>
              <w:pict>
                <v:shape id="_x0000_s262" style="position:absolute;margin-left:-178.788pt;margin-top:264.389pt;mso-position-vertical-relative:top-margin-area;mso-position-horizontal-relative:right-margin-area;width:13.5pt;height:0.5pt;z-index:252030976;" filled="false" strokecolor="#4D6A74" strokeweight="0.50pt" coordsize="270,10" coordorigin="0,0" path="m0,5l269,5e">
                  <v:stroke dashstyle="dash" joinstyle="miter"/>
                </v:shape>
              </w:pict>
            </w:r>
            <w:r>
              <w:pict>
                <v:shape id="_x0000_s264" style="position:absolute;margin-left:-178.788pt;margin-top:277.882pt;mso-position-vertical-relative:top-margin-area;mso-position-horizontal-relative:right-margin-area;width:13.5pt;height:0.5pt;z-index:252032000;" filled="false" strokecolor="#4D6A74" strokeweight="0.50pt" coordsize="270,10" coordorigin="0,0" path="m269,5l0,5e">
                  <v:stroke dashstyle="dash" joinstyle="miter"/>
                </v:shape>
              </w:pict>
            </w:r>
            <w:r>
              <w:pict>
                <v:shape id="_x0000_s266" style="position:absolute;margin-left:-142.976pt;margin-top:253.315pt;mso-position-vertical-relative:top-margin-area;mso-position-horizontal-relative:right-margin-area;width:46.6pt;height:33.35pt;z-index:252048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"/>
                          <w:spacing w:before="20"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</w:rPr>
                          <w:t>Isolated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0"/>
                          </w:rPr>
                          <w:t>severe</w:t>
                        </w:r>
                      </w:p>
                      <w:p>
                        <w:pPr>
                          <w:pStyle w:val="TableText"/>
                          <w:ind w:left="23" w:right="131" w:hanging="1"/>
                          <w:spacing w:line="250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</w:rPr>
                          <w:t>perianal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6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</w:rPr>
                          <w:t>disease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</w:rPr>
                          <w:t>collections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</w:rPr>
                          <w:t>and</w:t>
                        </w:r>
                      </w:p>
                      <w:p>
                        <w:pPr>
                          <w:pStyle w:val="TableText"/>
                          <w:ind w:left="20"/>
                          <w:spacing w:line="157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position w:val="1"/>
                          </w:rPr>
                          <w:t>therapy refractory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8" style="position:absolute;margin-left:-266.244pt;margin-top:264.389pt;mso-position-vertical-relative:top-margin-area;mso-position-horizontal-relative:right-margin-area;width:13.5pt;height:14pt;z-index:252026880;" filled="false" strokecolor="#4D6A74" strokeweight="0.50pt" coordsize="270,280" coordorigin="0,0" path="m0,5l269,5m269,274l0,274e">
                  <v:stroke dashstyle="dash" joinstyle="miter"/>
                </v:shape>
              </w:pict>
            </w:r>
            <w:r>
              <w:pict>
                <v:group id="_x0000_s270" style="position:absolute;margin-left:-79.568pt;margin-top:264.389pt;mso-position-vertical-relative:top-margin-area;mso-position-horizontal-relative:right-margin-area;width:13.5pt;height:59.15pt;z-index:252025856;" filled="false" stroked="false" coordsize="270,1183" coordorigin="0,0">
                  <v:shape id="_x0000_s272" style="position:absolute;left:0;top:0;width:270;height:280;" filled="false" strokecolor="#97A5AC" strokeweight="0.50pt" coordsize="270,280" coordorigin="0,0" path="m0,5l269,5m269,274l0,274e">
                    <v:stroke joinstyle="miter"/>
                  </v:shape>
                  <v:shape id="_x0000_s274" style="position:absolute;left:0;top:902;width:270;height:280;" filled="false" strokecolor="#009FC3" strokeweight="0.50pt" coordsize="270,280" coordorigin="0,0" path="m0,5l269,5m269,274l0,274e">
                    <v:stroke dashstyle="dash" joinstyle="miter"/>
                  </v:shape>
                </v:group>
              </w:pict>
            </w:r>
            <w:r>
              <w:rPr>
                <w:sz w:val="13"/>
                <w:szCs w:val="13"/>
                <w:b/>
                <w:bCs/>
                <w:color w:val="231F20"/>
                <w:spacing w:val="-11"/>
                <w:w w:val="95"/>
              </w:rPr>
              <w:t>IBD</w:t>
            </w:r>
            <w:r>
              <w:rPr>
                <w:sz w:val="13"/>
                <w:szCs w:val="13"/>
                <w:b/>
                <w:bCs/>
                <w:color w:val="231F20"/>
                <w:spacing w:val="-4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11"/>
                <w:w w:val="95"/>
              </w:rPr>
              <w:t>assessment</w:t>
            </w:r>
          </w:p>
          <w:p>
            <w:pPr>
              <w:pStyle w:val="TableText"/>
              <w:ind w:left="228"/>
              <w:spacing w:before="157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231F20"/>
                <w:spacing w:val="-12"/>
                <w:position w:val="1"/>
              </w:rPr>
              <w:t>Gastroscopy,</w:t>
            </w:r>
            <w:r>
              <w:rPr>
                <w:sz w:val="13"/>
                <w:szCs w:val="13"/>
                <w:b/>
                <w:bCs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12"/>
                <w:position w:val="1"/>
              </w:rPr>
              <w:t>colonoscopy, imaging</w:t>
            </w:r>
          </w:p>
          <w:p>
            <w:pPr>
              <w:pStyle w:val="TableText"/>
              <w:ind w:left="232"/>
              <w:spacing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position w:val="1"/>
              </w:rPr>
              <w:t>Revised Porto criteria or Paris c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lassiﬁcation (exclude,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for example, coeliac disease,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food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allergy,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and infection)</w:t>
            </w:r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233"/>
              <w:spacing w:before="38" w:line="156" w:lineRule="exact"/>
              <w:rPr>
                <w:sz w:val="13"/>
                <w:szCs w:val="13"/>
              </w:rPr>
            </w:pPr>
            <w:r>
              <w:pict>
                <v:shape id="_x0000_s276" style="position:absolute;margin-left:197.246pt;margin-top:-1.00195pt;mso-position-vertical-relative:text;mso-position-horizontal-relative:text;width:24.85pt;height:9.95pt;z-index:252050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1"/>
                          <w:spacing w:before="20" w:line="158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6"/>
                            <w:w w:val="93"/>
                            <w:position w:val="1"/>
                          </w:rPr>
                          <w:t>2–6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6"/>
                            <w:w w:val="93"/>
                            <w:position w:val="1"/>
                          </w:rPr>
                          <w:t>years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78" style="position:absolute;margin-left:301.023pt;margin-top:-1.00146pt;mso-position-vertical-relative:text;mso-position-horizontal-relative:text;width:22.45pt;height:9.95pt;z-index:252049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1"/>
                          <w:spacing w:before="20" w:line="158" w:lineRule="exact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  <w:w w:val="99"/>
                            <w:position w:val="1"/>
                          </w:rPr>
                          <w:t>≥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w w:val="99"/>
                            <w:position w:val="1"/>
                          </w:rPr>
                          <w:t>6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1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  <w:w w:val="99"/>
                            <w:position w:val="1"/>
                          </w:rPr>
                          <w:t>year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w w:val="99"/>
                            <w:position w:val="1"/>
                          </w:rPr>
                          <w:t>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0" style="position:absolute;margin-left:161.873pt;margin-top:1.40302pt;mso-position-vertical-relative:text;mso-position-horizontal-relative:text;width:18.85pt;height:7.55pt;z-index:252047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7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w w:val="93"/>
                          </w:rPr>
                          <w:t>2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  <w:w w:val="93"/>
                          </w:rPr>
                          <w:t>years</w:t>
                        </w:r>
                      </w:p>
                    </w:txbxContent>
                  </v:textbox>
                </v:shape>
              </w:pict>
            </w:r>
            <w:r>
              <w:rPr>
                <w:sz w:val="13"/>
                <w:szCs w:val="13"/>
                <w:b/>
                <w:bCs/>
                <w:color w:val="231F20"/>
                <w:spacing w:val="-9"/>
                <w:w w:val="96"/>
                <w:position w:val="1"/>
              </w:rPr>
              <w:t>Age</w:t>
            </w:r>
            <w:r>
              <w:rPr>
                <w:sz w:val="13"/>
                <w:szCs w:val="13"/>
                <w:b/>
                <w:bCs/>
                <w:color w:val="231F20"/>
                <w:spacing w:val="-7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  <w:w w:val="96"/>
                <w:position w:val="1"/>
              </w:rPr>
              <w:t>of</w:t>
            </w:r>
            <w:r>
              <w:rPr>
                <w:sz w:val="13"/>
                <w:szCs w:val="13"/>
                <w:b/>
                <w:bCs/>
                <w:color w:val="231F20"/>
                <w:spacing w:val="-6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  <w:w w:val="96"/>
                <w:position w:val="1"/>
              </w:rPr>
              <w:t>IBD</w:t>
            </w:r>
            <w:r>
              <w:rPr>
                <w:sz w:val="13"/>
                <w:szCs w:val="13"/>
                <w:b/>
                <w:bCs/>
                <w:color w:val="231F20"/>
                <w:spacing w:val="-8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9"/>
                <w:w w:val="96"/>
                <w:position w:val="1"/>
              </w:rPr>
              <w:t>onset</w:t>
            </w:r>
          </w:p>
          <w:p>
            <w:pPr>
              <w:ind w:firstLine="6354"/>
              <w:spacing w:line="277" w:lineRule="exact"/>
              <w:rPr/>
            </w:pPr>
            <w:r>
              <w:rPr>
                <w:position w:val="-5"/>
              </w:rPr>
              <w:pict>
                <v:shape id="_x0000_s282" style="mso-position-vertical-relative:line;mso-position-horizontal-relative:char;width:13.5pt;height:14pt;" filled="false" strokecolor="#97A5AC" strokeweight="0.50pt" coordsize="270,280" coordorigin="0,0" path="m0,5l269,5m269,274l0,274e">
                  <v:stroke dashstyle="dash" joinstyle="miter"/>
                </v:shape>
              </w:pict>
            </w:r>
          </w:p>
          <w:p>
            <w:pPr>
              <w:pStyle w:val="TableText"/>
              <w:spacing w:line="388" w:lineRule="auto"/>
              <w:rPr>
                <w:sz w:val="21"/>
              </w:rPr>
            </w:pPr>
            <w:r/>
          </w:p>
          <w:p>
            <w:pPr>
              <w:pStyle w:val="TableText"/>
              <w:ind w:left="227"/>
              <w:spacing w:before="38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231F20"/>
                <w:spacing w:val="-8"/>
              </w:rPr>
              <w:t>Limited functional</w:t>
            </w:r>
            <w:r>
              <w:rPr>
                <w:sz w:val="13"/>
                <w:szCs w:val="13"/>
                <w:b/>
                <w:bCs/>
                <w:color w:val="231F20"/>
                <w:spacing w:val="-1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8"/>
              </w:rPr>
              <w:t>tests</w:t>
            </w:r>
          </w:p>
          <w:p>
            <w:pPr>
              <w:pStyle w:val="TableText"/>
              <w:ind w:left="228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position w:val="1"/>
              </w:rPr>
              <w:t>Full blood count, lymphocyte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subpopulation,</w:t>
            </w:r>
          </w:p>
          <w:p>
            <w:pPr>
              <w:pStyle w:val="TableText"/>
              <w:ind w:left="227"/>
              <w:spacing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position w:val="1"/>
              </w:rPr>
              <w:t>immunoglobulin, neutrophil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fun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ction DHR assay</w:t>
            </w:r>
          </w:p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235"/>
              <w:spacing w:before="37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231F20"/>
                <w:spacing w:val="-8"/>
                <w:position w:val="1"/>
              </w:rPr>
              <w:t>Additional</w:t>
            </w:r>
            <w:r>
              <w:rPr>
                <w:sz w:val="13"/>
                <w:szCs w:val="13"/>
                <w:b/>
                <w:bCs/>
                <w:color w:val="231F20"/>
                <w:spacing w:val="-5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8"/>
                <w:position w:val="1"/>
              </w:rPr>
              <w:t>genetic</w:t>
            </w:r>
            <w:r>
              <w:rPr>
                <w:sz w:val="13"/>
                <w:szCs w:val="13"/>
                <w:b/>
                <w:bCs/>
                <w:color w:val="231F20"/>
                <w:spacing w:val="-12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8"/>
                <w:position w:val="1"/>
              </w:rPr>
              <w:t>testing criteria</w:t>
            </w:r>
          </w:p>
          <w:p>
            <w:pPr>
              <w:pStyle w:val="TableText"/>
              <w:ind w:left="383" w:right="5892" w:hanging="144"/>
              <w:spacing w:line="25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1) Infection susceptibility in</w:t>
            </w:r>
            <w:r>
              <w:rPr>
                <w:sz w:val="13"/>
                <w:szCs w:val="13"/>
                <w:color w:val="231F20"/>
                <w:spacing w:val="-1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the presence</w:t>
            </w:r>
            <w:r>
              <w:rPr>
                <w:sz w:val="13"/>
                <w:szCs w:val="13"/>
                <w:color w:val="231F20"/>
                <w:spacing w:val="-7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of</w:t>
            </w:r>
            <w:r>
              <w:rPr>
                <w:sz w:val="13"/>
                <w:szCs w:val="13"/>
                <w:color w:val="231F20"/>
                <w:spacing w:val="-1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abnormal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laboratory</w:t>
            </w:r>
            <w:r>
              <w:rPr>
                <w:sz w:val="13"/>
                <w:szCs w:val="13"/>
                <w:color w:val="231F20"/>
                <w:spacing w:val="-1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tests—immunodeﬁciency</w:t>
            </w:r>
          </w:p>
          <w:p>
            <w:pPr>
              <w:pStyle w:val="TableText"/>
              <w:ind w:left="239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position w:val="1"/>
              </w:rPr>
              <w:t>2) Inﬂammatory</w:t>
            </w:r>
            <w:r>
              <w:rPr>
                <w:sz w:val="13"/>
                <w:szCs w:val="13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features—inborn error of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immunity</w:t>
            </w:r>
          </w:p>
          <w:p>
            <w:pPr>
              <w:pStyle w:val="TableText"/>
              <w:ind w:left="382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position w:val="1"/>
              </w:rPr>
              <w:t>(IPEX syndrome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or haemophagocytic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 xml:space="preserve"> lymphohistiocytosis)</w:t>
            </w:r>
          </w:p>
          <w:p>
            <w:pPr>
              <w:pStyle w:val="TableText"/>
              <w:ind w:left="379" w:right="6411" w:hanging="142"/>
              <w:spacing w:before="1" w:line="25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</w:rPr>
              <w:t>3) Congenital multiple intestinal atresias</w:t>
            </w:r>
            <w:r>
              <w:rPr>
                <w:sz w:val="13"/>
                <w:szCs w:val="13"/>
                <w:color w:val="231F20"/>
                <w:spacing w:val="-8"/>
              </w:rPr>
              <w:t xml:space="preserve"> or</w:t>
            </w:r>
            <w:r>
              <w:rPr>
                <w:sz w:val="13"/>
                <w:szCs w:val="13"/>
                <w:color w:val="231F20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congenital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</w:rPr>
              <w:t>diarrhoea</w:t>
            </w:r>
          </w:p>
          <w:p>
            <w:pPr>
              <w:pStyle w:val="TableText"/>
              <w:ind w:left="237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  <w:position w:val="1"/>
              </w:rPr>
              <w:t>4) Early onset malignancy (age   25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>yea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rs)</w:t>
            </w:r>
          </w:p>
          <w:p>
            <w:pPr>
              <w:pStyle w:val="TableText"/>
              <w:ind w:left="382" w:right="5237" w:hanging="143"/>
              <w:spacing w:line="25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9"/>
              </w:rPr>
              <w:t>5) Family history of</w:t>
            </w:r>
            <w:r>
              <w:rPr>
                <w:sz w:val="13"/>
                <w:szCs w:val="13"/>
                <w:color w:val="231F20"/>
                <w:spacing w:val="-3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suspected monogenic IBD</w:t>
            </w:r>
            <w:r>
              <w:rPr>
                <w:sz w:val="13"/>
                <w:szCs w:val="13"/>
                <w:color w:val="231F20"/>
              </w:rPr>
              <w:t xml:space="preserve">                     </w:t>
            </w:r>
            <w:r>
              <w:rPr>
                <w:sz w:val="13"/>
                <w:szCs w:val="13"/>
                <w:u w:val="single" w:color="EE2E22"/>
                <w:color w:val="231F20"/>
                <w:spacing w:val="4"/>
              </w:rPr>
              <w:t xml:space="preserve">       </w:t>
            </w:r>
            <w:r>
              <w:rPr>
                <w:sz w:val="13"/>
                <w:szCs w:val="13"/>
                <w:color w:val="231F20"/>
                <w:spacing w:val="2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(criteria</w:t>
            </w:r>
            <w:r>
              <w:rPr>
                <w:sz w:val="13"/>
                <w:szCs w:val="13"/>
                <w:color w:val="231F20"/>
                <w:spacing w:val="4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9"/>
              </w:rPr>
              <w:t>1–5)</w:t>
            </w:r>
          </w:p>
          <w:p>
            <w:pPr>
              <w:pStyle w:val="TableText"/>
              <w:ind w:left="241"/>
              <w:spacing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position w:val="1"/>
              </w:rPr>
              <w:t>6) In advance of</w:t>
            </w:r>
            <w:r>
              <w:rPr>
                <w:sz w:val="13"/>
                <w:szCs w:val="13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interventions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or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8"/>
                <w:position w:val="1"/>
              </w:rPr>
              <w:t>therapies</w:t>
            </w:r>
            <w:r>
              <w:rPr>
                <w:sz w:val="13"/>
                <w:szCs w:val="13"/>
                <w:color w:val="231F20"/>
                <w:spacing w:val="1"/>
                <w:position w:val="1"/>
              </w:rPr>
              <w:t xml:space="preserve">                         </w:t>
            </w:r>
            <w:r>
              <w:rPr>
                <w:sz w:val="13"/>
                <w:szCs w:val="13"/>
                <w:strike/>
                <w:color w:val="231F20"/>
                <w:spacing w:val="1"/>
                <w:position w:val="1"/>
              </w:rPr>
              <w:t xml:space="preserve">        </w:t>
            </w:r>
          </w:p>
          <w:p>
            <w:pPr>
              <w:pStyle w:val="TableText"/>
              <w:ind w:left="238"/>
              <w:spacing w:before="132" w:line="15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231F20"/>
                <w:spacing w:val="-10"/>
                <w:position w:val="1"/>
              </w:rPr>
              <w:t>Supportive</w:t>
            </w:r>
            <w:r>
              <w:rPr>
                <w:sz w:val="13"/>
                <w:szCs w:val="13"/>
                <w:b/>
                <w:bCs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10"/>
                <w:position w:val="1"/>
              </w:rPr>
              <w:t>features</w:t>
            </w:r>
          </w:p>
          <w:p>
            <w:pPr>
              <w:pStyle w:val="TableText"/>
              <w:ind w:left="241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8"/>
                <w:position w:val="1"/>
              </w:rPr>
              <w:t>• Family history</w:t>
            </w:r>
          </w:p>
          <w:p>
            <w:pPr>
              <w:pStyle w:val="TableText"/>
              <w:ind w:left="241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position w:val="1"/>
              </w:rPr>
              <w:t>• Failure</w:t>
            </w:r>
            <w:r>
              <w:rPr>
                <w:sz w:val="13"/>
                <w:szCs w:val="13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to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thrive or growth delay</w:t>
            </w:r>
          </w:p>
          <w:p>
            <w:pPr>
              <w:pStyle w:val="TableText"/>
              <w:ind w:left="241"/>
              <w:spacing w:line="1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• Severe</w:t>
            </w:r>
            <w:r>
              <w:rPr>
                <w:sz w:val="13"/>
                <w:szCs w:val="13"/>
                <w:color w:val="231F20"/>
                <w:spacing w:val="-9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perianal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disease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and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>collec</w:t>
            </w:r>
            <w:r>
              <w:rPr>
                <w:sz w:val="13"/>
                <w:szCs w:val="13"/>
                <w:color w:val="231F20"/>
                <w:spacing w:val="-11"/>
                <w:position w:val="1"/>
              </w:rPr>
              <w:t>tions</w:t>
            </w:r>
          </w:p>
          <w:p>
            <w:pPr>
              <w:pStyle w:val="TableText"/>
              <w:ind w:left="241"/>
              <w:spacing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231F20"/>
                <w:spacing w:val="-7"/>
                <w:position w:val="1"/>
              </w:rPr>
              <w:t>• IBD refractory</w:t>
            </w:r>
            <w:r>
              <w:rPr>
                <w:sz w:val="13"/>
                <w:szCs w:val="13"/>
                <w:color w:val="231F20"/>
                <w:spacing w:val="-6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to multiple</w:t>
            </w:r>
            <w:r>
              <w:rPr>
                <w:sz w:val="13"/>
                <w:szCs w:val="13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7"/>
                <w:position w:val="1"/>
              </w:rPr>
              <w:t>therapies</w:t>
            </w:r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ind w:left="5926"/>
              <w:spacing w:before="3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231F20"/>
                <w:spacing w:val="-10"/>
              </w:rPr>
              <w:t>Functional</w:t>
            </w:r>
            <w:r>
              <w:rPr>
                <w:sz w:val="13"/>
                <w:szCs w:val="13"/>
                <w:b/>
                <w:bCs/>
                <w:color w:val="231F2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231F20"/>
                <w:spacing w:val="-10"/>
              </w:rPr>
              <w:t>test</w:t>
            </w:r>
          </w:p>
          <w:p>
            <w:pPr>
              <w:pStyle w:val="TableText"/>
              <w:ind w:left="5920" w:right="1786" w:firstLine="7"/>
              <w:spacing w:before="2" w:line="273" w:lineRule="auto"/>
              <w:rPr>
                <w:sz w:val="13"/>
                <w:szCs w:val="13"/>
              </w:rPr>
            </w:pPr>
            <w:r>
              <w:pict>
                <v:shape id="_x0000_s284" style="position:absolute;margin-left:169.914pt;margin-top:-2.33148pt;mso-position-vertical-relative:text;mso-position-horizontal-relative:text;width:68.75pt;height:9.95pt;z-index:252046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8" w:lineRule="exac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color w:val="231F20"/>
                            <w:spacing w:val="-11"/>
                            <w:position w:val="1"/>
                          </w:rPr>
                          <w:t>Consider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  <w:color w:val="231F2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  <w:color w:val="231F20"/>
                            <w:spacing w:val="-11"/>
                            <w:position w:val="1"/>
                          </w:rPr>
                          <w:t>genomic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  <w:color w:val="231F20"/>
                            <w:spacing w:val="-1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  <w:color w:val="231F20"/>
                            <w:spacing w:val="-11"/>
                            <w:position w:val="1"/>
                          </w:rPr>
                          <w:t>testing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6" style="position:absolute;margin-left:401.34pt;margin-top:1.15301pt;mso-position-vertical-relative:text;mso-position-horizontal-relative:text;width:27.8pt;height:15.7pt;z-index:252045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/>
                          <w:spacing w:before="20" w:line="21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</w:rPr>
                          <w:t>No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7"/>
                          </w:rPr>
                          <w:t>testing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-8"/>
                          </w:rPr>
                          <w:t>required</w:t>
                        </w:r>
                      </w:p>
                    </w:txbxContent>
                  </v:textbox>
                </v:shape>
              </w:pict>
            </w:r>
            <w:r>
              <w:rPr>
                <w:sz w:val="13"/>
                <w:szCs w:val="13"/>
                <w:color w:val="231F20"/>
                <w:spacing w:val="-6"/>
              </w:rPr>
              <w:t>Neutrophil</w:t>
            </w:r>
            <w:r>
              <w:rPr>
                <w:sz w:val="13"/>
                <w:szCs w:val="13"/>
                <w:color w:val="231F20"/>
                <w:spacing w:val="5"/>
              </w:rPr>
              <w:t xml:space="preserve"> </w:t>
            </w:r>
            <w:r>
              <w:rPr>
                <w:sz w:val="13"/>
                <w:szCs w:val="13"/>
                <w:color w:val="231F20"/>
                <w:spacing w:val="-6"/>
              </w:rPr>
              <w:t>function</w:t>
            </w:r>
            <w:r>
              <w:rPr>
                <w:sz w:val="13"/>
                <w:szCs w:val="13"/>
                <w:color w:val="231F20"/>
              </w:rPr>
              <w:t xml:space="preserve">   </w:t>
            </w:r>
            <w:r>
              <w:rPr>
                <w:sz w:val="13"/>
                <w:szCs w:val="13"/>
                <w:color w:val="231F20"/>
                <w:spacing w:val="-13"/>
                <w:w w:val="99"/>
              </w:rPr>
              <w:t>XIAP FACS abnormal?</w:t>
            </w:r>
          </w:p>
        </w:tc>
      </w:tr>
    </w:tbl>
    <w:p>
      <w:pPr>
        <w:ind w:left="4"/>
        <w:spacing w:before="71" w:line="17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10"/>
          <w:position w:val="2"/>
        </w:rPr>
        <w:t>Figure</w:t>
      </w: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10"/>
          <w:position w:val="2"/>
        </w:rPr>
        <w:t>3:</w:t>
      </w:r>
      <w:r>
        <w:rPr>
          <w:rFonts w:ascii="Arial" w:hAnsi="Arial" w:eastAsia="Arial" w:cs="Arial"/>
          <w:sz w:val="14"/>
          <w:szCs w:val="14"/>
          <w:b/>
          <w:bCs/>
          <w:i/>
          <w:iCs/>
          <w:color w:val="231F20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0"/>
          <w:position w:val="2"/>
        </w:rPr>
        <w:t>Monogenic IBD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0"/>
          <w:position w:val="2"/>
        </w:rPr>
        <w:t>testing criteria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position w:val="2"/>
        </w:rPr>
        <w:t>and risk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  <w:position w:val="2"/>
        </w:rPr>
        <w:t>stratification</w:t>
      </w:r>
    </w:p>
    <w:p>
      <w:pPr>
        <w:ind w:left="10"/>
        <w:spacing w:before="4" w:line="17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>Initiating genomic</w:t>
      </w:r>
      <w:r>
        <w:rPr>
          <w:rFonts w:ascii="Arial" w:hAnsi="Arial" w:eastAsia="Arial" w:cs="Arial"/>
          <w:sz w:val="14"/>
          <w:szCs w:val="14"/>
          <w:color w:val="231F20"/>
          <w:spacing w:val="-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>testing bas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ed</w:t>
      </w:r>
      <w:r>
        <w:rPr>
          <w:rFonts w:ascii="Arial" w:hAnsi="Arial" w:eastAsia="Arial" w:cs="Arial"/>
          <w:sz w:val="14"/>
          <w:szCs w:val="14"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on risk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stratification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according</w:t>
      </w:r>
      <w:r>
        <w:rPr>
          <w:rFonts w:ascii="Arial" w:hAnsi="Arial" w:eastAsia="Arial" w:cs="Arial"/>
          <w:sz w:val="14"/>
          <w:szCs w:val="14"/>
          <w:color w:val="231F20"/>
          <w:spacing w:val="-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to</w:t>
      </w:r>
      <w:r>
        <w:rPr>
          <w:rFonts w:ascii="Arial" w:hAnsi="Arial" w:eastAsia="Arial" w:cs="Arial"/>
          <w:sz w:val="14"/>
          <w:szCs w:val="14"/>
          <w:color w:val="231F20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age</w:t>
      </w:r>
      <w:r>
        <w:rPr>
          <w:rFonts w:ascii="Arial" w:hAnsi="Arial" w:eastAsia="Arial" w:cs="Arial"/>
          <w:sz w:val="14"/>
          <w:szCs w:val="14"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of</w:t>
      </w:r>
      <w:r>
        <w:rPr>
          <w:rFonts w:ascii="Arial" w:hAnsi="Arial" w:eastAsia="Arial" w:cs="Arial"/>
          <w:sz w:val="14"/>
          <w:szCs w:val="14"/>
          <w:color w:val="231F20"/>
          <w:spacing w:val="-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IBD</w:t>
      </w:r>
      <w:r>
        <w:rPr>
          <w:rFonts w:ascii="Arial" w:hAnsi="Arial" w:eastAsia="Arial" w:cs="Arial"/>
          <w:sz w:val="14"/>
          <w:szCs w:val="14"/>
          <w:color w:val="231F20"/>
          <w:spacing w:val="-1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onset</w:t>
      </w:r>
      <w:r>
        <w:rPr>
          <w:rFonts w:ascii="Arial" w:hAnsi="Arial" w:eastAsia="Arial" w:cs="Arial"/>
          <w:sz w:val="14"/>
          <w:szCs w:val="14"/>
          <w:color w:val="231F20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and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additional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genetic</w:t>
      </w:r>
      <w:r>
        <w:rPr>
          <w:rFonts w:ascii="Arial" w:hAnsi="Arial" w:eastAsia="Arial" w:cs="Arial"/>
          <w:sz w:val="14"/>
          <w:szCs w:val="14"/>
          <w:color w:val="231F20"/>
          <w:spacing w:val="-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testing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criteria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and</w:t>
      </w:r>
      <w:r>
        <w:rPr>
          <w:rFonts w:ascii="Arial" w:hAnsi="Arial" w:eastAsia="Arial" w:cs="Arial"/>
          <w:sz w:val="14"/>
          <w:szCs w:val="14"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supportive</w:t>
      </w:r>
      <w:r>
        <w:rPr>
          <w:rFonts w:ascii="Arial" w:hAnsi="Arial" w:eastAsia="Arial" w:cs="Arial"/>
          <w:sz w:val="14"/>
          <w:szCs w:val="14"/>
          <w:color w:val="231F20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features.</w:t>
      </w:r>
      <w:r>
        <w:rPr>
          <w:rFonts w:ascii="Arial" w:hAnsi="Arial" w:eastAsia="Arial" w:cs="Arial"/>
          <w:sz w:val="14"/>
          <w:szCs w:val="14"/>
          <w:color w:val="231F20"/>
          <w:spacing w:val="-2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The</w:t>
      </w:r>
      <w:r>
        <w:rPr>
          <w:rFonts w:ascii="Arial" w:hAnsi="Arial" w:eastAsia="Arial" w:cs="Arial"/>
          <w:sz w:val="14"/>
          <w:szCs w:val="14"/>
          <w:color w:val="231F20"/>
          <w:spacing w:val="-11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  <w:position w:val="2"/>
        </w:rPr>
        <w:t>pathway is</w:t>
      </w:r>
    </w:p>
    <w:p>
      <w:pPr>
        <w:ind w:left="4" w:right="1842"/>
        <w:spacing w:before="4" w:line="258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9"/>
        </w:rPr>
        <w:t>adapted</w:t>
      </w:r>
      <w:r>
        <w:rPr>
          <w:rFonts w:ascii="Arial" w:hAnsi="Arial" w:eastAsia="Arial" w:cs="Arial"/>
          <w:sz w:val="14"/>
          <w:szCs w:val="14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from</w:t>
      </w:r>
      <w:r>
        <w:rPr>
          <w:rFonts w:ascii="Arial" w:hAnsi="Arial" w:eastAsia="Arial" w:cs="Arial"/>
          <w:sz w:val="14"/>
          <w:szCs w:val="14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the Porto ESPGHAN guidelines</w:t>
      </w:r>
      <w:r>
        <w:rPr>
          <w:rFonts w:ascii="Arial" w:hAnsi="Arial" w:eastAsia="Arial" w:cs="Arial"/>
          <w:sz w:val="14"/>
          <w:szCs w:val="14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to clarify integration</w:t>
      </w:r>
      <w:r>
        <w:rPr>
          <w:rFonts w:ascii="Arial" w:hAnsi="Arial" w:eastAsia="Arial" w:cs="Arial"/>
          <w:sz w:val="14"/>
          <w:szCs w:val="14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of</w:t>
      </w:r>
      <w:r>
        <w:rPr>
          <w:rFonts w:ascii="Arial" w:hAnsi="Arial" w:eastAsia="Arial" w:cs="Arial"/>
          <w:sz w:val="14"/>
          <w:szCs w:val="14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adolescents</w:t>
      </w:r>
      <w:r>
        <w:rPr>
          <w:rFonts w:ascii="Arial" w:hAnsi="Arial" w:eastAsia="Arial" w:cs="Arial"/>
          <w:sz w:val="14"/>
          <w:szCs w:val="14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and adults.</w:t>
      </w:r>
      <w:r>
        <w:rPr>
          <w:rFonts w:ascii="Arial" w:hAnsi="Arial" w:eastAsia="Arial" w:cs="Arial"/>
          <w:sz w:val="7"/>
          <w:szCs w:val="7"/>
          <w:color w:val="231F20"/>
          <w:spacing w:val="-10"/>
          <w:position w:val="4"/>
        </w:rPr>
        <w:t>3 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IBD=inflammatory bowel</w:t>
      </w:r>
      <w:r>
        <w:rPr>
          <w:rFonts w:ascii="Arial" w:hAnsi="Arial" w:eastAsia="Arial" w:cs="Arial"/>
          <w:sz w:val="14"/>
          <w:szCs w:val="14"/>
          <w:color w:val="231F20"/>
          <w:spacing w:val="-12"/>
        </w:rPr>
        <w:t xml:space="preserve"> disease. DHR=dihydrorhodamine. IPEX</w:t>
      </w:r>
      <w:r>
        <w:rPr>
          <w:rFonts w:ascii="Arial" w:hAnsi="Arial" w:eastAsia="Arial" w:cs="Arial"/>
          <w:sz w:val="14"/>
          <w:szCs w:val="14"/>
          <w:color w:val="231F20"/>
          <w:spacing w:val="-13"/>
        </w:rPr>
        <w:t>=immune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dysregulation</w:t>
      </w:r>
      <w:r>
        <w:rPr>
          <w:rFonts w:ascii="Arial" w:hAnsi="Arial" w:eastAsia="Arial" w:cs="Arial"/>
          <w:sz w:val="14"/>
          <w:szCs w:val="14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polyendocrinopathy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enteropathy</w:t>
      </w:r>
      <w:r>
        <w:rPr>
          <w:rFonts w:ascii="Arial" w:hAnsi="Arial" w:eastAsia="Arial" w:cs="Arial"/>
          <w:sz w:val="14"/>
          <w:szCs w:val="14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X-linked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syndrome.</w:t>
      </w:r>
      <w:r>
        <w:rPr>
          <w:rFonts w:ascii="Arial" w:hAnsi="Arial" w:eastAsia="Arial" w:cs="Arial"/>
          <w:sz w:val="14"/>
          <w:szCs w:val="14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XIAP FACS=X-linked inhibitor</w:t>
      </w:r>
      <w:r>
        <w:rPr>
          <w:rFonts w:ascii="Arial" w:hAnsi="Arial" w:eastAsia="Arial" w:cs="Arial"/>
          <w:sz w:val="14"/>
          <w:szCs w:val="14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of</w:t>
      </w:r>
      <w:r>
        <w:rPr>
          <w:rFonts w:ascii="Arial" w:hAnsi="Arial" w:eastAsia="Arial" w:cs="Arial"/>
          <w:sz w:val="14"/>
          <w:szCs w:val="14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9"/>
        </w:rPr>
        <w:t>apopto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sis</w:t>
      </w:r>
      <w:r>
        <w:rPr>
          <w:rFonts w:ascii="Arial" w:hAnsi="Arial" w:eastAsia="Arial" w:cs="Arial"/>
          <w:sz w:val="14"/>
          <w:szCs w:val="14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protein</w:t>
      </w:r>
      <w:r>
        <w:rPr>
          <w:rFonts w:ascii="Arial" w:hAnsi="Arial" w:eastAsia="Arial" w:cs="Arial"/>
          <w:sz w:val="14"/>
          <w:szCs w:val="14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10"/>
        </w:rPr>
        <w:t>fluorescence-activated cell sorting.</w:t>
      </w:r>
    </w:p>
    <w:p>
      <w:pPr>
        <w:spacing w:before="117"/>
        <w:rPr/>
      </w:pPr>
      <w:r/>
    </w:p>
    <w:p>
      <w:pPr>
        <w:sectPr>
          <w:headerReference w:type="default" r:id="rId15"/>
          <w:footerReference w:type="default" r:id="rId35"/>
          <w:pgSz w:w="11906" w:h="15988"/>
          <w:pgMar w:top="1053" w:right="566" w:bottom="538" w:left="737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left="1" w:right="127" w:firstLine="149"/>
        <w:spacing w:before="39" w:line="255" w:lineRule="auto"/>
        <w:jc w:val="both"/>
        <w:rPr/>
      </w:pPr>
      <w:r>
        <w:rPr>
          <w:color w:val="231F20"/>
        </w:rPr>
        <w:t>Cost</w:t>
      </w:r>
      <w:r>
        <w:rPr>
          <w:color w:val="231F20"/>
          <w:spacing w:val="8"/>
        </w:rPr>
        <w:t>-</w:t>
      </w:r>
      <w:r>
        <w:rPr>
          <w:color w:val="231F20"/>
        </w:rPr>
        <w:t>effectiveness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interventions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is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key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con</w:t>
      </w:r>
      <w:r>
        <w:rPr>
          <w:color w:val="231F20"/>
          <w:spacing w:val="8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sideration: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high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cost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5"/>
        </w:rPr>
        <w:t>of genomic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programmes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must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be balanced against the reduction in diagnostic delay a</w:t>
      </w:r>
      <w:r>
        <w:rPr>
          <w:color w:val="231F20"/>
          <w:spacing w:val="2"/>
        </w:rPr>
        <w:t>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benefit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individual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patients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of </w:t>
      </w:r>
      <w:r>
        <w:rPr>
          <w:color w:val="231F20"/>
          <w:spacing w:val="3"/>
        </w:rPr>
        <w:t>preventing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decades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3"/>
        </w:rPr>
        <w:t>failed  clinical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interventions.</w:t>
      </w:r>
      <w:r>
        <w:rPr>
          <w:sz w:val="9"/>
          <w:szCs w:val="9"/>
          <w:color w:val="231F20"/>
          <w:spacing w:val="3"/>
          <w:position w:val="6"/>
        </w:rPr>
        <w:t>20,56     </w:t>
      </w:r>
      <w:r>
        <w:rPr>
          <w:color w:val="231F20"/>
          <w:spacing w:val="3"/>
        </w:rPr>
        <w:t>Whereas  there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reasonable estimates on the number-needed-to-screen in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2"/>
        </w:rPr>
        <w:t>infantile-onset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very-early-onset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IBD,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data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might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include selection or </w:t>
      </w:r>
      <w:r>
        <w:rPr>
          <w:color w:val="231F20"/>
          <w:spacing w:val="4"/>
        </w:rPr>
        <w:t>referral bias, causing an enrichment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of patients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more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severe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phenotype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centres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interest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in  genomic  medicine.  Better  estimates  in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older populations are needed.</w:t>
      </w:r>
    </w:p>
    <w:p>
      <w:pPr>
        <w:pStyle w:val="BodyText"/>
        <w:ind w:left="3" w:right="127" w:firstLine="149"/>
        <w:spacing w:before="9" w:line="254" w:lineRule="auto"/>
        <w:jc w:val="both"/>
        <w:rPr/>
      </w:pPr>
      <w:r>
        <w:rPr>
          <w:color w:val="231F20"/>
          <w:spacing w:val="2"/>
        </w:rPr>
        <w:t>It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currently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not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clear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how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health-care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2"/>
        </w:rPr>
        <w:t>system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will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cope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increasing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numbers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5"/>
        </w:rPr>
        <w:t>of variants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of unknown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significance that emerge from increased screening. How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functional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validation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genetic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results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needing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highly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specialised assays can be implemented in routine clinical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or research settings needs f</w:t>
      </w:r>
      <w:r>
        <w:rPr>
          <w:color w:val="231F20"/>
          <w:spacing w:val="3"/>
        </w:rPr>
        <w:t>urther clarification. Guidance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3"/>
        </w:rPr>
        <w:t>needed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3"/>
        </w:rPr>
        <w:t>as  to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how   clinical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3"/>
        </w:rPr>
        <w:t>ge</w:t>
      </w:r>
      <w:r>
        <w:rPr>
          <w:color w:val="231F20"/>
          <w:spacing w:val="2"/>
        </w:rPr>
        <w:t>nomic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2"/>
        </w:rPr>
        <w:t>data  will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2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re-analysed and results updated over time.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Furthermore,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informed strategies are required to communicate gen</w:t>
      </w:r>
      <w:r>
        <w:rPr>
          <w:color w:val="231F20"/>
          <w:spacing w:val="3"/>
        </w:rPr>
        <w:t>etic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information   to   patients   with   disorders   of  variable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13" w:firstLine="4"/>
        <w:spacing w:before="42" w:line="255" w:lineRule="auto"/>
        <w:jc w:val="both"/>
        <w:rPr/>
      </w:pPr>
      <w:r>
        <w:rPr>
          <w:color w:val="231F20"/>
          <w:spacing w:val="3"/>
        </w:rPr>
        <w:t>expressivity, or when implications for disease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future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health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therapeutic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evidence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are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not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4"/>
        </w:rPr>
        <w:t>ce</w:t>
      </w:r>
      <w:r>
        <w:rPr>
          <w:color w:val="231F20"/>
          <w:spacing w:val="3"/>
        </w:rPr>
        <w:t>rtain.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These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uncertainties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merit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national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international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di</w:t>
      </w:r>
      <w:r>
        <w:rPr>
          <w:color w:val="231F20"/>
          <w:spacing w:val="4"/>
        </w:rPr>
        <w:t>scussion.</w:t>
      </w:r>
    </w:p>
    <w:p>
      <w:pPr>
        <w:pStyle w:val="BodyText"/>
        <w:ind w:left="1" w:right="1813" w:firstLine="139"/>
        <w:spacing w:before="2" w:line="253" w:lineRule="auto"/>
        <w:jc w:val="both"/>
        <w:rPr/>
      </w:pPr>
      <w:r>
        <w:rPr>
          <w:color w:val="231F20"/>
          <w:spacing w:val="4"/>
        </w:rPr>
        <w:t>After considering the evidence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consensus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opinion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presented  in  this  guideline,  we  propose  an</w:t>
      </w:r>
      <w:r>
        <w:rPr>
          <w:color w:val="231F20"/>
          <w:spacing w:val="3"/>
        </w:rPr>
        <w:t xml:space="preserve">  exemplar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clinical genomics pathway for monogenic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IBD diagnosis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 management coordination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(figure 3).</w:t>
      </w:r>
    </w:p>
    <w:p>
      <w:pPr>
        <w:ind w:left="7"/>
        <w:spacing w:before="235" w:line="192" w:lineRule="auto"/>
        <w:outlineLvl w:val="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006F3C"/>
          <w:spacing w:val="-23"/>
        </w:rPr>
        <w:t>Conclusions</w:t>
      </w:r>
    </w:p>
    <w:p>
      <w:pPr>
        <w:pStyle w:val="BodyText"/>
        <w:ind w:right="1791" w:firstLine="7"/>
        <w:spacing w:before="3" w:line="255" w:lineRule="auto"/>
        <w:jc w:val="both"/>
        <w:rPr/>
      </w:pPr>
      <w:r>
        <w:rPr>
          <w:color w:val="231F20"/>
          <w:spacing w:val="2"/>
        </w:rPr>
        <w:t>Genomic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2"/>
        </w:rPr>
        <w:t>medicine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2"/>
        </w:rPr>
        <w:t>is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2"/>
        </w:rPr>
        <w:t>a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2"/>
        </w:rPr>
        <w:t>key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2"/>
        </w:rPr>
        <w:t>service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2"/>
        </w:rPr>
        <w:t>for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  <w:spacing w:val="2"/>
        </w:rPr>
        <w:t>facil</w:t>
      </w:r>
      <w:r>
        <w:rPr>
          <w:color w:val="231F20"/>
          <w:spacing w:val="1"/>
        </w:rPr>
        <w:t>itating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personalised medicine in the context 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monogenic IBD.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This guideline extends the published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posit</w:t>
      </w:r>
      <w:r>
        <w:rPr>
          <w:color w:val="231F20"/>
          <w:spacing w:val="4"/>
        </w:rPr>
        <w:t>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statement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genomics by 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Porto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group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of ESPGHAN.</w:t>
      </w:r>
      <w:r>
        <w:rPr>
          <w:sz w:val="9"/>
          <w:szCs w:val="9"/>
          <w:color w:val="231F20"/>
          <w:spacing w:val="3"/>
          <w:position w:val="6"/>
        </w:rPr>
        <w:t>3</w:t>
      </w:r>
      <w:r>
        <w:rPr>
          <w:sz w:val="9"/>
          <w:szCs w:val="9"/>
          <w:color w:val="231F20"/>
          <w:position w:val="6"/>
        </w:rPr>
        <w:t xml:space="preserve">  </w:t>
      </w:r>
      <w:r>
        <w:rPr>
          <w:color w:val="231F20"/>
          <w:spacing w:val="2"/>
        </w:rPr>
        <w:t>It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provides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practical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advice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how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establi</w:t>
      </w:r>
      <w:r>
        <w:rPr>
          <w:color w:val="231F20"/>
          <w:spacing w:val="1"/>
        </w:rPr>
        <w:t>sh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genomics in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a national health-care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system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fo</w:t>
      </w:r>
      <w:r>
        <w:rPr>
          <w:color w:val="231F20"/>
          <w:spacing w:val="3"/>
        </w:rPr>
        <w:t>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paediatric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adult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4"/>
        </w:rPr>
        <w:t>patients.  It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4"/>
        </w:rPr>
        <w:t>highli</w:t>
      </w:r>
      <w:r>
        <w:rPr>
          <w:color w:val="231F20"/>
          <w:spacing w:val="3"/>
        </w:rPr>
        <w:t>ghts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value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adaptive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genomic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4"/>
        </w:rPr>
        <w:t>screening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4"/>
        </w:rPr>
        <w:t>strategies   over    target</w:t>
      </w:r>
      <w:r>
        <w:rPr>
          <w:color w:val="231F20"/>
          <w:spacing w:val="3"/>
        </w:rPr>
        <w:t>ed   panel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sequencing.  This   </w:t>
      </w:r>
      <w:r>
        <w:rPr>
          <w:color w:val="231F20"/>
          <w:spacing w:val="4"/>
        </w:rPr>
        <w:t>guideline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4"/>
        </w:rPr>
        <w:t>defines  the   structure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genomic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4"/>
        </w:rPr>
        <w:t>IBD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4"/>
        </w:rPr>
        <w:t>MDTs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4"/>
        </w:rPr>
        <w:t>at  the   in</w:t>
      </w:r>
      <w:r>
        <w:rPr>
          <w:color w:val="231F20"/>
          <w:spacing w:val="3"/>
        </w:rPr>
        <w:t>terphase  between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care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teams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genomic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laboratory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hubs</w:t>
      </w:r>
      <w:r>
        <w:rPr>
          <w:color w:val="231F20"/>
          <w:spacing w:val="11"/>
        </w:rPr>
        <w:t>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examines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role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of direct-to-consumer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genomics,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and</w:t>
      </w:r>
    </w:p>
    <w:p>
      <w:pPr>
        <w:spacing w:line="255" w:lineRule="auto"/>
        <w:sectPr>
          <w:type w:val="continuous"/>
          <w:pgSz w:w="11906" w:h="15988"/>
          <w:pgMar w:top="1053" w:right="566" w:bottom="538" w:left="737" w:header="0" w:footer="367" w:gutter="0"/>
          <w:cols w:equalWidth="0" w:num="2">
            <w:col w:w="4409" w:space="100"/>
            <w:col w:w="6094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290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8"/>
        <w:rPr/>
      </w:pPr>
      <w:r/>
    </w:p>
    <w:p>
      <w:pPr>
        <w:sectPr>
          <w:headerReference w:type="default" r:id="rId37"/>
          <w:footerReference w:type="default" r:id="rId38"/>
          <w:pgSz w:w="11906" w:h="15988"/>
          <w:pgMar w:top="1053" w:right="737" w:bottom="538" w:left="566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left="1815" w:right="126" w:firstLine="4"/>
        <w:spacing w:before="43" w:line="267" w:lineRule="auto"/>
        <w:jc w:val="both"/>
        <w:rPr/>
      </w:pPr>
      <w:r>
        <w:rPr>
          <w:color w:val="231F20"/>
          <w:spacing w:val="3"/>
        </w:rPr>
        <w:t>evaluates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3"/>
        </w:rPr>
        <w:t>process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3"/>
        </w:rPr>
        <w:t>of  how   </w:t>
      </w:r>
      <w:r>
        <w:rPr>
          <w:color w:val="231F20"/>
          <w:spacing w:val="2"/>
        </w:rPr>
        <w:t>potentially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2"/>
        </w:rPr>
        <w:t>actionable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genetic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variants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identified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through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4"/>
        </w:rPr>
        <w:t>research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4"/>
        </w:rPr>
        <w:t>studies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transition into clinical care.</w:t>
      </w:r>
    </w:p>
    <w:p>
      <w:pPr>
        <w:ind w:left="1819"/>
        <w:spacing w:before="75" w:line="19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color w:val="231F20"/>
          <w:spacing w:val="-10"/>
        </w:rPr>
        <w:t>Contributors</w:t>
      </w:r>
    </w:p>
    <w:p>
      <w:pPr>
        <w:pStyle w:val="BodyText"/>
        <w:ind w:left="1818" w:right="587" w:firstLine="4"/>
        <w:spacing w:before="16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HHU, JK, and CAL were responsi</w:t>
      </w:r>
      <w:r>
        <w:rPr>
          <w:sz w:val="14"/>
          <w:szCs w:val="14"/>
          <w:color w:val="231F20"/>
          <w:spacing w:val="2"/>
        </w:rPr>
        <w:t>ble for conceptualisation 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2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guideline</w:t>
      </w:r>
      <w:r>
        <w:rPr>
          <w:sz w:val="14"/>
          <w:szCs w:val="14"/>
          <w:color w:val="231F20"/>
          <w:spacing w:val="5"/>
        </w:rPr>
        <w:t>.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method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was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developed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by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CAL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JK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</w:rPr>
        <w:t>ST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HHU</w:t>
      </w:r>
      <w:r>
        <w:rPr>
          <w:sz w:val="14"/>
          <w:szCs w:val="14"/>
          <w:color w:val="231F20"/>
          <w:spacing w:val="5"/>
        </w:rPr>
        <w:t>.</w:t>
      </w:r>
    </w:p>
    <w:p>
      <w:pPr>
        <w:pStyle w:val="BodyText"/>
        <w:ind w:left="1819"/>
        <w:spacing w:before="41" w:line="20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JK, CAL,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2"/>
        </w:rPr>
        <w:t>KDJJ, CAA,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ELB, CB,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HB, TIC,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KCG, VG,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SHa,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DH, ABH,</w:t>
      </w:r>
    </w:p>
    <w:p>
      <w:pPr>
        <w:pStyle w:val="BodyText"/>
        <w:ind w:left="1816" w:right="184" w:firstLine="9"/>
        <w:spacing w:before="9" w:line="259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SHe, AL, MP,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RKR,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RAS,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ST,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DCW, and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HHU undertook data</w:t>
      </w:r>
      <w:r>
        <w:rPr>
          <w:sz w:val="14"/>
          <w:szCs w:val="14"/>
          <w:color w:val="231F20"/>
          <w:spacing w:val="-1"/>
        </w:rPr>
        <w:t xml:space="preserve"> review,</w:t>
      </w:r>
      <w:r>
        <w:rPr>
          <w:sz w:val="14"/>
          <w:szCs w:val="14"/>
          <w:color w:val="231F20"/>
        </w:rPr>
        <w:t xml:space="preserve">     </w:t>
      </w:r>
      <w:r>
        <w:rPr>
          <w:sz w:val="14"/>
          <w:szCs w:val="14"/>
          <w:color w:val="231F20"/>
          <w:spacing w:val="3"/>
        </w:rPr>
        <w:t>analysis, and statement vo</w:t>
      </w:r>
      <w:r>
        <w:rPr>
          <w:sz w:val="14"/>
          <w:szCs w:val="14"/>
          <w:color w:val="231F20"/>
          <w:spacing w:val="2"/>
        </w:rPr>
        <w:t>ting. JK, CAL, and HHU were responsible 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project supervision. Visualisation was developed by HHU and CB. The</w:t>
      </w:r>
      <w:r>
        <w:rPr>
          <w:sz w:val="14"/>
          <w:szCs w:val="14"/>
          <w:color w:val="231F20"/>
          <w:spacing w:val="4"/>
        </w:rPr>
        <w:t xml:space="preserve">   </w:t>
      </w:r>
      <w:r>
        <w:rPr>
          <w:sz w:val="14"/>
          <w:szCs w:val="14"/>
          <w:color w:val="231F20"/>
        </w:rPr>
        <w:t>original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draft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was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written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by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HHU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JK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KDJJ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CAL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ST</w:t>
      </w:r>
      <w:r>
        <w:rPr>
          <w:sz w:val="14"/>
          <w:szCs w:val="14"/>
          <w:color w:val="231F20"/>
          <w:spacing w:val="3"/>
        </w:rPr>
        <w:t>.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patient</w:t>
      </w:r>
      <w:r>
        <w:rPr>
          <w:sz w:val="14"/>
          <w:szCs w:val="14"/>
          <w:color w:val="231F20"/>
          <w:spacing w:val="3"/>
        </w:rPr>
        <w:t>-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</w:rPr>
        <w:t>facing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summary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was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written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by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VG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DH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HB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SHa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ST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CAL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HHU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Review and editing 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2"/>
        </w:rPr>
        <w:t>the final manuscript was undertaken by JK, CAL,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1"/>
        </w:rPr>
        <w:t>KDJJ, CAA,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ELB, CB,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HB, TIC,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KCG, VG,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SHa,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DH, ABH,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2"/>
        </w:rPr>
        <w:t>SHe, AL,</w:t>
      </w:r>
    </w:p>
    <w:p>
      <w:pPr>
        <w:pStyle w:val="BodyText"/>
        <w:ind w:left="1821"/>
        <w:spacing w:before="6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MP,</w:t>
      </w:r>
      <w:r>
        <w:rPr>
          <w:sz w:val="14"/>
          <w:szCs w:val="14"/>
          <w:color w:val="231F20"/>
          <w:spacing w:val="18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RKR,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RAS,</w:t>
      </w:r>
      <w:r>
        <w:rPr>
          <w:sz w:val="14"/>
          <w:szCs w:val="14"/>
          <w:color w:val="231F20"/>
          <w:spacing w:val="11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ST,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DCW, and</w:t>
      </w:r>
      <w:r>
        <w:rPr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HHU.</w:t>
      </w:r>
    </w:p>
    <w:p>
      <w:pPr>
        <w:ind w:left="1823"/>
        <w:spacing w:before="85" w:line="171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color w:val="231F20"/>
          <w:spacing w:val="-10"/>
        </w:rPr>
        <w:t>Declaration of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0"/>
        </w:rPr>
        <w:t>interests</w:t>
      </w:r>
    </w:p>
    <w:p>
      <w:pPr>
        <w:pStyle w:val="BodyText"/>
        <w:ind w:left="1815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4"/>
          <w:position w:val="2"/>
        </w:rPr>
        <w:t>All members of</w:t>
      </w:r>
      <w:r>
        <w:rPr>
          <w:sz w:val="14"/>
          <w:szCs w:val="14"/>
          <w:color w:val="231F20"/>
          <w:spacing w:val="-17"/>
          <w:position w:val="2"/>
        </w:rPr>
        <w:t xml:space="preserve"> </w:t>
      </w:r>
      <w:r>
        <w:rPr>
          <w:sz w:val="14"/>
          <w:szCs w:val="14"/>
          <w:color w:val="231F20"/>
          <w:spacing w:val="4"/>
          <w:position w:val="2"/>
        </w:rPr>
        <w:t>the pane</w:t>
      </w:r>
      <w:r>
        <w:rPr>
          <w:sz w:val="14"/>
          <w:szCs w:val="14"/>
          <w:color w:val="231F20"/>
          <w:spacing w:val="3"/>
          <w:position w:val="2"/>
        </w:rPr>
        <w:t>l were asked to declare a minimum of</w:t>
      </w:r>
      <w:r>
        <w:rPr>
          <w:sz w:val="14"/>
          <w:szCs w:val="14"/>
          <w:color w:val="231F20"/>
          <w:spacing w:val="-11"/>
          <w:position w:val="2"/>
        </w:rPr>
        <w:t xml:space="preserve"> </w:t>
      </w:r>
      <w:r>
        <w:rPr>
          <w:sz w:val="14"/>
          <w:szCs w:val="14"/>
          <w:color w:val="231F20"/>
          <w:spacing w:val="3"/>
          <w:position w:val="2"/>
        </w:rPr>
        <w:t>12</w:t>
      </w:r>
    </w:p>
    <w:p>
      <w:pPr>
        <w:pStyle w:val="BodyText"/>
        <w:ind w:left="1817" w:right="162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months competing personal</w:t>
      </w:r>
      <w:r>
        <w:rPr>
          <w:sz w:val="14"/>
          <w:szCs w:val="14"/>
          <w:color w:val="231F20"/>
          <w:spacing w:val="3"/>
        </w:rPr>
        <w:t xml:space="preserve"> and non-personal financial or non-financial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interests when joining the group and before manuscript submis</w:t>
      </w:r>
      <w:r>
        <w:rPr>
          <w:sz w:val="14"/>
          <w:szCs w:val="14"/>
          <w:color w:val="231F20"/>
          <w:spacing w:val="3"/>
        </w:rPr>
        <w:t>sion.</w:t>
      </w:r>
    </w:p>
    <w:p>
      <w:pPr>
        <w:pStyle w:val="BodyText"/>
        <w:ind w:left="1815" w:right="161" w:firstLine="3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eDelphi participants could abstain from voting where </w:t>
      </w:r>
      <w:r>
        <w:rPr>
          <w:sz w:val="14"/>
          <w:szCs w:val="14"/>
          <w:color w:val="231F20"/>
          <w:spacing w:val="2"/>
        </w:rPr>
        <w:t>they either did not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have sufficient knowledg</w:t>
      </w:r>
      <w:r>
        <w:rPr>
          <w:sz w:val="14"/>
          <w:szCs w:val="14"/>
          <w:color w:val="231F20"/>
          <w:spacing w:val="2"/>
        </w:rPr>
        <w:t>e to vote on a particular statement, or where</w:t>
      </w:r>
    </w:p>
    <w:p>
      <w:pPr>
        <w:pStyle w:val="BodyText"/>
        <w:ind w:left="1815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they identified themselves as having a conflict precluding voting.</w:t>
      </w:r>
    </w:p>
    <w:p>
      <w:pPr>
        <w:pStyle w:val="BodyText"/>
        <w:ind w:left="1821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CAA declares directorship of</w:t>
      </w:r>
      <w:r>
        <w:rPr>
          <w:sz w:val="14"/>
          <w:szCs w:val="14"/>
          <w:color w:val="231F20"/>
          <w:spacing w:val="-17"/>
          <w:position w:val="2"/>
        </w:rPr>
        <w:t xml:space="preserve"> </w:t>
      </w:r>
      <w:r>
        <w:rPr>
          <w:sz w:val="14"/>
          <w:szCs w:val="14"/>
          <w:color w:val="231F20"/>
          <w:spacing w:val="3"/>
          <w:position w:val="2"/>
        </w:rPr>
        <w:t>A</w:t>
      </w:r>
      <w:r>
        <w:rPr>
          <w:sz w:val="14"/>
          <w:szCs w:val="14"/>
          <w:color w:val="231F20"/>
          <w:spacing w:val="2"/>
          <w:position w:val="2"/>
        </w:rPr>
        <w:t>nderson Genomics Consultancy, and</w:t>
      </w:r>
    </w:p>
    <w:p>
      <w:pPr>
        <w:pStyle w:val="BodyText"/>
        <w:ind w:left="1818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consultancy for Genomics and Bridge Bio.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HB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spacing w:val="1"/>
          <w:position w:val="2"/>
        </w:rPr>
        <w:t>is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spacing w:val="1"/>
          <w:position w:val="2"/>
        </w:rPr>
        <w:t>a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1"/>
          <w:position w:val="2"/>
        </w:rPr>
        <w:t>Clinical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1"/>
          <w:position w:val="2"/>
        </w:rPr>
        <w:t>Nurse</w:t>
      </w:r>
    </w:p>
    <w:p>
      <w:pPr>
        <w:pStyle w:val="BodyText"/>
        <w:ind w:left="1825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Specialist for the Chronic Granulomatous </w:t>
      </w:r>
      <w:r>
        <w:rPr>
          <w:sz w:val="14"/>
          <w:szCs w:val="14"/>
          <w:color w:val="231F20"/>
          <w:spacing w:val="1"/>
          <w:position w:val="2"/>
        </w:rPr>
        <w:t>Disorder</w:t>
      </w:r>
      <w:r>
        <w:rPr>
          <w:sz w:val="14"/>
          <w:szCs w:val="14"/>
          <w:color w:val="231F20"/>
          <w:spacing w:val="12"/>
          <w:position w:val="2"/>
        </w:rPr>
        <w:t xml:space="preserve"> </w:t>
      </w:r>
      <w:r>
        <w:rPr>
          <w:sz w:val="14"/>
          <w:szCs w:val="14"/>
          <w:color w:val="231F20"/>
          <w:spacing w:val="1"/>
          <w:position w:val="2"/>
        </w:rPr>
        <w:t>Society. KCG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spacing w:val="1"/>
          <w:position w:val="2"/>
        </w:rPr>
        <w:t>is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spacing w:val="1"/>
          <w:position w:val="2"/>
        </w:rPr>
        <w:t>a</w:t>
      </w:r>
    </w:p>
    <w:p>
      <w:pPr>
        <w:pStyle w:val="BodyText"/>
        <w:ind w:left="1815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Trustee for the UK Primary Immunodeficiency</w:t>
      </w:r>
      <w:r>
        <w:rPr>
          <w:sz w:val="14"/>
          <w:szCs w:val="14"/>
          <w:color w:val="231F20"/>
          <w:spacing w:val="21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Network. VG is an</w:t>
      </w:r>
    </w:p>
    <w:p>
      <w:pPr>
        <w:pStyle w:val="BodyText"/>
        <w:ind w:left="1822" w:right="164" w:hanging="4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employee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Crohn</w:t>
      </w:r>
      <w:r>
        <w:rPr>
          <w:sz w:val="14"/>
          <w:szCs w:val="14"/>
          <w:color w:val="231F20"/>
          <w:spacing w:val="6"/>
        </w:rPr>
        <w:t>’s &amp; </w:t>
      </w:r>
      <w:r>
        <w:rPr>
          <w:sz w:val="14"/>
          <w:szCs w:val="14"/>
          <w:color w:val="231F20"/>
        </w:rPr>
        <w:t>Colitis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UK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SHa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declares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consultancy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Takeda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DH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declares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advisory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role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X</w:t>
      </w:r>
      <w:r>
        <w:rPr>
          <w:sz w:val="14"/>
          <w:szCs w:val="14"/>
          <w:color w:val="231F20"/>
          <w:spacing w:val="9"/>
        </w:rPr>
        <w:t>-</w:t>
      </w:r>
      <w:r>
        <w:rPr>
          <w:sz w:val="14"/>
          <w:szCs w:val="14"/>
          <w:color w:val="231F20"/>
        </w:rPr>
        <w:t>linked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Lymphoproliferative</w:t>
      </w:r>
    </w:p>
    <w:p>
      <w:pPr>
        <w:pStyle w:val="BodyText"/>
        <w:ind w:left="1823" w:right="214" w:firstLine="2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Syndrome Research Trust. ABH has been an invited speaker for Takeda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UK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Ferring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Janssen</w:t>
      </w:r>
      <w:r>
        <w:rPr>
          <w:sz w:val="14"/>
          <w:szCs w:val="14"/>
          <w:color w:val="231F20"/>
          <w:spacing w:val="6"/>
        </w:rPr>
        <w:t>-</w:t>
      </w:r>
      <w:r>
        <w:rPr>
          <w:sz w:val="14"/>
          <w:szCs w:val="14"/>
          <w:color w:val="231F20"/>
        </w:rPr>
        <w:t>Cilag</w:t>
      </w:r>
      <w:r>
        <w:rPr>
          <w:sz w:val="14"/>
          <w:szCs w:val="14"/>
          <w:color w:val="231F20"/>
          <w:spacing w:val="6"/>
        </w:rPr>
        <w:t>; </w:t>
      </w:r>
      <w:r>
        <w:rPr>
          <w:sz w:val="14"/>
          <w:szCs w:val="14"/>
          <w:color w:val="231F20"/>
        </w:rPr>
        <w:t>is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Chair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Crohn</w:t>
      </w:r>
      <w:r>
        <w:rPr>
          <w:sz w:val="14"/>
          <w:szCs w:val="14"/>
          <w:color w:val="231F20"/>
          <w:spacing w:val="6"/>
        </w:rPr>
        <w:t>’s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6"/>
        </w:rPr>
        <w:t>&amp;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Colitis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UK</w:t>
      </w:r>
    </w:p>
    <w:p>
      <w:pPr>
        <w:pStyle w:val="BodyText"/>
        <w:ind w:left="1815" w:right="234" w:firstLine="6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Medical Research Awards Committee and clinical representative on 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3"/>
        </w:rPr>
        <w:t>Trustee Board; is Chair ofthe IBD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3"/>
        </w:rPr>
        <w:t>UK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2"/>
        </w:rPr>
        <w:t>Benchmarking Working Group</w:t>
      </w:r>
    </w:p>
    <w:p>
      <w:pPr>
        <w:pStyle w:val="BodyText"/>
        <w:ind w:left="1820" w:right="162" w:hanging="2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and member ofthe IBD UK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Steering Committee. CAL declares research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support or fees for development and delivery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n</w:t>
      </w:r>
      <w:r>
        <w:rPr>
          <w:sz w:val="14"/>
          <w:szCs w:val="14"/>
          <w:color w:val="231F20"/>
          <w:spacing w:val="2"/>
        </w:rPr>
        <w:t>on-promotional</w:t>
      </w:r>
    </w:p>
    <w:p>
      <w:pPr>
        <w:pStyle w:val="BodyText"/>
        <w:ind w:left="1820" w:right="147" w:hanging="2"/>
        <w:spacing w:before="8" w:line="26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education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(</w:t>
      </w:r>
      <w:r>
        <w:rPr>
          <w:sz w:val="14"/>
          <w:szCs w:val="14"/>
          <w:color w:val="231F20"/>
        </w:rPr>
        <w:t>or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both</w:t>
      </w:r>
      <w:r>
        <w:rPr>
          <w:sz w:val="14"/>
          <w:szCs w:val="14"/>
          <w:color w:val="231F20"/>
          <w:spacing w:val="2"/>
        </w:rPr>
        <w:t>) </w:t>
      </w:r>
      <w:r>
        <w:rPr>
          <w:sz w:val="14"/>
          <w:szCs w:val="14"/>
          <w:color w:val="231F20"/>
        </w:rPr>
        <w:t>from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Janssen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Takeda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AbbVie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AstraZeneca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Eli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Lilly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Orion</w:t>
      </w:r>
      <w:r>
        <w:rPr>
          <w:sz w:val="14"/>
          <w:szCs w:val="14"/>
          <w:color w:val="231F20"/>
          <w:spacing w:val="9"/>
        </w:rPr>
        <w:t>, </w:t>
      </w:r>
      <w:r>
        <w:rPr>
          <w:sz w:val="14"/>
          <w:szCs w:val="14"/>
          <w:color w:val="231F20"/>
        </w:rPr>
        <w:t>Pfizer</w:t>
      </w:r>
      <w:r>
        <w:rPr>
          <w:sz w:val="14"/>
          <w:szCs w:val="14"/>
          <w:color w:val="231F20"/>
          <w:spacing w:val="9"/>
        </w:rPr>
        <w:t>, </w:t>
      </w:r>
      <w:r>
        <w:rPr>
          <w:sz w:val="14"/>
          <w:szCs w:val="14"/>
          <w:color w:val="231F20"/>
        </w:rPr>
        <w:t>Roche</w:t>
      </w:r>
      <w:r>
        <w:rPr>
          <w:sz w:val="14"/>
          <w:szCs w:val="14"/>
          <w:color w:val="231F20"/>
          <w:spacing w:val="9"/>
        </w:rPr>
        <w:t>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Sanofi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Aventis</w:t>
      </w:r>
      <w:r>
        <w:rPr>
          <w:sz w:val="14"/>
          <w:szCs w:val="14"/>
          <w:color w:val="231F20"/>
          <w:spacing w:val="9"/>
        </w:rPr>
        <w:t>, </w:t>
      </w:r>
      <w:r>
        <w:rPr>
          <w:sz w:val="14"/>
          <w:szCs w:val="14"/>
          <w:color w:val="231F20"/>
        </w:rPr>
        <w:t>Ferring</w:t>
      </w:r>
      <w:r>
        <w:rPr>
          <w:sz w:val="14"/>
          <w:szCs w:val="14"/>
          <w:color w:val="231F20"/>
          <w:spacing w:val="9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Union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Chimique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Belge</w:t>
      </w:r>
    </w:p>
    <w:p>
      <w:pPr>
        <w:pStyle w:val="BodyText"/>
        <w:ind w:left="1815" w:right="221" w:firstLine="10"/>
        <w:spacing w:before="2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(</w:t>
      </w:r>
      <w:r>
        <w:rPr>
          <w:sz w:val="14"/>
          <w:szCs w:val="14"/>
          <w:color w:val="231F20"/>
        </w:rPr>
        <w:t>UCB</w:t>
      </w:r>
      <w:r>
        <w:rPr>
          <w:sz w:val="14"/>
          <w:szCs w:val="14"/>
          <w:color w:val="231F20"/>
          <w:spacing w:val="10"/>
        </w:rPr>
        <w:t>), </w:t>
      </w:r>
      <w:r>
        <w:rPr>
          <w:sz w:val="14"/>
          <w:szCs w:val="14"/>
          <w:color w:val="231F20"/>
        </w:rPr>
        <w:t>Biogen</w:t>
      </w:r>
      <w:r>
        <w:rPr>
          <w:sz w:val="14"/>
          <w:szCs w:val="14"/>
          <w:color w:val="231F20"/>
          <w:spacing w:val="10"/>
        </w:rPr>
        <w:t>,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Genentech</w:t>
      </w:r>
      <w:r>
        <w:rPr>
          <w:sz w:val="14"/>
          <w:szCs w:val="14"/>
          <w:color w:val="231F20"/>
          <w:spacing w:val="10"/>
        </w:rPr>
        <w:t>; </w:t>
      </w:r>
      <w:r>
        <w:rPr>
          <w:sz w:val="14"/>
          <w:szCs w:val="14"/>
          <w:color w:val="231F20"/>
        </w:rPr>
        <w:t>is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Secretary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Inflammatory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Bowel </w:t>
      </w:r>
      <w:r>
        <w:rPr>
          <w:sz w:val="14"/>
          <w:szCs w:val="14"/>
          <w:color w:val="231F20"/>
          <w:spacing w:val="2"/>
        </w:rPr>
        <w:t>Disease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Section, British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Society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2"/>
        </w:rPr>
        <w:t>Gastroenterology, and a member of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3"/>
        </w:rPr>
        <w:t>the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3"/>
        </w:rPr>
        <w:t>Steering Committee ofIBD UK. MP declares speaker fees f</w:t>
      </w:r>
      <w:r>
        <w:rPr>
          <w:sz w:val="14"/>
          <w:szCs w:val="14"/>
          <w:color w:val="231F20"/>
          <w:spacing w:val="2"/>
        </w:rPr>
        <w:t>rom</w:t>
      </w:r>
    </w:p>
    <w:p>
      <w:pPr>
        <w:pStyle w:val="BodyText"/>
        <w:ind w:left="1818" w:right="196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Janssen; declares research</w:t>
      </w:r>
      <w:r>
        <w:rPr>
          <w:sz w:val="14"/>
          <w:szCs w:val="14"/>
          <w:color w:val="231F20"/>
          <w:spacing w:val="2"/>
        </w:rPr>
        <w:t xml:space="preserve"> support for the IBD BioResource from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Pfizer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and Gilead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(and research fel</w:t>
      </w:r>
      <w:r>
        <w:rPr>
          <w:sz w:val="14"/>
          <w:szCs w:val="14"/>
          <w:color w:val="231F20"/>
          <w:spacing w:val="2"/>
        </w:rPr>
        <w:t>low for Pfizer); and is a member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2"/>
        </w:rPr>
        <w:t>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the</w:t>
      </w:r>
    </w:p>
    <w:p>
      <w:pPr>
        <w:pStyle w:val="BodyText"/>
        <w:ind w:left="1817" w:right="172" w:firstLine="3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Crohn</w:t>
      </w:r>
      <w:r>
        <w:rPr>
          <w:sz w:val="14"/>
          <w:szCs w:val="14"/>
          <w:color w:val="231F20"/>
          <w:spacing w:val="4"/>
        </w:rPr>
        <w:t>’s &amp; </w:t>
      </w:r>
      <w:r>
        <w:rPr>
          <w:sz w:val="14"/>
          <w:szCs w:val="14"/>
          <w:color w:val="231F20"/>
        </w:rPr>
        <w:t>Colitis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UK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Research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Advisory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Group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RKR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declares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honoraria </w:t>
      </w:r>
      <w:r>
        <w:rPr>
          <w:sz w:val="14"/>
          <w:szCs w:val="14"/>
          <w:color w:val="231F20"/>
          <w:spacing w:val="4"/>
        </w:rPr>
        <w:t>from Pharmacosmos and Cel</w:t>
      </w:r>
      <w:r>
        <w:rPr>
          <w:sz w:val="14"/>
          <w:szCs w:val="14"/>
          <w:color w:val="231F20"/>
          <w:spacing w:val="3"/>
        </w:rPr>
        <w:t>ltrion; declares research support from</w:t>
      </w:r>
    </w:p>
    <w:p>
      <w:pPr>
        <w:pStyle w:val="BodyText"/>
        <w:ind w:left="1821"/>
        <w:spacing w:before="7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Nestle; and is a member of</w:t>
      </w:r>
      <w:r>
        <w:rPr>
          <w:sz w:val="14"/>
          <w:szCs w:val="14"/>
          <w:color w:val="231F20"/>
          <w:spacing w:val="-5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the European</w:t>
      </w:r>
      <w:r>
        <w:rPr>
          <w:sz w:val="14"/>
          <w:szCs w:val="14"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Society for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Paediatric</w:t>
      </w:r>
    </w:p>
    <w:p>
      <w:pPr>
        <w:pStyle w:val="BodyText"/>
        <w:ind w:left="1821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Gastroenterology Hepat</w:t>
      </w:r>
      <w:r>
        <w:rPr>
          <w:sz w:val="14"/>
          <w:szCs w:val="14"/>
          <w:color w:val="231F20"/>
          <w:spacing w:val="2"/>
          <w:position w:val="2"/>
        </w:rPr>
        <w:t>ology and Nutrition Porto Group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Monogenic</w:t>
      </w:r>
    </w:p>
    <w:p>
      <w:pPr>
        <w:pStyle w:val="BodyText"/>
        <w:ind w:left="1816" w:right="210" w:firstLine="6"/>
        <w:spacing w:before="9" w:line="25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IBD Guideline. RAS declares speaker honoraria, consultancy for</w:t>
      </w:r>
      <w:r>
        <w:rPr>
          <w:sz w:val="14"/>
          <w:szCs w:val="14"/>
          <w:color w:val="231F20"/>
          <w:spacing w:val="1"/>
        </w:rPr>
        <w:t xml:space="preserve"> early</w:t>
      </w:r>
      <w:r>
        <w:rPr>
          <w:sz w:val="14"/>
          <w:szCs w:val="14"/>
          <w:color w:val="231F20"/>
        </w:rPr>
        <w:t xml:space="preserve">    </w:t>
      </w:r>
      <w:r>
        <w:rPr>
          <w:sz w:val="14"/>
          <w:szCs w:val="14"/>
          <w:color w:val="231F20"/>
          <w:spacing w:val="2"/>
        </w:rPr>
        <w:t>phase studies, and conference fees from GlaxoSmithKline, AbbVie, and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2"/>
        </w:rPr>
        <w:t>Janssen.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ST declares consultancy from Biog</w:t>
      </w:r>
      <w:r>
        <w:rPr>
          <w:sz w:val="14"/>
          <w:szCs w:val="14"/>
          <w:color w:val="231F20"/>
          <w:spacing w:val="1"/>
        </w:rPr>
        <w:t>en, Bristol-Myers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1"/>
        </w:rPr>
        <w:t>Squibb,</w:t>
      </w:r>
      <w:r>
        <w:rPr>
          <w:sz w:val="14"/>
          <w:szCs w:val="14"/>
          <w:color w:val="231F20"/>
        </w:rPr>
        <w:t xml:space="preserve">     </w:t>
      </w:r>
      <w:r>
        <w:rPr>
          <w:sz w:val="14"/>
          <w:szCs w:val="14"/>
          <w:color w:val="231F20"/>
          <w:spacing w:val="3"/>
        </w:rPr>
        <w:t>Celgene, ChemoCentr</w:t>
      </w:r>
      <w:r>
        <w:rPr>
          <w:sz w:val="14"/>
          <w:szCs w:val="14"/>
          <w:color w:val="231F20"/>
          <w:spacing w:val="2"/>
        </w:rPr>
        <w:t>yx, Cosmo, Enterome, Ferring,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2"/>
        </w:rPr>
        <w:t>Giuliani,</w:t>
      </w:r>
    </w:p>
    <w:p>
      <w:pPr>
        <w:pStyle w:val="BodyText"/>
        <w:ind w:left="1819" w:right="500" w:firstLine="1"/>
        <w:spacing w:before="10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GlaxoSmithKline, Genentech, Immunocore, Immunometabol</w:t>
      </w:r>
      <w:r>
        <w:rPr>
          <w:sz w:val="14"/>
          <w:szCs w:val="14"/>
          <w:color w:val="231F20"/>
          <w:spacing w:val="3"/>
        </w:rPr>
        <w:t>ism,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Janssen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</w:rPr>
        <w:t>Lilly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MSD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Merck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Neovacks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Novonordisk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Novartis</w:t>
      </w:r>
      <w:r>
        <w:rPr>
          <w:sz w:val="14"/>
          <w:szCs w:val="14"/>
          <w:color w:val="231F20"/>
          <w:spacing w:val="1"/>
        </w:rPr>
        <w:t>,</w:t>
      </w:r>
    </w:p>
    <w:p>
      <w:pPr>
        <w:pStyle w:val="BodyText"/>
        <w:ind w:left="1821"/>
        <w:spacing w:before="22" w:line="20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NPS Pharmaceuticals, Pfizer, Proximagen,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2"/>
        </w:rPr>
        <w:t>R</w:t>
      </w:r>
      <w:r>
        <w:rPr>
          <w:sz w:val="14"/>
          <w:szCs w:val="14"/>
          <w:color w:val="231F20"/>
          <w:spacing w:val="1"/>
        </w:rPr>
        <w:t>eceptos,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Roche,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1"/>
        </w:rPr>
        <w:t>Shire,</w:t>
      </w:r>
    </w:p>
    <w:p>
      <w:pPr>
        <w:pStyle w:val="BodyText"/>
        <w:ind w:left="1825"/>
        <w:spacing w:before="36" w:line="20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Sigmoid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Pharma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Takeda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Topivert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UCB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VHsquared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Vifor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Zeria</w:t>
      </w:r>
      <w:r>
        <w:rPr>
          <w:sz w:val="14"/>
          <w:szCs w:val="14"/>
          <w:color w:val="231F20"/>
          <w:spacing w:val="5"/>
        </w:rPr>
        <w:t>,</w:t>
      </w:r>
    </w:p>
    <w:p>
      <w:pPr>
        <w:pStyle w:val="BodyText"/>
        <w:ind w:left="1825"/>
        <w:spacing w:before="10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Sensyne</w:t>
      </w:r>
      <w:r>
        <w:rPr>
          <w:sz w:val="14"/>
          <w:szCs w:val="14"/>
          <w:color w:val="231F20"/>
          <w:spacing w:val="7"/>
          <w:position w:val="2"/>
        </w:rPr>
        <w:t>,</w:t>
      </w:r>
      <w:r>
        <w:rPr>
          <w:sz w:val="14"/>
          <w:szCs w:val="14"/>
          <w:color w:val="231F20"/>
          <w:spacing w:val="1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Satisfai</w:t>
      </w:r>
      <w:r>
        <w:rPr>
          <w:sz w:val="14"/>
          <w:szCs w:val="14"/>
          <w:color w:val="231F20"/>
          <w:spacing w:val="7"/>
          <w:position w:val="2"/>
        </w:rPr>
        <w:t>, </w:t>
      </w:r>
      <w:r>
        <w:rPr>
          <w:sz w:val="14"/>
          <w:szCs w:val="14"/>
          <w:color w:val="231F20"/>
          <w:position w:val="2"/>
        </w:rPr>
        <w:t>Bioclinica</w:t>
      </w:r>
      <w:r>
        <w:rPr>
          <w:sz w:val="14"/>
          <w:szCs w:val="14"/>
          <w:color w:val="231F20"/>
          <w:spacing w:val="7"/>
          <w:position w:val="2"/>
        </w:rPr>
        <w:t>, </w:t>
      </w:r>
      <w:r>
        <w:rPr>
          <w:sz w:val="14"/>
          <w:szCs w:val="14"/>
          <w:color w:val="231F20"/>
          <w:position w:val="2"/>
        </w:rPr>
        <w:t>Equillium</w:t>
      </w:r>
      <w:r>
        <w:rPr>
          <w:sz w:val="14"/>
          <w:szCs w:val="14"/>
          <w:color w:val="231F20"/>
          <w:spacing w:val="7"/>
          <w:position w:val="2"/>
        </w:rPr>
        <w:t>, </w:t>
      </w:r>
      <w:r>
        <w:rPr>
          <w:sz w:val="14"/>
          <w:szCs w:val="14"/>
          <w:color w:val="231F20"/>
          <w:position w:val="2"/>
        </w:rPr>
        <w:t>Mestag</w:t>
      </w:r>
      <w:r>
        <w:rPr>
          <w:sz w:val="14"/>
          <w:szCs w:val="14"/>
          <w:color w:val="231F20"/>
          <w:spacing w:val="7"/>
          <w:position w:val="2"/>
        </w:rPr>
        <w:t>,</w:t>
      </w:r>
      <w:r>
        <w:rPr>
          <w:sz w:val="14"/>
          <w:szCs w:val="14"/>
          <w:color w:val="231F20"/>
          <w:spacing w:val="1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Sorriso</w:t>
      </w:r>
      <w:r>
        <w:rPr>
          <w:sz w:val="14"/>
          <w:szCs w:val="14"/>
          <w:color w:val="231F20"/>
          <w:spacing w:val="7"/>
          <w:position w:val="2"/>
        </w:rPr>
        <w:t>, </w:t>
      </w:r>
      <w:r>
        <w:rPr>
          <w:sz w:val="14"/>
          <w:szCs w:val="14"/>
          <w:color w:val="231F20"/>
          <w:position w:val="2"/>
        </w:rPr>
        <w:t>and</w:t>
      </w:r>
    </w:p>
    <w:p>
      <w:pPr>
        <w:pStyle w:val="BodyText"/>
        <w:ind w:left="1823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Protagonist; declares research support from A</w:t>
      </w:r>
      <w:r>
        <w:rPr>
          <w:sz w:val="14"/>
          <w:szCs w:val="14"/>
          <w:color w:val="231F20"/>
          <w:spacing w:val="2"/>
          <w:position w:val="2"/>
        </w:rPr>
        <w:t>bbVie, the International</w:t>
      </w:r>
    </w:p>
    <w:p>
      <w:pPr>
        <w:pStyle w:val="BodyText"/>
        <w:ind w:left="1815" w:right="182" w:firstLine="5"/>
        <w:spacing w:before="8" w:line="260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Organization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Study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Inflammatory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Bowel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Diseases</w:t>
      </w:r>
      <w:r>
        <w:rPr>
          <w:sz w:val="14"/>
          <w:szCs w:val="14"/>
          <w:color w:val="231F20"/>
          <w:spacing w:val="10"/>
        </w:rPr>
        <w:t>, </w:t>
      </w:r>
      <w:r>
        <w:rPr>
          <w:sz w:val="14"/>
          <w:szCs w:val="14"/>
          <w:color w:val="231F20"/>
        </w:rPr>
        <w:t>Lilly</w:t>
      </w:r>
      <w:r>
        <w:rPr>
          <w:sz w:val="14"/>
          <w:szCs w:val="14"/>
          <w:color w:val="231F20"/>
          <w:spacing w:val="10"/>
        </w:rPr>
        <w:t>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UCB</w:t>
      </w:r>
      <w:r>
        <w:rPr>
          <w:sz w:val="14"/>
          <w:szCs w:val="14"/>
          <w:color w:val="231F20"/>
          <w:spacing w:val="10"/>
        </w:rPr>
        <w:t>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Vifor, Norman Collisson Foundation, Pfizer,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UK–India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Ed</w:t>
      </w:r>
      <w:r>
        <w:rPr>
          <w:sz w:val="14"/>
          <w:szCs w:val="14"/>
          <w:color w:val="231F20"/>
          <w:spacing w:val="1"/>
        </w:rPr>
        <w:t>ucation and</w:t>
      </w:r>
    </w:p>
    <w:p>
      <w:pPr>
        <w:pStyle w:val="BodyText"/>
        <w:ind w:left="1815" w:right="136" w:firstLine="8"/>
        <w:spacing w:before="1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Research Initiative, ECCO Health Care, and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2"/>
        </w:rPr>
        <w:t>Helmsley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Trust;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2"/>
        </w:rPr>
        <w:t>d</w:t>
      </w:r>
      <w:r>
        <w:rPr>
          <w:sz w:val="14"/>
          <w:szCs w:val="14"/>
          <w:color w:val="231F20"/>
          <w:spacing w:val="1"/>
        </w:rPr>
        <w:t>eclares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honoraria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from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AbbVie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Amgen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Biogen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Ferring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Takeda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Lilly</w:t>
      </w:r>
      <w:r>
        <w:rPr>
          <w:sz w:val="14"/>
          <w:szCs w:val="14"/>
          <w:color w:val="231F20"/>
          <w:spacing w:val="5"/>
        </w:rPr>
        <w:t>;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and</w:t>
      </w:r>
    </w:p>
    <w:p>
      <w:pPr>
        <w:pStyle w:val="BodyText"/>
        <w:ind w:left="1818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declares</w:t>
      </w:r>
      <w:r>
        <w:rPr>
          <w:sz w:val="14"/>
          <w:szCs w:val="14"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travel</w:t>
      </w:r>
      <w:r>
        <w:rPr>
          <w:sz w:val="14"/>
          <w:szCs w:val="14"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expenses</w:t>
      </w:r>
      <w:r>
        <w:rPr>
          <w:sz w:val="14"/>
          <w:szCs w:val="14"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covered</w:t>
      </w:r>
      <w:r>
        <w:rPr>
          <w:sz w:val="14"/>
          <w:szCs w:val="14"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or</w:t>
      </w:r>
      <w:r>
        <w:rPr>
          <w:sz w:val="14"/>
          <w:szCs w:val="14"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reimbursed</w:t>
      </w:r>
      <w:r>
        <w:rPr>
          <w:sz w:val="14"/>
          <w:szCs w:val="14"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from</w:t>
      </w:r>
      <w:r>
        <w:rPr>
          <w:sz w:val="14"/>
          <w:szCs w:val="14"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AbbVie</w:t>
      </w:r>
      <w:r>
        <w:rPr>
          <w:sz w:val="14"/>
          <w:szCs w:val="14"/>
          <w:color w:val="231F20"/>
          <w:spacing w:val="9"/>
          <w:position w:val="2"/>
        </w:rPr>
        <w:t>, </w:t>
      </w:r>
      <w:r>
        <w:rPr>
          <w:sz w:val="14"/>
          <w:szCs w:val="14"/>
          <w:color w:val="231F20"/>
          <w:position w:val="2"/>
        </w:rPr>
        <w:t>Lilly</w:t>
      </w:r>
      <w:r>
        <w:rPr>
          <w:sz w:val="14"/>
          <w:szCs w:val="14"/>
          <w:color w:val="231F20"/>
          <w:spacing w:val="9"/>
          <w:position w:val="2"/>
        </w:rPr>
        <w:t>,</w:t>
      </w:r>
    </w:p>
    <w:p>
      <w:pPr>
        <w:pStyle w:val="BodyText"/>
        <w:ind w:left="1819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Johnson</w:t>
      </w:r>
      <w:r>
        <w:rPr>
          <w:sz w:val="14"/>
          <w:szCs w:val="14"/>
          <w:color w:val="231F20"/>
          <w:spacing w:val="7"/>
          <w:position w:val="2"/>
        </w:rPr>
        <w:t xml:space="preserve"> &amp; </w:t>
      </w:r>
      <w:r>
        <w:rPr>
          <w:sz w:val="14"/>
          <w:szCs w:val="14"/>
          <w:color w:val="231F20"/>
          <w:position w:val="2"/>
        </w:rPr>
        <w:t>Johnson</w:t>
      </w:r>
      <w:r>
        <w:rPr>
          <w:sz w:val="14"/>
          <w:szCs w:val="14"/>
          <w:color w:val="231F20"/>
          <w:spacing w:val="7"/>
          <w:position w:val="2"/>
        </w:rPr>
        <w:t>, </w:t>
      </w:r>
      <w:r>
        <w:rPr>
          <w:sz w:val="14"/>
          <w:szCs w:val="14"/>
          <w:color w:val="231F20"/>
          <w:position w:val="2"/>
        </w:rPr>
        <w:t>Pfizer</w:t>
      </w:r>
      <w:r>
        <w:rPr>
          <w:sz w:val="14"/>
          <w:szCs w:val="14"/>
          <w:color w:val="231F20"/>
          <w:spacing w:val="7"/>
          <w:position w:val="2"/>
        </w:rPr>
        <w:t>, </w:t>
      </w:r>
      <w:r>
        <w:rPr>
          <w:sz w:val="14"/>
          <w:szCs w:val="14"/>
          <w:color w:val="231F20"/>
          <w:position w:val="2"/>
        </w:rPr>
        <w:t>Takeda</w:t>
      </w:r>
      <w:r>
        <w:rPr>
          <w:sz w:val="14"/>
          <w:szCs w:val="14"/>
          <w:color w:val="231F20"/>
          <w:spacing w:val="7"/>
          <w:position w:val="2"/>
        </w:rPr>
        <w:t>, </w:t>
      </w:r>
      <w:r>
        <w:rPr>
          <w:sz w:val="14"/>
          <w:szCs w:val="14"/>
          <w:color w:val="231F20"/>
          <w:position w:val="2"/>
        </w:rPr>
        <w:t>Ferring</w:t>
      </w:r>
      <w:r>
        <w:rPr>
          <w:sz w:val="14"/>
          <w:szCs w:val="14"/>
          <w:color w:val="231F20"/>
          <w:spacing w:val="7"/>
          <w:position w:val="2"/>
        </w:rPr>
        <w:t>, </w:t>
      </w:r>
      <w:r>
        <w:rPr>
          <w:sz w:val="14"/>
          <w:szCs w:val="14"/>
          <w:color w:val="231F20"/>
          <w:position w:val="2"/>
        </w:rPr>
        <w:t>Amgen</w:t>
      </w:r>
      <w:r>
        <w:rPr>
          <w:sz w:val="14"/>
          <w:szCs w:val="14"/>
          <w:color w:val="231F20"/>
          <w:spacing w:val="7"/>
          <w:position w:val="2"/>
        </w:rPr>
        <w:t>, </w:t>
      </w:r>
      <w:r>
        <w:rPr>
          <w:sz w:val="14"/>
          <w:szCs w:val="14"/>
          <w:color w:val="231F20"/>
          <w:position w:val="2"/>
        </w:rPr>
        <w:t>and</w:t>
      </w:r>
      <w:r>
        <w:rPr>
          <w:sz w:val="14"/>
          <w:szCs w:val="14"/>
          <w:color w:val="231F20"/>
          <w:spacing w:val="1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Biogen</w:t>
      </w:r>
      <w:r>
        <w:rPr>
          <w:sz w:val="14"/>
          <w:szCs w:val="14"/>
          <w:color w:val="231F20"/>
          <w:spacing w:val="7"/>
          <w:position w:val="2"/>
        </w:rPr>
        <w:t>.</w:t>
      </w:r>
    </w:p>
    <w:p>
      <w:pPr>
        <w:pStyle w:val="BodyText"/>
        <w:ind w:left="1823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HHU declares consultancy from OMass, Mestag, and</w:t>
      </w:r>
      <w:r>
        <w:rPr>
          <w:sz w:val="14"/>
          <w:szCs w:val="14"/>
          <w:color w:val="231F20"/>
          <w:spacing w:val="12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SAB Novart</w:t>
      </w:r>
      <w:r>
        <w:rPr>
          <w:sz w:val="14"/>
          <w:szCs w:val="14"/>
          <w:color w:val="231F20"/>
          <w:spacing w:val="1"/>
          <w:position w:val="2"/>
        </w:rPr>
        <w:t>is;</w:t>
      </w:r>
    </w:p>
    <w:p>
      <w:pPr>
        <w:pStyle w:val="BodyText"/>
        <w:ind w:left="1821" w:right="175" w:hanging="5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project collaboration with Celgene/Bristol-Myers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2"/>
        </w:rPr>
        <w:t>Squibb, Janss</w:t>
      </w:r>
      <w:r>
        <w:rPr>
          <w:sz w:val="14"/>
          <w:szCs w:val="14"/>
          <w:color w:val="231F20"/>
          <w:spacing w:val="1"/>
        </w:rPr>
        <w:t>en, UCB,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MiroBio, and Regeneron; grant reviewing for Crohn’s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In Childh</w:t>
      </w:r>
      <w:r>
        <w:rPr>
          <w:sz w:val="14"/>
          <w:szCs w:val="14"/>
          <w:color w:val="231F20"/>
          <w:spacing w:val="1"/>
        </w:rPr>
        <w:t>ood</w:t>
      </w:r>
    </w:p>
    <w:p>
      <w:pPr>
        <w:pStyle w:val="BodyText"/>
        <w:ind w:left="1823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Research Association; and is a member of</w:t>
      </w:r>
      <w:r>
        <w:rPr>
          <w:sz w:val="14"/>
          <w:szCs w:val="14"/>
          <w:color w:val="231F20"/>
          <w:spacing w:val="-17"/>
          <w:position w:val="2"/>
        </w:rPr>
        <w:t xml:space="preserve"> </w:t>
      </w:r>
      <w:r>
        <w:rPr>
          <w:sz w:val="14"/>
          <w:szCs w:val="14"/>
          <w:color w:val="231F20"/>
          <w:spacing w:val="3"/>
          <w:position w:val="2"/>
        </w:rPr>
        <w:t>the Porto Group of</w:t>
      </w:r>
    </w:p>
    <w:p>
      <w:pPr>
        <w:pStyle w:val="BodyText"/>
        <w:ind w:left="1817" w:right="196" w:firstLine="6"/>
        <w:spacing w:before="8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ESPGHAN. DCW declares speaker fees from Ce</w:t>
      </w:r>
      <w:r>
        <w:rPr>
          <w:sz w:val="14"/>
          <w:szCs w:val="14"/>
          <w:color w:val="231F20"/>
          <w:spacing w:val="1"/>
        </w:rPr>
        <w:t>lltrion and AbbVie;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1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is a member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the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Scientific committee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the Crohn’s in Childhood</w:t>
      </w:r>
    </w:p>
    <w:p>
      <w:pPr>
        <w:pStyle w:val="BodyText"/>
        <w:ind w:left="1823"/>
        <w:spacing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Research Association charity.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ELB, CB, TIC,</w:t>
      </w:r>
      <w:r>
        <w:rPr>
          <w:sz w:val="14"/>
          <w:szCs w:val="14"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SHe,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KDJJ, JK, and</w:t>
      </w:r>
    </w:p>
    <w:p>
      <w:pPr>
        <w:pStyle w:val="BodyText"/>
        <w:ind w:left="1816" w:right="652" w:hanging="1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AL declare no competing interests. Further details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2"/>
        </w:rPr>
        <w:t>competing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interests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authors are presented in the appendix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(p 1).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115" w:line="198" w:lineRule="auto"/>
        <w:outlineLvl w:val="1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color w:val="231F20"/>
          <w:spacing w:val="-11"/>
        </w:rPr>
        <w:t>Acknowledgments</w:t>
      </w:r>
    </w:p>
    <w:p>
      <w:pPr>
        <w:pStyle w:val="BodyText"/>
        <w:spacing w:before="12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We are grateful to the British</w:t>
      </w:r>
      <w:r>
        <w:rPr>
          <w:sz w:val="14"/>
          <w:szCs w:val="14"/>
          <w:color w:val="231F20"/>
          <w:spacing w:val="12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Society </w:t>
      </w:r>
      <w:r>
        <w:rPr>
          <w:sz w:val="14"/>
          <w:szCs w:val="14"/>
          <w:color w:val="231F20"/>
          <w:spacing w:val="1"/>
          <w:position w:val="2"/>
        </w:rPr>
        <w:t>of</w:t>
      </w:r>
      <w:r>
        <w:rPr>
          <w:sz w:val="14"/>
          <w:szCs w:val="14"/>
          <w:color w:val="231F20"/>
          <w:spacing w:val="-9"/>
          <w:position w:val="2"/>
        </w:rPr>
        <w:t xml:space="preserve"> </w:t>
      </w:r>
      <w:r>
        <w:rPr>
          <w:sz w:val="14"/>
          <w:szCs w:val="14"/>
          <w:color w:val="231F20"/>
          <w:spacing w:val="1"/>
          <w:position w:val="2"/>
        </w:rPr>
        <w:t>Paediatric Gastroenterology,</w:t>
      </w:r>
    </w:p>
    <w:p>
      <w:pPr>
        <w:pStyle w:val="BodyText"/>
        <w:ind w:left="8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Hepatology and Nutrition</w:t>
      </w:r>
      <w:r>
        <w:rPr>
          <w:sz w:val="14"/>
          <w:szCs w:val="14"/>
          <w:color w:val="231F20"/>
          <w:spacing w:val="16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(BSPGHAN) and to the Clinical</w:t>
      </w:r>
      <w:r>
        <w:rPr>
          <w:sz w:val="14"/>
          <w:szCs w:val="14"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Standards</w:t>
      </w:r>
    </w:p>
    <w:p>
      <w:pPr>
        <w:pStyle w:val="BodyText"/>
        <w:ind w:left="2" w:right="10" w:firstLine="1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and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Services Committee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the Britis</w:t>
      </w:r>
      <w:r>
        <w:rPr>
          <w:sz w:val="14"/>
          <w:szCs w:val="14"/>
          <w:color w:val="231F20"/>
          <w:spacing w:val="1"/>
        </w:rPr>
        <w:t>h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Society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1"/>
        </w:rPr>
        <w:t>Gastroenterology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1"/>
        </w:rPr>
        <w:t>(BSG)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for commissioning and endorsing this</w:t>
      </w:r>
      <w:r>
        <w:rPr>
          <w:sz w:val="14"/>
          <w:szCs w:val="14"/>
          <w:color w:val="231F20"/>
          <w:spacing w:val="2"/>
        </w:rPr>
        <w:t xml:space="preserve"> guidance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2"/>
        </w:rPr>
        <w:t>(Keith Lindley,</w:t>
      </w:r>
    </w:p>
    <w:p>
      <w:pPr>
        <w:pStyle w:val="BodyText"/>
        <w:ind w:left="8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BSPGHAN President, and Rupert Ransford,</w:t>
      </w:r>
      <w:r>
        <w:rPr>
          <w:sz w:val="14"/>
          <w:szCs w:val="14"/>
          <w:color w:val="231F20"/>
          <w:spacing w:val="12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BSG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Guidelines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Lead).</w:t>
      </w:r>
    </w:p>
    <w:p>
      <w:pPr>
        <w:pStyle w:val="BodyText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We thank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Sue Hill and Alexandra Pickard</w:t>
      </w:r>
      <w:r>
        <w:rPr>
          <w:sz w:val="14"/>
          <w:szCs w:val="14"/>
          <w:color w:val="231F20"/>
          <w:spacing w:val="2"/>
        </w:rPr>
        <w:t xml:space="preserve">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the Genomics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Unit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2"/>
        </w:rPr>
        <w:t>NHS</w:t>
      </w:r>
    </w:p>
    <w:p>
      <w:pPr>
        <w:pStyle w:val="BodyText"/>
        <w:ind w:left="8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4"/>
          <w:position w:val="2"/>
        </w:rPr>
        <w:t>England and NHS Improvement, members of</w:t>
      </w:r>
      <w:r>
        <w:rPr>
          <w:sz w:val="14"/>
          <w:szCs w:val="14"/>
          <w:color w:val="231F20"/>
          <w:spacing w:val="-12"/>
          <w:position w:val="2"/>
        </w:rPr>
        <w:t xml:space="preserve"> </w:t>
      </w:r>
      <w:r>
        <w:rPr>
          <w:sz w:val="14"/>
          <w:szCs w:val="14"/>
          <w:color w:val="231F20"/>
          <w:spacing w:val="4"/>
          <w:position w:val="2"/>
        </w:rPr>
        <w:t>the BSPGHAN</w:t>
      </w:r>
    </w:p>
    <w:p>
      <w:pPr>
        <w:pStyle w:val="BodyText"/>
        <w:ind w:left="8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Inflammatory Bowel Disease working group, and the BSG</w:t>
      </w:r>
      <w:r>
        <w:rPr>
          <w:sz w:val="14"/>
          <w:szCs w:val="14"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Clinical</w:t>
      </w:r>
    </w:p>
    <w:p>
      <w:pPr>
        <w:pStyle w:val="BodyText"/>
        <w:ind w:right="161" w:firstLine="10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Services and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2"/>
        </w:rPr>
        <w:t>Standards Committee, as well as Rofaida De</w:t>
      </w:r>
      <w:r>
        <w:rPr>
          <w:sz w:val="14"/>
          <w:szCs w:val="14"/>
          <w:color w:val="231F20"/>
          <w:spacing w:val="1"/>
        </w:rPr>
        <w:t>soki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1"/>
        </w:rPr>
        <w:t>for their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helpful comments on the manus</w:t>
      </w:r>
      <w:r>
        <w:rPr>
          <w:sz w:val="14"/>
          <w:szCs w:val="14"/>
          <w:color w:val="231F20"/>
          <w:spacing w:val="3"/>
        </w:rPr>
        <w:t>cript. We are most grateful to the</w:t>
      </w:r>
    </w:p>
    <w:p>
      <w:pPr>
        <w:pStyle w:val="BodyText"/>
        <w:ind w:left="3" w:right="46" w:hanging="1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following individuals,</w:t>
      </w:r>
      <w:r>
        <w:rPr>
          <w:sz w:val="14"/>
          <w:szCs w:val="14"/>
          <w:color w:val="231F20"/>
          <w:spacing w:val="2"/>
        </w:rPr>
        <w:t xml:space="preserve"> stakeholders, and societies who, in addition to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authors, have provided valuable review and commen</w:t>
      </w:r>
      <w:r>
        <w:rPr>
          <w:sz w:val="14"/>
          <w:szCs w:val="14"/>
          <w:color w:val="231F20"/>
          <w:spacing w:val="2"/>
        </w:rPr>
        <w:t>t during the</w:t>
      </w:r>
    </w:p>
    <w:p>
      <w:pPr>
        <w:pStyle w:val="BodyText"/>
        <w:ind w:left="4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guideline development process, providing a personal and p</w:t>
      </w:r>
      <w:r>
        <w:rPr>
          <w:sz w:val="14"/>
          <w:szCs w:val="14"/>
          <w:color w:val="231F20"/>
          <w:spacing w:val="2"/>
          <w:position w:val="2"/>
        </w:rPr>
        <w:t>atient</w:t>
      </w:r>
    </w:p>
    <w:p>
      <w:pPr>
        <w:pStyle w:val="BodyText"/>
        <w:ind w:left="2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perspective</w:t>
      </w:r>
      <w:r>
        <w:rPr>
          <w:sz w:val="14"/>
          <w:szCs w:val="14"/>
          <w:color w:val="231F20"/>
          <w:spacing w:val="5"/>
          <w:position w:val="2"/>
        </w:rPr>
        <w:t>: </w:t>
      </w:r>
      <w:r>
        <w:rPr>
          <w:sz w:val="14"/>
          <w:szCs w:val="14"/>
          <w:color w:val="231F20"/>
          <w:position w:val="2"/>
        </w:rPr>
        <w:t>Crohn</w:t>
      </w:r>
      <w:r>
        <w:rPr>
          <w:sz w:val="14"/>
          <w:szCs w:val="14"/>
          <w:color w:val="231F20"/>
          <w:spacing w:val="5"/>
          <w:position w:val="2"/>
        </w:rPr>
        <w:t>’</w:t>
      </w:r>
      <w:r>
        <w:rPr>
          <w:sz w:val="14"/>
          <w:szCs w:val="14"/>
          <w:color w:val="231F20"/>
          <w:position w:val="2"/>
        </w:rPr>
        <w:t>s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and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Colitis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UK</w:t>
      </w:r>
      <w:r>
        <w:rPr>
          <w:sz w:val="14"/>
          <w:szCs w:val="14"/>
          <w:color w:val="231F20"/>
          <w:spacing w:val="16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5"/>
          <w:position w:val="2"/>
        </w:rPr>
        <w:t>(</w:t>
      </w:r>
      <w:r>
        <w:rPr>
          <w:sz w:val="14"/>
          <w:szCs w:val="14"/>
          <w:color w:val="231F20"/>
          <w:position w:val="2"/>
        </w:rPr>
        <w:t>Ruth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Wakeman</w:t>
      </w:r>
      <w:r>
        <w:rPr>
          <w:sz w:val="14"/>
          <w:szCs w:val="14"/>
          <w:color w:val="231F20"/>
          <w:spacing w:val="5"/>
          <w:position w:val="2"/>
        </w:rPr>
        <w:t>), </w:t>
      </w:r>
      <w:r>
        <w:rPr>
          <w:sz w:val="14"/>
          <w:szCs w:val="14"/>
          <w:color w:val="231F20"/>
          <w:position w:val="2"/>
        </w:rPr>
        <w:t>The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X</w:t>
      </w:r>
      <w:r>
        <w:rPr>
          <w:sz w:val="14"/>
          <w:szCs w:val="14"/>
          <w:color w:val="231F20"/>
          <w:spacing w:val="5"/>
          <w:position w:val="2"/>
        </w:rPr>
        <w:t>-</w:t>
      </w:r>
      <w:r>
        <w:rPr>
          <w:sz w:val="14"/>
          <w:szCs w:val="14"/>
          <w:color w:val="231F20"/>
          <w:position w:val="2"/>
        </w:rPr>
        <w:t>linked</w:t>
      </w:r>
    </w:p>
    <w:p>
      <w:pPr>
        <w:pStyle w:val="BodyText"/>
        <w:ind w:left="8"/>
        <w:spacing w:before="8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Lymphoproliferative</w:t>
      </w:r>
      <w:r>
        <w:rPr>
          <w:sz w:val="14"/>
          <w:szCs w:val="14"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2"/>
          <w:position w:val="2"/>
        </w:rPr>
        <w:t>Syndrome Research Trust, Cr</w:t>
      </w:r>
      <w:r>
        <w:rPr>
          <w:sz w:val="14"/>
          <w:szCs w:val="14"/>
          <w:color w:val="231F20"/>
          <w:spacing w:val="1"/>
          <w:position w:val="2"/>
        </w:rPr>
        <w:t>ohn’s in Childhood</w:t>
      </w:r>
    </w:p>
    <w:p>
      <w:pPr>
        <w:pStyle w:val="BodyText"/>
        <w:ind w:right="16" w:firstLine="8"/>
        <w:spacing w:before="6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Research Association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(Graham Lee and Margaret Lee), and</w:t>
      </w:r>
      <w:r>
        <w:rPr>
          <w:sz w:val="14"/>
          <w:szCs w:val="14"/>
          <w:color w:val="231F20"/>
          <w:spacing w:val="1"/>
        </w:rPr>
        <w:t xml:space="preserve">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1"/>
        </w:rPr>
        <w:t>Chronic</w:t>
      </w:r>
      <w:r>
        <w:rPr>
          <w:sz w:val="14"/>
          <w:szCs w:val="14"/>
          <w:color w:val="231F20"/>
        </w:rPr>
        <w:t xml:space="preserve">    </w:t>
      </w:r>
      <w:r>
        <w:rPr>
          <w:sz w:val="14"/>
          <w:szCs w:val="14"/>
          <w:color w:val="231F20"/>
          <w:spacing w:val="2"/>
        </w:rPr>
        <w:t>Granulomatous Disorder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2"/>
        </w:rPr>
        <w:t>Society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2"/>
        </w:rPr>
        <w:t>(Geoff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2"/>
        </w:rPr>
        <w:t>Creamer and Claire Jeffries)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to Anish Mistry. The authors have not received specific funding for this    </w:t>
      </w:r>
      <w:r>
        <w:rPr>
          <w:sz w:val="14"/>
          <w:szCs w:val="14"/>
          <w:color w:val="231F20"/>
          <w:spacing w:val="3"/>
        </w:rPr>
        <w:t>research from any funding agency in th</w:t>
      </w:r>
      <w:r>
        <w:rPr>
          <w:sz w:val="14"/>
          <w:szCs w:val="14"/>
          <w:color w:val="231F20"/>
          <w:spacing w:val="2"/>
        </w:rPr>
        <w:t>e public, commercial, or not-for-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3"/>
        </w:rPr>
        <w:t>profit sectors. HHU acknowledges research support from the Central</w:t>
      </w:r>
    </w:p>
    <w:p>
      <w:pPr>
        <w:pStyle w:val="BodyText"/>
        <w:ind w:left="8" w:right="165" w:hanging="4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and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South NHS Genomic Medicine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Service Alliance Transformational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Project. HHU, CAL, and MP acknowled</w:t>
      </w:r>
      <w:r>
        <w:rPr>
          <w:sz w:val="14"/>
          <w:szCs w:val="14"/>
          <w:color w:val="231F20"/>
          <w:spacing w:val="2"/>
        </w:rPr>
        <w:t>ge research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2"/>
        </w:rPr>
        <w:t>support from</w:t>
      </w:r>
    </w:p>
    <w:p>
      <w:pPr>
        <w:pStyle w:val="BodyText"/>
        <w:ind w:left="5" w:right="243" w:hanging="5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The Leona M and Harry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2"/>
        </w:rPr>
        <w:t>B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Helmsley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2"/>
        </w:rPr>
        <w:t>Charitable Tru</w:t>
      </w:r>
      <w:r>
        <w:rPr>
          <w:sz w:val="14"/>
          <w:szCs w:val="14"/>
          <w:color w:val="231F20"/>
          <w:spacing w:val="1"/>
        </w:rPr>
        <w:t>st. This work was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supported by the National Institutes 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3"/>
        </w:rPr>
        <w:t>Health R</w:t>
      </w:r>
      <w:r>
        <w:rPr>
          <w:sz w:val="14"/>
          <w:szCs w:val="14"/>
          <w:color w:val="231F20"/>
          <w:spacing w:val="2"/>
        </w:rPr>
        <w:t>esearch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(NIHR)</w:t>
      </w:r>
    </w:p>
    <w:p>
      <w:pPr>
        <w:pStyle w:val="BodyText"/>
        <w:ind w:right="120" w:firstLine="8"/>
        <w:spacing w:before="8" w:line="25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Biomedical Research Centres from Oxford, Newcastle, 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2"/>
        </w:rPr>
        <w:t>Ca</w:t>
      </w:r>
      <w:r>
        <w:rPr>
          <w:sz w:val="14"/>
          <w:szCs w:val="14"/>
          <w:color w:val="231F20"/>
          <w:spacing w:val="1"/>
        </w:rPr>
        <w:t>mbridge.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The views expressed are those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the authors and not necessaril</w:t>
      </w:r>
      <w:r>
        <w:rPr>
          <w:sz w:val="14"/>
          <w:szCs w:val="14"/>
          <w:color w:val="231F20"/>
          <w:spacing w:val="2"/>
        </w:rPr>
        <w:t>y those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3"/>
        </w:rPr>
        <w:t>of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3"/>
        </w:rPr>
        <w:t>the NIHR or the Department of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3"/>
        </w:rPr>
        <w:t>Health and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Social Care.</w:t>
      </w:r>
    </w:p>
    <w:p>
      <w:pPr>
        <w:ind w:left="9"/>
        <w:spacing w:before="122" w:line="193" w:lineRule="auto"/>
        <w:outlineLvl w:val="1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w w:val="91"/>
        </w:rPr>
        <w:t>References</w:t>
      </w:r>
    </w:p>
    <w:p>
      <w:pPr>
        <w:pStyle w:val="BodyText"/>
        <w:ind w:left="289" w:right="12" w:hanging="283"/>
        <w:spacing w:before="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1      </w:t>
      </w:r>
      <w:r>
        <w:rPr>
          <w:sz w:val="14"/>
          <w:szCs w:val="14"/>
          <w:color w:val="231F20"/>
        </w:rPr>
        <w:t>de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Lange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KM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Moutsianas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Lee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JC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Genome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wide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association </w:t>
      </w:r>
      <w:r>
        <w:rPr>
          <w:sz w:val="14"/>
          <w:szCs w:val="14"/>
          <w:color w:val="231F20"/>
          <w:spacing w:val="4"/>
        </w:rPr>
        <w:t>study implicates immune activ</w:t>
      </w:r>
      <w:r>
        <w:rPr>
          <w:sz w:val="14"/>
          <w:szCs w:val="14"/>
          <w:color w:val="231F20"/>
          <w:spacing w:val="3"/>
        </w:rPr>
        <w:t>ation 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3"/>
        </w:rPr>
        <w:t>multiple integrin genes in</w:t>
      </w:r>
    </w:p>
    <w:p>
      <w:pPr>
        <w:pStyle w:val="BodyText"/>
        <w:ind w:left="286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inflammatory bowel disease.</w:t>
      </w:r>
      <w:r>
        <w:rPr>
          <w:sz w:val="14"/>
          <w:szCs w:val="14"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position w:val="2"/>
        </w:rPr>
        <w:t>Nat</w:t>
      </w:r>
      <w:r>
        <w:rPr>
          <w:sz w:val="14"/>
          <w:szCs w:val="14"/>
          <w:i/>
          <w:iCs/>
          <w:color w:val="231F20"/>
          <w:spacing w:val="12"/>
          <w:w w:val="10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position w:val="2"/>
        </w:rPr>
        <w:t>Genet </w:t>
      </w:r>
      <w:r>
        <w:rPr>
          <w:sz w:val="14"/>
          <w:szCs w:val="14"/>
          <w:color w:val="231F20"/>
          <w:position w:val="2"/>
        </w:rPr>
        <w:t>2017; </w:t>
      </w:r>
      <w:r>
        <w:rPr>
          <w:sz w:val="14"/>
          <w:szCs w:val="14"/>
          <w:b/>
          <w:bCs/>
          <w:color w:val="231F20"/>
          <w:spacing w:val="-1"/>
          <w:position w:val="2"/>
        </w:rPr>
        <w:t>49: </w:t>
      </w:r>
      <w:r>
        <w:rPr>
          <w:sz w:val="14"/>
          <w:szCs w:val="14"/>
          <w:color w:val="231F20"/>
          <w:spacing w:val="-1"/>
          <w:position w:val="2"/>
        </w:rPr>
        <w:t>256–61.</w:t>
      </w:r>
    </w:p>
    <w:p>
      <w:pPr>
        <w:pStyle w:val="BodyText"/>
        <w:ind w:left="283" w:right="184" w:hanging="277"/>
        <w:spacing w:before="22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2      </w:t>
      </w:r>
      <w:r>
        <w:rPr>
          <w:sz w:val="14"/>
          <w:szCs w:val="14"/>
          <w:color w:val="231F20"/>
        </w:rPr>
        <w:t>Liu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JZ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van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</w:rPr>
        <w:t>Sommeren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Huang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H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6"/>
        </w:rPr>
        <w:t>. </w:t>
      </w:r>
      <w:r>
        <w:rPr>
          <w:sz w:val="14"/>
          <w:szCs w:val="14"/>
          <w:color w:val="231F20"/>
        </w:rPr>
        <w:t>Association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analyses     </w:t>
      </w:r>
      <w:r>
        <w:rPr>
          <w:sz w:val="14"/>
          <w:szCs w:val="14"/>
          <w:color w:val="231F20"/>
        </w:rPr>
        <w:t>identify</w:t>
      </w:r>
      <w:r>
        <w:rPr>
          <w:sz w:val="14"/>
          <w:szCs w:val="14"/>
          <w:color w:val="231F20"/>
          <w:spacing w:val="12"/>
        </w:rPr>
        <w:t xml:space="preserve"> 38 </w:t>
      </w:r>
      <w:r>
        <w:rPr>
          <w:sz w:val="14"/>
          <w:szCs w:val="14"/>
          <w:color w:val="231F20"/>
        </w:rPr>
        <w:t>susceptibility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loci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inflammatory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bowel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highlight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shared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genetic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risk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across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populations</w:t>
      </w:r>
      <w:r>
        <w:rPr>
          <w:sz w:val="14"/>
          <w:szCs w:val="14"/>
          <w:color w:val="231F20"/>
          <w:spacing w:val="9"/>
        </w:rPr>
        <w:t>. </w:t>
      </w:r>
      <w:r>
        <w:rPr>
          <w:sz w:val="14"/>
          <w:szCs w:val="14"/>
          <w:i/>
          <w:iCs/>
          <w:color w:val="231F20"/>
        </w:rPr>
        <w:t>Nat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Genet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9"/>
        </w:rPr>
        <w:t>2015;</w:t>
      </w:r>
    </w:p>
    <w:p>
      <w:pPr>
        <w:pStyle w:val="BodyText"/>
        <w:ind w:left="286"/>
        <w:spacing w:line="163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4"/>
        </w:rPr>
        <w:t>47:</w:t>
      </w:r>
      <w:r>
        <w:rPr>
          <w:sz w:val="14"/>
          <w:szCs w:val="14"/>
          <w:b/>
          <w:bCs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979–86.</w:t>
      </w:r>
    </w:p>
    <w:p>
      <w:pPr>
        <w:pStyle w:val="BodyText"/>
        <w:ind w:left="285" w:right="148" w:hanging="277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8"/>
        </w:rPr>
        <w:t>3      </w:t>
      </w:r>
      <w:r>
        <w:rPr>
          <w:sz w:val="14"/>
          <w:szCs w:val="14"/>
          <w:color w:val="231F20"/>
        </w:rPr>
        <w:t>Uhlig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HH</w:t>
      </w:r>
      <w:r>
        <w:rPr>
          <w:sz w:val="14"/>
          <w:szCs w:val="14"/>
          <w:color w:val="231F20"/>
          <w:spacing w:val="8"/>
        </w:rPr>
        <w:t>, </w:t>
      </w:r>
      <w:r>
        <w:rPr>
          <w:sz w:val="14"/>
          <w:szCs w:val="14"/>
          <w:color w:val="231F20"/>
        </w:rPr>
        <w:t>Charbit</w:t>
      </w:r>
      <w:r>
        <w:rPr>
          <w:sz w:val="14"/>
          <w:szCs w:val="14"/>
          <w:color w:val="231F20"/>
          <w:spacing w:val="8"/>
        </w:rPr>
        <w:t>-</w:t>
      </w:r>
      <w:r>
        <w:rPr>
          <w:sz w:val="14"/>
          <w:szCs w:val="14"/>
          <w:color w:val="231F20"/>
        </w:rPr>
        <w:t>Henrion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F</w:t>
      </w:r>
      <w:r>
        <w:rPr>
          <w:sz w:val="14"/>
          <w:szCs w:val="14"/>
          <w:color w:val="231F20"/>
          <w:spacing w:val="8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Kotlarz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D</w:t>
      </w:r>
      <w:r>
        <w:rPr>
          <w:sz w:val="14"/>
          <w:szCs w:val="14"/>
          <w:color w:val="231F20"/>
          <w:spacing w:val="8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8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Clinical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genomics </w:t>
      </w:r>
      <w:r>
        <w:rPr>
          <w:sz w:val="14"/>
          <w:szCs w:val="14"/>
          <w:color w:val="231F20"/>
          <w:spacing w:val="3"/>
        </w:rPr>
        <w:t>for the diagnosis of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3"/>
        </w:rPr>
        <w:t>monogenic forms 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3"/>
        </w:rPr>
        <w:t>inflammatory bowel</w:t>
      </w:r>
    </w:p>
    <w:p>
      <w:pPr>
        <w:pStyle w:val="BodyText"/>
        <w:ind w:left="289" w:right="173" w:hanging="2"/>
        <w:spacing w:before="1" w:line="24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disease: a Position Paper from the Paediatric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2"/>
        </w:rPr>
        <w:t>IBD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Porto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2"/>
        </w:rPr>
        <w:t>Group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2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European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Society 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2"/>
        </w:rPr>
        <w:t>Paediatric Gastr</w:t>
      </w:r>
      <w:r>
        <w:rPr>
          <w:sz w:val="14"/>
          <w:szCs w:val="14"/>
          <w:color w:val="231F20"/>
          <w:spacing w:val="1"/>
        </w:rPr>
        <w:t>oenterology, Hepatology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Nutrition.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 Pediatr Gastroe</w:t>
      </w:r>
      <w:r>
        <w:rPr>
          <w:sz w:val="14"/>
          <w:szCs w:val="14"/>
          <w:i/>
          <w:iCs/>
          <w:color w:val="231F20"/>
          <w:spacing w:val="-2"/>
        </w:rPr>
        <w:t>nterol</w:t>
      </w:r>
      <w:r>
        <w:rPr>
          <w:sz w:val="14"/>
          <w:szCs w:val="14"/>
          <w:i/>
          <w:iCs/>
          <w:color w:val="231F20"/>
          <w:spacing w:val="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Nutr </w:t>
      </w:r>
      <w:r>
        <w:rPr>
          <w:sz w:val="14"/>
          <w:szCs w:val="14"/>
          <w:color w:val="231F20"/>
          <w:spacing w:val="-2"/>
        </w:rPr>
        <w:t>2021; </w:t>
      </w:r>
      <w:r>
        <w:rPr>
          <w:sz w:val="14"/>
          <w:szCs w:val="14"/>
          <w:b/>
          <w:bCs/>
          <w:color w:val="231F20"/>
          <w:spacing w:val="-2"/>
        </w:rPr>
        <w:t>72: </w:t>
      </w:r>
      <w:r>
        <w:rPr>
          <w:sz w:val="14"/>
          <w:szCs w:val="14"/>
          <w:color w:val="231F20"/>
          <w:spacing w:val="-2"/>
        </w:rPr>
        <w:t>456–73.</w:t>
      </w:r>
    </w:p>
    <w:p>
      <w:pPr>
        <w:pStyle w:val="BodyText"/>
        <w:ind w:left="286" w:right="42" w:hanging="286"/>
        <w:spacing w:before="15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4      </w:t>
      </w:r>
      <w:r>
        <w:rPr>
          <w:sz w:val="14"/>
          <w:szCs w:val="14"/>
          <w:color w:val="231F20"/>
        </w:rPr>
        <w:t>Uhlig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HH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Schwerd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T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Koletzko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5"/>
        </w:rPr>
        <w:t>.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diagnostic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approach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to </w:t>
      </w:r>
      <w:r>
        <w:rPr>
          <w:sz w:val="14"/>
          <w:szCs w:val="14"/>
          <w:color w:val="231F20"/>
          <w:spacing w:val="2"/>
        </w:rPr>
        <w:t>monogenic very early onset inflammatory bowel disease.</w:t>
      </w:r>
    </w:p>
    <w:p>
      <w:pPr>
        <w:pStyle w:val="BodyText"/>
        <w:ind w:left="296"/>
        <w:spacing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5"/>
          <w:position w:val="2"/>
        </w:rPr>
        <w:t>Gastroenterology</w:t>
      </w:r>
      <w:r>
        <w:rPr>
          <w:sz w:val="14"/>
          <w:szCs w:val="14"/>
          <w:i/>
          <w:iCs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2014;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5"/>
          <w:position w:val="2"/>
        </w:rPr>
        <w:t>147:</w:t>
      </w:r>
      <w:r>
        <w:rPr>
          <w:sz w:val="14"/>
          <w:szCs w:val="14"/>
          <w:b/>
          <w:bCs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990–1007.</w:t>
      </w:r>
    </w:p>
    <w:p>
      <w:pPr>
        <w:pStyle w:val="BodyText"/>
        <w:ind w:left="285" w:right="167" w:hanging="277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5      </w:t>
      </w:r>
      <w:r>
        <w:rPr>
          <w:sz w:val="14"/>
          <w:szCs w:val="14"/>
          <w:color w:val="231F20"/>
        </w:rPr>
        <w:t>Bolton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C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Smillie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CS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Pandey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integrated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taxonomy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for </w:t>
      </w:r>
      <w:r>
        <w:rPr>
          <w:sz w:val="14"/>
          <w:szCs w:val="14"/>
          <w:color w:val="231F20"/>
        </w:rPr>
        <w:t>monogenic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inflammatory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bowel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i/>
          <w:iCs/>
          <w:color w:val="231F20"/>
        </w:rPr>
        <w:t>Gastroenterology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2022;</w:t>
      </w:r>
    </w:p>
    <w:p>
      <w:pPr>
        <w:pStyle w:val="BodyText"/>
        <w:ind w:left="288"/>
        <w:spacing w:line="163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4"/>
        </w:rPr>
        <w:t>162: </w:t>
      </w:r>
      <w:r>
        <w:rPr>
          <w:sz w:val="14"/>
          <w:szCs w:val="14"/>
          <w:color w:val="231F20"/>
          <w:spacing w:val="-4"/>
        </w:rPr>
        <w:t>859–76.</w:t>
      </w:r>
    </w:p>
    <w:p>
      <w:pPr>
        <w:pStyle w:val="BodyText"/>
        <w:ind w:left="5"/>
        <w:spacing w:before="2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6      Kohn</w:t>
      </w:r>
      <w:r>
        <w:rPr>
          <w:sz w:val="14"/>
          <w:szCs w:val="14"/>
          <w:color w:val="231F20"/>
          <w:spacing w:val="2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DB,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Booth C,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Kang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EM, et al.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Lentiviral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gene therapy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for</w:t>
      </w:r>
    </w:p>
    <w:p>
      <w:pPr>
        <w:pStyle w:val="BodyText"/>
        <w:ind w:right="19"/>
        <w:spacing w:line="164" w:lineRule="exact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X-</w:t>
      </w:r>
      <w:r>
        <w:rPr>
          <w:sz w:val="14"/>
          <w:szCs w:val="14"/>
          <w:color w:val="231F20"/>
          <w:position w:val="2"/>
        </w:rPr>
        <w:t>linked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chronic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granulomatous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disease</w:t>
      </w:r>
      <w:r>
        <w:rPr>
          <w:sz w:val="14"/>
          <w:szCs w:val="14"/>
          <w:color w:val="231F20"/>
          <w:spacing w:val="3"/>
          <w:position w:val="2"/>
        </w:rPr>
        <w:t>.</w:t>
      </w:r>
      <w:r>
        <w:rPr>
          <w:sz w:val="14"/>
          <w:szCs w:val="14"/>
          <w:color w:val="231F20"/>
          <w:spacing w:val="15"/>
          <w:w w:val="10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position w:val="2"/>
        </w:rPr>
        <w:t>Nat</w:t>
      </w:r>
      <w:r>
        <w:rPr>
          <w:sz w:val="14"/>
          <w:szCs w:val="14"/>
          <w:i/>
          <w:iCs/>
          <w:color w:val="231F20"/>
          <w:spacing w:val="3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position w:val="2"/>
        </w:rPr>
        <w:t>Med</w:t>
      </w:r>
      <w:r>
        <w:rPr>
          <w:sz w:val="14"/>
          <w:szCs w:val="14"/>
          <w:i/>
          <w:iCs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spacing w:val="3"/>
          <w:position w:val="2"/>
        </w:rPr>
        <w:t>2020; </w:t>
      </w:r>
      <w:r>
        <w:rPr>
          <w:sz w:val="14"/>
          <w:szCs w:val="14"/>
          <w:b/>
          <w:bCs/>
          <w:color w:val="231F20"/>
          <w:spacing w:val="3"/>
          <w:position w:val="2"/>
        </w:rPr>
        <w:t>26:</w:t>
      </w:r>
      <w:r>
        <w:rPr>
          <w:sz w:val="14"/>
          <w:szCs w:val="14"/>
          <w:b/>
          <w:bCs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3"/>
          <w:position w:val="2"/>
        </w:rPr>
        <w:t>200–06.</w:t>
      </w:r>
    </w:p>
    <w:p>
      <w:pPr>
        <w:pStyle w:val="BodyText"/>
        <w:ind w:left="1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2"/>
        </w:rPr>
        <w:t>7</w:t>
      </w:r>
      <w:r>
        <w:rPr>
          <w:sz w:val="14"/>
          <w:szCs w:val="14"/>
          <w:color w:val="231F20"/>
          <w:spacing w:val="6"/>
          <w:position w:val="2"/>
        </w:rPr>
        <w:t xml:space="preserve">      </w:t>
      </w:r>
      <w:r>
        <w:rPr>
          <w:sz w:val="14"/>
          <w:szCs w:val="14"/>
          <w:color w:val="231F20"/>
          <w:spacing w:val="-2"/>
          <w:position w:val="2"/>
        </w:rPr>
        <w:t>Lamb CA, Kennedy NA, Raine T, et al.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British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Society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of</w:t>
      </w:r>
    </w:p>
    <w:p>
      <w:pPr>
        <w:pStyle w:val="BodyText"/>
        <w:ind w:left="290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Gastroenterology consensus guidelines on the management of</w:t>
      </w:r>
    </w:p>
    <w:p>
      <w:pPr>
        <w:pStyle w:val="BodyText"/>
        <w:ind w:right="10"/>
        <w:spacing w:line="163" w:lineRule="exact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inflammatory bowel disease in adults.</w:t>
      </w:r>
      <w:r>
        <w:rPr>
          <w:sz w:val="14"/>
          <w:szCs w:val="14"/>
          <w:color w:val="231F20"/>
          <w:spacing w:val="28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Gut </w:t>
      </w:r>
      <w:r>
        <w:rPr>
          <w:sz w:val="14"/>
          <w:szCs w:val="14"/>
          <w:color w:val="231F20"/>
          <w:spacing w:val="-1"/>
          <w:position w:val="2"/>
        </w:rPr>
        <w:t>2019; </w:t>
      </w:r>
      <w:r>
        <w:rPr>
          <w:sz w:val="14"/>
          <w:szCs w:val="14"/>
          <w:b/>
          <w:bCs/>
          <w:color w:val="231F20"/>
          <w:spacing w:val="-1"/>
          <w:position w:val="2"/>
        </w:rPr>
        <w:t>68</w:t>
      </w:r>
      <w:r>
        <w:rPr>
          <w:sz w:val="14"/>
          <w:szCs w:val="14"/>
          <w:b/>
          <w:bCs/>
          <w:color w:val="231F20"/>
          <w:spacing w:val="8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(suppl 3)</w:t>
      </w:r>
      <w:r>
        <w:rPr>
          <w:sz w:val="14"/>
          <w:szCs w:val="14"/>
          <w:b/>
          <w:bCs/>
          <w:color w:val="231F20"/>
          <w:spacing w:val="-1"/>
          <w:position w:val="2"/>
        </w:rPr>
        <w:t>: </w:t>
      </w:r>
      <w:r>
        <w:rPr>
          <w:sz w:val="14"/>
          <w:szCs w:val="14"/>
          <w:color w:val="231F20"/>
          <w:spacing w:val="-1"/>
          <w:position w:val="2"/>
        </w:rPr>
        <w:t>s1–s106.</w:t>
      </w:r>
    </w:p>
    <w:p>
      <w:pPr>
        <w:pStyle w:val="BodyText"/>
        <w:ind w:left="4"/>
        <w:spacing w:before="2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6"/>
          <w:position w:val="2"/>
        </w:rPr>
        <w:t>8      </w:t>
      </w:r>
      <w:r>
        <w:rPr>
          <w:sz w:val="14"/>
          <w:szCs w:val="14"/>
          <w:color w:val="231F20"/>
          <w:position w:val="2"/>
        </w:rPr>
        <w:t>Ormondroyd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</w:t>
      </w:r>
      <w:r>
        <w:rPr>
          <w:sz w:val="14"/>
          <w:szCs w:val="14"/>
          <w:color w:val="231F20"/>
          <w:spacing w:val="6"/>
          <w:position w:val="2"/>
        </w:rPr>
        <w:t>, </w:t>
      </w:r>
      <w:r>
        <w:rPr>
          <w:sz w:val="14"/>
          <w:szCs w:val="14"/>
          <w:color w:val="231F20"/>
          <w:position w:val="2"/>
        </w:rPr>
        <w:t>Border</w:t>
      </w:r>
      <w:r>
        <w:rPr>
          <w:sz w:val="14"/>
          <w:szCs w:val="14"/>
          <w:color w:val="231F20"/>
          <w:spacing w:val="1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</w:t>
      </w:r>
      <w:r>
        <w:rPr>
          <w:sz w:val="14"/>
          <w:szCs w:val="14"/>
          <w:color w:val="231F20"/>
          <w:spacing w:val="6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Hayward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J</w:t>
      </w:r>
      <w:r>
        <w:rPr>
          <w:sz w:val="14"/>
          <w:szCs w:val="14"/>
          <w:color w:val="231F20"/>
          <w:spacing w:val="6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Papanikitas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</w:t>
      </w:r>
      <w:r>
        <w:rPr>
          <w:sz w:val="14"/>
          <w:szCs w:val="14"/>
          <w:color w:val="231F20"/>
          <w:spacing w:val="6"/>
          <w:position w:val="2"/>
        </w:rPr>
        <w:t>.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Genomic</w:t>
      </w:r>
    </w:p>
    <w:p>
      <w:pPr>
        <w:pStyle w:val="BodyText"/>
        <w:ind w:right="4"/>
        <w:spacing w:before="1" w:line="238" w:lineRule="auto"/>
        <w:jc w:val="right"/>
        <w:rPr>
          <w:sz w:val="14"/>
          <w:szCs w:val="14"/>
        </w:rPr>
      </w:pPr>
      <w:r>
        <w:rPr>
          <w:sz w:val="14"/>
          <w:szCs w:val="14"/>
          <w:color w:val="231F20"/>
        </w:rPr>
        <w:t>health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data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generation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</w:rPr>
        <w:t>UK</w:t>
      </w:r>
      <w:r>
        <w:rPr>
          <w:sz w:val="14"/>
          <w:szCs w:val="14"/>
          <w:color w:val="231F20"/>
          <w:spacing w:val="2"/>
        </w:rPr>
        <w:t>: a 360 </w:t>
      </w:r>
      <w:r>
        <w:rPr>
          <w:sz w:val="14"/>
          <w:szCs w:val="14"/>
          <w:color w:val="231F20"/>
        </w:rPr>
        <w:t>view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Eur</w:t>
      </w:r>
      <w:r>
        <w:rPr>
          <w:sz w:val="14"/>
          <w:szCs w:val="14"/>
          <w:i/>
          <w:iCs/>
          <w:color w:val="231F20"/>
          <w:spacing w:val="-20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</w:rPr>
        <w:t>Hum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Genet</w:t>
      </w:r>
      <w:r>
        <w:rPr>
          <w:sz w:val="14"/>
          <w:szCs w:val="14"/>
          <w:i/>
          <w:iCs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2"/>
        </w:rPr>
        <w:t>2021;</w:t>
      </w:r>
    </w:p>
    <w:p>
      <w:pPr>
        <w:pStyle w:val="BodyText"/>
        <w:ind w:left="288"/>
        <w:spacing w:line="163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3"/>
        </w:rPr>
        <w:t>30: </w:t>
      </w:r>
      <w:r>
        <w:rPr>
          <w:sz w:val="14"/>
          <w:szCs w:val="14"/>
          <w:color w:val="231F20"/>
          <w:spacing w:val="-3"/>
        </w:rPr>
        <w:t>782–89.</w:t>
      </w:r>
    </w:p>
    <w:p>
      <w:pPr>
        <w:pStyle w:val="BodyText"/>
        <w:ind w:left="5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6"/>
          <w:position w:val="2"/>
        </w:rPr>
        <w:t>9      </w:t>
      </w:r>
      <w:r>
        <w:rPr>
          <w:sz w:val="14"/>
          <w:szCs w:val="14"/>
          <w:color w:val="231F20"/>
          <w:position w:val="2"/>
        </w:rPr>
        <w:t>Parkes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</w:t>
      </w:r>
      <w:r>
        <w:rPr>
          <w:sz w:val="14"/>
          <w:szCs w:val="14"/>
          <w:color w:val="231F20"/>
          <w:spacing w:val="6"/>
          <w:position w:val="2"/>
        </w:rPr>
        <w:t>. </w:t>
      </w:r>
      <w:r>
        <w:rPr>
          <w:sz w:val="14"/>
          <w:szCs w:val="14"/>
          <w:color w:val="231F20"/>
          <w:position w:val="2"/>
        </w:rPr>
        <w:t>IBD</w:t>
      </w:r>
      <w:r>
        <w:rPr>
          <w:sz w:val="14"/>
          <w:szCs w:val="14"/>
          <w:color w:val="231F20"/>
          <w:spacing w:val="18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BioResource</w:t>
      </w:r>
      <w:r>
        <w:rPr>
          <w:sz w:val="14"/>
          <w:szCs w:val="14"/>
          <w:color w:val="231F20"/>
          <w:spacing w:val="6"/>
          <w:position w:val="2"/>
        </w:rPr>
        <w:t>: </w:t>
      </w:r>
      <w:r>
        <w:rPr>
          <w:sz w:val="14"/>
          <w:szCs w:val="14"/>
          <w:color w:val="231F20"/>
          <w:position w:val="2"/>
        </w:rPr>
        <w:t>an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open</w:t>
      </w:r>
      <w:r>
        <w:rPr>
          <w:sz w:val="14"/>
          <w:szCs w:val="14"/>
          <w:color w:val="231F20"/>
          <w:spacing w:val="6"/>
          <w:position w:val="2"/>
        </w:rPr>
        <w:t>-</w:t>
      </w:r>
      <w:r>
        <w:rPr>
          <w:sz w:val="14"/>
          <w:szCs w:val="14"/>
          <w:color w:val="231F20"/>
          <w:position w:val="2"/>
        </w:rPr>
        <w:t>access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platform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of</w:t>
      </w:r>
    </w:p>
    <w:p>
      <w:pPr>
        <w:pStyle w:val="BodyText"/>
        <w:ind w:left="290" w:right="232"/>
        <w:spacing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25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7"/>
        </w:rPr>
        <w:t>000 </w:t>
      </w:r>
      <w:r>
        <w:rPr>
          <w:sz w:val="14"/>
          <w:szCs w:val="14"/>
          <w:color w:val="231F20"/>
        </w:rPr>
        <w:t>patients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accelerate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research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Crohn</w:t>
      </w:r>
      <w:r>
        <w:rPr>
          <w:sz w:val="14"/>
          <w:szCs w:val="14"/>
          <w:color w:val="231F20"/>
          <w:spacing w:val="7"/>
        </w:rPr>
        <w:t>’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Colitis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Gut </w:t>
      </w:r>
      <w:r>
        <w:rPr>
          <w:sz w:val="14"/>
          <w:szCs w:val="14"/>
          <w:color w:val="231F20"/>
          <w:spacing w:val="-5"/>
        </w:rPr>
        <w:t>2019;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b/>
          <w:bCs/>
          <w:color w:val="231F20"/>
          <w:spacing w:val="-5"/>
        </w:rPr>
        <w:t>68: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1537–40.</w:t>
      </w:r>
    </w:p>
    <w:p>
      <w:pPr>
        <w:pStyle w:val="BodyText"/>
        <w:ind w:left="285" w:right="89" w:hanging="279"/>
        <w:spacing w:before="15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10    </w:t>
      </w:r>
      <w:r>
        <w:rPr>
          <w:sz w:val="14"/>
          <w:szCs w:val="14"/>
          <w:color w:val="231F20"/>
        </w:rPr>
        <w:t>Serra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EG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Schwerd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T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Moutsianas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L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Somatic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mosaicism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and  </w:t>
      </w:r>
      <w:r>
        <w:rPr>
          <w:sz w:val="14"/>
          <w:szCs w:val="14"/>
          <w:color w:val="231F20"/>
          <w:spacing w:val="3"/>
        </w:rPr>
        <w:t>common genetic variation c</w:t>
      </w:r>
      <w:r>
        <w:rPr>
          <w:sz w:val="14"/>
          <w:szCs w:val="14"/>
          <w:color w:val="231F20"/>
          <w:spacing w:val="2"/>
        </w:rPr>
        <w:t>ontribute to the risk of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2"/>
        </w:rPr>
        <w:t>very-early-onset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inflammatory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bowel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Nat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Commun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2"/>
        </w:rPr>
        <w:t>2020; </w:t>
      </w:r>
      <w:r>
        <w:rPr>
          <w:sz w:val="14"/>
          <w:szCs w:val="14"/>
          <w:b/>
          <w:bCs/>
          <w:color w:val="231F20"/>
          <w:spacing w:val="2"/>
        </w:rPr>
        <w:t>11: </w:t>
      </w:r>
      <w:r>
        <w:rPr>
          <w:sz w:val="14"/>
          <w:szCs w:val="14"/>
          <w:color w:val="231F20"/>
          <w:spacing w:val="2"/>
        </w:rPr>
        <w:t>995.</w:t>
      </w:r>
    </w:p>
    <w:p>
      <w:pPr>
        <w:pStyle w:val="BodyText"/>
        <w:ind w:left="287" w:right="149" w:hanging="281"/>
        <w:spacing w:before="22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11     </w:t>
      </w:r>
      <w:r>
        <w:rPr>
          <w:sz w:val="14"/>
          <w:szCs w:val="14"/>
          <w:color w:val="231F20"/>
        </w:rPr>
        <w:t>Kammermeier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</w:rPr>
        <w:t>Drury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James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CT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Targeted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gene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panel     </w:t>
      </w:r>
      <w:r>
        <w:rPr>
          <w:sz w:val="14"/>
          <w:szCs w:val="14"/>
          <w:color w:val="231F20"/>
          <w:spacing w:val="3"/>
        </w:rPr>
        <w:t>sequencing in children with very early onset inflammatory bow</w:t>
      </w:r>
      <w:r>
        <w:rPr>
          <w:sz w:val="14"/>
          <w:szCs w:val="14"/>
          <w:color w:val="231F20"/>
          <w:spacing w:val="2"/>
        </w:rPr>
        <w:t>el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6"/>
        </w:rPr>
        <w:t>—</w:t>
      </w:r>
      <w:r>
        <w:rPr>
          <w:sz w:val="14"/>
          <w:szCs w:val="14"/>
          <w:color w:val="231F20"/>
        </w:rPr>
        <w:t>evaluation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prospective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analysis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</w:rPr>
        <w:t>Med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Genet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6"/>
        </w:rPr>
        <w:t>2014;</w:t>
      </w:r>
    </w:p>
    <w:p>
      <w:pPr>
        <w:pStyle w:val="BodyText"/>
        <w:ind w:left="290"/>
        <w:spacing w:line="163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4"/>
        </w:rPr>
        <w:t>51: </w:t>
      </w:r>
      <w:r>
        <w:rPr>
          <w:sz w:val="14"/>
          <w:szCs w:val="14"/>
          <w:color w:val="231F20"/>
          <w:spacing w:val="-4"/>
        </w:rPr>
        <w:t>748–55.</w:t>
      </w:r>
    </w:p>
    <w:p>
      <w:pPr>
        <w:pStyle w:val="BodyText"/>
        <w:ind w:left="287" w:right="291" w:hanging="281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12    </w:t>
      </w:r>
      <w:r>
        <w:rPr>
          <w:sz w:val="14"/>
          <w:szCs w:val="14"/>
          <w:color w:val="231F20"/>
        </w:rPr>
        <w:t>Kammermeier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10"/>
        </w:rPr>
        <w:t>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Dziubak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R</w:t>
      </w:r>
      <w:r>
        <w:rPr>
          <w:sz w:val="14"/>
          <w:szCs w:val="14"/>
          <w:color w:val="231F20"/>
          <w:spacing w:val="10"/>
        </w:rPr>
        <w:t>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Pescarin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10"/>
        </w:rPr>
        <w:t>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0"/>
        </w:rPr>
        <w:t>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</w:rPr>
        <w:t>Phenotypic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and </w:t>
      </w:r>
      <w:r>
        <w:rPr>
          <w:sz w:val="14"/>
          <w:szCs w:val="14"/>
          <w:color w:val="231F20"/>
          <w:spacing w:val="3"/>
        </w:rPr>
        <w:t>genotypic characterisation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3"/>
        </w:rPr>
        <w:t>inflammatory bowel disease</w:t>
      </w:r>
    </w:p>
    <w:p>
      <w:pPr>
        <w:pStyle w:val="BodyText"/>
        <w:ind w:left="285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presenting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before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age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4"/>
        </w:rPr>
        <w:t xml:space="preserve"> </w:t>
      </w:r>
      <w:r>
        <w:rPr>
          <w:sz w:val="14"/>
          <w:szCs w:val="14"/>
          <w:color w:val="231F20"/>
          <w:spacing w:val="3"/>
        </w:rPr>
        <w:t>2 </w:t>
      </w:r>
      <w:r>
        <w:rPr>
          <w:sz w:val="14"/>
          <w:szCs w:val="14"/>
          <w:color w:val="231F20"/>
        </w:rPr>
        <w:t>years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</w:rPr>
        <w:t>Crohns</w:t>
      </w:r>
      <w:r>
        <w:rPr>
          <w:sz w:val="14"/>
          <w:szCs w:val="14"/>
          <w:i/>
          <w:iCs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</w:rPr>
        <w:t>Colitis</w:t>
      </w:r>
      <w:r>
        <w:rPr>
          <w:sz w:val="14"/>
          <w:szCs w:val="14"/>
          <w:i/>
          <w:iCs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3"/>
        </w:rPr>
        <w:t>2017;</w:t>
      </w:r>
    </w:p>
    <w:p>
      <w:pPr>
        <w:pStyle w:val="BodyText"/>
        <w:ind w:left="288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5"/>
        </w:rPr>
        <w:t>11:</w:t>
      </w:r>
      <w:r>
        <w:rPr>
          <w:sz w:val="14"/>
          <w:szCs w:val="14"/>
          <w:b/>
          <w:bCs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60–69.</w:t>
      </w:r>
    </w:p>
    <w:p>
      <w:pPr>
        <w:pStyle w:val="BodyText"/>
        <w:ind w:left="283" w:right="106" w:hanging="277"/>
        <w:spacing w:before="21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8"/>
        </w:rPr>
        <w:t>13    </w:t>
      </w:r>
      <w:r>
        <w:rPr>
          <w:sz w:val="14"/>
          <w:szCs w:val="14"/>
          <w:color w:val="231F20"/>
        </w:rPr>
        <w:t>Ashton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JJ</w:t>
      </w:r>
      <w:r>
        <w:rPr>
          <w:sz w:val="14"/>
          <w:szCs w:val="14"/>
          <w:color w:val="231F20"/>
          <w:spacing w:val="8"/>
        </w:rPr>
        <w:t>, </w:t>
      </w:r>
      <w:r>
        <w:rPr>
          <w:sz w:val="14"/>
          <w:szCs w:val="14"/>
          <w:color w:val="231F20"/>
        </w:rPr>
        <w:t>Andreoletti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G</w:t>
      </w:r>
      <w:r>
        <w:rPr>
          <w:sz w:val="14"/>
          <w:szCs w:val="14"/>
          <w:color w:val="231F20"/>
          <w:spacing w:val="8"/>
        </w:rPr>
        <w:t>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Coelho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T</w:t>
      </w:r>
      <w:r>
        <w:rPr>
          <w:sz w:val="14"/>
          <w:szCs w:val="14"/>
          <w:color w:val="231F20"/>
          <w:spacing w:val="8"/>
        </w:rPr>
        <w:t>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8"/>
        </w:rPr>
        <w:t>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Identification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variants </w:t>
      </w:r>
      <w:r>
        <w:rPr>
          <w:sz w:val="14"/>
          <w:szCs w:val="14"/>
          <w:color w:val="231F20"/>
          <w:spacing w:val="3"/>
        </w:rPr>
        <w:t>in genes associated with single-gene inflammatory bowel disease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1"/>
        </w:rPr>
        <w:t>by whole-exome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sequencing.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Inflamm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Bowel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Dis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1"/>
        </w:rPr>
        <w:t>2016; </w:t>
      </w:r>
      <w:r>
        <w:rPr>
          <w:sz w:val="14"/>
          <w:szCs w:val="14"/>
          <w:b/>
          <w:bCs/>
          <w:color w:val="231F20"/>
          <w:spacing w:val="-1"/>
        </w:rPr>
        <w:t>22: </w:t>
      </w:r>
      <w:r>
        <w:rPr>
          <w:sz w:val="14"/>
          <w:szCs w:val="14"/>
          <w:color w:val="231F20"/>
          <w:spacing w:val="-1"/>
        </w:rPr>
        <w:t>2317–27.</w:t>
      </w:r>
    </w:p>
    <w:p>
      <w:pPr>
        <w:spacing w:line="242" w:lineRule="auto"/>
        <w:sectPr>
          <w:type w:val="continuous"/>
          <w:pgSz w:w="11906" w:h="15988"/>
          <w:pgMar w:top="1053" w:right="737" w:bottom="538" w:left="566" w:header="0" w:footer="367" w:gutter="0"/>
          <w:cols w:equalWidth="0" w:num="2">
            <w:col w:w="6222" w:space="100"/>
            <w:col w:w="4280" w:space="0"/>
          </w:cols>
        </w:sectPr>
        <w:rPr>
          <w:sz w:val="14"/>
          <w:szCs w:val="1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292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headerReference w:type="default" r:id="rId15"/>
          <w:footerReference w:type="default" r:id="rId39"/>
          <w:pgSz w:w="11906" w:h="15988"/>
          <w:pgMar w:top="1053" w:right="566" w:bottom="538" w:left="737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left="6"/>
        <w:spacing w:before="33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5"/>
          <w:position w:val="2"/>
        </w:rPr>
        <w:t>14    </w:t>
      </w:r>
      <w:r>
        <w:rPr>
          <w:sz w:val="14"/>
          <w:szCs w:val="14"/>
          <w:color w:val="231F20"/>
          <w:position w:val="2"/>
        </w:rPr>
        <w:t>Ashton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JJ</w:t>
      </w:r>
      <w:r>
        <w:rPr>
          <w:sz w:val="14"/>
          <w:szCs w:val="14"/>
          <w:color w:val="231F20"/>
          <w:spacing w:val="5"/>
          <w:position w:val="2"/>
        </w:rPr>
        <w:t>,</w:t>
      </w:r>
      <w:r>
        <w:rPr>
          <w:sz w:val="14"/>
          <w:szCs w:val="14"/>
          <w:color w:val="231F20"/>
          <w:spacing w:val="1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Mossotto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</w:t>
      </w:r>
      <w:r>
        <w:rPr>
          <w:sz w:val="14"/>
          <w:szCs w:val="14"/>
          <w:color w:val="231F20"/>
          <w:spacing w:val="5"/>
          <w:position w:val="2"/>
        </w:rPr>
        <w:t>,</w:t>
      </w:r>
      <w:r>
        <w:rPr>
          <w:sz w:val="14"/>
          <w:szCs w:val="14"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Stafford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IS</w:t>
      </w:r>
      <w:r>
        <w:rPr>
          <w:sz w:val="14"/>
          <w:szCs w:val="14"/>
          <w:color w:val="231F20"/>
          <w:spacing w:val="5"/>
          <w:position w:val="2"/>
        </w:rPr>
        <w:t>,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5"/>
          <w:position w:val="2"/>
        </w:rPr>
        <w:t>.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Genetic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sequencing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of</w:t>
      </w:r>
    </w:p>
    <w:p>
      <w:pPr>
        <w:pStyle w:val="BodyText"/>
        <w:ind w:left="284" w:right="198" w:firstLine="1"/>
        <w:spacing w:before="2" w:line="24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pediatric patients identif</w:t>
      </w:r>
      <w:r>
        <w:rPr>
          <w:sz w:val="14"/>
          <w:szCs w:val="14"/>
          <w:color w:val="231F20"/>
          <w:spacing w:val="3"/>
        </w:rPr>
        <w:t>ies mutations in monogenic inflammatory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bowel disease genes that transla</w:t>
      </w:r>
      <w:r>
        <w:rPr>
          <w:sz w:val="14"/>
          <w:szCs w:val="14"/>
          <w:color w:val="231F20"/>
          <w:spacing w:val="2"/>
        </w:rPr>
        <w:t>te to distinct clinical phenotypes.</w:t>
      </w:r>
      <w:r>
        <w:rPr>
          <w:sz w:val="14"/>
          <w:szCs w:val="14"/>
          <w:color w:val="231F20"/>
        </w:rPr>
        <w:t xml:space="preserve">     </w:t>
      </w:r>
      <w:r>
        <w:rPr>
          <w:sz w:val="14"/>
          <w:szCs w:val="14"/>
          <w:i/>
          <w:iCs/>
          <w:color w:val="231F20"/>
          <w:spacing w:val="-3"/>
        </w:rPr>
        <w:t>Clin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Transl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Gastroenter</w:t>
      </w:r>
      <w:r>
        <w:rPr>
          <w:sz w:val="14"/>
          <w:szCs w:val="14"/>
          <w:i/>
          <w:iCs/>
          <w:color w:val="231F20"/>
          <w:spacing w:val="-4"/>
        </w:rPr>
        <w:t>ol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2020; </w:t>
      </w:r>
      <w:r>
        <w:rPr>
          <w:sz w:val="14"/>
          <w:szCs w:val="14"/>
          <w:b/>
          <w:bCs/>
          <w:color w:val="231F20"/>
          <w:spacing w:val="-4"/>
        </w:rPr>
        <w:t>11: </w:t>
      </w:r>
      <w:r>
        <w:rPr>
          <w:sz w:val="14"/>
          <w:szCs w:val="14"/>
          <w:color w:val="231F20"/>
          <w:spacing w:val="-4"/>
        </w:rPr>
        <w:t>e00129.</w:t>
      </w:r>
    </w:p>
    <w:p>
      <w:pPr>
        <w:pStyle w:val="BodyText"/>
        <w:ind w:left="286" w:right="547" w:hanging="280"/>
        <w:spacing w:before="14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15    </w:t>
      </w:r>
      <w:r>
        <w:rPr>
          <w:sz w:val="14"/>
          <w:szCs w:val="14"/>
          <w:color w:val="231F20"/>
        </w:rPr>
        <w:t>Guyatt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GH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Oxman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AD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Vist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GE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GRADE</w:t>
      </w:r>
      <w:r>
        <w:rPr>
          <w:sz w:val="14"/>
          <w:szCs w:val="14"/>
          <w:color w:val="231F20"/>
          <w:spacing w:val="3"/>
        </w:rPr>
        <w:t>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emerging </w:t>
      </w:r>
      <w:r>
        <w:rPr>
          <w:sz w:val="14"/>
          <w:szCs w:val="14"/>
          <w:color w:val="231F20"/>
          <w:spacing w:val="4"/>
        </w:rPr>
        <w:t>consensus on rating quali</w:t>
      </w:r>
      <w:r>
        <w:rPr>
          <w:sz w:val="14"/>
          <w:szCs w:val="14"/>
          <w:color w:val="231F20"/>
          <w:spacing w:val="3"/>
        </w:rPr>
        <w:t>ty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evidence and strength of</w:t>
      </w:r>
    </w:p>
    <w:p>
      <w:pPr>
        <w:pStyle w:val="BodyText"/>
        <w:ind w:left="286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recommendations</w:t>
      </w:r>
      <w:r>
        <w:rPr>
          <w:sz w:val="14"/>
          <w:szCs w:val="14"/>
          <w:color w:val="231F20"/>
          <w:spacing w:val="2"/>
          <w:position w:val="1"/>
        </w:rPr>
        <w:t>.</w:t>
      </w:r>
      <w:r>
        <w:rPr>
          <w:sz w:val="14"/>
          <w:szCs w:val="14"/>
          <w:color w:val="231F20"/>
          <w:spacing w:val="14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position w:val="1"/>
        </w:rPr>
        <w:t>BMJ</w:t>
      </w:r>
      <w:r>
        <w:rPr>
          <w:sz w:val="14"/>
          <w:szCs w:val="14"/>
          <w:i/>
          <w:iCs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2"/>
          <w:position w:val="1"/>
        </w:rPr>
        <w:t>2008; </w:t>
      </w:r>
      <w:r>
        <w:rPr>
          <w:sz w:val="14"/>
          <w:szCs w:val="14"/>
          <w:b/>
          <w:bCs/>
          <w:color w:val="231F20"/>
          <w:spacing w:val="2"/>
          <w:position w:val="1"/>
        </w:rPr>
        <w:t>336: </w:t>
      </w:r>
      <w:r>
        <w:rPr>
          <w:sz w:val="14"/>
          <w:szCs w:val="14"/>
          <w:color w:val="231F20"/>
          <w:spacing w:val="2"/>
          <w:position w:val="1"/>
        </w:rPr>
        <w:t>924–26.</w:t>
      </w:r>
    </w:p>
    <w:p>
      <w:pPr>
        <w:pStyle w:val="BodyText"/>
        <w:ind w:left="287" w:right="232" w:hanging="281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16    </w:t>
      </w:r>
      <w:r>
        <w:rPr>
          <w:sz w:val="14"/>
          <w:szCs w:val="14"/>
          <w:color w:val="231F20"/>
        </w:rPr>
        <w:t>Brouwers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</w:rPr>
        <w:t>MC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Kho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ME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Browman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GP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"/>
        </w:rPr>
        <w:t>. </w:t>
      </w:r>
      <w:r>
        <w:rPr>
          <w:sz w:val="14"/>
          <w:szCs w:val="14"/>
          <w:color w:val="231F20"/>
        </w:rPr>
        <w:t>AGREE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II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advancing </w:t>
      </w:r>
      <w:r>
        <w:rPr>
          <w:sz w:val="14"/>
          <w:szCs w:val="14"/>
          <w:color w:val="231F20"/>
          <w:spacing w:val="3"/>
        </w:rPr>
        <w:t>guideline development, reporting and evaluation in health</w:t>
      </w:r>
      <w:r>
        <w:rPr>
          <w:sz w:val="14"/>
          <w:szCs w:val="14"/>
          <w:color w:val="231F20"/>
          <w:spacing w:val="2"/>
        </w:rPr>
        <w:t xml:space="preserve"> care.</w:t>
      </w:r>
    </w:p>
    <w:p>
      <w:pPr>
        <w:pStyle w:val="BodyText"/>
        <w:ind w:left="297"/>
        <w:spacing w:line="164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2"/>
          <w:position w:val="1"/>
        </w:rPr>
        <w:t>CMAJ </w:t>
      </w:r>
      <w:r>
        <w:rPr>
          <w:sz w:val="14"/>
          <w:szCs w:val="14"/>
          <w:color w:val="231F20"/>
          <w:spacing w:val="-2"/>
          <w:position w:val="1"/>
        </w:rPr>
        <w:t>2010; </w:t>
      </w:r>
      <w:r>
        <w:rPr>
          <w:sz w:val="14"/>
          <w:szCs w:val="14"/>
          <w:b/>
          <w:bCs/>
          <w:color w:val="231F20"/>
          <w:spacing w:val="-2"/>
          <w:position w:val="1"/>
        </w:rPr>
        <w:t>182:</w:t>
      </w:r>
      <w:r>
        <w:rPr>
          <w:sz w:val="14"/>
          <w:szCs w:val="14"/>
          <w:b/>
          <w:bCs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e839–42.</w:t>
      </w:r>
    </w:p>
    <w:p>
      <w:pPr>
        <w:pStyle w:val="BodyText"/>
        <w:ind w:left="6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17     British</w:t>
      </w:r>
      <w:r>
        <w:rPr>
          <w:sz w:val="14"/>
          <w:szCs w:val="14"/>
          <w:color w:val="231F20"/>
          <w:spacing w:val="18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Society of</w:t>
      </w:r>
      <w:r>
        <w:rPr>
          <w:sz w:val="14"/>
          <w:szCs w:val="14"/>
          <w:color w:val="231F20"/>
          <w:spacing w:val="-1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Gastroenterology.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British</w:t>
      </w:r>
      <w:r>
        <w:rPr>
          <w:sz w:val="14"/>
          <w:szCs w:val="14"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Society of</w:t>
      </w:r>
    </w:p>
    <w:p>
      <w:pPr>
        <w:pStyle w:val="BodyText"/>
        <w:ind w:left="292" w:right="251" w:hanging="2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Gastroenterology writing and review process</w:t>
      </w:r>
      <w:r>
        <w:rPr>
          <w:sz w:val="14"/>
          <w:szCs w:val="14"/>
          <w:color w:val="231F20"/>
          <w:spacing w:val="2"/>
        </w:rPr>
        <w:t xml:space="preserve"> on the production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BSG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Guidelines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</w:rPr>
        <w:t>September</w:t>
      </w:r>
      <w:r>
        <w:rPr>
          <w:sz w:val="14"/>
          <w:szCs w:val="14"/>
          <w:color w:val="231F20"/>
          <w:spacing w:val="6"/>
        </w:rPr>
        <w:t>, 2021. </w:t>
      </w:r>
      <w:hyperlink w:history="true" r:id="rId40">
        <w:r>
          <w:rPr>
            <w:sz w:val="14"/>
            <w:szCs w:val="14"/>
            <w:color w:val="231F20"/>
          </w:rPr>
          <w:t>https</w:t>
        </w:r>
        <w:r>
          <w:rPr>
            <w:sz w:val="14"/>
            <w:szCs w:val="14"/>
            <w:color w:val="231F20"/>
            <w:spacing w:val="6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6"/>
          </w:rPr>
          <w:t>.</w:t>
        </w:r>
        <w:r>
          <w:rPr>
            <w:sz w:val="14"/>
            <w:szCs w:val="14"/>
            <w:color w:val="231F20"/>
          </w:rPr>
          <w:t>bsg</w:t>
        </w:r>
        <w:r>
          <w:rPr>
            <w:sz w:val="14"/>
            <w:szCs w:val="14"/>
            <w:color w:val="231F20"/>
            <w:spacing w:val="6"/>
          </w:rPr>
          <w:t>.</w:t>
        </w:r>
        <w:r>
          <w:rPr>
            <w:sz w:val="14"/>
            <w:szCs w:val="14"/>
            <w:color w:val="231F20"/>
          </w:rPr>
          <w:t>org</w:t>
        </w:r>
        <w:r>
          <w:rPr>
            <w:sz w:val="14"/>
            <w:szCs w:val="14"/>
            <w:color w:val="231F20"/>
            <w:spacing w:val="6"/>
          </w:rPr>
          <w:t>.</w:t>
        </w:r>
        <w:r>
          <w:rPr>
            <w:sz w:val="14"/>
            <w:szCs w:val="14"/>
            <w:color w:val="231F20"/>
          </w:rPr>
          <w:t>uk</w:t>
        </w:r>
        <w:r>
          <w:rPr>
            <w:sz w:val="14"/>
            <w:szCs w:val="14"/>
            <w:color w:val="231F20"/>
            <w:spacing w:val="6"/>
          </w:rPr>
          <w:t>/</w:t>
        </w:r>
        <w:r>
          <w:rPr>
            <w:sz w:val="14"/>
            <w:szCs w:val="14"/>
            <w:color w:val="231F20"/>
          </w:rPr>
          <w:t>wp</w:t>
        </w:r>
      </w:hyperlink>
      <w:r>
        <w:rPr>
          <w:sz w:val="14"/>
          <w:szCs w:val="14"/>
          <w:color w:val="231F20"/>
          <w:spacing w:val="6"/>
        </w:rPr>
        <w:t>-</w:t>
      </w:r>
    </w:p>
    <w:p>
      <w:pPr>
        <w:pStyle w:val="BodyText"/>
        <w:ind w:left="291" w:right="390" w:hanging="4"/>
        <w:spacing w:before="1"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content</w:t>
      </w:r>
      <w:r>
        <w:rPr>
          <w:sz w:val="14"/>
          <w:szCs w:val="14"/>
          <w:color w:val="231F20"/>
          <w:spacing w:val="8"/>
        </w:rPr>
        <w:t>/</w:t>
      </w:r>
      <w:r>
        <w:rPr>
          <w:sz w:val="14"/>
          <w:szCs w:val="14"/>
          <w:color w:val="231F20"/>
        </w:rPr>
        <w:t>uploads</w:t>
      </w:r>
      <w:r>
        <w:rPr>
          <w:sz w:val="14"/>
          <w:szCs w:val="14"/>
          <w:color w:val="231F20"/>
          <w:spacing w:val="8"/>
        </w:rPr>
        <w:t>/2021/09/</w:t>
      </w:r>
      <w:r>
        <w:rPr>
          <w:sz w:val="14"/>
          <w:szCs w:val="14"/>
          <w:color w:val="231F20"/>
        </w:rPr>
        <w:t>BSG</w:t>
      </w:r>
      <w:r>
        <w:rPr>
          <w:sz w:val="14"/>
          <w:szCs w:val="14"/>
          <w:color w:val="231F20"/>
          <w:spacing w:val="8"/>
        </w:rPr>
        <w:t>-</w:t>
      </w:r>
      <w:r>
        <w:rPr>
          <w:sz w:val="14"/>
          <w:szCs w:val="14"/>
          <w:color w:val="231F20"/>
        </w:rPr>
        <w:t>Guidelines</w:t>
      </w:r>
      <w:r>
        <w:rPr>
          <w:sz w:val="14"/>
          <w:szCs w:val="14"/>
          <w:color w:val="231F20"/>
          <w:spacing w:val="8"/>
        </w:rPr>
        <w:t>-</w:t>
      </w:r>
      <w:r>
        <w:rPr>
          <w:sz w:val="14"/>
          <w:szCs w:val="14"/>
          <w:color w:val="231F20"/>
        </w:rPr>
        <w:t>Writing</w:t>
      </w:r>
      <w:r>
        <w:rPr>
          <w:sz w:val="14"/>
          <w:szCs w:val="14"/>
          <w:color w:val="231F20"/>
          <w:spacing w:val="8"/>
        </w:rPr>
        <w:t>-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8"/>
        </w:rPr>
        <w:t>-</w:t>
      </w:r>
      <w:r>
        <w:rPr>
          <w:sz w:val="14"/>
          <w:szCs w:val="14"/>
          <w:color w:val="231F20"/>
        </w:rPr>
        <w:t>Review</w:t>
      </w:r>
      <w:r>
        <w:rPr>
          <w:sz w:val="14"/>
          <w:szCs w:val="14"/>
          <w:color w:val="231F20"/>
          <w:spacing w:val="8"/>
        </w:rPr>
        <w:t>- </w:t>
      </w:r>
      <w:r>
        <w:rPr>
          <w:sz w:val="14"/>
          <w:szCs w:val="14"/>
          <w:color w:val="231F20"/>
        </w:rPr>
        <w:t>Process</w:t>
      </w:r>
      <w:r>
        <w:rPr>
          <w:sz w:val="14"/>
          <w:szCs w:val="14"/>
          <w:color w:val="231F20"/>
          <w:spacing w:val="3"/>
        </w:rPr>
        <w:t>-</w:t>
      </w:r>
      <w:r>
        <w:rPr>
          <w:sz w:val="14"/>
          <w:szCs w:val="14"/>
          <w:color w:val="231F20"/>
        </w:rPr>
        <w:t>Document</w:t>
      </w:r>
      <w:r>
        <w:rPr>
          <w:sz w:val="14"/>
          <w:szCs w:val="14"/>
          <w:color w:val="231F20"/>
          <w:spacing w:val="3"/>
        </w:rPr>
        <w:t>-</w:t>
      </w:r>
      <w:r>
        <w:rPr>
          <w:sz w:val="14"/>
          <w:szCs w:val="14"/>
          <w:color w:val="231F20"/>
        </w:rPr>
        <w:t>Sept</w:t>
      </w:r>
      <w:r>
        <w:rPr>
          <w:sz w:val="14"/>
          <w:szCs w:val="14"/>
          <w:color w:val="231F20"/>
          <w:spacing w:val="3"/>
        </w:rPr>
        <w:t>-2021.</w:t>
      </w:r>
      <w:r>
        <w:rPr>
          <w:sz w:val="14"/>
          <w:szCs w:val="14"/>
          <w:color w:val="231F20"/>
        </w:rPr>
        <w:t>pdf</w:t>
      </w:r>
      <w:r>
        <w:rPr>
          <w:sz w:val="14"/>
          <w:szCs w:val="14"/>
          <w:color w:val="231F20"/>
          <w:spacing w:val="3"/>
        </w:rPr>
        <w:t xml:space="preserve"> (</w:t>
      </w:r>
      <w:r>
        <w:rPr>
          <w:sz w:val="14"/>
          <w:szCs w:val="14"/>
          <w:color w:val="231F20"/>
        </w:rPr>
        <w:t>accessed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March</w:t>
      </w:r>
      <w:r>
        <w:rPr>
          <w:sz w:val="14"/>
          <w:szCs w:val="14"/>
          <w:color w:val="231F20"/>
          <w:spacing w:val="3"/>
        </w:rPr>
        <w:t xml:space="preserve"> 28, 2022).</w:t>
      </w:r>
    </w:p>
    <w:p>
      <w:pPr>
        <w:pStyle w:val="BodyText"/>
        <w:ind w:left="6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4"/>
          <w:position w:val="2"/>
        </w:rPr>
        <w:t>18    </w:t>
      </w:r>
      <w:r>
        <w:rPr>
          <w:sz w:val="14"/>
          <w:szCs w:val="14"/>
          <w:color w:val="231F20"/>
          <w:position w:val="2"/>
        </w:rPr>
        <w:t>Nambu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</w:t>
      </w:r>
      <w:r>
        <w:rPr>
          <w:sz w:val="14"/>
          <w:szCs w:val="14"/>
          <w:color w:val="231F20"/>
          <w:spacing w:val="4"/>
          <w:position w:val="2"/>
        </w:rPr>
        <w:t>, </w:t>
      </w:r>
      <w:r>
        <w:rPr>
          <w:sz w:val="14"/>
          <w:szCs w:val="14"/>
          <w:color w:val="231F20"/>
          <w:position w:val="2"/>
        </w:rPr>
        <w:t>Warner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N</w:t>
      </w:r>
      <w:r>
        <w:rPr>
          <w:sz w:val="14"/>
          <w:szCs w:val="14"/>
          <w:color w:val="231F20"/>
          <w:spacing w:val="4"/>
          <w:position w:val="2"/>
        </w:rPr>
        <w:t>,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Mulder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DJ</w:t>
      </w:r>
      <w:r>
        <w:rPr>
          <w:sz w:val="14"/>
          <w:szCs w:val="14"/>
          <w:color w:val="231F20"/>
          <w:spacing w:val="4"/>
          <w:position w:val="2"/>
        </w:rPr>
        <w:t>,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4"/>
          <w:position w:val="2"/>
        </w:rPr>
        <w:t>. </w:t>
      </w:r>
      <w:r>
        <w:rPr>
          <w:sz w:val="14"/>
          <w:szCs w:val="14"/>
          <w:color w:val="231F20"/>
          <w:position w:val="2"/>
        </w:rPr>
        <w:t>A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systematic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review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of</w:t>
      </w:r>
    </w:p>
    <w:p>
      <w:pPr>
        <w:pStyle w:val="BodyText"/>
        <w:ind w:left="289" w:right="217" w:hanging="3"/>
        <w:spacing w:before="1" w:line="246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monogenic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inflammatory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bowel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Clin</w:t>
      </w:r>
      <w:r>
        <w:rPr>
          <w:sz w:val="14"/>
          <w:szCs w:val="14"/>
          <w:i/>
          <w:iCs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Gastroenterol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Hepatol </w:t>
      </w:r>
      <w:r>
        <w:rPr>
          <w:sz w:val="14"/>
          <w:szCs w:val="14"/>
          <w:color w:val="231F20"/>
          <w:spacing w:val="-1"/>
        </w:rPr>
        <w:t>2022; </w:t>
      </w:r>
      <w:r>
        <w:rPr>
          <w:sz w:val="14"/>
          <w:szCs w:val="14"/>
          <w:b/>
          <w:bCs/>
          <w:color w:val="231F20"/>
          <w:spacing w:val="-1"/>
        </w:rPr>
        <w:t>20:</w:t>
      </w:r>
      <w:r>
        <w:rPr>
          <w:sz w:val="14"/>
          <w:szCs w:val="14"/>
          <w:b/>
          <w:bCs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1"/>
        </w:rPr>
        <w:t>e653–e63.</w:t>
      </w:r>
    </w:p>
    <w:p>
      <w:pPr>
        <w:pStyle w:val="BodyText"/>
        <w:ind w:left="285" w:right="187" w:hanging="279"/>
        <w:spacing w:before="13" w:line="24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19    </w:t>
      </w:r>
      <w:r>
        <w:rPr>
          <w:sz w:val="14"/>
          <w:szCs w:val="14"/>
          <w:color w:val="231F20"/>
        </w:rPr>
        <w:t>Both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T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Dalm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V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Richardson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SA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Inflammatory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bowel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disease   </w:t>
      </w:r>
      <w:r>
        <w:rPr>
          <w:sz w:val="14"/>
          <w:szCs w:val="14"/>
          <w:color w:val="231F20"/>
          <w:spacing w:val="3"/>
        </w:rPr>
        <w:t>in primary immunodeficiency disorders is a heterogeneous clinical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3"/>
        </w:rPr>
        <w:t>entity requiring an individualized treatment </w:t>
      </w:r>
      <w:r>
        <w:rPr>
          <w:sz w:val="14"/>
          <w:szCs w:val="14"/>
          <w:color w:val="231F20"/>
          <w:spacing w:val="2"/>
        </w:rPr>
        <w:t>strategy: a systematic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1"/>
        </w:rPr>
        <w:t>review. </w:t>
      </w:r>
      <w:r>
        <w:rPr>
          <w:sz w:val="14"/>
          <w:szCs w:val="14"/>
          <w:i/>
          <w:iCs/>
          <w:color w:val="231F20"/>
          <w:spacing w:val="-1"/>
        </w:rPr>
        <w:t>Autoimmun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Rev </w:t>
      </w:r>
      <w:r>
        <w:rPr>
          <w:sz w:val="14"/>
          <w:szCs w:val="14"/>
          <w:color w:val="231F20"/>
          <w:spacing w:val="-2"/>
        </w:rPr>
        <w:t>2021; </w:t>
      </w:r>
      <w:r>
        <w:rPr>
          <w:sz w:val="14"/>
          <w:szCs w:val="14"/>
          <w:b/>
          <w:bCs/>
          <w:color w:val="231F20"/>
          <w:spacing w:val="-2"/>
        </w:rPr>
        <w:t>20: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102872.</w:t>
      </w:r>
    </w:p>
    <w:p>
      <w:pPr>
        <w:pStyle w:val="BodyText"/>
        <w:ind w:left="283" w:right="256" w:hanging="277"/>
        <w:spacing w:before="15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20    </w:t>
      </w:r>
      <w:r>
        <w:rPr>
          <w:sz w:val="14"/>
          <w:szCs w:val="14"/>
          <w:color w:val="231F20"/>
        </w:rPr>
        <w:t>Quaranta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Wilson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R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Goncalves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Serra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E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Consequences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of </w:t>
      </w:r>
      <w:r>
        <w:rPr>
          <w:sz w:val="14"/>
          <w:szCs w:val="14"/>
          <w:color w:val="231F20"/>
          <w:spacing w:val="3"/>
        </w:rPr>
        <w:t>identifying XIAP de</w:t>
      </w:r>
      <w:r>
        <w:rPr>
          <w:sz w:val="14"/>
          <w:szCs w:val="14"/>
          <w:color w:val="231F20"/>
          <w:spacing w:val="2"/>
        </w:rPr>
        <w:t>ficiency in an adult patient with inflammatory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bowel disease.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Gastro</w:t>
      </w:r>
      <w:r>
        <w:rPr>
          <w:sz w:val="14"/>
          <w:szCs w:val="14"/>
          <w:i/>
          <w:iCs/>
          <w:color w:val="231F20"/>
          <w:spacing w:val="-3"/>
        </w:rPr>
        <w:t>enterology </w:t>
      </w:r>
      <w:r>
        <w:rPr>
          <w:sz w:val="14"/>
          <w:szCs w:val="14"/>
          <w:color w:val="231F20"/>
          <w:spacing w:val="-3"/>
        </w:rPr>
        <w:t>2018; </w:t>
      </w:r>
      <w:r>
        <w:rPr>
          <w:sz w:val="14"/>
          <w:szCs w:val="14"/>
          <w:b/>
          <w:bCs/>
          <w:color w:val="231F20"/>
          <w:spacing w:val="-3"/>
        </w:rPr>
        <w:t>155: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231–34.</w:t>
      </w:r>
    </w:p>
    <w:p>
      <w:pPr>
        <w:pStyle w:val="BodyText"/>
        <w:ind w:left="286" w:right="254" w:hanging="280"/>
        <w:spacing w:before="22" w:line="24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21    </w:t>
      </w:r>
      <w:r>
        <w:rPr>
          <w:sz w:val="14"/>
          <w:szCs w:val="14"/>
          <w:color w:val="231F20"/>
        </w:rPr>
        <w:t>Taylor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JC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Martin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HC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Lise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Factors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influencing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success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  </w:t>
      </w:r>
      <w:r>
        <w:rPr>
          <w:sz w:val="14"/>
          <w:szCs w:val="14"/>
          <w:color w:val="231F20"/>
          <w:spacing w:val="3"/>
        </w:rPr>
        <w:t>clinical genome sequencing across a broad spectrum of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3"/>
        </w:rPr>
        <w:t>disorders.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Nat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Genet </w:t>
      </w:r>
      <w:r>
        <w:rPr>
          <w:sz w:val="14"/>
          <w:szCs w:val="14"/>
          <w:color w:val="231F20"/>
          <w:spacing w:val="-3"/>
        </w:rPr>
        <w:t>2015; </w:t>
      </w:r>
      <w:r>
        <w:rPr>
          <w:sz w:val="14"/>
          <w:szCs w:val="14"/>
          <w:b/>
          <w:bCs/>
          <w:color w:val="231F20"/>
          <w:spacing w:val="-3"/>
        </w:rPr>
        <w:t>47:</w:t>
      </w:r>
      <w:r>
        <w:rPr>
          <w:sz w:val="14"/>
          <w:szCs w:val="14"/>
          <w:b/>
          <w:bCs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7</w:t>
      </w:r>
      <w:r>
        <w:rPr>
          <w:sz w:val="14"/>
          <w:szCs w:val="14"/>
          <w:color w:val="231F20"/>
          <w:spacing w:val="-4"/>
        </w:rPr>
        <w:t>17–26.</w:t>
      </w:r>
    </w:p>
    <w:p>
      <w:pPr>
        <w:pStyle w:val="BodyText"/>
        <w:ind w:left="282" w:right="234" w:hanging="276"/>
        <w:spacing w:before="14" w:line="24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22    </w:t>
      </w:r>
      <w:r>
        <w:rPr>
          <w:sz w:val="14"/>
          <w:szCs w:val="14"/>
          <w:color w:val="231F20"/>
        </w:rPr>
        <w:t>Kelsen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JR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Dawany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N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Moran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CJ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Exome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sequencing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analysis </w:t>
      </w:r>
      <w:r>
        <w:rPr>
          <w:sz w:val="14"/>
          <w:szCs w:val="14"/>
          <w:color w:val="231F20"/>
          <w:spacing w:val="3"/>
        </w:rPr>
        <w:t>reveals variants in primary immunodeficiency genes in patients</w:t>
      </w:r>
      <w:r>
        <w:rPr>
          <w:sz w:val="14"/>
          <w:szCs w:val="14"/>
          <w:color w:val="231F20"/>
        </w:rPr>
        <w:t xml:space="preserve">    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very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early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onset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inflammatory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bowel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Gastroenterology  </w:t>
      </w:r>
      <w:r>
        <w:rPr>
          <w:sz w:val="14"/>
          <w:szCs w:val="14"/>
          <w:color w:val="231F20"/>
          <w:spacing w:val="-6"/>
        </w:rPr>
        <w:t>2015;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b/>
          <w:bCs/>
          <w:color w:val="231F20"/>
          <w:spacing w:val="-6"/>
        </w:rPr>
        <w:t>149: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1415–24.</w:t>
      </w:r>
    </w:p>
    <w:p>
      <w:pPr>
        <w:pStyle w:val="BodyText"/>
        <w:ind w:left="287" w:right="240" w:hanging="281"/>
        <w:spacing w:before="15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23    </w:t>
      </w:r>
      <w:r>
        <w:rPr>
          <w:sz w:val="14"/>
          <w:szCs w:val="14"/>
          <w:color w:val="231F20"/>
        </w:rPr>
        <w:t>Ostrowski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Paziewska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Lazowska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I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3"/>
        </w:rPr>
        <w:t>. </w:t>
      </w:r>
      <w:r>
        <w:rPr>
          <w:sz w:val="14"/>
          <w:szCs w:val="14"/>
          <w:color w:val="231F20"/>
        </w:rPr>
        <w:t>Genetic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architecture    </w:t>
      </w:r>
      <w:r>
        <w:rPr>
          <w:sz w:val="14"/>
          <w:szCs w:val="14"/>
          <w:color w:val="231F20"/>
          <w:spacing w:val="3"/>
        </w:rPr>
        <w:t>differences between pediatric and</w:t>
      </w:r>
      <w:r>
        <w:rPr>
          <w:sz w:val="14"/>
          <w:szCs w:val="14"/>
          <w:color w:val="231F20"/>
          <w:spacing w:val="2"/>
        </w:rPr>
        <w:t xml:space="preserve"> adult-onset inflammatory bowel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diseases in the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</w:rPr>
        <w:t>Polish population.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Sci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</w:rPr>
        <w:t>Rep </w:t>
      </w:r>
      <w:r>
        <w:rPr>
          <w:sz w:val="14"/>
          <w:szCs w:val="14"/>
          <w:color w:val="231F20"/>
        </w:rPr>
        <w:t>2016; </w:t>
      </w:r>
      <w:r>
        <w:rPr>
          <w:sz w:val="14"/>
          <w:szCs w:val="14"/>
          <w:b/>
          <w:bCs/>
          <w:color w:val="231F20"/>
        </w:rPr>
        <w:t>6:</w:t>
      </w:r>
      <w:r>
        <w:rPr>
          <w:sz w:val="14"/>
          <w:szCs w:val="14"/>
          <w:b/>
          <w:bCs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39831.</w:t>
      </w:r>
    </w:p>
    <w:p>
      <w:pPr>
        <w:pStyle w:val="BodyText"/>
        <w:ind w:left="285" w:right="289" w:hanging="279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24    </w:t>
      </w:r>
      <w:r>
        <w:rPr>
          <w:sz w:val="14"/>
          <w:szCs w:val="14"/>
          <w:color w:val="231F20"/>
        </w:rPr>
        <w:t>Xiao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Y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Wang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XQ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Yu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Y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"/>
        </w:rPr>
        <w:t>. </w:t>
      </w:r>
      <w:r>
        <w:rPr>
          <w:sz w:val="14"/>
          <w:szCs w:val="14"/>
          <w:color w:val="231F20"/>
        </w:rPr>
        <w:t>Comprehensive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mutation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</w:rPr>
        <w:t>screening </w:t>
      </w:r>
      <w:r>
        <w:rPr>
          <w:sz w:val="14"/>
          <w:szCs w:val="14"/>
          <w:color w:val="231F20"/>
          <w:spacing w:val="2"/>
        </w:rPr>
        <w:t>for 10 genes in Chinese patients suffering very early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2"/>
        </w:rPr>
        <w:t>onset</w:t>
      </w:r>
    </w:p>
    <w:p>
      <w:pPr>
        <w:pStyle w:val="BodyText"/>
        <w:ind w:left="286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inflammatory bowel d</w:t>
      </w:r>
      <w:r>
        <w:rPr>
          <w:sz w:val="14"/>
          <w:szCs w:val="14"/>
          <w:color w:val="231F20"/>
          <w:spacing w:val="-1"/>
        </w:rPr>
        <w:t>isease.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World</w:t>
      </w:r>
      <w:r>
        <w:rPr>
          <w:sz w:val="14"/>
          <w:szCs w:val="14"/>
          <w:i/>
          <w:iCs/>
          <w:color w:val="231F20"/>
          <w:spacing w:val="-15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Gastroenterol </w:t>
      </w:r>
      <w:r>
        <w:rPr>
          <w:sz w:val="14"/>
          <w:szCs w:val="14"/>
          <w:color w:val="231F20"/>
          <w:spacing w:val="-1"/>
        </w:rPr>
        <w:t>2016;</w:t>
      </w:r>
    </w:p>
    <w:p>
      <w:pPr>
        <w:pStyle w:val="BodyText"/>
        <w:ind w:left="289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4"/>
        </w:rPr>
        <w:t>22:</w:t>
      </w:r>
      <w:r>
        <w:rPr>
          <w:sz w:val="14"/>
          <w:szCs w:val="14"/>
          <w:b/>
          <w:bCs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5578–88.</w:t>
      </w:r>
    </w:p>
    <w:p>
      <w:pPr>
        <w:pStyle w:val="BodyText"/>
        <w:ind w:left="6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25    </w:t>
      </w:r>
      <w:r>
        <w:rPr>
          <w:sz w:val="14"/>
          <w:szCs w:val="14"/>
          <w:color w:val="231F20"/>
          <w:position w:val="2"/>
        </w:rPr>
        <w:t>Petersen</w:t>
      </w:r>
      <w:r>
        <w:rPr>
          <w:sz w:val="14"/>
          <w:szCs w:val="14"/>
          <w:color w:val="231F20"/>
          <w:spacing w:val="16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BS</w:t>
      </w:r>
      <w:r>
        <w:rPr>
          <w:sz w:val="14"/>
          <w:szCs w:val="14"/>
          <w:color w:val="231F20"/>
          <w:spacing w:val="3"/>
          <w:position w:val="2"/>
        </w:rPr>
        <w:t>, </w:t>
      </w:r>
      <w:r>
        <w:rPr>
          <w:sz w:val="14"/>
          <w:szCs w:val="14"/>
          <w:color w:val="231F20"/>
          <w:position w:val="2"/>
        </w:rPr>
        <w:t>August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</w:t>
      </w:r>
      <w:r>
        <w:rPr>
          <w:sz w:val="14"/>
          <w:szCs w:val="14"/>
          <w:color w:val="231F20"/>
          <w:spacing w:val="3"/>
          <w:position w:val="2"/>
        </w:rPr>
        <w:t>, </w:t>
      </w:r>
      <w:r>
        <w:rPr>
          <w:sz w:val="14"/>
          <w:szCs w:val="14"/>
          <w:color w:val="231F20"/>
          <w:position w:val="2"/>
        </w:rPr>
        <w:t>Abt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</w:t>
      </w:r>
      <w:r>
        <w:rPr>
          <w:sz w:val="14"/>
          <w:szCs w:val="14"/>
          <w:color w:val="231F20"/>
          <w:spacing w:val="3"/>
          <w:position w:val="2"/>
        </w:rPr>
        <w:t>,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3"/>
          <w:position w:val="2"/>
        </w:rPr>
        <w:t>. </w:t>
      </w:r>
      <w:r>
        <w:rPr>
          <w:sz w:val="14"/>
          <w:szCs w:val="14"/>
          <w:color w:val="231F20"/>
          <w:position w:val="2"/>
        </w:rPr>
        <w:t>Targeted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gene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panel</w:t>
      </w:r>
    </w:p>
    <w:p>
      <w:pPr>
        <w:pStyle w:val="BodyText"/>
        <w:ind w:left="288" w:right="160" w:firstLine="2"/>
        <w:spacing w:before="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sequencing for early-onset inflamm</w:t>
      </w:r>
      <w:r>
        <w:rPr>
          <w:sz w:val="14"/>
          <w:szCs w:val="14"/>
          <w:color w:val="231F20"/>
          <w:spacing w:val="2"/>
        </w:rPr>
        <w:t>atory bowel disease and chronic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diarrhea.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Inflamm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Bowel</w:t>
      </w:r>
      <w:r>
        <w:rPr>
          <w:sz w:val="14"/>
          <w:szCs w:val="14"/>
          <w:i/>
          <w:iCs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Dis </w:t>
      </w:r>
      <w:r>
        <w:rPr>
          <w:sz w:val="14"/>
          <w:szCs w:val="14"/>
          <w:color w:val="231F20"/>
          <w:spacing w:val="-1"/>
        </w:rPr>
        <w:t>2017; </w:t>
      </w:r>
      <w:r>
        <w:rPr>
          <w:sz w:val="14"/>
          <w:szCs w:val="14"/>
          <w:b/>
          <w:bCs/>
          <w:color w:val="231F20"/>
          <w:spacing w:val="-2"/>
        </w:rPr>
        <w:t>23: </w:t>
      </w:r>
      <w:r>
        <w:rPr>
          <w:sz w:val="14"/>
          <w:szCs w:val="14"/>
          <w:color w:val="231F20"/>
          <w:spacing w:val="-2"/>
        </w:rPr>
        <w:t>2109–20.</w:t>
      </w:r>
    </w:p>
    <w:p>
      <w:pPr>
        <w:pStyle w:val="BodyText"/>
        <w:ind w:left="6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26    </w:t>
      </w:r>
      <w:r>
        <w:rPr>
          <w:sz w:val="14"/>
          <w:szCs w:val="14"/>
          <w:color w:val="231F20"/>
          <w:position w:val="2"/>
        </w:rPr>
        <w:t>Suzuki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T</w:t>
      </w:r>
      <w:r>
        <w:rPr>
          <w:sz w:val="14"/>
          <w:szCs w:val="14"/>
          <w:color w:val="231F20"/>
          <w:spacing w:val="3"/>
          <w:position w:val="2"/>
        </w:rPr>
        <w:t>,</w:t>
      </w:r>
      <w:r>
        <w:rPr>
          <w:sz w:val="14"/>
          <w:szCs w:val="14"/>
          <w:color w:val="231F20"/>
          <w:spacing w:val="2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Sasahara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Y</w:t>
      </w:r>
      <w:r>
        <w:rPr>
          <w:sz w:val="14"/>
          <w:szCs w:val="14"/>
          <w:color w:val="231F20"/>
          <w:spacing w:val="3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Kikuchi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</w:t>
      </w:r>
      <w:r>
        <w:rPr>
          <w:sz w:val="14"/>
          <w:szCs w:val="14"/>
          <w:color w:val="231F20"/>
          <w:spacing w:val="3"/>
          <w:position w:val="2"/>
        </w:rPr>
        <w:t>,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3"/>
          <w:position w:val="2"/>
        </w:rPr>
        <w:t>. </w:t>
      </w:r>
      <w:r>
        <w:rPr>
          <w:sz w:val="14"/>
          <w:szCs w:val="14"/>
          <w:color w:val="231F20"/>
          <w:position w:val="2"/>
        </w:rPr>
        <w:t>targeted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sequencing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and</w:t>
      </w:r>
    </w:p>
    <w:p>
      <w:pPr>
        <w:pStyle w:val="BodyText"/>
        <w:ind w:left="286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immunological analysis reveal the involv</w:t>
      </w:r>
      <w:r>
        <w:rPr>
          <w:sz w:val="14"/>
          <w:szCs w:val="14"/>
          <w:color w:val="231F20"/>
          <w:spacing w:val="2"/>
        </w:rPr>
        <w:t>ement 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2"/>
        </w:rPr>
        <w:t>primary</w:t>
      </w:r>
    </w:p>
    <w:p>
      <w:pPr>
        <w:pStyle w:val="BodyText"/>
        <w:ind w:left="289" w:right="247" w:hanging="3"/>
        <w:spacing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immunodeficiency genes in pediatric IBD: a Japanese multi</w:t>
      </w:r>
      <w:r>
        <w:rPr>
          <w:sz w:val="14"/>
          <w:szCs w:val="14"/>
          <w:color w:val="231F20"/>
          <w:spacing w:val="2"/>
        </w:rPr>
        <w:t>center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study.</w:t>
      </w:r>
      <w:r>
        <w:rPr>
          <w:sz w:val="14"/>
          <w:szCs w:val="14"/>
          <w:color w:val="231F20"/>
          <w:spacing w:val="-4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</w:t>
      </w:r>
      <w:r>
        <w:rPr>
          <w:sz w:val="14"/>
          <w:szCs w:val="14"/>
          <w:i/>
          <w:iCs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Clin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Immunol </w:t>
      </w:r>
      <w:r>
        <w:rPr>
          <w:sz w:val="14"/>
          <w:szCs w:val="14"/>
          <w:color w:val="231F20"/>
          <w:spacing w:val="-2"/>
        </w:rPr>
        <w:t>2017; </w:t>
      </w:r>
      <w:r>
        <w:rPr>
          <w:sz w:val="14"/>
          <w:szCs w:val="14"/>
          <w:b/>
          <w:bCs/>
          <w:color w:val="231F20"/>
          <w:spacing w:val="-2"/>
        </w:rPr>
        <w:t>37:</w:t>
      </w:r>
      <w:r>
        <w:rPr>
          <w:sz w:val="14"/>
          <w:szCs w:val="14"/>
          <w:b/>
          <w:bCs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2"/>
        </w:rPr>
        <w:t>67–79.</w:t>
      </w:r>
    </w:p>
    <w:p>
      <w:pPr>
        <w:pStyle w:val="BodyText"/>
        <w:ind w:left="285" w:right="172" w:hanging="279"/>
        <w:spacing w:before="21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27    </w:t>
      </w:r>
      <w:r>
        <w:rPr>
          <w:sz w:val="14"/>
          <w:szCs w:val="14"/>
          <w:color w:val="231F20"/>
        </w:rPr>
        <w:t>Charbit</w:t>
      </w:r>
      <w:r>
        <w:rPr>
          <w:sz w:val="14"/>
          <w:szCs w:val="14"/>
          <w:color w:val="231F20"/>
          <w:spacing w:val="7"/>
        </w:rPr>
        <w:t>-</w:t>
      </w:r>
      <w:r>
        <w:rPr>
          <w:sz w:val="14"/>
          <w:szCs w:val="14"/>
          <w:color w:val="231F20"/>
        </w:rPr>
        <w:t>Henrion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F</w:t>
      </w:r>
      <w:r>
        <w:rPr>
          <w:sz w:val="14"/>
          <w:szCs w:val="14"/>
          <w:color w:val="231F20"/>
          <w:spacing w:val="7"/>
        </w:rPr>
        <w:t>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Parlato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7"/>
        </w:rPr>
        <w:t>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Hanein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Diagnostic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yield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of   </w:t>
      </w:r>
      <w:r>
        <w:rPr>
          <w:sz w:val="14"/>
          <w:szCs w:val="14"/>
          <w:color w:val="231F20"/>
          <w:spacing w:val="2"/>
        </w:rPr>
        <w:t>next-generation sequencing in very early-onset inflammatory bowel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diseases: a multicentre study.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Crohns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Co</w:t>
      </w:r>
      <w:r>
        <w:rPr>
          <w:sz w:val="14"/>
          <w:szCs w:val="14"/>
          <w:i/>
          <w:iCs/>
          <w:color w:val="231F20"/>
          <w:spacing w:val="-2"/>
        </w:rPr>
        <w:t>litis </w:t>
      </w:r>
      <w:r>
        <w:rPr>
          <w:sz w:val="14"/>
          <w:szCs w:val="14"/>
          <w:color w:val="231F20"/>
          <w:spacing w:val="-2"/>
        </w:rPr>
        <w:t>2018;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b/>
          <w:bCs/>
          <w:color w:val="231F20"/>
          <w:spacing w:val="-2"/>
        </w:rPr>
        <w:t>12: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1104–12.</w:t>
      </w:r>
    </w:p>
    <w:p>
      <w:pPr>
        <w:pStyle w:val="BodyText"/>
        <w:ind w:left="285" w:right="306" w:hanging="279"/>
        <w:spacing w:before="22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28    </w:t>
      </w:r>
      <w:r>
        <w:rPr>
          <w:sz w:val="14"/>
          <w:szCs w:val="14"/>
          <w:color w:val="231F20"/>
        </w:rPr>
        <w:t>Amininejad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L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Charloteaux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B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Theatre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</w:rPr>
        <w:t>E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5"/>
        </w:rPr>
        <w:t>. </w:t>
      </w:r>
      <w:r>
        <w:rPr>
          <w:sz w:val="14"/>
          <w:szCs w:val="14"/>
          <w:color w:val="231F20"/>
        </w:rPr>
        <w:t>Analysis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</w:rPr>
        <w:t>genes   </w:t>
      </w:r>
      <w:r>
        <w:rPr>
          <w:sz w:val="14"/>
          <w:szCs w:val="14"/>
          <w:color w:val="231F20"/>
          <w:spacing w:val="3"/>
        </w:rPr>
        <w:t>associated with monogenic primary immunodeficiency ident</w:t>
      </w:r>
      <w:r>
        <w:rPr>
          <w:sz w:val="14"/>
          <w:szCs w:val="14"/>
          <w:color w:val="231F20"/>
          <w:spacing w:val="2"/>
        </w:rPr>
        <w:t>ifies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rare variants in XIAP in patients with Crohn’s disease.</w:t>
      </w:r>
    </w:p>
    <w:p>
      <w:pPr>
        <w:pStyle w:val="BodyText"/>
        <w:ind w:left="297"/>
        <w:spacing w:line="164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5"/>
          <w:position w:val="2"/>
        </w:rPr>
        <w:t>Gastroenterology</w:t>
      </w:r>
      <w:r>
        <w:rPr>
          <w:sz w:val="14"/>
          <w:szCs w:val="14"/>
          <w:i/>
          <w:iCs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2018;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b/>
          <w:bCs/>
          <w:color w:val="231F20"/>
          <w:spacing w:val="-5"/>
          <w:position w:val="2"/>
        </w:rPr>
        <w:t>15</w:t>
      </w:r>
      <w:r>
        <w:rPr>
          <w:sz w:val="14"/>
          <w:szCs w:val="14"/>
          <w:b/>
          <w:bCs/>
          <w:color w:val="231F20"/>
          <w:spacing w:val="-6"/>
          <w:position w:val="2"/>
        </w:rPr>
        <w:t>4:</w:t>
      </w:r>
      <w:r>
        <w:rPr>
          <w:sz w:val="14"/>
          <w:szCs w:val="14"/>
          <w:b/>
          <w:bCs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6"/>
          <w:position w:val="2"/>
        </w:rPr>
        <w:t>2165–77.</w:t>
      </w:r>
    </w:p>
    <w:p>
      <w:pPr>
        <w:pStyle w:val="BodyText"/>
        <w:ind w:left="286" w:right="160" w:hanging="280"/>
        <w:spacing w:before="21" w:line="242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29    Fang YH,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Luo YY, Yu </w:t>
      </w:r>
      <w:r>
        <w:rPr>
          <w:sz w:val="14"/>
          <w:szCs w:val="14"/>
          <w:color w:val="231F20"/>
          <w:spacing w:val="-1"/>
        </w:rPr>
        <w:t>JD,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Lou JG,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Chen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1"/>
        </w:rPr>
        <w:t>J.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Phenotypic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1"/>
        </w:rPr>
        <w:t>genotypic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characterization of</w:t>
      </w:r>
      <w:r>
        <w:rPr>
          <w:sz w:val="14"/>
          <w:szCs w:val="14"/>
          <w:color w:val="231F20"/>
          <w:spacing w:val="-4"/>
        </w:rPr>
        <w:t xml:space="preserve"> </w:t>
      </w:r>
      <w:r>
        <w:rPr>
          <w:sz w:val="14"/>
          <w:szCs w:val="14"/>
          <w:color w:val="231F20"/>
          <w:spacing w:val="3"/>
        </w:rPr>
        <w:t>inflammatory bowel disease in children under</w:t>
      </w:r>
      <w:r>
        <w:rPr>
          <w:sz w:val="14"/>
          <w:szCs w:val="14"/>
          <w:color w:val="231F20"/>
        </w:rPr>
        <w:t xml:space="preserve">     </w:t>
      </w:r>
      <w:r>
        <w:rPr>
          <w:sz w:val="14"/>
          <w:szCs w:val="14"/>
          <w:color w:val="231F20"/>
          <w:spacing w:val="-1"/>
        </w:rPr>
        <w:t>six years ofage in China.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World</w:t>
      </w:r>
      <w:r>
        <w:rPr>
          <w:sz w:val="14"/>
          <w:szCs w:val="14"/>
          <w:i/>
          <w:iCs/>
          <w:color w:val="231F20"/>
          <w:spacing w:val="-15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Gastroenterol </w:t>
      </w:r>
      <w:r>
        <w:rPr>
          <w:sz w:val="14"/>
          <w:szCs w:val="14"/>
          <w:color w:val="231F20"/>
          <w:spacing w:val="-1"/>
        </w:rPr>
        <w:t>2018; </w:t>
      </w:r>
      <w:r>
        <w:rPr>
          <w:sz w:val="14"/>
          <w:szCs w:val="14"/>
          <w:b/>
          <w:bCs/>
          <w:color w:val="231F20"/>
          <w:spacing w:val="-1"/>
        </w:rPr>
        <w:t>24: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1035–4</w:t>
      </w:r>
      <w:r>
        <w:rPr>
          <w:sz w:val="14"/>
          <w:szCs w:val="14"/>
          <w:color w:val="231F20"/>
          <w:spacing w:val="-2"/>
        </w:rPr>
        <w:t>5.</w:t>
      </w:r>
    </w:p>
    <w:p>
      <w:pPr>
        <w:pStyle w:val="BodyText"/>
        <w:ind w:left="287" w:right="273" w:hanging="279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30    </w:t>
      </w:r>
      <w:r>
        <w:rPr>
          <w:sz w:val="14"/>
          <w:szCs w:val="14"/>
          <w:color w:val="231F20"/>
        </w:rPr>
        <w:t>Crowley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</w:rPr>
        <w:t>E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Warner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N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Pan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Prevalence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clinical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features </w:t>
      </w:r>
      <w:r>
        <w:rPr>
          <w:sz w:val="14"/>
          <w:szCs w:val="14"/>
          <w:color w:val="231F20"/>
          <w:spacing w:val="3"/>
        </w:rPr>
        <w:t>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3"/>
        </w:rPr>
        <w:t>inflammatory bowel diseases associated wi</w:t>
      </w:r>
      <w:r>
        <w:rPr>
          <w:sz w:val="14"/>
          <w:szCs w:val="14"/>
          <w:color w:val="231F20"/>
          <w:spacing w:val="2"/>
        </w:rPr>
        <w:t>th monogenic</w:t>
      </w:r>
    </w:p>
    <w:p>
      <w:pPr>
        <w:pStyle w:val="BodyText"/>
        <w:ind w:left="287" w:right="215" w:hanging="4"/>
        <w:spacing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variants</w:t>
      </w:r>
      <w:r>
        <w:rPr>
          <w:sz w:val="14"/>
          <w:szCs w:val="14"/>
          <w:color w:val="231F20"/>
          <w:spacing w:val="9"/>
        </w:rPr>
        <w:t>, </w:t>
      </w:r>
      <w:r>
        <w:rPr>
          <w:sz w:val="14"/>
          <w:szCs w:val="14"/>
          <w:color w:val="231F20"/>
        </w:rPr>
        <w:t>identified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by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whole</w:t>
      </w:r>
      <w:r>
        <w:rPr>
          <w:sz w:val="14"/>
          <w:szCs w:val="14"/>
          <w:color w:val="231F20"/>
          <w:spacing w:val="9"/>
        </w:rPr>
        <w:t>-</w:t>
      </w:r>
      <w:r>
        <w:rPr>
          <w:sz w:val="14"/>
          <w:szCs w:val="14"/>
          <w:color w:val="231F20"/>
        </w:rPr>
        <w:t>exome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sequencing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9"/>
        </w:rPr>
        <w:t xml:space="preserve"> 1000 </w:t>
      </w:r>
      <w:r>
        <w:rPr>
          <w:sz w:val="14"/>
          <w:szCs w:val="14"/>
          <w:color w:val="231F20"/>
        </w:rPr>
        <w:t>children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at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2"/>
        </w:rPr>
        <w:t>a single center.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Gastroenterology </w:t>
      </w:r>
      <w:r>
        <w:rPr>
          <w:sz w:val="14"/>
          <w:szCs w:val="14"/>
          <w:color w:val="231F20"/>
          <w:spacing w:val="-2"/>
        </w:rPr>
        <w:t>2020;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b/>
          <w:bCs/>
          <w:color w:val="231F20"/>
          <w:spacing w:val="-2"/>
        </w:rPr>
        <w:t>158: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2208–20.</w:t>
      </w:r>
    </w:p>
    <w:p>
      <w:pPr>
        <w:pStyle w:val="BodyText"/>
        <w:ind w:left="285" w:right="335" w:hanging="277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31    </w:t>
      </w:r>
      <w:r>
        <w:rPr>
          <w:sz w:val="14"/>
          <w:szCs w:val="14"/>
          <w:color w:val="231F20"/>
        </w:rPr>
        <w:t>Lega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Pin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Arrigo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Diagnostic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approach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monogenic </w:t>
      </w:r>
      <w:r>
        <w:rPr>
          <w:sz w:val="14"/>
          <w:szCs w:val="14"/>
          <w:color w:val="231F20"/>
          <w:spacing w:val="2"/>
        </w:rPr>
        <w:t>inflammatory bowel disease in clinical practice</w:t>
      </w:r>
      <w:r>
        <w:rPr>
          <w:sz w:val="14"/>
          <w:szCs w:val="14"/>
          <w:color w:val="231F20"/>
          <w:spacing w:val="1"/>
        </w:rPr>
        <w:t>: a ten-year</w:t>
      </w:r>
    </w:p>
    <w:p>
      <w:pPr>
        <w:pStyle w:val="BodyText"/>
        <w:ind w:left="286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multicentric experience.</w:t>
      </w:r>
      <w:r>
        <w:rPr>
          <w:sz w:val="14"/>
          <w:szCs w:val="14"/>
          <w:color w:val="231F20"/>
          <w:spacing w:val="11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position w:val="2"/>
        </w:rPr>
        <w:t>Inflamm</w:t>
      </w:r>
      <w:r>
        <w:rPr>
          <w:sz w:val="14"/>
          <w:szCs w:val="14"/>
          <w:i/>
          <w:iCs/>
          <w:color w:val="231F20"/>
          <w:spacing w:val="10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position w:val="2"/>
        </w:rPr>
        <w:t>Bowel</w:t>
      </w:r>
      <w:r>
        <w:rPr>
          <w:sz w:val="14"/>
          <w:szCs w:val="14"/>
          <w:i/>
          <w:iCs/>
          <w:color w:val="231F20"/>
          <w:spacing w:val="10"/>
          <w:w w:val="10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position w:val="2"/>
        </w:rPr>
        <w:t>Dis </w:t>
      </w:r>
      <w:r>
        <w:rPr>
          <w:sz w:val="14"/>
          <w:szCs w:val="14"/>
          <w:color w:val="231F20"/>
          <w:position w:val="2"/>
        </w:rPr>
        <w:t>2020; </w:t>
      </w:r>
      <w:r>
        <w:rPr>
          <w:sz w:val="14"/>
          <w:szCs w:val="14"/>
          <w:b/>
          <w:bCs/>
          <w:color w:val="231F20"/>
          <w:position w:val="2"/>
        </w:rPr>
        <w:t>26: </w:t>
      </w:r>
      <w:r>
        <w:rPr>
          <w:sz w:val="14"/>
          <w:szCs w:val="14"/>
          <w:color w:val="231F20"/>
          <w:position w:val="2"/>
        </w:rPr>
        <w:t>720–2</w:t>
      </w:r>
      <w:r>
        <w:rPr>
          <w:sz w:val="14"/>
          <w:szCs w:val="14"/>
          <w:color w:val="231F20"/>
          <w:spacing w:val="-1"/>
          <w:position w:val="2"/>
        </w:rPr>
        <w:t>7.</w:t>
      </w:r>
    </w:p>
    <w:p>
      <w:pPr>
        <w:pStyle w:val="BodyText"/>
        <w:ind w:left="8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32    </w:t>
      </w:r>
      <w:r>
        <w:rPr>
          <w:sz w:val="14"/>
          <w:szCs w:val="14"/>
          <w:color w:val="231F20"/>
          <w:position w:val="2"/>
        </w:rPr>
        <w:t>Uchida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T</w:t>
      </w:r>
      <w:r>
        <w:rPr>
          <w:sz w:val="14"/>
          <w:szCs w:val="14"/>
          <w:color w:val="231F20"/>
          <w:spacing w:val="3"/>
          <w:position w:val="2"/>
        </w:rPr>
        <w:t>,</w:t>
      </w:r>
      <w:r>
        <w:rPr>
          <w:sz w:val="14"/>
          <w:szCs w:val="14"/>
          <w:color w:val="231F20"/>
          <w:spacing w:val="26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Suzuki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T</w:t>
      </w:r>
      <w:r>
        <w:rPr>
          <w:sz w:val="14"/>
          <w:szCs w:val="14"/>
          <w:color w:val="231F20"/>
          <w:spacing w:val="3"/>
          <w:position w:val="2"/>
        </w:rPr>
        <w:t>, </w:t>
      </w:r>
      <w:r>
        <w:rPr>
          <w:sz w:val="14"/>
          <w:szCs w:val="14"/>
          <w:color w:val="231F20"/>
          <w:position w:val="2"/>
        </w:rPr>
        <w:t>Kikuchi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</w:t>
      </w:r>
      <w:r>
        <w:rPr>
          <w:sz w:val="14"/>
          <w:szCs w:val="14"/>
          <w:color w:val="231F20"/>
          <w:spacing w:val="3"/>
          <w:position w:val="2"/>
        </w:rPr>
        <w:t>,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3"/>
          <w:position w:val="2"/>
        </w:rPr>
        <w:t>.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Comprehensive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targeted</w:t>
      </w:r>
    </w:p>
    <w:p>
      <w:pPr>
        <w:pStyle w:val="BodyText"/>
        <w:ind w:left="288" w:right="281" w:firstLine="2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sequencing identifies monogenic disorders in patients</w:t>
      </w:r>
      <w:r>
        <w:rPr>
          <w:sz w:val="14"/>
          <w:szCs w:val="14"/>
          <w:color w:val="231F20"/>
          <w:spacing w:val="2"/>
        </w:rPr>
        <w:t xml:space="preserve"> with early-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onset refractory diarrhea.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</w:rPr>
        <w:t>J Pediatr Gastroenterol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Nutr </w:t>
      </w:r>
      <w:r>
        <w:rPr>
          <w:sz w:val="14"/>
          <w:szCs w:val="14"/>
          <w:color w:val="231F20"/>
        </w:rPr>
        <w:t>2020;</w:t>
      </w:r>
    </w:p>
    <w:p>
      <w:pPr>
        <w:pStyle w:val="BodyText"/>
        <w:ind w:left="290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4"/>
        </w:rPr>
        <w:t>71:</w:t>
      </w:r>
      <w:r>
        <w:rPr>
          <w:sz w:val="14"/>
          <w:szCs w:val="14"/>
          <w:b/>
          <w:bCs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333–39.</w:t>
      </w:r>
    </w:p>
    <w:p>
      <w:pPr>
        <w:pStyle w:val="BodyText"/>
        <w:ind w:left="283" w:right="326" w:hanging="275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33    </w:t>
      </w:r>
      <w:r>
        <w:rPr>
          <w:sz w:val="14"/>
          <w:szCs w:val="14"/>
          <w:color w:val="231F20"/>
        </w:rPr>
        <w:t>Rahmani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F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Rayzan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E</w:t>
      </w:r>
      <w:r>
        <w:rPr>
          <w:sz w:val="14"/>
          <w:szCs w:val="14"/>
          <w:color w:val="231F20"/>
          <w:spacing w:val="7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Rahmani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MR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7"/>
        </w:rPr>
        <w:t>. </w:t>
      </w:r>
      <w:r>
        <w:rPr>
          <w:sz w:val="14"/>
          <w:szCs w:val="14"/>
          <w:color w:val="231F20"/>
        </w:rPr>
        <w:t>Clinical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mutation </w:t>
      </w:r>
      <w:r>
        <w:rPr>
          <w:sz w:val="14"/>
          <w:szCs w:val="14"/>
          <w:color w:val="231F20"/>
          <w:spacing w:val="4"/>
        </w:rPr>
        <w:t>description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4"/>
        </w:rPr>
        <w:t>the first Iran</w:t>
      </w:r>
      <w:r>
        <w:rPr>
          <w:sz w:val="14"/>
          <w:szCs w:val="14"/>
          <w:color w:val="231F20"/>
          <w:spacing w:val="3"/>
        </w:rPr>
        <w:t>ian cohort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3"/>
        </w:rPr>
        <w:t>infantile inflammatory</w:t>
      </w:r>
      <w:r>
        <w:rPr>
          <w:sz w:val="14"/>
          <w:szCs w:val="14"/>
          <w:color w:val="231F20"/>
        </w:rPr>
        <w:t xml:space="preserve">    </w:t>
      </w:r>
      <w:r>
        <w:rPr>
          <w:sz w:val="14"/>
          <w:szCs w:val="14"/>
          <w:color w:val="231F20"/>
          <w:spacing w:val="3"/>
        </w:rPr>
        <w:t>bowel disease: the Iranian Primary Imm</w:t>
      </w:r>
      <w:r>
        <w:rPr>
          <w:sz w:val="14"/>
          <w:szCs w:val="14"/>
          <w:color w:val="231F20"/>
          <w:spacing w:val="2"/>
        </w:rPr>
        <w:t>unodeficiency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Registry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1"/>
        </w:rPr>
        <w:t>(IPIDR).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Immunol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Invest </w:t>
      </w:r>
      <w:r>
        <w:rPr>
          <w:sz w:val="14"/>
          <w:szCs w:val="14"/>
          <w:color w:val="231F20"/>
          <w:spacing w:val="-1"/>
        </w:rPr>
        <w:t>2021; </w:t>
      </w:r>
      <w:r>
        <w:rPr>
          <w:sz w:val="14"/>
          <w:szCs w:val="14"/>
          <w:b/>
          <w:bCs/>
          <w:color w:val="231F20"/>
          <w:spacing w:val="-1"/>
        </w:rPr>
        <w:t>50: </w:t>
      </w:r>
      <w:r>
        <w:rPr>
          <w:sz w:val="14"/>
          <w:szCs w:val="14"/>
          <w:color w:val="231F20"/>
          <w:spacing w:val="-1"/>
        </w:rPr>
        <w:t>445–59.</w:t>
      </w:r>
    </w:p>
    <w:p>
      <w:pPr>
        <w:pStyle w:val="BodyText"/>
        <w:ind w:left="8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34    Uhlig HH. Monogenic diseases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spacing w:val="3"/>
          <w:position w:val="2"/>
        </w:rPr>
        <w:t>asso</w:t>
      </w:r>
      <w:r>
        <w:rPr>
          <w:sz w:val="14"/>
          <w:szCs w:val="14"/>
          <w:color w:val="231F20"/>
          <w:spacing w:val="2"/>
          <w:position w:val="2"/>
        </w:rPr>
        <w:t>ciated with intestinal</w:t>
      </w:r>
    </w:p>
    <w:p>
      <w:pPr>
        <w:pStyle w:val="BodyText"/>
        <w:ind w:left="284" w:right="195" w:firstLine="2"/>
        <w:spacing w:before="1"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inflammation: implications for the understanding</w:t>
      </w:r>
      <w:r>
        <w:rPr>
          <w:sz w:val="14"/>
          <w:szCs w:val="14"/>
          <w:color w:val="231F20"/>
          <w:spacing w:val="3"/>
        </w:rPr>
        <w:t xml:space="preserve"> 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3"/>
        </w:rPr>
        <w:t>inflammatory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bowel disease.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Gut </w:t>
      </w:r>
      <w:r>
        <w:rPr>
          <w:sz w:val="14"/>
          <w:szCs w:val="14"/>
          <w:color w:val="231F20"/>
          <w:spacing w:val="-1"/>
        </w:rPr>
        <w:t>2013; </w:t>
      </w:r>
      <w:r>
        <w:rPr>
          <w:sz w:val="14"/>
          <w:szCs w:val="14"/>
          <w:b/>
          <w:bCs/>
          <w:color w:val="231F20"/>
          <w:spacing w:val="-1"/>
        </w:rPr>
        <w:t>62: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1</w:t>
      </w:r>
      <w:r>
        <w:rPr>
          <w:sz w:val="14"/>
          <w:szCs w:val="14"/>
          <w:color w:val="231F20"/>
          <w:spacing w:val="-2"/>
        </w:rPr>
        <w:t>795–805.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3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35    Phillips KA, Douglas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MP, Wordsworth</w:t>
      </w:r>
      <w:r>
        <w:rPr>
          <w:sz w:val="14"/>
          <w:szCs w:val="14"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S,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Buchanan J,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Marshal</w:t>
      </w:r>
      <w:r>
        <w:rPr>
          <w:sz w:val="14"/>
          <w:szCs w:val="14"/>
          <w:color w:val="231F20"/>
          <w:spacing w:val="-1"/>
          <w:position w:val="2"/>
        </w:rPr>
        <w:t>l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DA.</w:t>
      </w:r>
    </w:p>
    <w:p>
      <w:pPr>
        <w:pStyle w:val="BodyText"/>
        <w:ind w:left="284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Availability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funding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clinical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genomic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sequencing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globally</w:t>
      </w:r>
      <w:r>
        <w:rPr>
          <w:sz w:val="14"/>
          <w:szCs w:val="14"/>
          <w:color w:val="231F20"/>
          <w:spacing w:val="6"/>
        </w:rPr>
        <w:t>.</w:t>
      </w:r>
    </w:p>
    <w:p>
      <w:pPr>
        <w:pStyle w:val="BodyText"/>
        <w:ind w:left="294"/>
        <w:spacing w:line="164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4"/>
          <w:position w:val="1"/>
        </w:rPr>
        <w:t>BMJ</w:t>
      </w:r>
      <w:r>
        <w:rPr>
          <w:sz w:val="14"/>
          <w:szCs w:val="14"/>
          <w:i/>
          <w:iCs/>
          <w:color w:val="231F20"/>
          <w:spacing w:val="7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4"/>
          <w:position w:val="1"/>
        </w:rPr>
        <w:t>Glob</w:t>
      </w:r>
      <w:r>
        <w:rPr>
          <w:sz w:val="14"/>
          <w:szCs w:val="14"/>
          <w:i/>
          <w:iCs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4"/>
          <w:position w:val="1"/>
        </w:rPr>
        <w:t>Health </w:t>
      </w:r>
      <w:r>
        <w:rPr>
          <w:sz w:val="14"/>
          <w:szCs w:val="14"/>
          <w:color w:val="231F20"/>
          <w:spacing w:val="-4"/>
          <w:position w:val="1"/>
        </w:rPr>
        <w:t>2021; </w:t>
      </w:r>
      <w:r>
        <w:rPr>
          <w:sz w:val="14"/>
          <w:szCs w:val="14"/>
          <w:b/>
          <w:bCs/>
          <w:color w:val="231F20"/>
          <w:spacing w:val="-4"/>
          <w:position w:val="1"/>
        </w:rPr>
        <w:t>6:</w:t>
      </w:r>
      <w:r>
        <w:rPr>
          <w:sz w:val="14"/>
          <w:szCs w:val="14"/>
          <w:b/>
          <w:bCs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e0</w:t>
      </w:r>
      <w:r>
        <w:rPr>
          <w:sz w:val="14"/>
          <w:szCs w:val="14"/>
          <w:color w:val="231F20"/>
          <w:spacing w:val="-5"/>
          <w:position w:val="1"/>
        </w:rPr>
        <w:t>04415</w:t>
      </w:r>
    </w:p>
    <w:p>
      <w:pPr>
        <w:pStyle w:val="BodyText"/>
        <w:ind w:left="283" w:right="2044" w:hanging="275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36    Sullivan KE, Conrad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M,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Kelsen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1"/>
        </w:rPr>
        <w:t>JR. Very early-onset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inflammatory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bowel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9"/>
        </w:rPr>
        <w:t>: </w:t>
      </w:r>
      <w:r>
        <w:rPr>
          <w:sz w:val="14"/>
          <w:szCs w:val="14"/>
          <w:color w:val="231F20"/>
        </w:rPr>
        <w:t>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integrated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approach</w:t>
      </w:r>
      <w:r>
        <w:rPr>
          <w:sz w:val="14"/>
          <w:szCs w:val="14"/>
          <w:color w:val="231F20"/>
          <w:spacing w:val="9"/>
        </w:rPr>
        <w:t>.</w:t>
      </w:r>
    </w:p>
    <w:p>
      <w:pPr>
        <w:pStyle w:val="BodyText"/>
        <w:ind w:left="296"/>
        <w:spacing w:line="164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3"/>
          <w:position w:val="2"/>
        </w:rPr>
        <w:t>Curr Opin Allergy</w:t>
      </w:r>
      <w:r>
        <w:rPr>
          <w:sz w:val="14"/>
          <w:szCs w:val="14"/>
          <w:i/>
          <w:iCs/>
          <w:color w:val="231F20"/>
          <w:spacing w:val="20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2"/>
        </w:rPr>
        <w:t>Clin</w:t>
      </w:r>
      <w:r>
        <w:rPr>
          <w:sz w:val="14"/>
          <w:szCs w:val="14"/>
          <w:i/>
          <w:iCs/>
          <w:color w:val="231F20"/>
          <w:spacing w:val="9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2"/>
        </w:rPr>
        <w:t>Immunol </w:t>
      </w:r>
      <w:r>
        <w:rPr>
          <w:sz w:val="14"/>
          <w:szCs w:val="14"/>
          <w:color w:val="231F20"/>
          <w:spacing w:val="-3"/>
          <w:position w:val="2"/>
        </w:rPr>
        <w:t>2018; </w:t>
      </w:r>
      <w:r>
        <w:rPr>
          <w:sz w:val="14"/>
          <w:szCs w:val="14"/>
          <w:b/>
          <w:bCs/>
          <w:color w:val="231F20"/>
          <w:spacing w:val="-3"/>
          <w:position w:val="2"/>
        </w:rPr>
        <w:t>18: </w:t>
      </w:r>
      <w:r>
        <w:rPr>
          <w:sz w:val="14"/>
          <w:szCs w:val="14"/>
          <w:color w:val="231F20"/>
          <w:spacing w:val="-3"/>
          <w:position w:val="2"/>
        </w:rPr>
        <w:t>459–69.</w:t>
      </w:r>
    </w:p>
    <w:p>
      <w:pPr>
        <w:pStyle w:val="BodyText"/>
        <w:ind w:left="285" w:right="1814" w:hanging="277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37    </w:t>
      </w:r>
      <w:r>
        <w:rPr>
          <w:sz w:val="14"/>
          <w:szCs w:val="14"/>
          <w:color w:val="231F20"/>
        </w:rPr>
        <w:t>Taylor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Craft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Blair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</w:rPr>
        <w:t>E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Implementation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genomic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medicine </w:t>
      </w:r>
      <w:r>
        <w:rPr>
          <w:sz w:val="14"/>
          <w:szCs w:val="14"/>
          <w:color w:val="231F20"/>
        </w:rPr>
        <w:t>multi</w:t>
      </w:r>
      <w:r>
        <w:rPr>
          <w:sz w:val="14"/>
          <w:szCs w:val="14"/>
          <w:color w:val="231F20"/>
          <w:spacing w:val="10"/>
        </w:rPr>
        <w:t>-</w:t>
      </w:r>
      <w:r>
        <w:rPr>
          <w:sz w:val="14"/>
          <w:szCs w:val="14"/>
          <w:color w:val="231F20"/>
        </w:rPr>
        <w:t>disciplinary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team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approach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rare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clinical</w:t>
      </w:r>
    </w:p>
    <w:p>
      <w:pPr>
        <w:pStyle w:val="BodyText"/>
        <w:ind w:left="290" w:right="2053"/>
        <w:spacing w:before="1" w:line="246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setting</w:t>
      </w:r>
      <w:r>
        <w:rPr>
          <w:sz w:val="14"/>
          <w:szCs w:val="14"/>
          <w:color w:val="231F20"/>
          <w:spacing w:val="2"/>
        </w:rPr>
        <w:t>: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prospective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exome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sequencing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case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series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Genome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</w:rPr>
        <w:t>Med </w:t>
      </w:r>
      <w:r>
        <w:rPr>
          <w:sz w:val="14"/>
          <w:szCs w:val="14"/>
          <w:color w:val="231F20"/>
          <w:spacing w:val="-7"/>
        </w:rPr>
        <w:t>2019;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b/>
          <w:bCs/>
          <w:color w:val="231F20"/>
          <w:spacing w:val="-7"/>
        </w:rPr>
        <w:t>11: </w:t>
      </w:r>
      <w:r>
        <w:rPr>
          <w:sz w:val="14"/>
          <w:szCs w:val="14"/>
          <w:color w:val="231F20"/>
          <w:spacing w:val="-7"/>
        </w:rPr>
        <w:t>46.</w:t>
      </w:r>
    </w:p>
    <w:p>
      <w:pPr>
        <w:pStyle w:val="BodyText"/>
        <w:ind w:left="8"/>
        <w:spacing w:before="14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  <w:position w:val="2"/>
        </w:rPr>
        <w:t>38    </w:t>
      </w:r>
      <w:r>
        <w:rPr>
          <w:sz w:val="14"/>
          <w:szCs w:val="14"/>
          <w:color w:val="231F20"/>
          <w:position w:val="2"/>
        </w:rPr>
        <w:t>National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Health</w:t>
      </w:r>
      <w:r>
        <w:rPr>
          <w:sz w:val="14"/>
          <w:szCs w:val="14"/>
          <w:color w:val="231F20"/>
          <w:spacing w:val="15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Service</w:t>
      </w:r>
      <w:r>
        <w:rPr>
          <w:sz w:val="14"/>
          <w:szCs w:val="14"/>
          <w:color w:val="231F20"/>
          <w:spacing w:val="1"/>
          <w:position w:val="2"/>
        </w:rPr>
        <w:t>, </w:t>
      </w:r>
      <w:r>
        <w:rPr>
          <w:sz w:val="14"/>
          <w:szCs w:val="14"/>
          <w:color w:val="231F20"/>
          <w:position w:val="2"/>
        </w:rPr>
        <w:t>England</w:t>
      </w:r>
      <w:r>
        <w:rPr>
          <w:sz w:val="14"/>
          <w:szCs w:val="14"/>
          <w:color w:val="231F20"/>
          <w:spacing w:val="1"/>
          <w:position w:val="2"/>
        </w:rPr>
        <w:t>. </w:t>
      </w:r>
      <w:r>
        <w:rPr>
          <w:sz w:val="14"/>
          <w:szCs w:val="14"/>
          <w:color w:val="231F20"/>
          <w:position w:val="2"/>
        </w:rPr>
        <w:t>National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Genomic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Test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Directory</w:t>
      </w:r>
      <w:r>
        <w:rPr>
          <w:sz w:val="14"/>
          <w:szCs w:val="14"/>
          <w:color w:val="231F20"/>
          <w:spacing w:val="1"/>
          <w:position w:val="2"/>
        </w:rPr>
        <w:t>.</w:t>
      </w:r>
    </w:p>
    <w:p>
      <w:pPr>
        <w:pStyle w:val="BodyText"/>
        <w:ind w:left="292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Feb</w:t>
      </w:r>
      <w:r>
        <w:rPr>
          <w:sz w:val="14"/>
          <w:szCs w:val="14"/>
          <w:color w:val="231F20"/>
          <w:spacing w:val="7"/>
        </w:rPr>
        <w:t xml:space="preserve"> 2, 2022. </w:t>
      </w:r>
      <w:hyperlink w:history="true" r:id="rId41">
        <w:r>
          <w:rPr>
            <w:sz w:val="14"/>
            <w:szCs w:val="14"/>
            <w:color w:val="231F20"/>
          </w:rPr>
          <w:t>https</w:t>
        </w:r>
        <w:r>
          <w:rPr>
            <w:sz w:val="14"/>
            <w:szCs w:val="14"/>
            <w:color w:val="231F20"/>
            <w:spacing w:val="7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7"/>
          </w:rPr>
          <w:t>.</w:t>
        </w:r>
        <w:r>
          <w:rPr>
            <w:sz w:val="14"/>
            <w:szCs w:val="14"/>
            <w:color w:val="231F20"/>
          </w:rPr>
          <w:t>england</w:t>
        </w:r>
        <w:r>
          <w:rPr>
            <w:sz w:val="14"/>
            <w:szCs w:val="14"/>
            <w:color w:val="231F20"/>
            <w:spacing w:val="7"/>
          </w:rPr>
          <w:t>.</w:t>
        </w:r>
        <w:r>
          <w:rPr>
            <w:sz w:val="14"/>
            <w:szCs w:val="14"/>
            <w:color w:val="231F20"/>
          </w:rPr>
          <w:t>nhs</w:t>
        </w:r>
        <w:r>
          <w:rPr>
            <w:sz w:val="14"/>
            <w:szCs w:val="14"/>
            <w:color w:val="231F20"/>
            <w:spacing w:val="7"/>
          </w:rPr>
          <w:t>.</w:t>
        </w:r>
        <w:r>
          <w:rPr>
            <w:sz w:val="14"/>
            <w:szCs w:val="14"/>
            <w:color w:val="231F20"/>
          </w:rPr>
          <w:t>uk</w:t>
        </w:r>
        <w:r>
          <w:rPr>
            <w:sz w:val="14"/>
            <w:szCs w:val="14"/>
            <w:color w:val="231F20"/>
            <w:spacing w:val="7"/>
          </w:rPr>
          <w:t>/</w:t>
        </w:r>
        <w:r>
          <w:rPr>
            <w:sz w:val="14"/>
            <w:szCs w:val="14"/>
            <w:color w:val="231F20"/>
          </w:rPr>
          <w:t>publication</w:t>
        </w:r>
        <w:r>
          <w:rPr>
            <w:sz w:val="14"/>
            <w:szCs w:val="14"/>
            <w:color w:val="231F20"/>
            <w:spacing w:val="7"/>
          </w:rPr>
          <w:t>/</w:t>
        </w:r>
        <w:r>
          <w:rPr>
            <w:sz w:val="14"/>
            <w:szCs w:val="14"/>
            <w:color w:val="231F20"/>
          </w:rPr>
          <w:t>national</w:t>
        </w:r>
      </w:hyperlink>
      <w:r>
        <w:rPr>
          <w:sz w:val="14"/>
          <w:szCs w:val="14"/>
          <w:color w:val="231F20"/>
          <w:spacing w:val="7"/>
        </w:rPr>
        <w:t>-</w:t>
      </w:r>
    </w:p>
    <w:p>
      <w:pPr>
        <w:pStyle w:val="BodyText"/>
        <w:ind w:left="287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genomic</w:t>
      </w:r>
      <w:r>
        <w:rPr>
          <w:sz w:val="14"/>
          <w:szCs w:val="14"/>
          <w:color w:val="231F20"/>
          <w:spacing w:val="1"/>
          <w:position w:val="2"/>
        </w:rPr>
        <w:t>-</w:t>
      </w:r>
      <w:r>
        <w:rPr>
          <w:sz w:val="14"/>
          <w:szCs w:val="14"/>
          <w:color w:val="231F20"/>
          <w:position w:val="2"/>
        </w:rPr>
        <w:t>test</w:t>
      </w:r>
      <w:r>
        <w:rPr>
          <w:sz w:val="14"/>
          <w:szCs w:val="14"/>
          <w:color w:val="231F20"/>
          <w:spacing w:val="1"/>
          <w:position w:val="2"/>
        </w:rPr>
        <w:t>-</w:t>
      </w:r>
      <w:r>
        <w:rPr>
          <w:sz w:val="14"/>
          <w:szCs w:val="14"/>
          <w:color w:val="231F20"/>
          <w:position w:val="2"/>
        </w:rPr>
        <w:t>directories</w:t>
      </w:r>
      <w:r>
        <w:rPr>
          <w:sz w:val="14"/>
          <w:szCs w:val="14"/>
          <w:color w:val="231F20"/>
          <w:spacing w:val="1"/>
          <w:position w:val="2"/>
        </w:rPr>
        <w:t>/</w:t>
      </w:r>
      <w:r>
        <w:rPr>
          <w:sz w:val="14"/>
          <w:szCs w:val="14"/>
          <w:color w:val="231F20"/>
          <w:spacing w:val="17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1"/>
          <w:position w:val="2"/>
        </w:rPr>
        <w:t>(</w:t>
      </w:r>
      <w:r>
        <w:rPr>
          <w:sz w:val="14"/>
          <w:szCs w:val="14"/>
          <w:color w:val="231F20"/>
          <w:position w:val="2"/>
        </w:rPr>
        <w:t>accessed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March</w:t>
      </w:r>
      <w:r>
        <w:rPr>
          <w:sz w:val="14"/>
          <w:szCs w:val="14"/>
          <w:color w:val="231F20"/>
          <w:spacing w:val="1"/>
          <w:position w:val="2"/>
        </w:rPr>
        <w:t xml:space="preserve"> 29, 2022A).</w:t>
      </w:r>
    </w:p>
    <w:p>
      <w:pPr>
        <w:pStyle w:val="BodyText"/>
        <w:ind w:left="8"/>
        <w:spacing w:before="2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39    McDermott H,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Baple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E,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Ellard</w:t>
      </w:r>
      <w:r>
        <w:rPr>
          <w:sz w:val="14"/>
          <w:szCs w:val="14"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S, Naik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S.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1435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Rapid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exome</w:t>
      </w:r>
    </w:p>
    <w:p>
      <w:pPr>
        <w:pStyle w:val="BodyText"/>
        <w:ind w:left="290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sequencing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acutely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unwell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children</w:t>
      </w:r>
      <w:r>
        <w:rPr>
          <w:sz w:val="14"/>
          <w:szCs w:val="14"/>
          <w:color w:val="231F20"/>
          <w:spacing w:val="13"/>
        </w:rPr>
        <w:t>—</w:t>
      </w:r>
      <w:r>
        <w:rPr>
          <w:sz w:val="14"/>
          <w:szCs w:val="14"/>
          <w:color w:val="231F20"/>
        </w:rPr>
        <w:t>providing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new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diagnostic</w:t>
      </w:r>
    </w:p>
    <w:p>
      <w:pPr>
        <w:pStyle w:val="BodyText"/>
        <w:ind w:left="287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options in intensive</w:t>
      </w:r>
      <w:r>
        <w:rPr>
          <w:sz w:val="14"/>
          <w:szCs w:val="14"/>
          <w:color w:val="231F20"/>
          <w:spacing w:val="-1"/>
          <w:position w:val="2"/>
        </w:rPr>
        <w:t xml:space="preserve"> care settings. </w:t>
      </w:r>
      <w:r>
        <w:rPr>
          <w:sz w:val="14"/>
          <w:szCs w:val="14"/>
          <w:i/>
          <w:iCs/>
          <w:color w:val="231F20"/>
          <w:spacing w:val="-1"/>
          <w:position w:val="2"/>
        </w:rPr>
        <w:t>Arch</w:t>
      </w:r>
      <w:r>
        <w:rPr>
          <w:sz w:val="14"/>
          <w:szCs w:val="14"/>
          <w:i/>
          <w:iCs/>
          <w:color w:val="231F20"/>
          <w:spacing w:val="9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Dis</w:t>
      </w:r>
      <w:r>
        <w:rPr>
          <w:sz w:val="14"/>
          <w:szCs w:val="14"/>
          <w:i/>
          <w:iCs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Child </w:t>
      </w:r>
      <w:r>
        <w:rPr>
          <w:sz w:val="14"/>
          <w:szCs w:val="14"/>
          <w:color w:val="231F20"/>
          <w:spacing w:val="-1"/>
          <w:position w:val="2"/>
        </w:rPr>
        <w:t>2021; </w:t>
      </w:r>
      <w:r>
        <w:rPr>
          <w:sz w:val="14"/>
          <w:szCs w:val="14"/>
          <w:b/>
          <w:bCs/>
          <w:color w:val="231F20"/>
          <w:spacing w:val="-1"/>
          <w:position w:val="2"/>
        </w:rPr>
        <w:t>106: </w:t>
      </w:r>
      <w:r>
        <w:rPr>
          <w:sz w:val="14"/>
          <w:szCs w:val="14"/>
          <w:color w:val="231F20"/>
          <w:spacing w:val="-1"/>
          <w:position w:val="2"/>
        </w:rPr>
        <w:t>A368–69.</w:t>
      </w:r>
    </w:p>
    <w:p>
      <w:pPr>
        <w:pStyle w:val="BodyText"/>
        <w:ind w:left="287" w:right="2125" w:hanging="287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40    </w:t>
      </w:r>
      <w:r>
        <w:rPr>
          <w:sz w:val="14"/>
          <w:szCs w:val="14"/>
          <w:color w:val="231F20"/>
        </w:rPr>
        <w:t>Gorzynski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JE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Goenka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SD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Shafin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K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Ultrarapid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nanopore   </w:t>
      </w:r>
      <w:r>
        <w:rPr>
          <w:sz w:val="14"/>
          <w:szCs w:val="14"/>
          <w:color w:val="231F20"/>
        </w:rPr>
        <w:t>genome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sequencing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critical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care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setting</w:t>
      </w:r>
      <w:r>
        <w:rPr>
          <w:sz w:val="14"/>
          <w:szCs w:val="14"/>
          <w:color w:val="231F20"/>
          <w:spacing w:val="4"/>
        </w:rPr>
        <w:t>. </w:t>
      </w:r>
      <w:r>
        <w:rPr>
          <w:sz w:val="14"/>
          <w:szCs w:val="14"/>
          <w:i/>
          <w:iCs/>
          <w:color w:val="231F20"/>
        </w:rPr>
        <w:t>N</w:t>
      </w:r>
      <w:r>
        <w:rPr>
          <w:sz w:val="14"/>
          <w:szCs w:val="14"/>
          <w:i/>
          <w:iCs/>
          <w:color w:val="231F20"/>
          <w:spacing w:val="4"/>
        </w:rPr>
        <w:t xml:space="preserve"> </w:t>
      </w:r>
      <w:r>
        <w:rPr>
          <w:sz w:val="14"/>
          <w:szCs w:val="14"/>
          <w:i/>
          <w:iCs/>
          <w:color w:val="231F20"/>
        </w:rPr>
        <w:t>EnglJ</w:t>
      </w:r>
      <w:r>
        <w:rPr>
          <w:sz w:val="14"/>
          <w:szCs w:val="14"/>
          <w:i/>
          <w:iCs/>
          <w:color w:val="231F20"/>
          <w:spacing w:val="4"/>
        </w:rPr>
        <w:t xml:space="preserve"> </w:t>
      </w:r>
      <w:r>
        <w:rPr>
          <w:sz w:val="14"/>
          <w:szCs w:val="14"/>
          <w:i/>
          <w:iCs/>
          <w:color w:val="231F20"/>
        </w:rPr>
        <w:t>Med</w:t>
      </w:r>
      <w:r>
        <w:rPr>
          <w:sz w:val="14"/>
          <w:szCs w:val="14"/>
          <w:i/>
          <w:iCs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4"/>
        </w:rPr>
        <w:t>2022;</w:t>
      </w:r>
    </w:p>
    <w:p>
      <w:pPr>
        <w:pStyle w:val="BodyText"/>
        <w:ind w:left="288"/>
        <w:spacing w:line="163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4"/>
        </w:rPr>
        <w:t>386: </w:t>
      </w:r>
      <w:r>
        <w:rPr>
          <w:sz w:val="14"/>
          <w:szCs w:val="14"/>
          <w:color w:val="231F20"/>
          <w:spacing w:val="-4"/>
        </w:rPr>
        <w:t>700–02.</w:t>
      </w:r>
    </w:p>
    <w:p>
      <w:pPr>
        <w:pStyle w:val="BodyText"/>
        <w:ind w:left="287" w:right="2145" w:hanging="287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41     Barber JL,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Shah N, Watson TA. Ea</w:t>
      </w:r>
      <w:r>
        <w:rPr>
          <w:sz w:val="14"/>
          <w:szCs w:val="14"/>
          <w:color w:val="231F20"/>
          <w:spacing w:val="-1"/>
        </w:rPr>
        <w:t>rly onset inflammatory bowel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disease—What the radiologist needs to know.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Eur</w:t>
      </w:r>
      <w:r>
        <w:rPr>
          <w:sz w:val="14"/>
          <w:szCs w:val="14"/>
          <w:i/>
          <w:iCs/>
          <w:color w:val="231F20"/>
          <w:spacing w:val="-23"/>
        </w:rPr>
        <w:t xml:space="preserve"> </w:t>
      </w:r>
      <w:r>
        <w:rPr>
          <w:sz w:val="14"/>
          <w:szCs w:val="14"/>
          <w:i/>
          <w:iCs/>
          <w:color w:val="231F20"/>
        </w:rPr>
        <w:t>J Radiol </w:t>
      </w:r>
      <w:r>
        <w:rPr>
          <w:sz w:val="14"/>
          <w:szCs w:val="14"/>
          <w:color w:val="231F20"/>
        </w:rPr>
        <w:t>2018;</w:t>
      </w:r>
    </w:p>
    <w:p>
      <w:pPr>
        <w:pStyle w:val="BodyText"/>
        <w:ind w:left="288"/>
        <w:spacing w:line="163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7"/>
        </w:rPr>
        <w:t>106:</w:t>
      </w:r>
      <w:r>
        <w:rPr>
          <w:sz w:val="14"/>
          <w:szCs w:val="14"/>
          <w:b/>
          <w:bCs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173–82.</w:t>
      </w:r>
    </w:p>
    <w:p>
      <w:pPr>
        <w:pStyle w:val="BodyText"/>
        <w:ind w:left="283" w:right="2018" w:hanging="284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42    Conrad MA, Carreon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CK,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D</w:t>
      </w:r>
      <w:r>
        <w:rPr>
          <w:sz w:val="14"/>
          <w:szCs w:val="14"/>
          <w:color w:val="231F20"/>
          <w:spacing w:val="-1"/>
        </w:rPr>
        <w:t>awany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1"/>
        </w:rPr>
        <w:t>N,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Russo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P,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1"/>
        </w:rPr>
        <w:t>Kelsen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1"/>
        </w:rPr>
        <w:t>JR.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Distinct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histopathological features at diagnosis 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"/>
        </w:rPr>
        <w:t>very early onset</w:t>
      </w:r>
    </w:p>
    <w:p>
      <w:pPr>
        <w:pStyle w:val="BodyText"/>
        <w:ind w:left="286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2"/>
        </w:rPr>
        <w:t>inflammatory bowel disease.</w:t>
      </w:r>
      <w:r>
        <w:rPr>
          <w:sz w:val="14"/>
          <w:szCs w:val="14"/>
          <w:color w:val="231F20"/>
          <w:spacing w:val="-3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2"/>
        </w:rPr>
        <w:t>J</w:t>
      </w:r>
      <w:r>
        <w:rPr>
          <w:sz w:val="14"/>
          <w:szCs w:val="14"/>
          <w:i/>
          <w:iCs/>
          <w:color w:val="231F20"/>
          <w:spacing w:val="8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2"/>
        </w:rPr>
        <w:t>Crohns</w:t>
      </w:r>
      <w:r>
        <w:rPr>
          <w:sz w:val="14"/>
          <w:szCs w:val="14"/>
          <w:i/>
          <w:iCs/>
          <w:color w:val="231F20"/>
          <w:spacing w:val="1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2"/>
        </w:rPr>
        <w:t>Colitis </w:t>
      </w:r>
      <w:r>
        <w:rPr>
          <w:sz w:val="14"/>
          <w:szCs w:val="14"/>
          <w:color w:val="231F20"/>
          <w:spacing w:val="-2"/>
          <w:position w:val="2"/>
        </w:rPr>
        <w:t>2019; </w:t>
      </w:r>
      <w:r>
        <w:rPr>
          <w:sz w:val="14"/>
          <w:szCs w:val="14"/>
          <w:b/>
          <w:bCs/>
          <w:color w:val="231F20"/>
          <w:spacing w:val="-2"/>
          <w:position w:val="2"/>
        </w:rPr>
        <w:t>13: </w:t>
      </w:r>
      <w:r>
        <w:rPr>
          <w:sz w:val="14"/>
          <w:szCs w:val="14"/>
          <w:color w:val="231F20"/>
          <w:spacing w:val="-2"/>
          <w:position w:val="2"/>
        </w:rPr>
        <w:t>615–25.</w:t>
      </w:r>
    </w:p>
    <w:p>
      <w:pPr>
        <w:pStyle w:val="BodyText"/>
        <w:ind w:left="283" w:right="1922" w:hanging="284"/>
        <w:spacing w:before="22" w:line="24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43    </w:t>
      </w:r>
      <w:r>
        <w:rPr>
          <w:sz w:val="14"/>
          <w:szCs w:val="14"/>
          <w:color w:val="231F20"/>
        </w:rPr>
        <w:t>Wang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L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Aschenbrenner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D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Zeng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Z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Gain</w:t>
      </w:r>
      <w:r>
        <w:rPr>
          <w:sz w:val="14"/>
          <w:szCs w:val="14"/>
          <w:color w:val="231F20"/>
          <w:spacing w:val="3"/>
        </w:rPr>
        <w:t>-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3"/>
        </w:rPr>
        <w:t>-</w:t>
      </w:r>
      <w:r>
        <w:rPr>
          <w:sz w:val="14"/>
          <w:szCs w:val="14"/>
          <w:color w:val="231F20"/>
        </w:rPr>
        <w:t>function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variants  </w:t>
      </w:r>
      <w:r>
        <w:rPr>
          <w:sz w:val="14"/>
          <w:szCs w:val="14"/>
          <w:color w:val="231F20"/>
          <w:spacing w:val="2"/>
        </w:rPr>
        <w:t>in SYK cause immune dysregulation and systemic inflammation 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humans and mice. </w:t>
      </w:r>
      <w:r>
        <w:rPr>
          <w:sz w:val="14"/>
          <w:szCs w:val="14"/>
          <w:i/>
          <w:iCs/>
          <w:color w:val="231F20"/>
        </w:rPr>
        <w:t>Nat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Genet </w:t>
      </w:r>
      <w:r>
        <w:rPr>
          <w:sz w:val="14"/>
          <w:szCs w:val="14"/>
          <w:color w:val="231F20"/>
          <w:spacing w:val="-1"/>
        </w:rPr>
        <w:t>2021; </w:t>
      </w:r>
      <w:r>
        <w:rPr>
          <w:sz w:val="14"/>
          <w:szCs w:val="14"/>
          <w:b/>
          <w:bCs/>
          <w:color w:val="231F20"/>
          <w:spacing w:val="-1"/>
        </w:rPr>
        <w:t>53:</w:t>
      </w:r>
      <w:r>
        <w:rPr>
          <w:sz w:val="14"/>
          <w:szCs w:val="14"/>
          <w:b/>
          <w:bCs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"/>
        </w:rPr>
        <w:t>500–10.</w:t>
      </w:r>
    </w:p>
    <w:p>
      <w:pPr>
        <w:pStyle w:val="BodyText"/>
        <w:ind w:left="283" w:right="1966" w:hanging="284"/>
        <w:spacing w:before="15"/>
        <w:rPr>
          <w:sz w:val="14"/>
          <w:szCs w:val="14"/>
        </w:rPr>
      </w:pPr>
      <w:r>
        <w:rPr>
          <w:sz w:val="14"/>
          <w:szCs w:val="14"/>
          <w:color w:val="231F20"/>
        </w:rPr>
        <w:t>44    Shouval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DS,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Ebens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CL,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Murchi</w:t>
      </w:r>
      <w:r>
        <w:rPr>
          <w:sz w:val="14"/>
          <w:szCs w:val="14"/>
          <w:color w:val="231F20"/>
          <w:spacing w:val="-1"/>
        </w:rPr>
        <w:t>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R, et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1"/>
        </w:rPr>
        <w:t>al.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Large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B-cell lymphoma 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adolescent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patient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interleukin</w:t>
      </w:r>
      <w:r>
        <w:rPr>
          <w:sz w:val="14"/>
          <w:szCs w:val="14"/>
          <w:color w:val="231F20"/>
          <w:spacing w:val="8"/>
        </w:rPr>
        <w:t>-10 </w:t>
      </w:r>
      <w:r>
        <w:rPr>
          <w:sz w:val="14"/>
          <w:szCs w:val="14"/>
          <w:color w:val="231F20"/>
        </w:rPr>
        <w:t>receptor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deficiency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and     </w:t>
      </w:r>
      <w:r>
        <w:rPr>
          <w:sz w:val="14"/>
          <w:szCs w:val="14"/>
          <w:color w:val="231F20"/>
          <w:spacing w:val="2"/>
        </w:rPr>
        <w:t>history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infantile inflamm</w:t>
      </w:r>
      <w:r>
        <w:rPr>
          <w:sz w:val="14"/>
          <w:szCs w:val="14"/>
          <w:color w:val="231F20"/>
          <w:spacing w:val="1"/>
        </w:rPr>
        <w:t>atory bowel disease.</w:t>
      </w:r>
    </w:p>
    <w:p>
      <w:pPr>
        <w:pStyle w:val="BodyText"/>
        <w:ind w:left="270"/>
        <w:spacing w:line="164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4"/>
          <w:position w:val="1"/>
        </w:rPr>
        <w:t>J Pediatr Gastroenterol</w:t>
      </w:r>
      <w:r>
        <w:rPr>
          <w:sz w:val="14"/>
          <w:szCs w:val="14"/>
          <w:i/>
          <w:iCs/>
          <w:color w:val="231F20"/>
          <w:spacing w:val="8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4"/>
          <w:position w:val="1"/>
        </w:rPr>
        <w:t>Nutr </w:t>
      </w:r>
      <w:r>
        <w:rPr>
          <w:sz w:val="14"/>
          <w:szCs w:val="14"/>
          <w:color w:val="231F20"/>
          <w:spacing w:val="-4"/>
          <w:position w:val="1"/>
        </w:rPr>
        <w:t>2016; </w:t>
      </w:r>
      <w:r>
        <w:rPr>
          <w:sz w:val="14"/>
          <w:szCs w:val="14"/>
          <w:b/>
          <w:bCs/>
          <w:color w:val="231F20"/>
          <w:spacing w:val="-4"/>
          <w:position w:val="1"/>
        </w:rPr>
        <w:t>63:</w:t>
      </w:r>
      <w:r>
        <w:rPr>
          <w:sz w:val="14"/>
          <w:szCs w:val="14"/>
          <w:b/>
          <w:bCs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e15–17.</w:t>
      </w:r>
    </w:p>
    <w:p>
      <w:pPr>
        <w:pStyle w:val="BodyText"/>
        <w:ind w:left="286" w:right="1881" w:hanging="286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45    </w:t>
      </w:r>
      <w:r>
        <w:rPr>
          <w:sz w:val="14"/>
          <w:szCs w:val="14"/>
          <w:color w:val="231F20"/>
        </w:rPr>
        <w:t>Egg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D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Schwab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C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Gabrysch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Increased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risk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malignancies </w:t>
      </w:r>
      <w:r>
        <w:rPr>
          <w:sz w:val="14"/>
          <w:szCs w:val="14"/>
          <w:color w:val="231F20"/>
          <w:spacing w:val="-1"/>
        </w:rPr>
        <w:t>in 131 affected CTLA4 mutation carriers. </w:t>
      </w:r>
      <w:r>
        <w:rPr>
          <w:sz w:val="14"/>
          <w:szCs w:val="14"/>
          <w:i/>
          <w:iCs/>
          <w:color w:val="231F20"/>
          <w:spacing w:val="-1"/>
        </w:rPr>
        <w:t>Front Immunol</w:t>
      </w:r>
      <w:r>
        <w:rPr>
          <w:sz w:val="14"/>
          <w:szCs w:val="14"/>
          <w:i/>
          <w:iCs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2018;</w:t>
      </w:r>
    </w:p>
    <w:p>
      <w:pPr>
        <w:pStyle w:val="BodyText"/>
        <w:ind w:left="288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6"/>
        </w:rPr>
        <w:t>9:</w:t>
      </w:r>
      <w:r>
        <w:rPr>
          <w:sz w:val="14"/>
          <w:szCs w:val="14"/>
          <w:b/>
          <w:bCs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2012.</w:t>
      </w:r>
    </w:p>
    <w:p>
      <w:pPr>
        <w:pStyle w:val="BodyText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46    Lillie N,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Prows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CA,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McGowan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ML,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Blumling AA,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Myers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MF.</w:t>
      </w:r>
    </w:p>
    <w:p>
      <w:pPr>
        <w:pStyle w:val="BodyText"/>
        <w:ind w:left="287" w:right="2367" w:firstLine="4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Experiences 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2"/>
        </w:rPr>
        <w:t>adolescents an</w:t>
      </w:r>
      <w:r>
        <w:rPr>
          <w:sz w:val="14"/>
          <w:szCs w:val="14"/>
          <w:color w:val="231F20"/>
          <w:spacing w:val="1"/>
        </w:rPr>
        <w:t>d their parents after receiving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</w:rPr>
        <w:t>adolescents</w:t>
      </w:r>
      <w:r>
        <w:rPr>
          <w:sz w:val="14"/>
          <w:szCs w:val="14"/>
          <w:color w:val="231F20"/>
          <w:spacing w:val="2"/>
        </w:rPr>
        <w:t>’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genomic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screening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results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</w:rPr>
        <w:t>Genet</w:t>
      </w:r>
      <w:r>
        <w:rPr>
          <w:sz w:val="14"/>
          <w:szCs w:val="14"/>
          <w:i/>
          <w:iCs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Couns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2"/>
        </w:rPr>
        <w:t>2022;</w:t>
      </w:r>
    </w:p>
    <w:p>
      <w:pPr>
        <w:pStyle w:val="BodyText"/>
        <w:ind w:left="288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6"/>
        </w:rPr>
        <w:t>31:</w:t>
      </w:r>
      <w:r>
        <w:rPr>
          <w:sz w:val="14"/>
          <w:szCs w:val="14"/>
          <w:b/>
          <w:bCs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608–19</w:t>
      </w:r>
    </w:p>
    <w:p>
      <w:pPr>
        <w:pStyle w:val="BodyText"/>
        <w:ind w:left="287" w:right="1969" w:hanging="287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47</w:t>
      </w:r>
      <w:r>
        <w:rPr>
          <w:sz w:val="14"/>
          <w:szCs w:val="14"/>
          <w:color w:val="231F20"/>
          <w:spacing w:val="10"/>
          <w:w w:val="101"/>
        </w:rPr>
        <w:t xml:space="preserve">    </w:t>
      </w:r>
      <w:r>
        <w:rPr>
          <w:sz w:val="14"/>
          <w:szCs w:val="14"/>
          <w:color w:val="231F20"/>
        </w:rPr>
        <w:t>Schwarze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K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Buchanan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Fermont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JM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2"/>
        </w:rPr>
        <w:t>.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complete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costs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of </w:t>
      </w:r>
      <w:r>
        <w:rPr>
          <w:sz w:val="14"/>
          <w:szCs w:val="14"/>
          <w:color w:val="231F20"/>
          <w:spacing w:val="2"/>
        </w:rPr>
        <w:t>genome sequencing: a microcosting study in cancer and rare</w:t>
      </w:r>
    </w:p>
    <w:p>
      <w:pPr>
        <w:pStyle w:val="BodyText"/>
        <w:ind w:left="289" w:right="2096" w:hanging="2"/>
        <w:spacing w:before="1" w:line="246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diseases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from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single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center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United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Kingdom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</w:rPr>
        <w:t>Genet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</w:rPr>
        <w:t>Med </w:t>
      </w:r>
      <w:r>
        <w:rPr>
          <w:sz w:val="14"/>
          <w:szCs w:val="14"/>
          <w:color w:val="231F20"/>
          <w:spacing w:val="-3"/>
        </w:rPr>
        <w:t>2020; </w:t>
      </w:r>
      <w:r>
        <w:rPr>
          <w:sz w:val="14"/>
          <w:szCs w:val="14"/>
          <w:b/>
          <w:bCs/>
          <w:color w:val="231F20"/>
          <w:spacing w:val="-3"/>
        </w:rPr>
        <w:t>22:</w:t>
      </w:r>
      <w:r>
        <w:rPr>
          <w:sz w:val="14"/>
          <w:szCs w:val="14"/>
          <w:b/>
          <w:bCs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85–94.</w:t>
      </w:r>
    </w:p>
    <w:p>
      <w:pPr>
        <w:pStyle w:val="BodyText"/>
        <w:spacing w:before="14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48    Abbott M, McKenzie L,</w:t>
      </w:r>
      <w:r>
        <w:rPr>
          <w:sz w:val="14"/>
          <w:szCs w:val="14"/>
          <w:color w:val="231F20"/>
          <w:spacing w:val="1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Moran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BVG, et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al.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Continuing the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sequence?</w:t>
      </w:r>
    </w:p>
    <w:p>
      <w:pPr>
        <w:pStyle w:val="BodyText"/>
        <w:ind w:left="284" w:right="1929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Towards an economic evaluation of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2"/>
        </w:rPr>
        <w:t>whole gen</w:t>
      </w:r>
      <w:r>
        <w:rPr>
          <w:sz w:val="14"/>
          <w:szCs w:val="14"/>
          <w:color w:val="231F20"/>
          <w:spacing w:val="1"/>
        </w:rPr>
        <w:t>ome sequencing for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diagnosis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rare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diseases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Scotland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4"/>
        </w:rPr>
        <w:t xml:space="preserve"> </w:t>
      </w:r>
      <w:r>
        <w:rPr>
          <w:sz w:val="14"/>
          <w:szCs w:val="14"/>
          <w:i/>
          <w:iCs/>
          <w:color w:val="231F20"/>
        </w:rPr>
        <w:t>Community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Genet</w:t>
      </w:r>
      <w:r>
        <w:rPr>
          <w:sz w:val="14"/>
          <w:szCs w:val="14"/>
          <w:i/>
          <w:iCs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4"/>
        </w:rPr>
        <w:t>2022;</w:t>
      </w:r>
    </w:p>
    <w:p>
      <w:pPr>
        <w:pStyle w:val="BodyText"/>
        <w:ind w:left="288"/>
        <w:spacing w:line="163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6"/>
        </w:rPr>
        <w:t>13: </w:t>
      </w:r>
      <w:r>
        <w:rPr>
          <w:sz w:val="14"/>
          <w:szCs w:val="14"/>
          <w:color w:val="231F20"/>
          <w:spacing w:val="-6"/>
        </w:rPr>
        <w:t>487–501.</w:t>
      </w:r>
    </w:p>
    <w:p>
      <w:pPr>
        <w:pStyle w:val="BodyText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49    Tan TY, Dillon OJ,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Stark</w:t>
      </w:r>
      <w:r>
        <w:rPr>
          <w:sz w:val="14"/>
          <w:szCs w:val="14"/>
          <w:color w:val="231F20"/>
          <w:spacing w:val="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Z, et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al.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Di</w:t>
      </w:r>
      <w:r>
        <w:rPr>
          <w:sz w:val="14"/>
          <w:szCs w:val="14"/>
          <w:color w:val="231F20"/>
          <w:spacing w:val="-1"/>
          <w:position w:val="2"/>
        </w:rPr>
        <w:t>agnostic impact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and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cost-</w:t>
      </w:r>
    </w:p>
    <w:p>
      <w:pPr>
        <w:pStyle w:val="BodyText"/>
        <w:ind w:left="289" w:right="1840" w:hanging="2"/>
        <w:spacing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effectiveness of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2"/>
        </w:rPr>
        <w:t>whole-exome sequencing for </w:t>
      </w:r>
      <w:r>
        <w:rPr>
          <w:sz w:val="14"/>
          <w:szCs w:val="14"/>
          <w:color w:val="231F20"/>
          <w:spacing w:val="1"/>
        </w:rPr>
        <w:t>ambulant children 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suspected monogenic conditions.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i/>
          <w:iCs/>
          <w:color w:val="231F20"/>
        </w:rPr>
        <w:t>JAMA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</w:rPr>
        <w:t>Pedia</w:t>
      </w:r>
      <w:r>
        <w:rPr>
          <w:sz w:val="14"/>
          <w:szCs w:val="14"/>
          <w:i/>
          <w:iCs/>
          <w:color w:val="231F20"/>
          <w:spacing w:val="-1"/>
        </w:rPr>
        <w:t>tr </w:t>
      </w:r>
      <w:r>
        <w:rPr>
          <w:sz w:val="14"/>
          <w:szCs w:val="14"/>
          <w:color w:val="231F20"/>
          <w:spacing w:val="-1"/>
        </w:rPr>
        <w:t>2017; </w:t>
      </w:r>
      <w:r>
        <w:rPr>
          <w:sz w:val="14"/>
          <w:szCs w:val="14"/>
          <w:b/>
          <w:bCs/>
          <w:color w:val="231F20"/>
          <w:spacing w:val="-1"/>
        </w:rPr>
        <w:t>171: </w:t>
      </w:r>
      <w:r>
        <w:rPr>
          <w:sz w:val="14"/>
          <w:szCs w:val="14"/>
          <w:color w:val="231F20"/>
          <w:spacing w:val="-1"/>
        </w:rPr>
        <w:t>855–62.</w:t>
      </w:r>
    </w:p>
    <w:p>
      <w:pPr>
        <w:pStyle w:val="BodyText"/>
        <w:ind w:left="285" w:right="2364" w:hanging="277"/>
        <w:spacing w:before="21" w:line="24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50    </w:t>
      </w:r>
      <w:r>
        <w:rPr>
          <w:sz w:val="14"/>
          <w:szCs w:val="14"/>
          <w:color w:val="231F20"/>
        </w:rPr>
        <w:t>Turnbull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C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</w:rPr>
        <w:t>Sud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Houlston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RS</w:t>
      </w:r>
      <w:r>
        <w:rPr>
          <w:sz w:val="14"/>
          <w:szCs w:val="14"/>
          <w:color w:val="231F20"/>
          <w:spacing w:val="3"/>
        </w:rPr>
        <w:t>.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genetics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precision </w:t>
      </w:r>
      <w:r>
        <w:rPr>
          <w:sz w:val="14"/>
          <w:szCs w:val="14"/>
          <w:color w:val="231F20"/>
          <w:spacing w:val="-1"/>
        </w:rPr>
        <w:t>prevention and a call to ac</w:t>
      </w:r>
      <w:r>
        <w:rPr>
          <w:sz w:val="14"/>
          <w:szCs w:val="14"/>
          <w:color w:val="231F20"/>
          <w:spacing w:val="-2"/>
        </w:rPr>
        <w:t>tion.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Nat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Genet </w:t>
      </w:r>
      <w:r>
        <w:rPr>
          <w:sz w:val="14"/>
          <w:szCs w:val="14"/>
          <w:color w:val="231F20"/>
          <w:spacing w:val="-2"/>
        </w:rPr>
        <w:t>2018; </w:t>
      </w:r>
      <w:r>
        <w:rPr>
          <w:sz w:val="14"/>
          <w:szCs w:val="14"/>
          <w:b/>
          <w:bCs/>
          <w:color w:val="231F20"/>
          <w:spacing w:val="-2"/>
        </w:rPr>
        <w:t>50:</w:t>
      </w:r>
      <w:r>
        <w:rPr>
          <w:sz w:val="14"/>
          <w:szCs w:val="14"/>
          <w:b/>
          <w:bCs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2"/>
        </w:rPr>
        <w:t>1212–18.</w:t>
      </w:r>
    </w:p>
    <w:p>
      <w:pPr>
        <w:pStyle w:val="BodyText"/>
        <w:ind w:left="8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51    Cole T,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Pearce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MS,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Cant AJ,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Cal</w:t>
      </w:r>
      <w:r>
        <w:rPr>
          <w:sz w:val="14"/>
          <w:szCs w:val="14"/>
          <w:color w:val="231F20"/>
          <w:spacing w:val="-2"/>
          <w:position w:val="2"/>
        </w:rPr>
        <w:t>e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CM,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Goldblatt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D,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Gennery AR.</w:t>
      </w:r>
    </w:p>
    <w:p>
      <w:pPr>
        <w:pStyle w:val="BodyText"/>
        <w:ind w:left="286" w:right="2036" w:firstLine="3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Clinical outcome in children with chronic granulomatous dise</w:t>
      </w:r>
      <w:r>
        <w:rPr>
          <w:sz w:val="14"/>
          <w:szCs w:val="14"/>
          <w:color w:val="231F20"/>
          <w:spacing w:val="1"/>
        </w:rPr>
        <w:t>ase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managed conservatively or with hematopoietic stem cell</w:t>
      </w:r>
    </w:p>
    <w:p>
      <w:pPr>
        <w:pStyle w:val="BodyText"/>
        <w:ind w:left="284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transplantation.</w:t>
      </w:r>
      <w:r>
        <w:rPr>
          <w:sz w:val="14"/>
          <w:szCs w:val="14"/>
          <w:color w:val="231F20"/>
          <w:spacing w:val="-16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J Allergy</w:t>
      </w:r>
      <w:r>
        <w:rPr>
          <w:sz w:val="14"/>
          <w:szCs w:val="14"/>
          <w:i/>
          <w:iCs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Clin</w:t>
      </w:r>
      <w:r>
        <w:rPr>
          <w:sz w:val="14"/>
          <w:szCs w:val="14"/>
          <w:i/>
          <w:iCs/>
          <w:color w:val="231F20"/>
          <w:spacing w:val="9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Im</w:t>
      </w:r>
      <w:r>
        <w:rPr>
          <w:sz w:val="14"/>
          <w:szCs w:val="14"/>
          <w:i/>
          <w:iCs/>
          <w:color w:val="231F20"/>
          <w:spacing w:val="-2"/>
          <w:position w:val="2"/>
        </w:rPr>
        <w:t>munol </w:t>
      </w:r>
      <w:r>
        <w:rPr>
          <w:sz w:val="14"/>
          <w:szCs w:val="14"/>
          <w:color w:val="231F20"/>
          <w:spacing w:val="-2"/>
          <w:position w:val="2"/>
        </w:rPr>
        <w:t>2013; </w:t>
      </w:r>
      <w:r>
        <w:rPr>
          <w:sz w:val="14"/>
          <w:szCs w:val="14"/>
          <w:b/>
          <w:bCs/>
          <w:color w:val="231F20"/>
          <w:spacing w:val="-2"/>
          <w:position w:val="2"/>
        </w:rPr>
        <w:t>132: </w:t>
      </w:r>
      <w:r>
        <w:rPr>
          <w:sz w:val="14"/>
          <w:szCs w:val="14"/>
          <w:color w:val="231F20"/>
          <w:spacing w:val="-2"/>
          <w:position w:val="2"/>
        </w:rPr>
        <w:t>1150–55.</w:t>
      </w:r>
    </w:p>
    <w:p>
      <w:pPr>
        <w:pStyle w:val="BodyText"/>
        <w:ind w:left="8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  <w:position w:val="2"/>
        </w:rPr>
        <w:t>52    </w:t>
      </w:r>
      <w:r>
        <w:rPr>
          <w:sz w:val="14"/>
          <w:szCs w:val="14"/>
          <w:color w:val="231F20"/>
          <w:position w:val="2"/>
        </w:rPr>
        <w:t>Zacharias</w:t>
      </w:r>
      <w:r>
        <w:rPr>
          <w:sz w:val="14"/>
          <w:szCs w:val="14"/>
          <w:color w:val="231F20"/>
          <w:spacing w:val="21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SA</w:t>
      </w:r>
      <w:r>
        <w:rPr>
          <w:sz w:val="14"/>
          <w:szCs w:val="14"/>
          <w:color w:val="231F20"/>
          <w:spacing w:val="1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Seshadri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</w:t>
      </w:r>
      <w:r>
        <w:rPr>
          <w:sz w:val="14"/>
          <w:szCs w:val="14"/>
          <w:color w:val="231F20"/>
          <w:spacing w:val="1"/>
          <w:position w:val="2"/>
        </w:rPr>
        <w:t>, </w:t>
      </w:r>
      <w:r>
        <w:rPr>
          <w:sz w:val="14"/>
          <w:szCs w:val="14"/>
          <w:color w:val="231F20"/>
          <w:position w:val="2"/>
        </w:rPr>
        <w:t>Hwang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</w:t>
      </w:r>
      <w:r>
        <w:rPr>
          <w:sz w:val="14"/>
          <w:szCs w:val="14"/>
          <w:color w:val="231F20"/>
          <w:spacing w:val="1"/>
          <w:position w:val="2"/>
        </w:rPr>
        <w:t>,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1"/>
          <w:position w:val="2"/>
        </w:rPr>
        <w:t>.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Delayed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diagnosis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of</w:t>
      </w:r>
    </w:p>
    <w:p>
      <w:pPr>
        <w:pStyle w:val="BodyText"/>
        <w:ind w:left="283" w:right="1862" w:firstLine="1"/>
        <w:spacing w:before="1" w:line="243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X-linked lymphoproliferative syndrome type 2 in a 17-ye</w:t>
      </w:r>
      <w:r>
        <w:rPr>
          <w:sz w:val="14"/>
          <w:szCs w:val="14"/>
          <w:color w:val="231F20"/>
          <w:spacing w:val="-1"/>
        </w:rPr>
        <w:t>ar-old male</w:t>
      </w:r>
      <w:r>
        <w:rPr>
          <w:sz w:val="14"/>
          <w:szCs w:val="14"/>
          <w:color w:val="231F20"/>
        </w:rPr>
        <w:t xml:space="preserve">   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severe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Crohn</w:t>
      </w:r>
      <w:r>
        <w:rPr>
          <w:sz w:val="14"/>
          <w:szCs w:val="14"/>
          <w:color w:val="231F20"/>
          <w:spacing w:val="9"/>
        </w:rPr>
        <w:t>’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recurrent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skin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infections</w:t>
      </w:r>
      <w:r>
        <w:rPr>
          <w:sz w:val="14"/>
          <w:szCs w:val="14"/>
          <w:color w:val="231F20"/>
          <w:spacing w:val="9"/>
        </w:rPr>
        <w:t>.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i/>
          <w:iCs/>
          <w:color w:val="231F20"/>
        </w:rPr>
        <w:t>JPGN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</w:rPr>
        <w:t>Rep </w:t>
      </w:r>
      <w:r>
        <w:rPr>
          <w:sz w:val="14"/>
          <w:szCs w:val="14"/>
          <w:color w:val="231F20"/>
          <w:spacing w:val="-4"/>
        </w:rPr>
        <w:t>2021; </w:t>
      </w:r>
      <w:r>
        <w:rPr>
          <w:sz w:val="14"/>
          <w:szCs w:val="14"/>
          <w:b/>
          <w:bCs/>
          <w:color w:val="231F20"/>
          <w:spacing w:val="-4"/>
        </w:rPr>
        <w:t>2:</w:t>
      </w:r>
      <w:r>
        <w:rPr>
          <w:sz w:val="14"/>
          <w:szCs w:val="14"/>
          <w:b/>
          <w:bCs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e102.</w:t>
      </w:r>
    </w:p>
    <w:p>
      <w:pPr>
        <w:pStyle w:val="BodyText"/>
        <w:ind w:left="283" w:right="1968" w:hanging="275"/>
        <w:spacing w:before="15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53    </w:t>
      </w:r>
      <w:r>
        <w:rPr>
          <w:sz w:val="14"/>
          <w:szCs w:val="14"/>
          <w:color w:val="231F20"/>
        </w:rPr>
        <w:t>Bolton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Burch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N</w:t>
      </w:r>
      <w:r>
        <w:rPr>
          <w:sz w:val="14"/>
          <w:szCs w:val="14"/>
          <w:color w:val="231F20"/>
          <w:spacing w:val="7"/>
        </w:rPr>
        <w:t>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Morgan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7"/>
        </w:rPr>
        <w:t>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Remission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inflammatory     </w:t>
      </w:r>
      <w:r>
        <w:rPr>
          <w:sz w:val="14"/>
          <w:szCs w:val="14"/>
          <w:color w:val="231F20"/>
        </w:rPr>
        <w:t>bowel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glucose</w:t>
      </w:r>
      <w:r>
        <w:rPr>
          <w:sz w:val="14"/>
          <w:szCs w:val="14"/>
          <w:color w:val="231F20"/>
          <w:spacing w:val="8"/>
        </w:rPr>
        <w:t>-6-</w:t>
      </w:r>
      <w:r>
        <w:rPr>
          <w:sz w:val="14"/>
          <w:szCs w:val="14"/>
          <w:color w:val="231F20"/>
        </w:rPr>
        <w:t>phosphatase</w:t>
      </w:r>
      <w:r>
        <w:rPr>
          <w:sz w:val="14"/>
          <w:szCs w:val="14"/>
          <w:color w:val="231F20"/>
          <w:spacing w:val="8"/>
        </w:rPr>
        <w:t xml:space="preserve"> 3 </w:t>
      </w:r>
      <w:r>
        <w:rPr>
          <w:sz w:val="14"/>
          <w:szCs w:val="14"/>
          <w:color w:val="231F20"/>
        </w:rPr>
        <w:t>deficiency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by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allogeneic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haematopoietic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stem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cell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transplantation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Crohns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Colitis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7"/>
        </w:rPr>
        <w:t>2020;</w:t>
      </w:r>
    </w:p>
    <w:p>
      <w:pPr>
        <w:pStyle w:val="BodyText"/>
        <w:ind w:left="288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8"/>
        </w:rPr>
        <w:t>14:</w:t>
      </w:r>
      <w:r>
        <w:rPr>
          <w:sz w:val="14"/>
          <w:szCs w:val="14"/>
          <w:b/>
          <w:bCs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142–47.</w:t>
      </w:r>
    </w:p>
    <w:p>
      <w:pPr>
        <w:pStyle w:val="BodyText"/>
        <w:ind w:left="8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1"/>
        </w:rPr>
        <w:t>54    </w:t>
      </w:r>
      <w:r>
        <w:rPr>
          <w:sz w:val="14"/>
          <w:szCs w:val="14"/>
          <w:color w:val="231F20"/>
          <w:position w:val="1"/>
        </w:rPr>
        <w:t>Neven</w:t>
      </w:r>
      <w:r>
        <w:rPr>
          <w:sz w:val="14"/>
          <w:szCs w:val="14"/>
          <w:color w:val="231F20"/>
          <w:spacing w:val="16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B</w:t>
      </w:r>
      <w:r>
        <w:rPr>
          <w:sz w:val="14"/>
          <w:szCs w:val="14"/>
          <w:color w:val="231F20"/>
          <w:spacing w:val="3"/>
          <w:position w:val="1"/>
        </w:rPr>
        <w:t>, </w:t>
      </w:r>
      <w:r>
        <w:rPr>
          <w:sz w:val="14"/>
          <w:szCs w:val="14"/>
          <w:color w:val="231F20"/>
          <w:position w:val="1"/>
        </w:rPr>
        <w:t>Mamessier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E</w:t>
      </w:r>
      <w:r>
        <w:rPr>
          <w:sz w:val="14"/>
          <w:szCs w:val="14"/>
          <w:color w:val="231F20"/>
          <w:spacing w:val="3"/>
          <w:position w:val="1"/>
        </w:rPr>
        <w:t>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Bruneau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J</w:t>
      </w:r>
      <w:r>
        <w:rPr>
          <w:sz w:val="14"/>
          <w:szCs w:val="14"/>
          <w:color w:val="231F20"/>
          <w:spacing w:val="3"/>
          <w:position w:val="1"/>
        </w:rPr>
        <w:t>,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et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al</w:t>
      </w:r>
      <w:r>
        <w:rPr>
          <w:sz w:val="14"/>
          <w:szCs w:val="14"/>
          <w:color w:val="231F20"/>
          <w:spacing w:val="3"/>
          <w:position w:val="1"/>
        </w:rPr>
        <w:t>. </w:t>
      </w:r>
      <w:r>
        <w:rPr>
          <w:sz w:val="14"/>
          <w:szCs w:val="14"/>
          <w:color w:val="231F20"/>
          <w:position w:val="1"/>
        </w:rPr>
        <w:t>A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Mendelian</w:t>
      </w:r>
    </w:p>
    <w:p>
      <w:pPr>
        <w:pStyle w:val="BodyText"/>
        <w:ind w:left="285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predisposition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B</w:t>
      </w:r>
      <w:r>
        <w:rPr>
          <w:sz w:val="14"/>
          <w:szCs w:val="14"/>
          <w:color w:val="231F20"/>
          <w:spacing w:val="5"/>
        </w:rPr>
        <w:t>-</w:t>
      </w:r>
      <w:r>
        <w:rPr>
          <w:sz w:val="14"/>
          <w:szCs w:val="14"/>
          <w:color w:val="231F20"/>
        </w:rPr>
        <w:t>cell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lymphoma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caused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by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IL</w:t>
      </w:r>
      <w:r>
        <w:rPr>
          <w:sz w:val="14"/>
          <w:szCs w:val="14"/>
          <w:color w:val="231F20"/>
          <w:spacing w:val="5"/>
        </w:rPr>
        <w:t>-10</w:t>
      </w:r>
      <w:r>
        <w:rPr>
          <w:sz w:val="14"/>
          <w:szCs w:val="14"/>
          <w:color w:val="231F20"/>
        </w:rPr>
        <w:t>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deficiency</w:t>
      </w:r>
      <w:r>
        <w:rPr>
          <w:sz w:val="14"/>
          <w:szCs w:val="14"/>
          <w:color w:val="231F20"/>
          <w:spacing w:val="5"/>
        </w:rPr>
        <w:t>.</w:t>
      </w:r>
    </w:p>
    <w:p>
      <w:pPr>
        <w:pStyle w:val="BodyText"/>
        <w:ind w:left="294"/>
        <w:spacing w:line="164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6"/>
          <w:position w:val="1"/>
        </w:rPr>
        <w:t>Blood</w:t>
      </w:r>
      <w:r>
        <w:rPr>
          <w:sz w:val="14"/>
          <w:szCs w:val="14"/>
          <w:i/>
          <w:iCs/>
          <w:color w:val="231F20"/>
          <w:spacing w:val="23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2013;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b/>
          <w:bCs/>
          <w:color w:val="231F20"/>
          <w:spacing w:val="-6"/>
          <w:position w:val="1"/>
        </w:rPr>
        <w:t>122:</w:t>
      </w:r>
      <w:r>
        <w:rPr>
          <w:sz w:val="14"/>
          <w:szCs w:val="14"/>
          <w:b/>
          <w:bCs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3713–22.</w:t>
      </w:r>
    </w:p>
    <w:p>
      <w:pPr>
        <w:pStyle w:val="BodyText"/>
        <w:ind w:left="292" w:right="1982" w:hanging="284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55    </w:t>
      </w:r>
      <w:r>
        <w:rPr>
          <w:sz w:val="14"/>
          <w:szCs w:val="14"/>
          <w:color w:val="231F20"/>
        </w:rPr>
        <w:t>Engelhardt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KR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Shah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N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Faizura</w:t>
      </w:r>
      <w:r>
        <w:rPr>
          <w:sz w:val="14"/>
          <w:szCs w:val="14"/>
          <w:color w:val="231F20"/>
          <w:spacing w:val="2"/>
        </w:rPr>
        <w:t>-</w:t>
      </w:r>
      <w:r>
        <w:rPr>
          <w:sz w:val="14"/>
          <w:szCs w:val="14"/>
          <w:color w:val="231F20"/>
        </w:rPr>
        <w:t>Yeop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I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Clinical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outcome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in </w:t>
      </w:r>
      <w:r>
        <w:rPr>
          <w:sz w:val="14"/>
          <w:szCs w:val="14"/>
          <w:color w:val="231F20"/>
        </w:rPr>
        <w:t>IL</w:t>
      </w:r>
      <w:r>
        <w:rPr>
          <w:sz w:val="14"/>
          <w:szCs w:val="14"/>
          <w:color w:val="231F20"/>
          <w:spacing w:val="2"/>
        </w:rPr>
        <w:t>-10-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IL</w:t>
      </w:r>
      <w:r>
        <w:rPr>
          <w:sz w:val="14"/>
          <w:szCs w:val="14"/>
          <w:color w:val="231F20"/>
          <w:spacing w:val="2"/>
        </w:rPr>
        <w:t>-10 </w:t>
      </w:r>
      <w:r>
        <w:rPr>
          <w:sz w:val="14"/>
          <w:szCs w:val="14"/>
          <w:color w:val="231F20"/>
        </w:rPr>
        <w:t>receptor</w:t>
      </w:r>
      <w:r>
        <w:rPr>
          <w:sz w:val="14"/>
          <w:szCs w:val="14"/>
          <w:color w:val="231F20"/>
          <w:spacing w:val="2"/>
        </w:rPr>
        <w:t>-</w:t>
      </w:r>
      <w:r>
        <w:rPr>
          <w:sz w:val="14"/>
          <w:szCs w:val="14"/>
          <w:color w:val="231F20"/>
        </w:rPr>
        <w:t>deficient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patients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or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without</w:t>
      </w:r>
    </w:p>
    <w:p>
      <w:pPr>
        <w:pStyle w:val="BodyText"/>
        <w:ind w:left="289" w:right="2105" w:hanging="5"/>
        <w:spacing w:before="1"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hematopoietic stem cell transplantation.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2"/>
        </w:rPr>
        <w:t>J Aller</w:t>
      </w:r>
      <w:r>
        <w:rPr>
          <w:sz w:val="14"/>
          <w:szCs w:val="14"/>
          <w:i/>
          <w:iCs/>
          <w:color w:val="231F20"/>
          <w:spacing w:val="1"/>
        </w:rPr>
        <w:t>gy</w:t>
      </w:r>
      <w:r>
        <w:rPr>
          <w:sz w:val="14"/>
          <w:szCs w:val="14"/>
          <w:i/>
          <w:iCs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1"/>
        </w:rPr>
        <w:t>Clin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1"/>
        </w:rPr>
        <w:t>Immunol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2013; </w:t>
      </w:r>
      <w:r>
        <w:rPr>
          <w:sz w:val="14"/>
          <w:szCs w:val="14"/>
          <w:b/>
          <w:bCs/>
          <w:color w:val="231F20"/>
          <w:spacing w:val="-4"/>
        </w:rPr>
        <w:t>131:</w:t>
      </w:r>
      <w:r>
        <w:rPr>
          <w:sz w:val="14"/>
          <w:szCs w:val="14"/>
          <w:b/>
          <w:bCs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825–30.</w:t>
      </w:r>
    </w:p>
    <w:p>
      <w:pPr>
        <w:pStyle w:val="BodyText"/>
        <w:ind w:left="292" w:right="2120" w:hanging="284"/>
        <w:spacing w:before="14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56    </w:t>
      </w:r>
      <w:r>
        <w:rPr>
          <w:sz w:val="14"/>
          <w:szCs w:val="14"/>
          <w:color w:val="231F20"/>
        </w:rPr>
        <w:t>Vardi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I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Chermesh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I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Werner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7"/>
        </w:rPr>
        <w:t>. </w:t>
      </w:r>
      <w:r>
        <w:rPr>
          <w:sz w:val="14"/>
          <w:szCs w:val="14"/>
          <w:color w:val="231F20"/>
        </w:rPr>
        <w:t>Monogenic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Inflammatory </w:t>
      </w:r>
      <w:r>
        <w:rPr>
          <w:sz w:val="14"/>
          <w:szCs w:val="14"/>
          <w:color w:val="231F20"/>
        </w:rPr>
        <w:t>Bowel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6"/>
        </w:rPr>
        <w:t>: </w:t>
      </w:r>
      <w:r>
        <w:rPr>
          <w:sz w:val="14"/>
          <w:szCs w:val="14"/>
          <w:color w:val="231F20"/>
        </w:rPr>
        <w:t>it</w:t>
      </w:r>
      <w:r>
        <w:rPr>
          <w:sz w:val="14"/>
          <w:szCs w:val="14"/>
          <w:color w:val="231F20"/>
          <w:spacing w:val="6"/>
        </w:rPr>
        <w:t>’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never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too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late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make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diagnosis</w:t>
      </w:r>
      <w:r>
        <w:rPr>
          <w:sz w:val="14"/>
          <w:szCs w:val="14"/>
          <w:color w:val="231F20"/>
          <w:spacing w:val="6"/>
        </w:rPr>
        <w:t>.</w:t>
      </w:r>
    </w:p>
    <w:p>
      <w:pPr>
        <w:pStyle w:val="BodyText"/>
        <w:ind w:left="292"/>
        <w:spacing w:line="164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4"/>
          <w:position w:val="1"/>
        </w:rPr>
        <w:t>Front</w:t>
      </w:r>
      <w:r>
        <w:rPr>
          <w:sz w:val="14"/>
          <w:szCs w:val="14"/>
          <w:i/>
          <w:iCs/>
          <w:color w:val="231F20"/>
          <w:spacing w:val="25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4"/>
          <w:position w:val="1"/>
        </w:rPr>
        <w:t>Immunol </w:t>
      </w:r>
      <w:r>
        <w:rPr>
          <w:sz w:val="14"/>
          <w:szCs w:val="14"/>
          <w:color w:val="231F20"/>
          <w:spacing w:val="-4"/>
          <w:position w:val="1"/>
        </w:rPr>
        <w:t>2020;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b/>
          <w:bCs/>
          <w:color w:val="231F20"/>
          <w:spacing w:val="-4"/>
          <w:position w:val="1"/>
        </w:rPr>
        <w:t>11:</w:t>
      </w:r>
      <w:r>
        <w:rPr>
          <w:sz w:val="14"/>
          <w:szCs w:val="14"/>
          <w:b/>
          <w:bCs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1775.</w:t>
      </w:r>
    </w:p>
    <w:p>
      <w:pPr>
        <w:spacing w:line="164" w:lineRule="exact"/>
        <w:sectPr>
          <w:type w:val="continuous"/>
          <w:pgSz w:w="11906" w:h="15988"/>
          <w:pgMar w:top="1053" w:right="566" w:bottom="538" w:left="737" w:header="0" w:footer="367" w:gutter="0"/>
          <w:cols w:equalWidth="0" w:num="2">
            <w:col w:w="4408" w:space="100"/>
            <w:col w:w="6095" w:space="0"/>
          </w:cols>
        </w:sectPr>
        <w:rPr>
          <w:sz w:val="14"/>
          <w:szCs w:val="1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294" style="mso-position-vertical-relative:line;mso-position-horizontal-relative:char;width:530.1pt;height:1.5pt;" filled="false" strokecolor="#006F3C" strokeweight="1.50pt" coordsize="10601,30" coordorigin="0,0" path="m0,15l10601,15e">
            <v:stroke joinstyle="miter" miterlimit="4"/>
          </v:shape>
        </w:pic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headerReference w:type="default" r:id="rId37"/>
          <w:footerReference w:type="default" r:id="rId42"/>
          <w:pgSz w:w="11906" w:h="15988"/>
          <w:pgMar w:top="1053" w:right="737" w:bottom="538" w:left="566" w:header="0" w:footer="367" w:gutter="0"/>
          <w:cols w:equalWidth="0" w:num="1">
            <w:col w:w="10602" w:space="0"/>
          </w:cols>
        </w:sectPr>
        <w:rPr/>
      </w:pPr>
    </w:p>
    <w:p>
      <w:pPr>
        <w:pStyle w:val="BodyText"/>
        <w:ind w:left="1822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57    </w:t>
      </w:r>
      <w:r>
        <w:rPr>
          <w:sz w:val="14"/>
          <w:szCs w:val="14"/>
          <w:color w:val="231F20"/>
          <w:position w:val="2"/>
        </w:rPr>
        <w:t>Snowden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JA</w:t>
      </w:r>
      <w:r>
        <w:rPr>
          <w:sz w:val="14"/>
          <w:szCs w:val="14"/>
          <w:color w:val="231F20"/>
          <w:spacing w:val="3"/>
          <w:position w:val="2"/>
        </w:rPr>
        <w:t>,</w:t>
      </w:r>
      <w:r>
        <w:rPr>
          <w:sz w:val="14"/>
          <w:szCs w:val="14"/>
          <w:color w:val="231F20"/>
          <w:spacing w:val="1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Hawkey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</w:t>
      </w:r>
      <w:r>
        <w:rPr>
          <w:sz w:val="14"/>
          <w:szCs w:val="14"/>
          <w:color w:val="231F20"/>
          <w:spacing w:val="3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Hind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D</w:t>
      </w:r>
      <w:r>
        <w:rPr>
          <w:sz w:val="14"/>
          <w:szCs w:val="14"/>
          <w:color w:val="231F20"/>
          <w:spacing w:val="3"/>
          <w:position w:val="2"/>
        </w:rPr>
        <w:t>,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3"/>
          <w:position w:val="2"/>
        </w:rPr>
        <w:t>.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Autologous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stem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cell</w:t>
      </w:r>
    </w:p>
    <w:p>
      <w:pPr>
        <w:pStyle w:val="BodyText"/>
        <w:ind w:left="2101" w:right="181" w:hanging="3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transplantation in refractory Crohn’s disease - low intensity therapy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</w:rPr>
        <w:t>evaluation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9"/>
        </w:rPr>
        <w:t>(</w:t>
      </w:r>
      <w:r>
        <w:rPr>
          <w:sz w:val="14"/>
          <w:szCs w:val="14"/>
          <w:color w:val="231F20"/>
        </w:rPr>
        <w:t>ASTIClite</w:t>
      </w:r>
      <w:r>
        <w:rPr>
          <w:sz w:val="14"/>
          <w:szCs w:val="14"/>
          <w:color w:val="231F20"/>
          <w:spacing w:val="9"/>
        </w:rPr>
        <w:t>): </w:t>
      </w:r>
      <w:r>
        <w:rPr>
          <w:sz w:val="14"/>
          <w:szCs w:val="14"/>
          <w:color w:val="231F20"/>
        </w:rPr>
        <w:t>study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protocols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multicentre</w:t>
      </w:r>
      <w:r>
        <w:rPr>
          <w:sz w:val="14"/>
          <w:szCs w:val="14"/>
          <w:color w:val="231F20"/>
          <w:spacing w:val="9"/>
        </w:rPr>
        <w:t>,</w:t>
      </w:r>
    </w:p>
    <w:p>
      <w:pPr>
        <w:pStyle w:val="BodyText"/>
        <w:ind w:left="2108" w:right="492" w:hanging="8"/>
        <w:spacing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randomised controlled trial and observational follow up study.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BMC</w:t>
      </w:r>
      <w:r>
        <w:rPr>
          <w:sz w:val="14"/>
          <w:szCs w:val="14"/>
          <w:i/>
          <w:iCs/>
          <w:color w:val="231F20"/>
          <w:spacing w:val="2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Gastroenterol </w:t>
      </w:r>
      <w:r>
        <w:rPr>
          <w:sz w:val="14"/>
          <w:szCs w:val="14"/>
          <w:color w:val="231F20"/>
          <w:spacing w:val="-4"/>
        </w:rPr>
        <w:t>2019; </w:t>
      </w:r>
      <w:r>
        <w:rPr>
          <w:sz w:val="14"/>
          <w:szCs w:val="14"/>
          <w:b/>
          <w:bCs/>
          <w:color w:val="231F20"/>
          <w:spacing w:val="-4"/>
        </w:rPr>
        <w:t>19:</w:t>
      </w:r>
      <w:r>
        <w:rPr>
          <w:sz w:val="14"/>
          <w:szCs w:val="14"/>
          <w:b/>
          <w:bCs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82.</w:t>
      </w:r>
    </w:p>
    <w:p>
      <w:pPr>
        <w:pStyle w:val="BodyText"/>
        <w:ind w:left="2097" w:right="525" w:hanging="275"/>
        <w:spacing w:before="15"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58    Brierley CK, Castilla-Llorente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C,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Labopin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M,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al. Autologous </w:t>
      </w:r>
      <w:r>
        <w:rPr>
          <w:sz w:val="14"/>
          <w:szCs w:val="14"/>
          <w:color w:val="231F20"/>
          <w:spacing w:val="3"/>
        </w:rPr>
        <w:t>haematopoietic stem cell transplanta</w:t>
      </w:r>
      <w:r>
        <w:rPr>
          <w:sz w:val="14"/>
          <w:szCs w:val="14"/>
          <w:color w:val="231F20"/>
          <w:spacing w:val="2"/>
        </w:rPr>
        <w:t>tion for Crohn’s disease:</w:t>
      </w:r>
    </w:p>
    <w:p>
      <w:pPr>
        <w:pStyle w:val="BodyText"/>
        <w:ind w:left="2102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a retrospective survey 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long-term outcomes from the Eu</w:t>
      </w:r>
      <w:r>
        <w:rPr>
          <w:sz w:val="14"/>
          <w:szCs w:val="14"/>
          <w:color w:val="231F20"/>
          <w:spacing w:val="2"/>
        </w:rPr>
        <w:t>ropean</w:t>
      </w:r>
    </w:p>
    <w:p>
      <w:pPr>
        <w:pStyle w:val="BodyText"/>
        <w:ind w:left="2109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Society 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Blood and Marrow Transplantatio</w:t>
      </w:r>
      <w:r>
        <w:rPr>
          <w:sz w:val="14"/>
          <w:szCs w:val="14"/>
          <w:color w:val="231F20"/>
          <w:spacing w:val="-1"/>
        </w:rPr>
        <w:t>n.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Crohns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Colitis </w:t>
      </w:r>
      <w:r>
        <w:rPr>
          <w:sz w:val="14"/>
          <w:szCs w:val="14"/>
          <w:color w:val="231F20"/>
          <w:spacing w:val="-1"/>
        </w:rPr>
        <w:t>2018;</w:t>
      </w:r>
    </w:p>
    <w:p>
      <w:pPr>
        <w:pStyle w:val="BodyText"/>
        <w:ind w:left="2103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6"/>
        </w:rPr>
        <w:t>12: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1097–103.</w:t>
      </w:r>
    </w:p>
    <w:p>
      <w:pPr>
        <w:pStyle w:val="BodyText"/>
        <w:ind w:left="1822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59    Lindsay JO, Allez M,</w:t>
      </w:r>
      <w:r>
        <w:rPr>
          <w:sz w:val="14"/>
          <w:szCs w:val="14"/>
          <w:color w:val="231F20"/>
          <w:spacing w:val="1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Clark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M,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al. Autologous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stem-cell</w:t>
      </w:r>
    </w:p>
    <w:p>
      <w:pPr>
        <w:pStyle w:val="BodyText"/>
        <w:ind w:left="2101" w:right="186" w:hanging="3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transplantation in treatment-refractory Crohn</w:t>
      </w:r>
      <w:r>
        <w:rPr>
          <w:sz w:val="14"/>
          <w:szCs w:val="14"/>
          <w:color w:val="231F20"/>
          <w:spacing w:val="2"/>
        </w:rPr>
        <w:t>’s disease: an analysis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pooled data from the ASTIC trial.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La</w:t>
      </w:r>
      <w:r>
        <w:rPr>
          <w:sz w:val="14"/>
          <w:szCs w:val="14"/>
          <w:i/>
          <w:iCs/>
          <w:color w:val="231F20"/>
          <w:spacing w:val="-1"/>
        </w:rPr>
        <w:t>ncet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Gastroenterol</w:t>
      </w:r>
      <w:r>
        <w:rPr>
          <w:sz w:val="14"/>
          <w:szCs w:val="14"/>
          <w:i/>
          <w:iCs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Hepatol</w:t>
      </w:r>
    </w:p>
    <w:p>
      <w:pPr>
        <w:pStyle w:val="BodyText"/>
        <w:ind w:left="2104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2017;</w:t>
      </w:r>
      <w:r>
        <w:rPr>
          <w:sz w:val="14"/>
          <w:szCs w:val="14"/>
          <w:color w:val="231F20"/>
          <w:spacing w:val="11"/>
          <w:w w:val="102"/>
          <w:position w:val="1"/>
        </w:rPr>
        <w:t xml:space="preserve"> </w:t>
      </w:r>
      <w:r>
        <w:rPr>
          <w:sz w:val="14"/>
          <w:szCs w:val="14"/>
          <w:b/>
          <w:bCs/>
          <w:color w:val="231F20"/>
          <w:spacing w:val="-5"/>
          <w:position w:val="1"/>
        </w:rPr>
        <w:t>2:</w:t>
      </w:r>
      <w:r>
        <w:rPr>
          <w:sz w:val="14"/>
          <w:szCs w:val="14"/>
          <w:b/>
          <w:bCs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399–406.</w:t>
      </w:r>
    </w:p>
    <w:p>
      <w:pPr>
        <w:pStyle w:val="BodyText"/>
        <w:ind w:left="2099" w:right="522" w:hanging="280"/>
        <w:spacing w:before="21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60    </w:t>
      </w:r>
      <w:r>
        <w:rPr>
          <w:sz w:val="14"/>
          <w:szCs w:val="14"/>
          <w:color w:val="231F20"/>
        </w:rPr>
        <w:t>Jaggi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</w:rPr>
        <w:t>P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Scherzer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Knieper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Mousa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H</w:t>
      </w:r>
      <w:r>
        <w:rPr>
          <w:sz w:val="14"/>
          <w:szCs w:val="14"/>
          <w:color w:val="231F20"/>
          <w:spacing w:val="1"/>
        </w:rPr>
        <w:t>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Prasad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V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Utility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of </w:t>
      </w:r>
      <w:r>
        <w:rPr>
          <w:sz w:val="14"/>
          <w:szCs w:val="14"/>
          <w:color w:val="231F20"/>
          <w:spacing w:val="4"/>
        </w:rPr>
        <w:t>screening for chronic </w:t>
      </w:r>
      <w:r>
        <w:rPr>
          <w:sz w:val="14"/>
          <w:szCs w:val="14"/>
          <w:color w:val="231F20"/>
          <w:spacing w:val="3"/>
        </w:rPr>
        <w:t>granulomatous disease in patients 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inflammatory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bowel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Clin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</w:rPr>
        <w:t>Immunol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2012; </w:t>
      </w:r>
      <w:r>
        <w:rPr>
          <w:sz w:val="14"/>
          <w:szCs w:val="14"/>
          <w:b/>
          <w:bCs/>
          <w:color w:val="231F20"/>
          <w:spacing w:val="1"/>
        </w:rPr>
        <w:t>32: </w:t>
      </w:r>
      <w:r>
        <w:rPr>
          <w:sz w:val="14"/>
          <w:szCs w:val="14"/>
          <w:color w:val="231F20"/>
          <w:spacing w:val="1"/>
        </w:rPr>
        <w:t>78–81.</w:t>
      </w:r>
    </w:p>
    <w:p>
      <w:pPr>
        <w:pStyle w:val="BodyText"/>
        <w:ind w:left="1819"/>
        <w:spacing w:before="2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  <w:position w:val="2"/>
        </w:rPr>
        <w:t>61    </w:t>
      </w:r>
      <w:r>
        <w:rPr>
          <w:sz w:val="14"/>
          <w:szCs w:val="14"/>
          <w:color w:val="231F20"/>
          <w:position w:val="2"/>
        </w:rPr>
        <w:t>Marsh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RA</w:t>
      </w:r>
      <w:r>
        <w:rPr>
          <w:sz w:val="14"/>
          <w:szCs w:val="14"/>
          <w:color w:val="231F20"/>
          <w:spacing w:val="1"/>
          <w:position w:val="2"/>
        </w:rPr>
        <w:t>, </w:t>
      </w:r>
      <w:r>
        <w:rPr>
          <w:sz w:val="14"/>
          <w:szCs w:val="14"/>
          <w:color w:val="231F20"/>
          <w:position w:val="2"/>
        </w:rPr>
        <w:t>Villanueva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J</w:t>
      </w:r>
      <w:r>
        <w:rPr>
          <w:sz w:val="14"/>
          <w:szCs w:val="14"/>
          <w:color w:val="231F20"/>
          <w:spacing w:val="1"/>
          <w:position w:val="2"/>
        </w:rPr>
        <w:t>,</w:t>
      </w:r>
      <w:r>
        <w:rPr>
          <w:sz w:val="14"/>
          <w:szCs w:val="14"/>
          <w:color w:val="231F20"/>
          <w:spacing w:val="8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Zhang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</w:t>
      </w:r>
      <w:r>
        <w:rPr>
          <w:sz w:val="14"/>
          <w:szCs w:val="14"/>
          <w:color w:val="231F20"/>
          <w:spacing w:val="1"/>
          <w:position w:val="2"/>
        </w:rPr>
        <w:t>,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1"/>
          <w:position w:val="2"/>
        </w:rPr>
        <w:t>. </w:t>
      </w:r>
      <w:r>
        <w:rPr>
          <w:sz w:val="14"/>
          <w:szCs w:val="14"/>
          <w:color w:val="231F20"/>
          <w:position w:val="2"/>
        </w:rPr>
        <w:t>A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rapid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flow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cytometric</w:t>
      </w:r>
    </w:p>
    <w:p>
      <w:pPr>
        <w:pStyle w:val="BodyText"/>
        <w:ind w:left="2102" w:right="164" w:firstLine="2"/>
        <w:spacing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screening test for X-linked lymphoproliferative dise</w:t>
      </w:r>
      <w:r>
        <w:rPr>
          <w:sz w:val="14"/>
          <w:szCs w:val="14"/>
          <w:color w:val="231F20"/>
          <w:spacing w:val="1"/>
        </w:rPr>
        <w:t>ase due to XIAP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deficiency.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Cytometry</w:t>
      </w:r>
      <w:r>
        <w:rPr>
          <w:sz w:val="14"/>
          <w:szCs w:val="14"/>
          <w:i/>
          <w:iCs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B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Clin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Cytom </w:t>
      </w:r>
      <w:r>
        <w:rPr>
          <w:sz w:val="14"/>
          <w:szCs w:val="14"/>
          <w:color w:val="231F20"/>
          <w:spacing w:val="-3"/>
        </w:rPr>
        <w:t>2009; </w:t>
      </w:r>
      <w:r>
        <w:rPr>
          <w:sz w:val="14"/>
          <w:szCs w:val="14"/>
          <w:b/>
          <w:bCs/>
          <w:color w:val="231F20"/>
          <w:spacing w:val="-3"/>
        </w:rPr>
        <w:t>76:</w:t>
      </w:r>
      <w:r>
        <w:rPr>
          <w:sz w:val="14"/>
          <w:szCs w:val="14"/>
          <w:b/>
          <w:bCs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334–44.</w:t>
      </w:r>
    </w:p>
    <w:p>
      <w:pPr>
        <w:pStyle w:val="BodyText"/>
        <w:ind w:left="1819"/>
        <w:spacing w:before="2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2"/>
        </w:rPr>
        <w:t>62    </w:t>
      </w:r>
      <w:r>
        <w:rPr>
          <w:sz w:val="14"/>
          <w:szCs w:val="14"/>
          <w:color w:val="231F20"/>
          <w:position w:val="2"/>
        </w:rPr>
        <w:t>Kanegane</w:t>
      </w:r>
      <w:r>
        <w:rPr>
          <w:sz w:val="14"/>
          <w:szCs w:val="14"/>
          <w:color w:val="231F20"/>
          <w:spacing w:val="2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</w:t>
      </w:r>
      <w:r>
        <w:rPr>
          <w:sz w:val="14"/>
          <w:szCs w:val="14"/>
          <w:color w:val="231F20"/>
          <w:spacing w:val="3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Hoshino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</w:t>
      </w:r>
      <w:r>
        <w:rPr>
          <w:sz w:val="14"/>
          <w:szCs w:val="14"/>
          <w:color w:val="231F20"/>
          <w:spacing w:val="3"/>
          <w:position w:val="2"/>
        </w:rPr>
        <w:t>, </w:t>
      </w:r>
      <w:r>
        <w:rPr>
          <w:sz w:val="14"/>
          <w:szCs w:val="14"/>
          <w:color w:val="231F20"/>
          <w:position w:val="2"/>
        </w:rPr>
        <w:t>Okano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T</w:t>
      </w:r>
      <w:r>
        <w:rPr>
          <w:sz w:val="14"/>
          <w:szCs w:val="14"/>
          <w:color w:val="231F20"/>
          <w:spacing w:val="3"/>
          <w:position w:val="2"/>
        </w:rPr>
        <w:t>,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3"/>
          <w:position w:val="2"/>
        </w:rPr>
        <w:t>.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Flow</w:t>
      </w:r>
      <w:r>
        <w:rPr>
          <w:sz w:val="14"/>
          <w:szCs w:val="14"/>
          <w:color w:val="231F20"/>
          <w:spacing w:val="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cytometry</w:t>
      </w:r>
      <w:r>
        <w:rPr>
          <w:sz w:val="14"/>
          <w:szCs w:val="14"/>
          <w:color w:val="231F20"/>
          <w:spacing w:val="3"/>
          <w:position w:val="2"/>
        </w:rPr>
        <w:t>-</w:t>
      </w:r>
      <w:r>
        <w:rPr>
          <w:sz w:val="14"/>
          <w:szCs w:val="14"/>
          <w:color w:val="231F20"/>
          <w:position w:val="2"/>
        </w:rPr>
        <w:t>based</w:t>
      </w:r>
    </w:p>
    <w:p>
      <w:pPr>
        <w:pStyle w:val="BodyText"/>
        <w:ind w:left="2102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diagnosis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primary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immunodeficiency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diseases</w:t>
      </w:r>
      <w:r>
        <w:rPr>
          <w:sz w:val="14"/>
          <w:szCs w:val="14"/>
          <w:color w:val="231F20"/>
          <w:spacing w:val="9"/>
        </w:rPr>
        <w:t>. </w:t>
      </w:r>
      <w:r>
        <w:rPr>
          <w:sz w:val="14"/>
          <w:szCs w:val="14"/>
          <w:i/>
          <w:iCs/>
          <w:color w:val="231F20"/>
        </w:rPr>
        <w:t>Allergol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</w:rPr>
        <w:t>Int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9"/>
        </w:rPr>
        <w:t>2018;</w:t>
      </w:r>
    </w:p>
    <w:p>
      <w:pPr>
        <w:pStyle w:val="BodyText"/>
        <w:ind w:left="2103"/>
        <w:spacing w:line="164" w:lineRule="exact"/>
        <w:rPr>
          <w:sz w:val="14"/>
          <w:szCs w:val="14"/>
        </w:rPr>
      </w:pPr>
      <w:r>
        <w:rPr>
          <w:sz w:val="14"/>
          <w:szCs w:val="14"/>
          <w:b/>
          <w:bCs/>
          <w:color w:val="231F20"/>
          <w:spacing w:val="-3"/>
        </w:rPr>
        <w:t>67: </w:t>
      </w:r>
      <w:r>
        <w:rPr>
          <w:sz w:val="14"/>
          <w:szCs w:val="14"/>
          <w:color w:val="231F20"/>
          <w:spacing w:val="-3"/>
        </w:rPr>
        <w:t>43–54.</w:t>
      </w:r>
    </w:p>
    <w:p>
      <w:pPr>
        <w:pStyle w:val="BodyText"/>
        <w:ind w:left="2099" w:right="280" w:hanging="280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63    </w:t>
      </w:r>
      <w:r>
        <w:rPr>
          <w:sz w:val="14"/>
          <w:szCs w:val="14"/>
          <w:color w:val="231F20"/>
        </w:rPr>
        <w:t>Richards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Aziz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N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Bale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5"/>
        </w:rPr>
        <w:t>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Standards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guidelines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the </w:t>
      </w:r>
      <w:r>
        <w:rPr>
          <w:sz w:val="14"/>
          <w:szCs w:val="14"/>
          <w:color w:val="231F20"/>
          <w:spacing w:val="4"/>
        </w:rPr>
        <w:t>interpretation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4"/>
        </w:rPr>
        <w:t>se</w:t>
      </w:r>
      <w:r>
        <w:rPr>
          <w:sz w:val="14"/>
          <w:szCs w:val="14"/>
          <w:color w:val="231F20"/>
          <w:spacing w:val="3"/>
        </w:rPr>
        <w:t>quence variants: a joint consensus</w:t>
      </w:r>
    </w:p>
    <w:p>
      <w:pPr>
        <w:pStyle w:val="BodyText"/>
        <w:ind w:left="2103" w:right="204" w:hanging="3"/>
        <w:spacing w:before="1" w:line="24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recommendation 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3"/>
        </w:rPr>
        <w:t>the American College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3"/>
        </w:rPr>
        <w:t>Medical Genetics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Genomics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Association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Molecular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Pathology</w:t>
      </w:r>
      <w:r>
        <w:rPr>
          <w:sz w:val="14"/>
          <w:szCs w:val="14"/>
          <w:color w:val="231F20"/>
          <w:spacing w:val="8"/>
        </w:rPr>
        <w:t>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Genet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</w:rPr>
        <w:t>Med  </w:t>
      </w:r>
      <w:r>
        <w:rPr>
          <w:sz w:val="14"/>
          <w:szCs w:val="14"/>
          <w:color w:val="231F20"/>
          <w:spacing w:val="-4"/>
        </w:rPr>
        <w:t>2015; </w:t>
      </w:r>
      <w:r>
        <w:rPr>
          <w:sz w:val="14"/>
          <w:szCs w:val="14"/>
          <w:b/>
          <w:bCs/>
          <w:color w:val="231F20"/>
          <w:spacing w:val="-4"/>
        </w:rPr>
        <w:t>17:</w:t>
      </w:r>
      <w:r>
        <w:rPr>
          <w:sz w:val="14"/>
          <w:szCs w:val="14"/>
          <w:b/>
          <w:bCs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405–24.</w:t>
      </w:r>
    </w:p>
    <w:p>
      <w:pPr>
        <w:pStyle w:val="BodyText"/>
        <w:ind w:left="2101" w:right="671" w:hanging="282"/>
        <w:spacing w:before="15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64    Ellard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S,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Baple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EL, Callaway A,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Berry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ACGS best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1"/>
        </w:rPr>
        <w:t>practice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guidelines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variant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classification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rare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10"/>
        </w:rPr>
        <w:t xml:space="preserve"> 2020.</w:t>
      </w:r>
    </w:p>
    <w:p>
      <w:pPr>
        <w:pStyle w:val="BodyText"/>
        <w:ind w:left="2102" w:right="363" w:firstLine="4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Feb</w:t>
      </w:r>
      <w:r>
        <w:rPr>
          <w:sz w:val="14"/>
          <w:szCs w:val="14"/>
          <w:color w:val="231F20"/>
          <w:spacing w:val="4"/>
        </w:rPr>
        <w:t xml:space="preserve"> 4, 2020. </w:t>
      </w:r>
      <w:hyperlink w:history="true" r:id="rId43">
        <w:r>
          <w:rPr>
            <w:sz w:val="14"/>
            <w:szCs w:val="14"/>
            <w:color w:val="231F20"/>
          </w:rPr>
          <w:t>https</w:t>
        </w:r>
        <w:r>
          <w:rPr>
            <w:sz w:val="14"/>
            <w:szCs w:val="14"/>
            <w:color w:val="231F20"/>
            <w:spacing w:val="4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4"/>
          </w:rPr>
          <w:t>.</w:t>
        </w:r>
        <w:r>
          <w:rPr>
            <w:sz w:val="14"/>
            <w:szCs w:val="14"/>
            <w:color w:val="231F20"/>
          </w:rPr>
          <w:t>acgs</w:t>
        </w:r>
        <w:r>
          <w:rPr>
            <w:sz w:val="14"/>
            <w:szCs w:val="14"/>
            <w:color w:val="231F20"/>
            <w:spacing w:val="4"/>
          </w:rPr>
          <w:t>.</w:t>
        </w:r>
        <w:r>
          <w:rPr>
            <w:sz w:val="14"/>
            <w:szCs w:val="14"/>
            <w:color w:val="231F20"/>
          </w:rPr>
          <w:t>uk</w:t>
        </w:r>
        <w:r>
          <w:rPr>
            <w:sz w:val="14"/>
            <w:szCs w:val="14"/>
            <w:color w:val="231F20"/>
            <w:spacing w:val="4"/>
          </w:rPr>
          <w:t>.</w:t>
        </w:r>
        <w:r>
          <w:rPr>
            <w:sz w:val="14"/>
            <w:szCs w:val="14"/>
            <w:color w:val="231F20"/>
          </w:rPr>
          <w:t>com</w:t>
        </w:r>
        <w:r>
          <w:rPr>
            <w:sz w:val="14"/>
            <w:szCs w:val="14"/>
            <w:color w:val="231F20"/>
            <w:spacing w:val="4"/>
          </w:rPr>
          <w:t>/</w:t>
        </w:r>
        <w:r>
          <w:rPr>
            <w:sz w:val="14"/>
            <w:szCs w:val="14"/>
            <w:color w:val="231F20"/>
          </w:rPr>
          <w:t>media</w:t>
        </w:r>
        <w:r>
          <w:rPr>
            <w:sz w:val="14"/>
            <w:szCs w:val="14"/>
            <w:color w:val="231F20"/>
            <w:spacing w:val="4"/>
          </w:rPr>
          <w:t>/11631/</w:t>
        </w:r>
        <w:r>
          <w:rPr>
            <w:sz w:val="14"/>
            <w:szCs w:val="14"/>
            <w:color w:val="231F20"/>
          </w:rPr>
          <w:t>uk</w:t>
        </w:r>
        <w:r>
          <w:rPr>
            <w:sz w:val="14"/>
            <w:szCs w:val="14"/>
            <w:color w:val="231F20"/>
            <w:spacing w:val="4"/>
          </w:rPr>
          <w:t>-</w:t>
        </w:r>
        <w:r>
          <w:rPr>
            <w:sz w:val="14"/>
            <w:szCs w:val="14"/>
            <w:color w:val="231F20"/>
          </w:rPr>
          <w:t>practice</w:t>
        </w:r>
      </w:hyperlink>
      <w:r>
        <w:rPr>
          <w:sz w:val="14"/>
          <w:szCs w:val="14"/>
          <w:color w:val="231F20"/>
          <w:spacing w:val="4"/>
        </w:rPr>
        <w:t>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guidelines-for-variant-classification-v4-01-2020.pdf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(accessed</w:t>
      </w:r>
    </w:p>
    <w:p>
      <w:pPr>
        <w:pStyle w:val="BodyText"/>
        <w:ind w:left="2098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April 20,</w:t>
      </w:r>
      <w:r>
        <w:rPr>
          <w:sz w:val="14"/>
          <w:szCs w:val="14"/>
          <w:color w:val="231F20"/>
          <w:spacing w:val="16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1"/>
          <w:position w:val="2"/>
        </w:rPr>
        <w:t>2022).</w:t>
      </w:r>
    </w:p>
    <w:p>
      <w:pPr>
        <w:pStyle w:val="BodyText"/>
        <w:ind w:left="2099" w:right="264" w:hanging="280"/>
        <w:spacing w:before="21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65    </w:t>
      </w:r>
      <w:r>
        <w:rPr>
          <w:sz w:val="14"/>
          <w:szCs w:val="14"/>
          <w:color w:val="231F20"/>
        </w:rPr>
        <w:t>Shouval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DS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Biswas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Kang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YH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Interleukin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4"/>
        </w:rPr>
        <w:t>1</w:t>
      </w:r>
      <w:r>
        <w:rPr>
          <w:sz w:val="14"/>
          <w:szCs w:val="14"/>
          <w:color w:val="231F20"/>
        </w:rPr>
        <w:t>beta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mediates </w:t>
      </w:r>
      <w:r>
        <w:rPr>
          <w:sz w:val="14"/>
          <w:szCs w:val="14"/>
          <w:color w:val="231F20"/>
          <w:spacing w:val="4"/>
        </w:rPr>
        <w:t>intestinal inflammation in mice and patie</w:t>
      </w:r>
      <w:r>
        <w:rPr>
          <w:sz w:val="14"/>
          <w:szCs w:val="14"/>
          <w:color w:val="231F20"/>
          <w:spacing w:val="3"/>
        </w:rPr>
        <w:t>nts with interleukin</w:t>
      </w:r>
    </w:p>
    <w:p>
      <w:pPr>
        <w:pStyle w:val="BodyText"/>
        <w:ind w:left="2104"/>
        <w:spacing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2"/>
        </w:rPr>
        <w:t>10 receptor deficiency.</w:t>
      </w:r>
      <w:r>
        <w:rPr>
          <w:sz w:val="14"/>
          <w:szCs w:val="14"/>
          <w:color w:val="231F20"/>
          <w:spacing w:val="16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3"/>
          <w:position w:val="2"/>
        </w:rPr>
        <w:t>Gastroenterology </w:t>
      </w:r>
      <w:r>
        <w:rPr>
          <w:sz w:val="14"/>
          <w:szCs w:val="14"/>
          <w:color w:val="231F20"/>
          <w:spacing w:val="-3"/>
          <w:position w:val="2"/>
        </w:rPr>
        <w:t>2016; </w:t>
      </w:r>
      <w:r>
        <w:rPr>
          <w:sz w:val="14"/>
          <w:szCs w:val="14"/>
          <w:b/>
          <w:bCs/>
          <w:color w:val="231F20"/>
          <w:spacing w:val="-3"/>
          <w:position w:val="2"/>
        </w:rPr>
        <w:t>151:</w:t>
      </w:r>
      <w:r>
        <w:rPr>
          <w:sz w:val="14"/>
          <w:szCs w:val="14"/>
          <w:b/>
          <w:bCs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3"/>
          <w:position w:val="2"/>
        </w:rPr>
        <w:t>1100–04.</w:t>
      </w:r>
    </w:p>
    <w:p>
      <w:pPr>
        <w:pStyle w:val="BodyText"/>
        <w:ind w:left="1819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66    </w:t>
      </w:r>
      <w:r>
        <w:rPr>
          <w:sz w:val="14"/>
          <w:szCs w:val="14"/>
          <w:color w:val="231F20"/>
          <w:position w:val="2"/>
        </w:rPr>
        <w:t>Yang</w:t>
      </w:r>
      <w:r>
        <w:rPr>
          <w:sz w:val="14"/>
          <w:szCs w:val="14"/>
          <w:color w:val="231F20"/>
          <w:spacing w:val="18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</w:t>
      </w:r>
      <w:r>
        <w:rPr>
          <w:sz w:val="14"/>
          <w:szCs w:val="14"/>
          <w:color w:val="231F20"/>
          <w:spacing w:val="2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Booth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</w:t>
      </w:r>
      <w:r>
        <w:rPr>
          <w:sz w:val="14"/>
          <w:szCs w:val="14"/>
          <w:color w:val="231F20"/>
          <w:spacing w:val="2"/>
          <w:position w:val="2"/>
        </w:rPr>
        <w:t>,</w:t>
      </w:r>
      <w:r>
        <w:rPr>
          <w:sz w:val="14"/>
          <w:szCs w:val="14"/>
          <w:color w:val="231F20"/>
          <w:spacing w:val="1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Speckmann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C</w:t>
      </w:r>
      <w:r>
        <w:rPr>
          <w:sz w:val="14"/>
          <w:szCs w:val="14"/>
          <w:color w:val="231F20"/>
          <w:spacing w:val="2"/>
          <w:position w:val="2"/>
        </w:rPr>
        <w:t>,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2"/>
          <w:position w:val="2"/>
        </w:rPr>
        <w:t>.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Phenotype</w:t>
      </w:r>
      <w:r>
        <w:rPr>
          <w:sz w:val="14"/>
          <w:szCs w:val="14"/>
          <w:color w:val="231F20"/>
          <w:spacing w:val="2"/>
          <w:position w:val="2"/>
        </w:rPr>
        <w:t>, </w:t>
      </w:r>
      <w:r>
        <w:rPr>
          <w:sz w:val="14"/>
          <w:szCs w:val="14"/>
          <w:color w:val="231F20"/>
          <w:position w:val="2"/>
        </w:rPr>
        <w:t>genotype</w:t>
      </w:r>
      <w:r>
        <w:rPr>
          <w:sz w:val="14"/>
          <w:szCs w:val="14"/>
          <w:color w:val="231F20"/>
          <w:spacing w:val="2"/>
          <w:position w:val="2"/>
        </w:rPr>
        <w:t>,</w:t>
      </w:r>
    </w:p>
    <w:p>
      <w:pPr>
        <w:pStyle w:val="BodyText"/>
        <w:ind w:left="2101" w:right="128" w:hanging="3"/>
        <w:spacing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treatment, and survival outcomes in patients with X</w:t>
      </w:r>
      <w:r>
        <w:rPr>
          <w:sz w:val="14"/>
          <w:szCs w:val="14"/>
          <w:color w:val="231F20"/>
          <w:spacing w:val="2"/>
        </w:rPr>
        <w:t>-linked inhibitor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apoptosis deficiency.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</w:rPr>
        <w:t>J Allergy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</w:rPr>
        <w:t>Clin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Immunol </w:t>
      </w:r>
      <w:r>
        <w:rPr>
          <w:sz w:val="14"/>
          <w:szCs w:val="14"/>
          <w:color w:val="231F20"/>
          <w:spacing w:val="-1"/>
        </w:rPr>
        <w:t>2022; </w:t>
      </w:r>
      <w:r>
        <w:rPr>
          <w:sz w:val="14"/>
          <w:szCs w:val="14"/>
          <w:b/>
          <w:bCs/>
          <w:color w:val="231F20"/>
          <w:spacing w:val="-1"/>
        </w:rPr>
        <w:t>150: </w:t>
      </w:r>
      <w:r>
        <w:rPr>
          <w:sz w:val="14"/>
          <w:szCs w:val="14"/>
          <w:color w:val="231F20"/>
          <w:spacing w:val="-1"/>
        </w:rPr>
        <w:t>456–66.</w:t>
      </w:r>
    </w:p>
    <w:p>
      <w:pPr>
        <w:pStyle w:val="BodyText"/>
        <w:ind w:left="2101" w:right="261" w:hanging="282"/>
        <w:spacing w:before="22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67    </w:t>
      </w:r>
      <w:r>
        <w:rPr>
          <w:sz w:val="14"/>
          <w:szCs w:val="14"/>
          <w:color w:val="231F20"/>
        </w:rPr>
        <w:t>Conrad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Neven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B</w:t>
      </w:r>
      <w:r>
        <w:rPr>
          <w:sz w:val="14"/>
          <w:szCs w:val="14"/>
          <w:color w:val="231F20"/>
          <w:spacing w:val="6"/>
        </w:rPr>
        <w:t>, </w:t>
      </w:r>
      <w:r>
        <w:rPr>
          <w:sz w:val="14"/>
          <w:szCs w:val="14"/>
          <w:color w:val="231F20"/>
        </w:rPr>
        <w:t>Mahlaoui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N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Infections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patients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with  </w:t>
      </w:r>
      <w:r>
        <w:rPr>
          <w:sz w:val="14"/>
          <w:szCs w:val="14"/>
          <w:color w:val="231F20"/>
          <w:spacing w:val="3"/>
        </w:rPr>
        <w:t>chronic granulomatous disease treated with tumor necrosis factor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3"/>
        </w:rPr>
        <w:t>alpha blockers for in</w:t>
      </w:r>
      <w:r>
        <w:rPr>
          <w:sz w:val="14"/>
          <w:szCs w:val="14"/>
          <w:color w:val="231F20"/>
          <w:spacing w:val="2"/>
        </w:rPr>
        <w:t>flammatory complications.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2"/>
        </w:rPr>
        <w:t>J Clin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2"/>
        </w:rPr>
        <w:t>Immunol</w:t>
      </w:r>
    </w:p>
    <w:p>
      <w:pPr>
        <w:pStyle w:val="BodyText"/>
        <w:ind w:left="2104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2021; </w:t>
      </w:r>
      <w:r>
        <w:rPr>
          <w:sz w:val="14"/>
          <w:szCs w:val="14"/>
          <w:b/>
          <w:bCs/>
          <w:color w:val="231F20"/>
          <w:spacing w:val="-5"/>
          <w:position w:val="1"/>
        </w:rPr>
        <w:t>41:</w:t>
      </w:r>
      <w:r>
        <w:rPr>
          <w:sz w:val="14"/>
          <w:szCs w:val="14"/>
          <w:b/>
          <w:bCs/>
          <w:color w:val="231F20"/>
          <w:spacing w:val="19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185–93.</w:t>
      </w:r>
    </w:p>
    <w:p>
      <w:pPr>
        <w:pStyle w:val="BodyText"/>
        <w:ind w:left="2099" w:right="128" w:hanging="280"/>
        <w:spacing w:before="21" w:line="244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68    Levy M, Arion A,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Berrebi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D, et al.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Severe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early-onset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colitis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reveali</w:t>
      </w:r>
      <w:r>
        <w:rPr>
          <w:sz w:val="14"/>
          <w:szCs w:val="14"/>
          <w:color w:val="231F20"/>
          <w:spacing w:val="-1"/>
        </w:rPr>
        <w:t>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mevalonate kinase deficiency.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Pediatrics </w:t>
      </w:r>
      <w:r>
        <w:rPr>
          <w:sz w:val="14"/>
          <w:szCs w:val="14"/>
          <w:color w:val="231F20"/>
          <w:spacing w:val="-1"/>
        </w:rPr>
        <w:t>2013; </w:t>
      </w:r>
      <w:r>
        <w:rPr>
          <w:sz w:val="14"/>
          <w:szCs w:val="14"/>
          <w:b/>
          <w:bCs/>
          <w:color w:val="231F20"/>
          <w:spacing w:val="-1"/>
        </w:rPr>
        <w:t>132: </w:t>
      </w:r>
      <w:r>
        <w:rPr>
          <w:sz w:val="14"/>
          <w:szCs w:val="14"/>
          <w:color w:val="231F20"/>
          <w:spacing w:val="-1"/>
        </w:rPr>
        <w:t>e779–83.</w:t>
      </w:r>
    </w:p>
    <w:p>
      <w:pPr>
        <w:pStyle w:val="BodyText"/>
        <w:ind w:left="2099" w:right="201" w:hanging="280"/>
        <w:spacing w:before="21" w:line="24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69    </w:t>
      </w:r>
      <w:r>
        <w:rPr>
          <w:sz w:val="14"/>
          <w:szCs w:val="14"/>
          <w:color w:val="231F20"/>
        </w:rPr>
        <w:t>Egg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D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Rump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IC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Mitsuiki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N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2"/>
        </w:rPr>
        <w:t>. </w:t>
      </w:r>
      <w:r>
        <w:rPr>
          <w:sz w:val="14"/>
          <w:szCs w:val="14"/>
          <w:color w:val="231F20"/>
        </w:rPr>
        <w:t>Therapeutic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options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CTLA</w:t>
      </w:r>
      <w:r>
        <w:rPr>
          <w:sz w:val="14"/>
          <w:szCs w:val="14"/>
          <w:color w:val="231F20"/>
          <w:spacing w:val="2"/>
        </w:rPr>
        <w:t>-4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insufficiency.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 Allergy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Clin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Immunol </w:t>
      </w:r>
      <w:r>
        <w:rPr>
          <w:sz w:val="14"/>
          <w:szCs w:val="14"/>
          <w:color w:val="231F20"/>
          <w:spacing w:val="-1"/>
        </w:rPr>
        <w:t>2022; </w:t>
      </w:r>
      <w:r>
        <w:rPr>
          <w:sz w:val="14"/>
          <w:szCs w:val="14"/>
          <w:b/>
          <w:bCs/>
          <w:color w:val="231F20"/>
          <w:spacing w:val="-1"/>
        </w:rPr>
        <w:t>149: </w:t>
      </w:r>
      <w:r>
        <w:rPr>
          <w:sz w:val="14"/>
          <w:szCs w:val="14"/>
          <w:color w:val="231F20"/>
          <w:spacing w:val="-1"/>
        </w:rPr>
        <w:t>73</w:t>
      </w:r>
      <w:r>
        <w:rPr>
          <w:sz w:val="14"/>
          <w:szCs w:val="14"/>
          <w:color w:val="231F20"/>
          <w:spacing w:val="-2"/>
        </w:rPr>
        <w:t>6–46.</w:t>
      </w:r>
    </w:p>
    <w:p>
      <w:pPr>
        <w:pStyle w:val="BodyText"/>
        <w:ind w:left="1816"/>
        <w:spacing w:before="2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70    Geerlinks AV,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Dvorak AM, Consortium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XDT.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case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of</w:t>
      </w:r>
      <w:r>
        <w:rPr>
          <w:sz w:val="14"/>
          <w:szCs w:val="14"/>
          <w:color w:val="231F20"/>
          <w:spacing w:val="-17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XIAP</w:t>
      </w:r>
    </w:p>
    <w:p>
      <w:pPr>
        <w:pStyle w:val="BodyText"/>
        <w:ind w:left="2084" w:right="344" w:firstLine="17"/>
        <w:spacing w:before="1" w:line="246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deficiency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successfully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managed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tadekinig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alfa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6"/>
        </w:rPr>
        <w:t>(</w:t>
      </w:r>
      <w:r>
        <w:rPr>
          <w:sz w:val="14"/>
          <w:szCs w:val="14"/>
          <w:color w:val="231F20"/>
        </w:rPr>
        <w:t>rhIL</w:t>
      </w:r>
      <w:r>
        <w:rPr>
          <w:sz w:val="14"/>
          <w:szCs w:val="14"/>
          <w:color w:val="231F20"/>
          <w:spacing w:val="6"/>
        </w:rPr>
        <w:t>-18</w:t>
      </w:r>
      <w:r>
        <w:rPr>
          <w:sz w:val="14"/>
          <w:szCs w:val="14"/>
          <w:color w:val="231F20"/>
        </w:rPr>
        <w:t>BP</w:t>
      </w:r>
      <w:r>
        <w:rPr>
          <w:sz w:val="14"/>
          <w:szCs w:val="14"/>
          <w:color w:val="231F20"/>
          <w:spacing w:val="6"/>
        </w:rPr>
        <w:t>).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Clin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Immunol </w:t>
      </w:r>
      <w:r>
        <w:rPr>
          <w:sz w:val="14"/>
          <w:szCs w:val="14"/>
          <w:color w:val="231F20"/>
          <w:spacing w:val="-1"/>
        </w:rPr>
        <w:t>2022; </w:t>
      </w:r>
      <w:r>
        <w:rPr>
          <w:sz w:val="14"/>
          <w:szCs w:val="14"/>
          <w:b/>
          <w:bCs/>
          <w:color w:val="231F20"/>
          <w:spacing w:val="-1"/>
        </w:rPr>
        <w:t>42:</w:t>
      </w:r>
      <w:r>
        <w:rPr>
          <w:sz w:val="14"/>
          <w:szCs w:val="14"/>
          <w:b/>
          <w:bCs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1"/>
        </w:rPr>
        <w:t>901–03.</w:t>
      </w:r>
    </w:p>
    <w:p>
      <w:pPr>
        <w:pStyle w:val="BodyText"/>
        <w:ind w:left="2098" w:right="129" w:hanging="282"/>
        <w:spacing w:before="14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71    </w:t>
      </w:r>
      <w:r>
        <w:rPr>
          <w:sz w:val="14"/>
          <w:szCs w:val="14"/>
          <w:color w:val="231F20"/>
        </w:rPr>
        <w:t>Ouahed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Spencer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E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Kotlarz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D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3"/>
        </w:rPr>
        <w:t>. </w:t>
      </w:r>
      <w:r>
        <w:rPr>
          <w:sz w:val="14"/>
          <w:szCs w:val="14"/>
          <w:color w:val="231F20"/>
        </w:rPr>
        <w:t>Very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early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onset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inflammatory </w:t>
      </w:r>
      <w:r>
        <w:rPr>
          <w:sz w:val="14"/>
          <w:szCs w:val="14"/>
          <w:color w:val="231F20"/>
          <w:spacing w:val="2"/>
        </w:rPr>
        <w:t>bowel disease: a clinical approach with a focus on the role of</w:t>
      </w:r>
    </w:p>
    <w:p>
      <w:pPr>
        <w:pStyle w:val="BodyText"/>
        <w:ind w:left="2104" w:right="284" w:hanging="2"/>
        <w:spacing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genetics and underlying immune deficiencies.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2"/>
        </w:rPr>
        <w:t>Inflamm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2"/>
        </w:rPr>
        <w:t>Bowel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2"/>
        </w:rPr>
        <w:t>Dis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2020; </w:t>
      </w:r>
      <w:r>
        <w:rPr>
          <w:sz w:val="14"/>
          <w:szCs w:val="14"/>
          <w:b/>
          <w:bCs/>
          <w:color w:val="231F20"/>
          <w:spacing w:val="-3"/>
        </w:rPr>
        <w:t>26:</w:t>
      </w:r>
      <w:r>
        <w:rPr>
          <w:sz w:val="14"/>
          <w:szCs w:val="14"/>
          <w:b/>
          <w:bCs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3"/>
        </w:rPr>
        <w:t>820–42.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3" w:right="81" w:hanging="284"/>
        <w:spacing w:before="1" w:line="239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72    Kelsen JR,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Sullivan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KE,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Rabizadeh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North American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Soc</w:t>
      </w:r>
      <w:r>
        <w:rPr>
          <w:sz w:val="14"/>
          <w:szCs w:val="14"/>
          <w:color w:val="231F20"/>
          <w:spacing w:val="-1"/>
        </w:rPr>
        <w:t>iety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for Pediatric Gastroenterology, Hepatology,</w:t>
      </w:r>
      <w:r>
        <w:rPr>
          <w:sz w:val="14"/>
          <w:szCs w:val="14"/>
          <w:color w:val="231F20"/>
          <w:spacing w:val="1"/>
        </w:rPr>
        <w:t xml:space="preserve"> 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1"/>
        </w:rPr>
        <w:t>Nutrition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1"/>
        </w:rPr>
        <w:t>Position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3"/>
        </w:rPr>
        <w:t>Paper on the evaluation and management for patients with very</w:t>
      </w:r>
    </w:p>
    <w:p>
      <w:pPr>
        <w:pStyle w:val="BodyText"/>
        <w:ind w:left="288" w:right="39" w:hanging="2"/>
        <w:spacing w:line="246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early</w:t>
      </w:r>
      <w:r>
        <w:rPr>
          <w:sz w:val="14"/>
          <w:szCs w:val="14"/>
          <w:color w:val="231F20"/>
          <w:spacing w:val="3"/>
        </w:rPr>
        <w:t>-</w:t>
      </w:r>
      <w:r>
        <w:rPr>
          <w:sz w:val="14"/>
          <w:szCs w:val="14"/>
          <w:color w:val="231F20"/>
        </w:rPr>
        <w:t>onset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inflammatory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bowel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3"/>
        </w:rPr>
        <w:t xml:space="preserve"> </w:t>
      </w:r>
      <w:r>
        <w:rPr>
          <w:sz w:val="14"/>
          <w:szCs w:val="14"/>
          <w:i/>
          <w:iCs/>
          <w:color w:val="231F20"/>
        </w:rPr>
        <w:t>Pediatr</w:t>
      </w:r>
      <w:r>
        <w:rPr>
          <w:sz w:val="14"/>
          <w:szCs w:val="14"/>
          <w:i/>
          <w:iCs/>
          <w:color w:val="231F20"/>
          <w:spacing w:val="3"/>
        </w:rPr>
        <w:t xml:space="preserve"> </w:t>
      </w:r>
      <w:r>
        <w:rPr>
          <w:sz w:val="14"/>
          <w:szCs w:val="14"/>
          <w:i/>
          <w:iCs/>
          <w:color w:val="231F20"/>
        </w:rPr>
        <w:t>Gastroenterol</w:t>
      </w:r>
      <w:r>
        <w:rPr>
          <w:sz w:val="14"/>
          <w:szCs w:val="14"/>
          <w:i/>
          <w:iCs/>
          <w:color w:val="231F20"/>
          <w:spacing w:val="9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Nutr </w:t>
      </w:r>
      <w:r>
        <w:rPr>
          <w:sz w:val="14"/>
          <w:szCs w:val="14"/>
          <w:color w:val="231F20"/>
          <w:spacing w:val="-3"/>
        </w:rPr>
        <w:t>2020; </w:t>
      </w:r>
      <w:r>
        <w:rPr>
          <w:sz w:val="14"/>
          <w:szCs w:val="14"/>
          <w:b/>
          <w:bCs/>
          <w:color w:val="231F20"/>
          <w:spacing w:val="-3"/>
        </w:rPr>
        <w:t>70:</w:t>
      </w:r>
      <w:r>
        <w:rPr>
          <w:sz w:val="14"/>
          <w:szCs w:val="14"/>
          <w:b/>
          <w:bCs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3"/>
        </w:rPr>
        <w:t>389–403.</w:t>
      </w:r>
    </w:p>
    <w:p>
      <w:pPr>
        <w:pStyle w:val="BodyText"/>
        <w:ind w:left="286" w:right="69" w:hanging="286"/>
        <w:spacing w:before="15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73    </w:t>
      </w:r>
      <w:r>
        <w:rPr>
          <w:sz w:val="14"/>
          <w:szCs w:val="14"/>
          <w:color w:val="231F20"/>
        </w:rPr>
        <w:t>Ye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Z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Hu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W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Wu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B</w:t>
      </w:r>
      <w:r>
        <w:rPr>
          <w:sz w:val="14"/>
          <w:szCs w:val="14"/>
          <w:color w:val="231F20"/>
          <w:spacing w:val="3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Predictive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prenatal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diagnosis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infantile</w:t>
      </w:r>
      <w:r>
        <w:rPr>
          <w:sz w:val="14"/>
          <w:szCs w:val="14"/>
          <w:color w:val="231F20"/>
          <w:spacing w:val="3"/>
        </w:rPr>
        <w:t>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onset inflammatory bowel disease beca</w:t>
      </w:r>
      <w:r>
        <w:rPr>
          <w:sz w:val="14"/>
          <w:szCs w:val="14"/>
          <w:color w:val="231F20"/>
          <w:spacing w:val="2"/>
        </w:rPr>
        <w:t>use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2"/>
        </w:rPr>
        <w:t>interleukin-10</w:t>
      </w:r>
    </w:p>
    <w:p>
      <w:pPr>
        <w:pStyle w:val="BodyText"/>
        <w:ind w:left="288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signalling defects.</w:t>
      </w:r>
      <w:r>
        <w:rPr>
          <w:sz w:val="14"/>
          <w:szCs w:val="14"/>
          <w:color w:val="231F20"/>
          <w:spacing w:val="-13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1"/>
          <w:position w:val="2"/>
        </w:rPr>
        <w:t>J Pediatr Gastroenter</w:t>
      </w:r>
      <w:r>
        <w:rPr>
          <w:sz w:val="14"/>
          <w:szCs w:val="14"/>
          <w:i/>
          <w:iCs/>
          <w:color w:val="231F20"/>
          <w:spacing w:val="-2"/>
          <w:position w:val="2"/>
        </w:rPr>
        <w:t>ol</w:t>
      </w:r>
      <w:r>
        <w:rPr>
          <w:sz w:val="14"/>
          <w:szCs w:val="14"/>
          <w:i/>
          <w:iCs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i/>
          <w:iCs/>
          <w:color w:val="231F20"/>
          <w:spacing w:val="-2"/>
          <w:position w:val="2"/>
        </w:rPr>
        <w:t>Nutr </w:t>
      </w:r>
      <w:r>
        <w:rPr>
          <w:sz w:val="14"/>
          <w:szCs w:val="14"/>
          <w:color w:val="231F20"/>
          <w:spacing w:val="-2"/>
          <w:position w:val="2"/>
        </w:rPr>
        <w:t>2021; </w:t>
      </w:r>
      <w:r>
        <w:rPr>
          <w:sz w:val="14"/>
          <w:szCs w:val="14"/>
          <w:b/>
          <w:bCs/>
          <w:color w:val="231F20"/>
          <w:spacing w:val="-2"/>
          <w:position w:val="2"/>
        </w:rPr>
        <w:t>72:</w:t>
      </w:r>
      <w:r>
        <w:rPr>
          <w:sz w:val="14"/>
          <w:szCs w:val="14"/>
          <w:b/>
          <w:bCs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2"/>
          <w:position w:val="2"/>
        </w:rPr>
        <w:t>276–81.</w:t>
      </w:r>
    </w:p>
    <w:p>
      <w:pPr>
        <w:pStyle w:val="BodyText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5"/>
          <w:position w:val="2"/>
        </w:rPr>
        <w:t>74    </w:t>
      </w:r>
      <w:r>
        <w:rPr>
          <w:sz w:val="14"/>
          <w:szCs w:val="14"/>
          <w:color w:val="231F20"/>
          <w:position w:val="2"/>
        </w:rPr>
        <w:t>Paediatric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Gastroenterology</w:t>
      </w:r>
      <w:r>
        <w:rPr>
          <w:sz w:val="14"/>
          <w:szCs w:val="14"/>
          <w:color w:val="231F20"/>
          <w:spacing w:val="5"/>
          <w:position w:val="2"/>
        </w:rPr>
        <w:t>,</w:t>
      </w:r>
      <w:r>
        <w:rPr>
          <w:sz w:val="14"/>
          <w:szCs w:val="14"/>
          <w:color w:val="231F20"/>
          <w:spacing w:val="13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Hepatology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and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Nutrition</w:t>
      </w:r>
      <w:r>
        <w:rPr>
          <w:sz w:val="14"/>
          <w:szCs w:val="14"/>
          <w:color w:val="231F20"/>
          <w:spacing w:val="5"/>
          <w:position w:val="2"/>
        </w:rPr>
        <w:t>.</w:t>
      </w:r>
      <w:r>
        <w:rPr>
          <w:sz w:val="14"/>
          <w:szCs w:val="14"/>
          <w:color w:val="231F20"/>
          <w:spacing w:val="10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Level</w:t>
      </w:r>
      <w:r>
        <w:rPr>
          <w:sz w:val="14"/>
          <w:szCs w:val="14"/>
          <w:color w:val="231F20"/>
          <w:spacing w:val="8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5"/>
          <w:position w:val="2"/>
        </w:rPr>
        <w:t>3:</w:t>
      </w:r>
    </w:p>
    <w:p>
      <w:pPr>
        <w:pStyle w:val="BodyText"/>
        <w:ind w:left="286" w:right="162" w:hanging="2"/>
        <w:spacing w:before="1"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paediatrics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sub</w:t>
      </w:r>
      <w:r>
        <w:rPr>
          <w:sz w:val="14"/>
          <w:szCs w:val="14"/>
          <w:color w:val="231F20"/>
          <w:spacing w:val="4"/>
        </w:rPr>
        <w:t>-</w:t>
      </w:r>
      <w:r>
        <w:rPr>
          <w:sz w:val="14"/>
          <w:szCs w:val="14"/>
          <w:color w:val="231F20"/>
        </w:rPr>
        <w:t>specialty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syllabus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Aug</w:t>
      </w:r>
      <w:r>
        <w:rPr>
          <w:sz w:val="14"/>
          <w:szCs w:val="14"/>
          <w:color w:val="231F20"/>
          <w:spacing w:val="4"/>
        </w:rPr>
        <w:t xml:space="preserve"> 1, 2018. </w:t>
      </w:r>
      <w:hyperlink w:history="true" r:id="rId44">
        <w:r>
          <w:rPr>
            <w:sz w:val="14"/>
            <w:szCs w:val="14"/>
            <w:color w:val="231F20"/>
          </w:rPr>
          <w:t>https</w:t>
        </w:r>
        <w:r>
          <w:rPr>
            <w:sz w:val="14"/>
            <w:szCs w:val="14"/>
            <w:color w:val="231F20"/>
            <w:spacing w:val="4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4"/>
          </w:rPr>
          <w:t>.</w:t>
        </w:r>
        <w:r>
          <w:rPr>
            <w:sz w:val="14"/>
            <w:szCs w:val="14"/>
            <w:color w:val="231F20"/>
          </w:rPr>
          <w:t>rcpch</w:t>
        </w:r>
      </w:hyperlink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ac</w:t>
      </w:r>
      <w:r>
        <w:rPr>
          <w:sz w:val="14"/>
          <w:szCs w:val="14"/>
          <w:color w:val="231F20"/>
          <w:spacing w:val="11"/>
        </w:rPr>
        <w:t>.</w:t>
      </w:r>
      <w:r>
        <w:rPr>
          <w:sz w:val="14"/>
          <w:szCs w:val="14"/>
          <w:color w:val="231F20"/>
        </w:rPr>
        <w:t>uk</w:t>
      </w:r>
      <w:r>
        <w:rPr>
          <w:sz w:val="14"/>
          <w:szCs w:val="14"/>
          <w:color w:val="231F20"/>
          <w:spacing w:val="11"/>
        </w:rPr>
        <w:t>/</w:t>
      </w:r>
      <w:r>
        <w:rPr>
          <w:sz w:val="14"/>
          <w:szCs w:val="14"/>
          <w:color w:val="231F20"/>
        </w:rPr>
        <w:t>sites</w:t>
      </w:r>
      <w:r>
        <w:rPr>
          <w:sz w:val="14"/>
          <w:szCs w:val="14"/>
          <w:color w:val="231F20"/>
          <w:spacing w:val="11"/>
        </w:rPr>
        <w:t>/</w:t>
      </w:r>
      <w:r>
        <w:rPr>
          <w:sz w:val="14"/>
          <w:szCs w:val="14"/>
          <w:color w:val="231F20"/>
        </w:rPr>
        <w:t>default</w:t>
      </w:r>
      <w:r>
        <w:rPr>
          <w:sz w:val="14"/>
          <w:szCs w:val="14"/>
          <w:color w:val="231F20"/>
          <w:spacing w:val="11"/>
        </w:rPr>
        <w:t>/</w:t>
      </w:r>
      <w:r>
        <w:rPr>
          <w:sz w:val="14"/>
          <w:szCs w:val="14"/>
          <w:color w:val="231F20"/>
        </w:rPr>
        <w:t>files</w:t>
      </w:r>
      <w:r>
        <w:rPr>
          <w:sz w:val="14"/>
          <w:szCs w:val="14"/>
          <w:color w:val="231F20"/>
          <w:spacing w:val="11"/>
        </w:rPr>
        <w:t>/2018-03/</w:t>
      </w:r>
      <w:r>
        <w:rPr>
          <w:sz w:val="14"/>
          <w:szCs w:val="14"/>
          <w:color w:val="231F20"/>
        </w:rPr>
        <w:t>phgan</w:t>
      </w:r>
      <w:r>
        <w:rPr>
          <w:sz w:val="14"/>
          <w:szCs w:val="14"/>
          <w:color w:val="231F20"/>
          <w:spacing w:val="11"/>
        </w:rPr>
        <w:t>_</w:t>
      </w:r>
      <w:r>
        <w:rPr>
          <w:sz w:val="14"/>
          <w:szCs w:val="14"/>
          <w:color w:val="231F20"/>
        </w:rPr>
        <w:t>syllabus</w:t>
      </w:r>
      <w:r>
        <w:rPr>
          <w:sz w:val="14"/>
          <w:szCs w:val="14"/>
          <w:color w:val="231F20"/>
          <w:spacing w:val="11"/>
        </w:rPr>
        <w:t>_</w:t>
      </w:r>
      <w:r>
        <w:rPr>
          <w:sz w:val="14"/>
          <w:szCs w:val="14"/>
          <w:color w:val="231F20"/>
        </w:rPr>
        <w:t>final</w:t>
      </w:r>
      <w:r>
        <w:rPr>
          <w:sz w:val="14"/>
          <w:szCs w:val="14"/>
          <w:color w:val="231F20"/>
          <w:spacing w:val="11"/>
        </w:rPr>
        <w:t>.</w:t>
      </w:r>
      <w:r>
        <w:rPr>
          <w:sz w:val="14"/>
          <w:szCs w:val="14"/>
          <w:color w:val="231F20"/>
        </w:rPr>
        <w:t>pdf</w:t>
      </w:r>
    </w:p>
    <w:p>
      <w:pPr>
        <w:pStyle w:val="BodyText"/>
        <w:ind w:left="293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(accessed March</w:t>
      </w:r>
      <w:r>
        <w:rPr>
          <w:sz w:val="14"/>
          <w:szCs w:val="14"/>
          <w:color w:val="231F20"/>
          <w:spacing w:val="12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28,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2022).</w:t>
      </w:r>
    </w:p>
    <w:p>
      <w:pPr>
        <w:pStyle w:val="BodyText"/>
        <w:ind w:left="286" w:right="123" w:hanging="286"/>
        <w:spacing w:before="22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9"/>
        </w:rPr>
        <w:t>75    </w:t>
      </w:r>
      <w:r>
        <w:rPr>
          <w:sz w:val="14"/>
          <w:szCs w:val="14"/>
          <w:color w:val="231F20"/>
        </w:rPr>
        <w:t>Joint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Royal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Colleges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Physicians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Training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Board</w:t>
      </w:r>
      <w:r>
        <w:rPr>
          <w:sz w:val="14"/>
          <w:szCs w:val="14"/>
          <w:color w:val="231F20"/>
          <w:spacing w:val="9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Curriculum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for </w:t>
      </w:r>
      <w:r>
        <w:rPr>
          <w:sz w:val="14"/>
          <w:szCs w:val="14"/>
          <w:color w:val="231F20"/>
          <w:spacing w:val="3"/>
        </w:rPr>
        <w:t>gastroenterology training. Implementation August</w:t>
      </w:r>
      <w:r>
        <w:rPr>
          <w:sz w:val="14"/>
          <w:szCs w:val="14"/>
          <w:color w:val="231F20"/>
          <w:spacing w:val="2"/>
        </w:rPr>
        <w:t xml:space="preserve"> 2022.</w:t>
      </w:r>
    </w:p>
    <w:p>
      <w:pPr>
        <w:pStyle w:val="BodyText"/>
        <w:ind w:left="289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May</w:t>
      </w:r>
      <w:r>
        <w:rPr>
          <w:sz w:val="14"/>
          <w:szCs w:val="14"/>
          <w:color w:val="231F20"/>
          <w:spacing w:val="6"/>
        </w:rPr>
        <w:t xml:space="preserve"> 18, 2021. </w:t>
      </w:r>
      <w:hyperlink w:history="true" r:id="rId45">
        <w:r>
          <w:rPr>
            <w:sz w:val="14"/>
            <w:szCs w:val="14"/>
            <w:color w:val="231F20"/>
          </w:rPr>
          <w:t>https</w:t>
        </w:r>
        <w:r>
          <w:rPr>
            <w:sz w:val="14"/>
            <w:szCs w:val="14"/>
            <w:color w:val="231F20"/>
            <w:spacing w:val="6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6"/>
          </w:rPr>
          <w:t>.</w:t>
        </w:r>
        <w:r>
          <w:rPr>
            <w:sz w:val="14"/>
            <w:szCs w:val="14"/>
            <w:color w:val="231F20"/>
          </w:rPr>
          <w:t>jrcptb</w:t>
        </w:r>
        <w:r>
          <w:rPr>
            <w:sz w:val="14"/>
            <w:szCs w:val="14"/>
            <w:color w:val="231F20"/>
            <w:spacing w:val="6"/>
          </w:rPr>
          <w:t>.</w:t>
        </w:r>
        <w:r>
          <w:rPr>
            <w:sz w:val="14"/>
            <w:szCs w:val="14"/>
            <w:color w:val="231F20"/>
          </w:rPr>
          <w:t>org</w:t>
        </w:r>
        <w:r>
          <w:rPr>
            <w:sz w:val="14"/>
            <w:szCs w:val="14"/>
            <w:color w:val="231F20"/>
            <w:spacing w:val="6"/>
          </w:rPr>
          <w:t>.</w:t>
        </w:r>
        <w:r>
          <w:rPr>
            <w:sz w:val="14"/>
            <w:szCs w:val="14"/>
            <w:color w:val="231F20"/>
          </w:rPr>
          <w:t>uk</w:t>
        </w:r>
        <w:r>
          <w:rPr>
            <w:sz w:val="14"/>
            <w:szCs w:val="14"/>
            <w:color w:val="231F20"/>
            <w:spacing w:val="6"/>
          </w:rPr>
          <w:t>/</w:t>
        </w:r>
        <w:r>
          <w:rPr>
            <w:sz w:val="14"/>
            <w:szCs w:val="14"/>
            <w:color w:val="231F20"/>
          </w:rPr>
          <w:t>sites</w:t>
        </w:r>
        <w:r>
          <w:rPr>
            <w:sz w:val="14"/>
            <w:szCs w:val="14"/>
            <w:color w:val="231F20"/>
            <w:spacing w:val="6"/>
          </w:rPr>
          <w:t>/</w:t>
        </w:r>
        <w:r>
          <w:rPr>
            <w:sz w:val="14"/>
            <w:szCs w:val="14"/>
            <w:color w:val="231F20"/>
          </w:rPr>
          <w:t>default</w:t>
        </w:r>
        <w:r>
          <w:rPr>
            <w:sz w:val="14"/>
            <w:szCs w:val="14"/>
            <w:color w:val="231F20"/>
            <w:spacing w:val="6"/>
          </w:rPr>
          <w:t>/</w:t>
        </w:r>
        <w:r>
          <w:rPr>
            <w:sz w:val="14"/>
            <w:szCs w:val="14"/>
            <w:color w:val="231F20"/>
          </w:rPr>
          <w:t>files</w:t>
        </w:r>
        <w:r>
          <w:rPr>
            <w:sz w:val="14"/>
            <w:szCs w:val="14"/>
            <w:color w:val="231F20"/>
            <w:spacing w:val="6"/>
          </w:rPr>
          <w:t>/</w:t>
        </w:r>
      </w:hyperlink>
    </w:p>
    <w:p>
      <w:pPr>
        <w:pStyle w:val="BodyText"/>
        <w:ind w:left="289" w:firstLine="1"/>
        <w:spacing w:before="1" w:line="241" w:lineRule="auto"/>
        <w:rPr>
          <w:sz w:val="14"/>
          <w:szCs w:val="14"/>
        </w:rPr>
      </w:pPr>
      <w:hyperlink w:history="true" r:id="rId45">
        <w:r>
          <w:rPr>
            <w:sz w:val="14"/>
            <w:szCs w:val="14"/>
            <w:color w:val="231F20"/>
          </w:rPr>
          <w:t>DRAFT</w:t>
        </w:r>
        <w:r>
          <w:rPr>
            <w:sz w:val="14"/>
            <w:szCs w:val="14"/>
            <w:color w:val="231F20"/>
            <w:spacing w:val="6"/>
          </w:rPr>
          <w:t>%20</w:t>
        </w:r>
        <w:r>
          <w:rPr>
            <w:sz w:val="14"/>
            <w:szCs w:val="14"/>
            <w:color w:val="231F20"/>
          </w:rPr>
          <w:t>Gastroenterology</w:t>
        </w:r>
        <w:r>
          <w:rPr>
            <w:sz w:val="14"/>
            <w:szCs w:val="14"/>
            <w:color w:val="231F20"/>
            <w:spacing w:val="6"/>
          </w:rPr>
          <w:t>%20</w:t>
        </w:r>
        <w:r>
          <w:rPr>
            <w:sz w:val="14"/>
            <w:szCs w:val="14"/>
            <w:color w:val="231F20"/>
          </w:rPr>
          <w:t>curriculum</w:t>
        </w:r>
        <w:r>
          <w:rPr>
            <w:sz w:val="14"/>
            <w:szCs w:val="14"/>
            <w:color w:val="231F20"/>
            <w:spacing w:val="6"/>
          </w:rPr>
          <w:t>%202022.</w:t>
        </w:r>
        <w:r>
          <w:rPr>
            <w:sz w:val="14"/>
            <w:szCs w:val="14"/>
            <w:color w:val="231F20"/>
          </w:rPr>
          <w:t>pdf</w:t>
        </w:r>
      </w:hyperlink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6"/>
        </w:rPr>
        <w:t>(</w:t>
      </w:r>
      <w:hyperlink w:history="true" r:id="rId46">
        <w:r>
          <w:rPr>
            <w:sz w:val="14"/>
            <w:szCs w:val="14"/>
            <w:color w:val="231F20"/>
          </w:rPr>
          <w:t>accessed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45">
        <w:r>
          <w:rPr>
            <w:sz w:val="14"/>
            <w:szCs w:val="14"/>
            <w:color w:val="231F20"/>
          </w:rPr>
          <w:t>March 29</w:t>
        </w:r>
      </w:hyperlink>
      <w:r>
        <w:rPr>
          <w:sz w:val="14"/>
          <w:szCs w:val="14"/>
          <w:color w:val="231F20"/>
        </w:rPr>
        <w:t>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2022).</w:t>
      </w:r>
    </w:p>
    <w:p>
      <w:pPr>
        <w:pStyle w:val="BodyText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  <w:position w:val="2"/>
        </w:rPr>
        <w:t>76    </w:t>
      </w:r>
      <w:r>
        <w:rPr>
          <w:sz w:val="14"/>
          <w:szCs w:val="14"/>
          <w:color w:val="231F20"/>
          <w:position w:val="2"/>
        </w:rPr>
        <w:t>Al</w:t>
      </w:r>
      <w:r>
        <w:rPr>
          <w:sz w:val="14"/>
          <w:szCs w:val="14"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Bakir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I</w:t>
      </w:r>
      <w:r>
        <w:rPr>
          <w:sz w:val="14"/>
          <w:szCs w:val="14"/>
          <w:color w:val="231F20"/>
          <w:spacing w:val="2"/>
          <w:position w:val="2"/>
        </w:rPr>
        <w:t>,</w:t>
      </w:r>
      <w:r>
        <w:rPr>
          <w:sz w:val="14"/>
          <w:szCs w:val="14"/>
          <w:color w:val="231F20"/>
          <w:spacing w:val="11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Sebepos</w:t>
      </w:r>
      <w:r>
        <w:rPr>
          <w:sz w:val="14"/>
          <w:szCs w:val="14"/>
          <w:color w:val="231F20"/>
          <w:spacing w:val="2"/>
          <w:position w:val="2"/>
        </w:rPr>
        <w:t>-</w:t>
      </w:r>
      <w:r>
        <w:rPr>
          <w:sz w:val="14"/>
          <w:szCs w:val="14"/>
          <w:color w:val="231F20"/>
          <w:position w:val="2"/>
        </w:rPr>
        <w:t>Rogers</w:t>
      </w:r>
      <w:r>
        <w:rPr>
          <w:sz w:val="14"/>
          <w:szCs w:val="14"/>
          <w:color w:val="231F20"/>
          <w:spacing w:val="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GM</w:t>
      </w:r>
      <w:r>
        <w:rPr>
          <w:sz w:val="14"/>
          <w:szCs w:val="14"/>
          <w:color w:val="231F20"/>
          <w:spacing w:val="2"/>
          <w:position w:val="2"/>
        </w:rPr>
        <w:t>,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Burton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H</w:t>
      </w:r>
      <w:r>
        <w:rPr>
          <w:sz w:val="14"/>
          <w:szCs w:val="14"/>
          <w:color w:val="231F20"/>
          <w:spacing w:val="2"/>
          <w:position w:val="2"/>
        </w:rPr>
        <w:t>, </w:t>
      </w:r>
      <w:r>
        <w:rPr>
          <w:sz w:val="14"/>
          <w:szCs w:val="14"/>
          <w:color w:val="231F20"/>
          <w:position w:val="2"/>
        </w:rPr>
        <w:t>Monahan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KJ</w:t>
      </w:r>
      <w:r>
        <w:rPr>
          <w:sz w:val="14"/>
          <w:szCs w:val="14"/>
          <w:color w:val="231F20"/>
          <w:spacing w:val="2"/>
          <w:position w:val="2"/>
        </w:rPr>
        <w:t>.</w:t>
      </w:r>
    </w:p>
    <w:p>
      <w:pPr>
        <w:pStyle w:val="BodyText"/>
        <w:ind w:left="286" w:right="147" w:firstLine="2"/>
        <w:spacing w:before="1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Mainstreaming of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3"/>
        </w:rPr>
        <w:t>genomic medicine in gastroenterology, present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and future: a nationwide sur</w:t>
      </w:r>
      <w:r>
        <w:rPr>
          <w:sz w:val="14"/>
          <w:szCs w:val="14"/>
          <w:color w:val="231F20"/>
          <w:spacing w:val="2"/>
        </w:rPr>
        <w:t>vey 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2"/>
        </w:rPr>
        <w:t>UK gastroenterology trainees.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i/>
          <w:iCs/>
          <w:color w:val="231F20"/>
          <w:spacing w:val="-2"/>
        </w:rPr>
        <w:t>BMJ</w:t>
      </w:r>
      <w:r>
        <w:rPr>
          <w:sz w:val="14"/>
          <w:szCs w:val="14"/>
          <w:i/>
          <w:iCs/>
          <w:color w:val="231F20"/>
          <w:spacing w:val="2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Open </w:t>
      </w:r>
      <w:r>
        <w:rPr>
          <w:sz w:val="14"/>
          <w:szCs w:val="14"/>
          <w:color w:val="231F20"/>
          <w:spacing w:val="-2"/>
        </w:rPr>
        <w:t>2019;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b/>
          <w:bCs/>
          <w:color w:val="231F20"/>
          <w:spacing w:val="-2"/>
        </w:rPr>
        <w:t>9: </w:t>
      </w:r>
      <w:r>
        <w:rPr>
          <w:sz w:val="14"/>
          <w:szCs w:val="14"/>
          <w:color w:val="231F20"/>
          <w:spacing w:val="-2"/>
        </w:rPr>
        <w:t>e030505.</w:t>
      </w:r>
    </w:p>
    <w:p>
      <w:pPr>
        <w:pStyle w:val="BodyText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  <w:position w:val="1"/>
        </w:rPr>
        <w:t>77    </w:t>
      </w:r>
      <w:r>
        <w:rPr>
          <w:sz w:val="14"/>
          <w:szCs w:val="14"/>
          <w:color w:val="231F20"/>
          <w:position w:val="1"/>
        </w:rPr>
        <w:t>Ye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Z</w:t>
      </w:r>
      <w:r>
        <w:rPr>
          <w:sz w:val="14"/>
          <w:szCs w:val="14"/>
          <w:color w:val="231F20"/>
          <w:spacing w:val="3"/>
          <w:position w:val="1"/>
        </w:rPr>
        <w:t>,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Qian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L</w:t>
      </w:r>
      <w:r>
        <w:rPr>
          <w:sz w:val="14"/>
          <w:szCs w:val="14"/>
          <w:color w:val="231F20"/>
          <w:spacing w:val="3"/>
          <w:position w:val="1"/>
        </w:rPr>
        <w:t>,</w:t>
      </w:r>
      <w:r>
        <w:rPr>
          <w:sz w:val="14"/>
          <w:szCs w:val="14"/>
          <w:color w:val="231F20"/>
          <w:spacing w:val="9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Hu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W</w:t>
      </w:r>
      <w:r>
        <w:rPr>
          <w:sz w:val="14"/>
          <w:szCs w:val="14"/>
          <w:color w:val="231F20"/>
          <w:spacing w:val="3"/>
          <w:position w:val="1"/>
        </w:rPr>
        <w:t>, </w:t>
      </w:r>
      <w:r>
        <w:rPr>
          <w:sz w:val="14"/>
          <w:szCs w:val="14"/>
          <w:color w:val="231F20"/>
          <w:position w:val="1"/>
        </w:rPr>
        <w:t>et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al</w:t>
      </w:r>
      <w:r>
        <w:rPr>
          <w:sz w:val="14"/>
          <w:szCs w:val="14"/>
          <w:color w:val="231F20"/>
          <w:spacing w:val="3"/>
          <w:position w:val="1"/>
        </w:rPr>
        <w:t>.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Clinical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outcome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of</w:t>
      </w:r>
      <w:r>
        <w:rPr>
          <w:sz w:val="14"/>
          <w:szCs w:val="14"/>
          <w:color w:val="231F20"/>
          <w:spacing w:val="-15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infantile</w:t>
      </w:r>
      <w:r>
        <w:rPr>
          <w:sz w:val="14"/>
          <w:szCs w:val="14"/>
          <w:color w:val="231F20"/>
          <w:spacing w:val="3"/>
          <w:position w:val="1"/>
        </w:rPr>
        <w:t>-</w:t>
      </w:r>
      <w:r>
        <w:rPr>
          <w:sz w:val="14"/>
          <w:szCs w:val="14"/>
          <w:color w:val="231F20"/>
          <w:position w:val="1"/>
        </w:rPr>
        <w:t>onset</w:t>
      </w:r>
    </w:p>
    <w:p>
      <w:pPr>
        <w:pStyle w:val="BodyText"/>
        <w:ind w:left="287" w:right="269" w:hanging="3"/>
        <w:spacing w:before="1" w:line="24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inflammatory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bowel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disease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0"/>
        </w:rPr>
        <w:t xml:space="preserve"> 102 </w:t>
      </w:r>
      <w:r>
        <w:rPr>
          <w:sz w:val="14"/>
          <w:szCs w:val="14"/>
          <w:color w:val="231F20"/>
        </w:rPr>
        <w:t>patients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interleukin</w:t>
      </w:r>
      <w:r>
        <w:rPr>
          <w:sz w:val="14"/>
          <w:szCs w:val="14"/>
          <w:color w:val="231F20"/>
          <w:spacing w:val="10"/>
        </w:rPr>
        <w:t>-10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1"/>
        </w:rPr>
        <w:t>signalling deficiency. </w:t>
      </w:r>
      <w:r>
        <w:rPr>
          <w:sz w:val="14"/>
          <w:szCs w:val="14"/>
          <w:i/>
          <w:iCs/>
          <w:color w:val="231F20"/>
          <w:spacing w:val="-1"/>
        </w:rPr>
        <w:t>Aliment</w:t>
      </w:r>
      <w:r>
        <w:rPr>
          <w:sz w:val="14"/>
          <w:szCs w:val="14"/>
          <w:i/>
          <w:iCs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Pharmacol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The</w:t>
      </w:r>
      <w:r>
        <w:rPr>
          <w:sz w:val="14"/>
          <w:szCs w:val="14"/>
          <w:i/>
          <w:iCs/>
          <w:color w:val="231F20"/>
          <w:spacing w:val="-2"/>
        </w:rPr>
        <w:t>r </w:t>
      </w:r>
      <w:r>
        <w:rPr>
          <w:sz w:val="14"/>
          <w:szCs w:val="14"/>
          <w:color w:val="231F20"/>
          <w:spacing w:val="-2"/>
        </w:rPr>
        <w:t>2022;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b/>
          <w:bCs/>
          <w:color w:val="231F20"/>
          <w:spacing w:val="-2"/>
        </w:rPr>
        <w:t>55: </w:t>
      </w:r>
      <w:r>
        <w:rPr>
          <w:sz w:val="14"/>
          <w:szCs w:val="14"/>
          <w:color w:val="231F20"/>
          <w:spacing w:val="-2"/>
        </w:rPr>
        <w:t>1414–22.</w:t>
      </w:r>
    </w:p>
    <w:p>
      <w:pPr>
        <w:pStyle w:val="BodyText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78    Tandy-Connor</w:t>
      </w:r>
      <w:r>
        <w:rPr>
          <w:sz w:val="14"/>
          <w:szCs w:val="14"/>
          <w:color w:val="231F20"/>
          <w:spacing w:val="1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S, Guiltinan J,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Krempely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K,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et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al.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False-positive</w:t>
      </w:r>
    </w:p>
    <w:p>
      <w:pPr>
        <w:pStyle w:val="BodyText"/>
        <w:ind w:left="284" w:right="122"/>
        <w:spacing w:before="2" w:line="24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results released by direct-to-consumer genet</w:t>
      </w:r>
      <w:r>
        <w:rPr>
          <w:sz w:val="14"/>
          <w:szCs w:val="14"/>
          <w:color w:val="231F20"/>
          <w:spacing w:val="2"/>
        </w:rPr>
        <w:t>ic tests highlight the</w:t>
      </w:r>
      <w:r>
        <w:rPr>
          <w:sz w:val="14"/>
          <w:szCs w:val="14"/>
          <w:color w:val="231F20"/>
        </w:rPr>
        <w:t xml:space="preserve">    </w:t>
      </w:r>
      <w:r>
        <w:rPr>
          <w:sz w:val="14"/>
          <w:szCs w:val="14"/>
          <w:color w:val="231F20"/>
          <w:spacing w:val="3"/>
        </w:rPr>
        <w:t>importance 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3"/>
        </w:rPr>
        <w:t>clinical confirmation testing for appropriate patient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care.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Genet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Med </w:t>
      </w:r>
      <w:r>
        <w:rPr>
          <w:sz w:val="14"/>
          <w:szCs w:val="14"/>
          <w:color w:val="231F20"/>
          <w:spacing w:val="-4"/>
        </w:rPr>
        <w:t>2018;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b/>
          <w:bCs/>
          <w:color w:val="231F20"/>
          <w:spacing w:val="-4"/>
        </w:rPr>
        <w:t>20:</w:t>
      </w:r>
      <w:r>
        <w:rPr>
          <w:sz w:val="14"/>
          <w:szCs w:val="14"/>
          <w:b/>
          <w:b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1515–21.</w:t>
      </w:r>
    </w:p>
    <w:p>
      <w:pPr>
        <w:pStyle w:val="BodyText"/>
        <w:ind w:left="282" w:right="54" w:hanging="282"/>
        <w:spacing w:before="15" w:line="24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79    </w:t>
      </w:r>
      <w:r>
        <w:rPr>
          <w:sz w:val="14"/>
          <w:szCs w:val="14"/>
          <w:color w:val="231F20"/>
        </w:rPr>
        <w:t>Hsieh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V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Braid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T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Gordon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E</w:t>
      </w:r>
      <w:r>
        <w:rPr>
          <w:sz w:val="14"/>
          <w:szCs w:val="14"/>
          <w:color w:val="231F20"/>
          <w:spacing w:val="4"/>
        </w:rPr>
        <w:t>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Hercher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L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Direct</w:t>
      </w:r>
      <w:r>
        <w:rPr>
          <w:sz w:val="14"/>
          <w:szCs w:val="14"/>
          <w:color w:val="231F20"/>
          <w:spacing w:val="4"/>
        </w:rPr>
        <w:t>-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4"/>
        </w:rPr>
        <w:t>-</w:t>
      </w:r>
      <w:r>
        <w:rPr>
          <w:sz w:val="14"/>
          <w:szCs w:val="14"/>
          <w:color w:val="231F20"/>
        </w:rPr>
        <w:t>consumer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genetic </w:t>
      </w:r>
      <w:r>
        <w:rPr>
          <w:sz w:val="14"/>
          <w:szCs w:val="14"/>
          <w:color w:val="231F20"/>
          <w:spacing w:val="3"/>
        </w:rPr>
        <w:t>testing companies tell their custo</w:t>
      </w:r>
      <w:r>
        <w:rPr>
          <w:sz w:val="14"/>
          <w:szCs w:val="14"/>
          <w:color w:val="231F20"/>
          <w:spacing w:val="2"/>
        </w:rPr>
        <w:t>mers to ‘see a genetic counselor’.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3"/>
        </w:rPr>
        <w:t>How do genetic counselors feel a</w:t>
      </w:r>
      <w:r>
        <w:rPr>
          <w:sz w:val="14"/>
          <w:szCs w:val="14"/>
          <w:color w:val="231F20"/>
          <w:spacing w:val="2"/>
        </w:rPr>
        <w:t>bout direct-to-consumer genetic</w:t>
      </w:r>
      <w:r>
        <w:rPr>
          <w:sz w:val="14"/>
          <w:szCs w:val="14"/>
          <w:color w:val="231F20"/>
        </w:rPr>
        <w:t xml:space="preserve">     </w:t>
      </w:r>
      <w:r>
        <w:rPr>
          <w:sz w:val="14"/>
          <w:szCs w:val="14"/>
          <w:color w:val="231F20"/>
          <w:spacing w:val="-2"/>
        </w:rPr>
        <w:t>testing?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Genet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Couns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2"/>
        </w:rPr>
        <w:t>20</w:t>
      </w:r>
      <w:r>
        <w:rPr>
          <w:sz w:val="14"/>
          <w:szCs w:val="14"/>
          <w:color w:val="231F20"/>
          <w:spacing w:val="-3"/>
        </w:rPr>
        <w:t>21; </w:t>
      </w:r>
      <w:r>
        <w:rPr>
          <w:sz w:val="14"/>
          <w:szCs w:val="14"/>
          <w:b/>
          <w:bCs/>
          <w:color w:val="231F20"/>
          <w:spacing w:val="-3"/>
        </w:rPr>
        <w:t>30: </w:t>
      </w:r>
      <w:r>
        <w:rPr>
          <w:sz w:val="14"/>
          <w:szCs w:val="14"/>
          <w:color w:val="231F20"/>
          <w:spacing w:val="-3"/>
        </w:rPr>
        <w:t>191–97.</w:t>
      </w:r>
    </w:p>
    <w:p>
      <w:pPr>
        <w:pStyle w:val="BodyText"/>
        <w:ind w:left="2"/>
        <w:spacing w:before="21" w:line="164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1"/>
          <w:position w:val="2"/>
        </w:rPr>
        <w:t>80    </w:t>
      </w:r>
      <w:r>
        <w:rPr>
          <w:sz w:val="14"/>
          <w:szCs w:val="14"/>
          <w:color w:val="231F20"/>
          <w:position w:val="2"/>
        </w:rPr>
        <w:t>Daemmrich</w:t>
      </w:r>
      <w:r>
        <w:rPr>
          <w:sz w:val="14"/>
          <w:szCs w:val="14"/>
          <w:color w:val="231F20"/>
          <w:spacing w:val="1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AA</w:t>
      </w:r>
      <w:r>
        <w:rPr>
          <w:sz w:val="14"/>
          <w:szCs w:val="14"/>
          <w:color w:val="231F20"/>
          <w:spacing w:val="11"/>
          <w:position w:val="2"/>
        </w:rPr>
        <w:t>. 23</w:t>
      </w:r>
      <w:r>
        <w:rPr>
          <w:sz w:val="14"/>
          <w:szCs w:val="14"/>
          <w:color w:val="231F20"/>
          <w:position w:val="2"/>
        </w:rPr>
        <w:t>andMe</w:t>
      </w:r>
      <w:r>
        <w:rPr>
          <w:sz w:val="14"/>
          <w:szCs w:val="14"/>
          <w:color w:val="231F20"/>
          <w:spacing w:val="11"/>
          <w:position w:val="2"/>
        </w:rPr>
        <w:t>: </w:t>
      </w:r>
      <w:r>
        <w:rPr>
          <w:sz w:val="14"/>
          <w:szCs w:val="14"/>
          <w:color w:val="231F20"/>
          <w:position w:val="2"/>
        </w:rPr>
        <w:t>the</w:t>
      </w:r>
      <w:r>
        <w:rPr>
          <w:sz w:val="14"/>
          <w:szCs w:val="14"/>
          <w:color w:val="231F20"/>
          <w:spacing w:val="1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business</w:t>
      </w:r>
      <w:r>
        <w:rPr>
          <w:sz w:val="14"/>
          <w:szCs w:val="14"/>
          <w:color w:val="231F20"/>
          <w:spacing w:val="1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and</w:t>
      </w:r>
      <w:r>
        <w:rPr>
          <w:sz w:val="14"/>
          <w:szCs w:val="14"/>
          <w:color w:val="231F20"/>
          <w:spacing w:val="1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ethics</w:t>
      </w:r>
      <w:r>
        <w:rPr>
          <w:sz w:val="14"/>
          <w:szCs w:val="14"/>
          <w:color w:val="231F20"/>
          <w:spacing w:val="1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of</w:t>
      </w:r>
      <w:r>
        <w:rPr>
          <w:sz w:val="14"/>
          <w:szCs w:val="14"/>
          <w:color w:val="231F20"/>
          <w:spacing w:val="-1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personal</w:t>
      </w:r>
    </w:p>
    <w:p>
      <w:pPr>
        <w:pStyle w:val="BodyText"/>
        <w:ind w:left="286"/>
        <w:spacing w:line="23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genetics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testing</w:t>
      </w:r>
      <w:r>
        <w:rPr>
          <w:sz w:val="14"/>
          <w:szCs w:val="14"/>
          <w:color w:val="231F20"/>
          <w:spacing w:val="9"/>
        </w:rPr>
        <w:t>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SSRN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9"/>
        </w:rPr>
        <w:t>2015; </w:t>
      </w:r>
      <w:r>
        <w:rPr>
          <w:sz w:val="14"/>
          <w:szCs w:val="14"/>
          <w:color w:val="231F20"/>
        </w:rPr>
        <w:t>published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online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2. </w:t>
      </w:r>
      <w:hyperlink w:history="true" r:id="rId45">
        <w:r>
          <w:rPr>
            <w:sz w:val="14"/>
            <w:szCs w:val="14"/>
            <w:color w:val="231F20"/>
          </w:rPr>
          <w:t>https</w:t>
        </w:r>
        <w:r>
          <w:rPr>
            <w:sz w:val="14"/>
            <w:szCs w:val="14"/>
            <w:color w:val="231F20"/>
            <w:spacing w:val="9"/>
          </w:rPr>
          <w:t>://</w:t>
        </w:r>
      </w:hyperlink>
    </w:p>
    <w:p>
      <w:pPr>
        <w:pStyle w:val="BodyText"/>
        <w:ind w:left="284"/>
        <w:spacing w:line="163" w:lineRule="exact"/>
        <w:rPr>
          <w:sz w:val="14"/>
          <w:szCs w:val="14"/>
        </w:rPr>
      </w:pPr>
      <w:hyperlink w:history="true" r:id="rId45">
        <w:r>
          <w:rPr>
            <w:sz w:val="14"/>
            <w:szCs w:val="14"/>
            <w:color w:val="231F20"/>
            <w:position w:val="2"/>
          </w:rPr>
          <w:t>papers</w:t>
        </w:r>
        <w:r>
          <w:rPr>
            <w:sz w:val="14"/>
            <w:szCs w:val="14"/>
            <w:color w:val="231F20"/>
            <w:spacing w:val="8"/>
            <w:position w:val="2"/>
          </w:rPr>
          <w:t>.</w:t>
        </w:r>
        <w:r>
          <w:rPr>
            <w:sz w:val="14"/>
            <w:szCs w:val="14"/>
            <w:color w:val="231F20"/>
            <w:position w:val="2"/>
          </w:rPr>
          <w:t>ssrn</w:t>
        </w:r>
        <w:r>
          <w:rPr>
            <w:sz w:val="14"/>
            <w:szCs w:val="14"/>
            <w:color w:val="231F20"/>
            <w:spacing w:val="8"/>
            <w:position w:val="2"/>
          </w:rPr>
          <w:t>.</w:t>
        </w:r>
        <w:r>
          <w:rPr>
            <w:sz w:val="14"/>
            <w:szCs w:val="14"/>
            <w:color w:val="231F20"/>
            <w:position w:val="2"/>
          </w:rPr>
          <w:t>com</w:t>
        </w:r>
        <w:r>
          <w:rPr>
            <w:sz w:val="14"/>
            <w:szCs w:val="14"/>
            <w:color w:val="231F20"/>
            <w:spacing w:val="8"/>
            <w:position w:val="2"/>
          </w:rPr>
          <w:t>/</w:t>
        </w:r>
        <w:r>
          <w:rPr>
            <w:sz w:val="14"/>
            <w:szCs w:val="14"/>
            <w:color w:val="231F20"/>
            <w:position w:val="2"/>
          </w:rPr>
          <w:t>sol</w:t>
        </w:r>
        <w:r>
          <w:rPr>
            <w:sz w:val="14"/>
            <w:szCs w:val="14"/>
            <w:color w:val="231F20"/>
            <w:spacing w:val="8"/>
            <w:position w:val="2"/>
          </w:rPr>
          <w:t>3/</w:t>
        </w:r>
        <w:r>
          <w:rPr>
            <w:sz w:val="14"/>
            <w:szCs w:val="14"/>
            <w:color w:val="231F20"/>
            <w:position w:val="2"/>
          </w:rPr>
          <w:t>papers</w:t>
        </w:r>
        <w:r>
          <w:rPr>
            <w:sz w:val="14"/>
            <w:szCs w:val="14"/>
            <w:color w:val="231F20"/>
            <w:spacing w:val="8"/>
            <w:position w:val="2"/>
          </w:rPr>
          <w:t>.</w:t>
        </w:r>
        <w:r>
          <w:rPr>
            <w:sz w:val="14"/>
            <w:szCs w:val="14"/>
            <w:color w:val="231F20"/>
            <w:position w:val="2"/>
          </w:rPr>
          <w:t>cfm</w:t>
        </w:r>
        <w:r>
          <w:rPr>
            <w:sz w:val="14"/>
            <w:szCs w:val="14"/>
            <w:color w:val="231F20"/>
            <w:spacing w:val="8"/>
            <w:position w:val="2"/>
          </w:rPr>
          <w:t>?</w:t>
        </w:r>
        <w:r>
          <w:rPr>
            <w:sz w:val="14"/>
            <w:szCs w:val="14"/>
            <w:color w:val="231F20"/>
            <w:position w:val="2"/>
          </w:rPr>
          <w:t>abstract</w:t>
        </w:r>
        <w:r>
          <w:rPr>
            <w:sz w:val="14"/>
            <w:szCs w:val="14"/>
            <w:color w:val="231F20"/>
            <w:spacing w:val="8"/>
            <w:position w:val="2"/>
          </w:rPr>
          <w:t>_</w:t>
        </w:r>
        <w:r>
          <w:rPr>
            <w:sz w:val="14"/>
            <w:szCs w:val="14"/>
            <w:color w:val="231F20"/>
            <w:position w:val="2"/>
          </w:rPr>
          <w:t>id</w:t>
        </w:r>
        <w:r>
          <w:rPr>
            <w:sz w:val="14"/>
            <w:szCs w:val="14"/>
            <w:color w:val="231F20"/>
            <w:spacing w:val="8"/>
            <w:position w:val="2"/>
          </w:rPr>
          <w:t>=2587944</w:t>
        </w:r>
      </w:hyperlink>
      <w:r>
        <w:rPr>
          <w:sz w:val="14"/>
          <w:szCs w:val="14"/>
          <w:color w:val="231F20"/>
          <w:spacing w:val="8"/>
          <w:position w:val="2"/>
        </w:rPr>
        <w:t xml:space="preserve"> (</w:t>
      </w:r>
      <w:hyperlink w:history="true" r:id="rId47">
        <w:r>
          <w:rPr>
            <w:sz w:val="14"/>
            <w:szCs w:val="14"/>
            <w:color w:val="231F20"/>
            <w:position w:val="2"/>
          </w:rPr>
          <w:t>preprint</w:t>
        </w:r>
      </w:hyperlink>
      <w:r>
        <w:rPr>
          <w:sz w:val="14"/>
          <w:szCs w:val="14"/>
          <w:color w:val="231F20"/>
          <w:spacing w:val="8"/>
          <w:position w:val="2"/>
        </w:rPr>
        <w:t>).</w:t>
      </w:r>
    </w:p>
    <w:p>
      <w:pPr>
        <w:pStyle w:val="BodyText"/>
        <w:ind w:left="285" w:right="324" w:hanging="283"/>
        <w:spacing w:before="22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81    </w:t>
      </w:r>
      <w:r>
        <w:rPr>
          <w:sz w:val="14"/>
          <w:szCs w:val="14"/>
          <w:color w:val="231F20"/>
        </w:rPr>
        <w:t>Carroll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NM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Blum</w:t>
      </w:r>
      <w:r>
        <w:rPr>
          <w:sz w:val="14"/>
          <w:szCs w:val="14"/>
          <w:color w:val="231F20"/>
          <w:spacing w:val="3"/>
        </w:rPr>
        <w:t>-</w:t>
      </w:r>
      <w:r>
        <w:rPr>
          <w:sz w:val="14"/>
          <w:szCs w:val="14"/>
          <w:color w:val="231F20"/>
        </w:rPr>
        <w:t>Barnett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E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Madrid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SD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Demographic    </w:t>
      </w:r>
      <w:r>
        <w:rPr>
          <w:sz w:val="14"/>
          <w:szCs w:val="14"/>
          <w:color w:val="231F20"/>
          <w:spacing w:val="3"/>
        </w:rPr>
        <w:t>differences in the utilization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3"/>
        </w:rPr>
        <w:t>clinical</w:t>
      </w:r>
      <w:r>
        <w:rPr>
          <w:sz w:val="14"/>
          <w:szCs w:val="14"/>
          <w:color w:val="231F20"/>
          <w:spacing w:val="2"/>
        </w:rPr>
        <w:t xml:space="preserve"> and direct-to-consumer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genetic testing.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Gene</w:t>
      </w:r>
      <w:r>
        <w:rPr>
          <w:sz w:val="14"/>
          <w:szCs w:val="14"/>
          <w:i/>
          <w:iCs/>
          <w:color w:val="231F20"/>
          <w:spacing w:val="-1"/>
        </w:rPr>
        <w:t>t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Couns </w:t>
      </w:r>
      <w:r>
        <w:rPr>
          <w:sz w:val="14"/>
          <w:szCs w:val="14"/>
          <w:color w:val="231F20"/>
          <w:spacing w:val="-1"/>
        </w:rPr>
        <w:t>2020; </w:t>
      </w:r>
      <w:r>
        <w:rPr>
          <w:sz w:val="14"/>
          <w:szCs w:val="14"/>
          <w:b/>
          <w:bCs/>
          <w:color w:val="231F20"/>
          <w:spacing w:val="-1"/>
        </w:rPr>
        <w:t>29: </w:t>
      </w:r>
      <w:r>
        <w:rPr>
          <w:sz w:val="14"/>
          <w:szCs w:val="14"/>
          <w:color w:val="231F20"/>
          <w:spacing w:val="-1"/>
        </w:rPr>
        <w:t>634–43.</w:t>
      </w:r>
    </w:p>
    <w:p>
      <w:pPr>
        <w:pStyle w:val="BodyText"/>
        <w:ind w:left="283" w:right="115" w:hanging="281"/>
        <w:spacing w:before="21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82    </w:t>
      </w:r>
      <w:r>
        <w:rPr>
          <w:sz w:val="14"/>
          <w:szCs w:val="14"/>
          <w:color w:val="231F20"/>
        </w:rPr>
        <w:t>Kessler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MD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Yerges</w:t>
      </w:r>
      <w:r>
        <w:rPr>
          <w:sz w:val="14"/>
          <w:szCs w:val="14"/>
          <w:color w:val="231F20"/>
          <w:spacing w:val="2"/>
        </w:rPr>
        <w:t>-</w:t>
      </w:r>
      <w:r>
        <w:rPr>
          <w:sz w:val="14"/>
          <w:szCs w:val="14"/>
          <w:color w:val="231F20"/>
        </w:rPr>
        <w:t>Armstrong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L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Taub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MA</w:t>
      </w:r>
      <w:r>
        <w:rPr>
          <w:sz w:val="14"/>
          <w:szCs w:val="14"/>
          <w:color w:val="231F20"/>
          <w:spacing w:val="2"/>
        </w:rPr>
        <w:t>,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Challenges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and  </w:t>
      </w:r>
      <w:r>
        <w:rPr>
          <w:sz w:val="14"/>
          <w:szCs w:val="14"/>
          <w:color w:val="231F20"/>
          <w:spacing w:val="3"/>
        </w:rPr>
        <w:t>disparities in the application of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3"/>
        </w:rPr>
        <w:t>personalized genomic medicine to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populations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African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ancestry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Nat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Commun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2016; </w:t>
      </w:r>
      <w:r>
        <w:rPr>
          <w:sz w:val="14"/>
          <w:szCs w:val="14"/>
          <w:b/>
          <w:bCs/>
          <w:color w:val="231F20"/>
          <w:spacing w:val="1"/>
        </w:rPr>
        <w:t>7: </w:t>
      </w:r>
      <w:r>
        <w:rPr>
          <w:sz w:val="14"/>
          <w:szCs w:val="14"/>
          <w:color w:val="231F20"/>
          <w:spacing w:val="1"/>
        </w:rPr>
        <w:t>12521.</w:t>
      </w:r>
    </w:p>
    <w:p>
      <w:pPr>
        <w:pStyle w:val="BodyText"/>
        <w:ind w:left="285" w:right="12" w:hanging="283"/>
        <w:spacing w:before="22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83    </w:t>
      </w:r>
      <w:r>
        <w:rPr>
          <w:sz w:val="14"/>
          <w:szCs w:val="14"/>
          <w:color w:val="231F20"/>
        </w:rPr>
        <w:t>Beachy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SH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Alper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Addie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7"/>
        </w:rPr>
        <w:t>. </w:t>
      </w:r>
      <w:r>
        <w:rPr>
          <w:sz w:val="14"/>
          <w:szCs w:val="14"/>
          <w:color w:val="231F20"/>
        </w:rPr>
        <w:t>Understanding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disparities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access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to </w:t>
      </w:r>
      <w:r>
        <w:rPr>
          <w:sz w:val="14"/>
          <w:szCs w:val="14"/>
          <w:color w:val="231F20"/>
          <w:spacing w:val="3"/>
        </w:rPr>
        <w:t>genomic medicine: proceedings ofa workshop. National Academies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Press</w:t>
      </w:r>
      <w:r>
        <w:rPr>
          <w:sz w:val="14"/>
          <w:szCs w:val="14"/>
          <w:color w:val="231F20"/>
          <w:spacing w:val="3"/>
        </w:rPr>
        <w:t>: </w:t>
      </w:r>
      <w:r>
        <w:rPr>
          <w:sz w:val="14"/>
          <w:szCs w:val="14"/>
          <w:color w:val="231F20"/>
        </w:rPr>
        <w:t>Washington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DC</w:t>
      </w:r>
      <w:r>
        <w:rPr>
          <w:sz w:val="14"/>
          <w:szCs w:val="14"/>
          <w:color w:val="231F20"/>
          <w:spacing w:val="3"/>
        </w:rPr>
        <w:t>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3"/>
        </w:rPr>
        <w:t>2018.</w:t>
      </w:r>
    </w:p>
    <w:p>
      <w:pPr>
        <w:pStyle w:val="BodyText"/>
        <w:ind w:left="2"/>
        <w:spacing w:before="21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7"/>
          <w:position w:val="2"/>
        </w:rPr>
        <w:t>84    </w:t>
      </w:r>
      <w:r>
        <w:rPr>
          <w:sz w:val="14"/>
          <w:szCs w:val="14"/>
          <w:color w:val="231F20"/>
          <w:position w:val="2"/>
        </w:rPr>
        <w:t>Gaille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M</w:t>
      </w:r>
      <w:r>
        <w:rPr>
          <w:sz w:val="14"/>
          <w:szCs w:val="14"/>
          <w:color w:val="231F20"/>
          <w:spacing w:val="7"/>
          <w:position w:val="2"/>
        </w:rPr>
        <w:t>, </w:t>
      </w:r>
      <w:r>
        <w:rPr>
          <w:sz w:val="14"/>
          <w:szCs w:val="14"/>
          <w:color w:val="231F20"/>
          <w:position w:val="2"/>
        </w:rPr>
        <w:t>Horn</w:t>
      </w:r>
      <w:r>
        <w:rPr>
          <w:sz w:val="14"/>
          <w:szCs w:val="14"/>
          <w:color w:val="231F20"/>
          <w:spacing w:val="1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</w:t>
      </w:r>
      <w:r>
        <w:rPr>
          <w:sz w:val="14"/>
          <w:szCs w:val="14"/>
          <w:color w:val="231F20"/>
          <w:spacing w:val="7"/>
          <w:position w:val="2"/>
        </w:rPr>
        <w:t>, </w:t>
      </w:r>
      <w:r>
        <w:rPr>
          <w:sz w:val="14"/>
          <w:szCs w:val="14"/>
          <w:color w:val="231F20"/>
          <w:position w:val="2"/>
        </w:rPr>
        <w:t>Consortia</w:t>
      </w:r>
      <w:r>
        <w:rPr>
          <w:sz w:val="14"/>
          <w:szCs w:val="14"/>
          <w:color w:val="231F20"/>
          <w:spacing w:val="9"/>
          <w:w w:val="102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U</w:t>
      </w:r>
      <w:r>
        <w:rPr>
          <w:sz w:val="14"/>
          <w:szCs w:val="14"/>
          <w:color w:val="231F20"/>
          <w:spacing w:val="7"/>
          <w:position w:val="2"/>
        </w:rPr>
        <w:t>-</w:t>
      </w:r>
      <w:r>
        <w:rPr>
          <w:sz w:val="14"/>
          <w:szCs w:val="14"/>
          <w:color w:val="231F20"/>
          <w:position w:val="2"/>
        </w:rPr>
        <w:t>FG</w:t>
      </w:r>
      <w:r>
        <w:rPr>
          <w:sz w:val="14"/>
          <w:szCs w:val="14"/>
          <w:color w:val="231F20"/>
          <w:spacing w:val="7"/>
          <w:position w:val="2"/>
        </w:rPr>
        <w:t>. </w:t>
      </w:r>
      <w:r>
        <w:rPr>
          <w:sz w:val="14"/>
          <w:szCs w:val="14"/>
          <w:color w:val="231F20"/>
          <w:position w:val="2"/>
        </w:rPr>
        <w:t>The</w:t>
      </w:r>
      <w:r>
        <w:rPr>
          <w:sz w:val="14"/>
          <w:szCs w:val="14"/>
          <w:color w:val="231F20"/>
          <w:spacing w:val="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ethics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of</w:t>
      </w:r>
      <w:r>
        <w:rPr>
          <w:sz w:val="14"/>
          <w:szCs w:val="14"/>
          <w:color w:val="231F20"/>
          <w:spacing w:val="-14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genomic</w:t>
      </w:r>
    </w:p>
    <w:p>
      <w:pPr>
        <w:pStyle w:val="BodyText"/>
        <w:ind w:left="292" w:right="357" w:hanging="8"/>
        <w:spacing w:before="1"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medicine: redefining values and norms in the UK and France.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Eur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 Hum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Genet </w:t>
      </w:r>
      <w:r>
        <w:rPr>
          <w:sz w:val="14"/>
          <w:szCs w:val="14"/>
          <w:color w:val="231F20"/>
          <w:spacing w:val="-2"/>
        </w:rPr>
        <w:t>2021;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b/>
          <w:bCs/>
          <w:color w:val="231F20"/>
          <w:spacing w:val="-2"/>
        </w:rPr>
        <w:t>29:</w:t>
      </w:r>
      <w:r>
        <w:rPr>
          <w:sz w:val="14"/>
          <w:szCs w:val="14"/>
          <w:b/>
          <w:bCs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2"/>
        </w:rPr>
        <w:t>780–8.</w:t>
      </w:r>
    </w:p>
    <w:p>
      <w:pPr>
        <w:pStyle w:val="BodyText"/>
        <w:ind w:left="5"/>
        <w:spacing w:before="99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Copyright</w:t>
      </w:r>
      <w:r>
        <w:rPr>
          <w:sz w:val="14"/>
          <w:szCs w:val="14"/>
          <w:color w:val="231F20"/>
          <w:spacing w:val="21"/>
          <w:position w:val="2"/>
        </w:rPr>
        <w:t xml:space="preserve"> </w:t>
      </w:r>
      <w:r>
        <w:rPr>
          <w:sz w:val="14"/>
          <w:szCs w:val="14"/>
          <w:color w:val="231F20"/>
          <w:spacing w:val="1"/>
          <w:position w:val="2"/>
        </w:rPr>
        <w:t>©</w:t>
      </w:r>
      <w:r>
        <w:rPr>
          <w:sz w:val="14"/>
          <w:szCs w:val="14"/>
          <w:color w:val="231F20"/>
          <w:spacing w:val="19"/>
          <w:w w:val="102"/>
          <w:position w:val="2"/>
        </w:rPr>
        <w:t xml:space="preserve"> </w:t>
      </w:r>
      <w:r>
        <w:rPr>
          <w:sz w:val="14"/>
          <w:szCs w:val="14"/>
          <w:color w:val="231F20"/>
          <w:spacing w:val="1"/>
          <w:position w:val="2"/>
        </w:rPr>
        <w:t>2023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Elsevier</w:t>
      </w:r>
      <w:r>
        <w:rPr>
          <w:sz w:val="14"/>
          <w:szCs w:val="14"/>
          <w:color w:val="231F20"/>
          <w:spacing w:val="9"/>
          <w:w w:val="10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Ltd</w:t>
      </w:r>
      <w:r>
        <w:rPr>
          <w:sz w:val="14"/>
          <w:szCs w:val="14"/>
          <w:color w:val="231F20"/>
          <w:spacing w:val="1"/>
          <w:position w:val="2"/>
        </w:rPr>
        <w:t>. </w:t>
      </w:r>
      <w:r>
        <w:rPr>
          <w:sz w:val="14"/>
          <w:szCs w:val="14"/>
          <w:color w:val="231F20"/>
          <w:position w:val="2"/>
        </w:rPr>
        <w:t>All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rights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reserved</w:t>
      </w:r>
      <w:r>
        <w:rPr>
          <w:sz w:val="14"/>
          <w:szCs w:val="14"/>
          <w:color w:val="231F20"/>
          <w:spacing w:val="1"/>
          <w:position w:val="2"/>
        </w:rPr>
        <w:t>.</w:t>
      </w:r>
    </w:p>
    <w:sectPr>
      <w:type w:val="continuous"/>
      <w:pgSz w:w="11906" w:h="15988"/>
      <w:pgMar w:top="1053" w:right="737" w:bottom="538" w:left="566" w:header="0" w:footer="367" w:gutter="0"/>
      <w:cols w:equalWidth="0" w:num="2">
        <w:col w:w="6224" w:space="100"/>
        <w:col w:w="427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7"/>
      </w:rPr>
      <w:t>2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7"/>
      </w:rPr>
      <w:t>www.thelancet.com/gastr</w:t>
    </w:r>
    <w:r>
      <w:rPr>
        <w:rFonts w:ascii="Arial" w:hAnsi="Arial" w:eastAsia="Arial" w:cs="Arial"/>
        <w:sz w:val="14"/>
        <w:szCs w:val="14"/>
        <w:color w:val="231F20"/>
        <w:spacing w:val="-8"/>
      </w:rPr>
      <w:t>ohep</w:t>
    </w:r>
    <w:r>
      <w:rPr>
        <w:rFonts w:ascii="Arial" w:hAnsi="Arial" w:eastAsia="Arial" w:cs="Arial"/>
        <w:sz w:val="14"/>
        <w:szCs w:val="14"/>
        <w:color w:val="231F20"/>
        <w:spacing w:val="14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Published online</w:t>
    </w:r>
    <w:r>
      <w:rPr>
        <w:rFonts w:ascii="Arial" w:hAnsi="Arial" w:eastAsia="Arial" w:cs="Arial"/>
        <w:sz w:val="14"/>
        <w:szCs w:val="14"/>
        <w:b/>
        <w:bCs/>
        <w:color w:val="231F20"/>
        <w:spacing w:val="-19"/>
      </w:rPr>
      <w:t xml:space="preserve">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January 9,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7"/>
      </w:rPr>
      <w:t xml:space="preserve">  </w:t>
    </w:r>
    <w:hyperlink w:history="true" r:id="rId1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 w:hAnsi="Arial" w:eastAsia="Arial" w:cs="Arial"/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7"/>
        </w:rPr>
        <w:t>www.thelancet.com/gastrohep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7"/>
        </w:rPr>
        <w:t>Pub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lished online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January 9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8"/>
      </w:rPr>
      <w:t xml:space="preserve">  </w:t>
    </w:r>
    <w:hyperlink w:history="true" r:id="rId2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7"/>
      </w:rPr>
      <w:t>4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7"/>
      </w:rPr>
      <w:t>www.thelancet.com/gastrohep</w:t>
    </w:r>
    <w:r>
      <w:rPr>
        <w:rFonts w:ascii="Arial" w:hAnsi="Arial" w:eastAsia="Arial" w:cs="Arial"/>
        <w:sz w:val="14"/>
        <w:szCs w:val="14"/>
        <w:color w:val="231F20"/>
        <w:spacing w:val="10"/>
        <w:w w:val="101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7"/>
      </w:rPr>
      <w:t>Publis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hed online</w:t>
    </w:r>
    <w:r>
      <w:rPr>
        <w:rFonts w:ascii="Arial" w:hAnsi="Arial" w:eastAsia="Arial" w:cs="Arial"/>
        <w:sz w:val="14"/>
        <w:szCs w:val="14"/>
        <w:b/>
        <w:bCs/>
        <w:color w:val="231F20"/>
        <w:spacing w:val="-19"/>
      </w:rPr>
      <w:t xml:space="preserve">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January 9,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8"/>
      </w:rPr>
      <w:t xml:space="preserve">  </w:t>
    </w:r>
    <w:hyperlink w:history="true" r:id="rId1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 w:hAnsi="Arial" w:eastAsia="Arial" w:cs="Arial"/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7"/>
        </w:rPr>
        <w:t>www.thelancet.com/gastrohep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7"/>
        </w:rPr>
        <w:t>Pub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lished online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January 9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8"/>
      </w:rPr>
      <w:t xml:space="preserve">  </w:t>
    </w:r>
    <w:hyperlink w:history="true" r:id="rId2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  <w:r>
      <w:rPr>
        <w:rFonts w:ascii="Arial" w:hAnsi="Arial" w:eastAsia="Arial" w:cs="Arial"/>
        <w:sz w:val="14"/>
        <w:szCs w:val="14"/>
        <w:b/>
        <w:bCs/>
        <w:color w:val="231F20"/>
        <w:spacing w:val="1"/>
      </w:rPr>
      <w:t xml:space="preserve">                    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7"/>
      </w:rPr>
      <w:t>6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7"/>
      </w:rPr>
      <w:t>www.thelancet.com/gastrohep</w:t>
    </w:r>
    <w:r>
      <w:rPr>
        <w:rFonts w:ascii="Arial" w:hAnsi="Arial" w:eastAsia="Arial" w:cs="Arial"/>
        <w:sz w:val="14"/>
        <w:szCs w:val="14"/>
        <w:color w:val="231F20"/>
        <w:spacing w:val="9"/>
        <w:w w:val="102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7"/>
      </w:rPr>
      <w:t>Pub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lished online</w:t>
    </w:r>
    <w:r>
      <w:rPr>
        <w:rFonts w:ascii="Arial" w:hAnsi="Arial" w:eastAsia="Arial" w:cs="Arial"/>
        <w:sz w:val="14"/>
        <w:szCs w:val="14"/>
        <w:b/>
        <w:bCs/>
        <w:color w:val="231F20"/>
        <w:spacing w:val="-19"/>
      </w:rPr>
      <w:t xml:space="preserve">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January 9,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7"/>
      </w:rPr>
      <w:t xml:space="preserve">  </w:t>
    </w:r>
    <w:hyperlink w:history="true" r:id="rId1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rPr>
        <w:rFonts w:ascii="Arial" w:hAnsi="Arial" w:eastAsia="Arial" w:cs="Arial"/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7"/>
        </w:rPr>
        <w:t>www.thelancet.com/gastrohep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7"/>
        </w:rPr>
        <w:t>Pub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lished online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January 9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8"/>
      </w:rPr>
      <w:t xml:space="preserve">  </w:t>
    </w:r>
    <w:hyperlink w:history="true" r:id="rId2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7"/>
      </w:rPr>
      <w:t>8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7"/>
      </w:rPr>
      <w:t>www.thelancet.com/gastrohep</w:t>
    </w:r>
    <w:r>
      <w:rPr>
        <w:rFonts w:ascii="Arial" w:hAnsi="Arial" w:eastAsia="Arial" w:cs="Arial"/>
        <w:sz w:val="14"/>
        <w:szCs w:val="14"/>
        <w:color w:val="231F20"/>
        <w:spacing w:val="10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7"/>
      </w:rPr>
      <w:t>Pub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lished online</w:t>
    </w:r>
    <w:r>
      <w:rPr>
        <w:rFonts w:ascii="Arial" w:hAnsi="Arial" w:eastAsia="Arial" w:cs="Arial"/>
        <w:sz w:val="14"/>
        <w:szCs w:val="14"/>
        <w:b/>
        <w:bCs/>
        <w:color w:val="231F20"/>
        <w:spacing w:val="-19"/>
      </w:rPr>
      <w:t xml:space="preserve">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January 9,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7"/>
      </w:rPr>
      <w:t xml:space="preserve">  </w:t>
    </w:r>
    <w:hyperlink w:history="true" r:id="rId1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 w:hAnsi="Arial" w:eastAsia="Arial" w:cs="Arial"/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7"/>
        </w:rPr>
        <w:t>www.thelancet.com/gastrohep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7"/>
        </w:rPr>
        <w:t>Pub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lished online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January 9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8"/>
      </w:rPr>
      <w:t xml:space="preserve">  </w:t>
    </w:r>
    <w:hyperlink w:history="true" r:id="rId2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7"/>
      </w:rPr>
      <w:t>10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7"/>
      </w:rPr>
      <w:t>www.thelancet.com/gastrohe</w:t>
    </w:r>
    <w:r>
      <w:rPr>
        <w:rFonts w:ascii="Arial" w:hAnsi="Arial" w:eastAsia="Arial" w:cs="Arial"/>
        <w:sz w:val="14"/>
        <w:szCs w:val="14"/>
        <w:color w:val="231F20"/>
        <w:spacing w:val="-8"/>
      </w:rPr>
      <w:t>p</w:t>
    </w:r>
    <w:r>
      <w:rPr>
        <w:rFonts w:ascii="Arial" w:hAnsi="Arial" w:eastAsia="Arial" w:cs="Arial"/>
        <w:sz w:val="14"/>
        <w:szCs w:val="14"/>
        <w:color w:val="231F20"/>
        <w:spacing w:val="15"/>
        <w:w w:val="102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Published online</w:t>
    </w:r>
    <w:r>
      <w:rPr>
        <w:rFonts w:ascii="Arial" w:hAnsi="Arial" w:eastAsia="Arial" w:cs="Arial"/>
        <w:sz w:val="14"/>
        <w:szCs w:val="14"/>
        <w:b/>
        <w:bCs/>
        <w:color w:val="231F20"/>
        <w:spacing w:val="-19"/>
      </w:rPr>
      <w:t xml:space="preserve">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January 9,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7"/>
      </w:rPr>
      <w:t xml:space="preserve">  </w:t>
    </w:r>
    <w:hyperlink w:history="true" r:id="rId1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 w:hAnsi="Arial" w:eastAsia="Arial" w:cs="Arial"/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7"/>
        </w:rPr>
        <w:t>www.thelancet.com/gastro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hep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Published online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January 9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8"/>
      </w:rPr>
      <w:t xml:space="preserve">  </w:t>
    </w:r>
    <w:hyperlink w:history="true" r:id="rId2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  <w:r>
      <w:rPr>
        <w:rFonts w:ascii="Arial" w:hAnsi="Arial" w:eastAsia="Arial" w:cs="Arial"/>
        <w:sz w:val="14"/>
        <w:szCs w:val="14"/>
        <w:b/>
        <w:bCs/>
        <w:color w:val="231F20"/>
        <w:spacing w:val="1"/>
      </w:rPr>
      <w:t xml:space="preserve">  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7"/>
      </w:rPr>
      <w:t>12</w:t>
    </w:r>
    <w:r>
      <w:rPr>
        <w:rFonts w:ascii="Arial" w:hAnsi="Arial" w:eastAsia="Arial" w:cs="Arial"/>
        <w:sz w:val="14"/>
        <w:szCs w:val="14"/>
        <w:b/>
        <w:bCs/>
        <w:color w:val="231F20"/>
        <w:spacing w:val="1"/>
      </w:rPr>
      <w:t xml:space="preserve">                         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7"/>
      </w:rPr>
      <w:t>www.thelancet.com/g</w:t>
    </w:r>
    <w:r>
      <w:rPr>
        <w:rFonts w:ascii="Arial" w:hAnsi="Arial" w:eastAsia="Arial" w:cs="Arial"/>
        <w:sz w:val="14"/>
        <w:szCs w:val="14"/>
        <w:color w:val="231F20"/>
        <w:spacing w:val="-8"/>
      </w:rPr>
      <w:t>astrohep</w:t>
    </w:r>
    <w:r>
      <w:rPr>
        <w:rFonts w:ascii="Arial" w:hAnsi="Arial" w:eastAsia="Arial" w:cs="Arial"/>
        <w:sz w:val="14"/>
        <w:szCs w:val="14"/>
        <w:color w:val="231F20"/>
        <w:spacing w:val="6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Published online</w:t>
    </w:r>
    <w:r>
      <w:rPr>
        <w:rFonts w:ascii="Arial" w:hAnsi="Arial" w:eastAsia="Arial" w:cs="Arial"/>
        <w:sz w:val="14"/>
        <w:szCs w:val="14"/>
        <w:b/>
        <w:bCs/>
        <w:color w:val="231F20"/>
        <w:spacing w:val="-18"/>
      </w:rPr>
      <w:t xml:space="preserve">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January 9,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8"/>
      </w:rPr>
      <w:t xml:space="preserve">  </w:t>
    </w:r>
    <w:hyperlink w:history="true" r:id="rId1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 w:hAnsi="Arial" w:eastAsia="Arial" w:cs="Arial"/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7"/>
        </w:rPr>
        <w:t>www.thelancet.com/gastroh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ep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Published online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January 9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8"/>
      </w:rPr>
      <w:t xml:space="preserve">  </w:t>
    </w:r>
    <w:hyperlink w:history="true" r:id="rId2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  <w:r>
      <w:rPr>
        <w:rFonts w:ascii="Arial" w:hAnsi="Arial" w:eastAsia="Arial" w:cs="Arial"/>
        <w:sz w:val="14"/>
        <w:szCs w:val="14"/>
        <w:b/>
        <w:bCs/>
        <w:color w:val="231F20"/>
        <w:spacing w:val="1"/>
      </w:rPr>
      <w:t xml:space="preserve">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7"/>
      </w:rPr>
      <w:t>14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7"/>
      </w:rPr>
      <w:t>www.thelancet.com/gastrohep</w:t>
    </w:r>
    <w:r>
      <w:rPr>
        <w:rFonts w:ascii="Arial" w:hAnsi="Arial" w:eastAsia="Arial" w:cs="Arial"/>
        <w:sz w:val="14"/>
        <w:szCs w:val="14"/>
        <w:color w:val="231F20"/>
        <w:spacing w:val="15"/>
        <w:w w:val="101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Published online</w:t>
    </w:r>
    <w:r>
      <w:rPr>
        <w:rFonts w:ascii="Arial" w:hAnsi="Arial" w:eastAsia="Arial" w:cs="Arial"/>
        <w:sz w:val="14"/>
        <w:szCs w:val="14"/>
        <w:b/>
        <w:bCs/>
        <w:color w:val="231F20"/>
        <w:spacing w:val="-19"/>
      </w:rPr>
      <w:t xml:space="preserve">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January 9,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7"/>
      </w:rPr>
      <w:t xml:space="preserve">  </w:t>
    </w:r>
    <w:hyperlink w:history="true" r:id="rId1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 w:hAnsi="Arial" w:eastAsia="Arial" w:cs="Arial"/>
        <w:sz w:val="14"/>
        <w:szCs w:val="14"/>
      </w:rPr>
    </w:pPr>
    <w:hyperlink w:history="true" r:id="rId1">
      <w:r>
        <w:rPr>
          <w:rFonts w:ascii="Arial" w:hAnsi="Arial" w:eastAsia="Arial" w:cs="Arial"/>
          <w:sz w:val="14"/>
          <w:szCs w:val="14"/>
          <w:color w:val="231F20"/>
          <w:spacing w:val="-7"/>
        </w:rPr>
        <w:t>www.thelancet.com/gastrohe</w:t>
      </w:r>
      <w:r>
        <w:rPr>
          <w:rFonts w:ascii="Arial" w:hAnsi="Arial" w:eastAsia="Arial" w:cs="Arial"/>
          <w:sz w:val="14"/>
          <w:szCs w:val="14"/>
          <w:color w:val="231F20"/>
          <w:spacing w:val="-8"/>
        </w:rPr>
        <w:t>p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Published online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January 9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7"/>
      </w:rPr>
      <w:t xml:space="preserve">  </w:t>
    </w:r>
    <w:hyperlink w:history="true" r:id="rId2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  <w:r>
      <w:rPr>
        <w:rFonts w:ascii="Arial" w:hAnsi="Arial" w:eastAsia="Arial" w:cs="Arial"/>
        <w:sz w:val="14"/>
        <w:szCs w:val="14"/>
        <w:b/>
        <w:bCs/>
        <w:color w:val="231F20"/>
        <w:spacing w:val="1"/>
      </w:rPr>
      <w:t xml:space="preserve">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15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4"/>
        <w:szCs w:val="14"/>
        <w:b/>
        <w:bCs/>
        <w:color w:val="231F20"/>
        <w:spacing w:val="-7"/>
      </w:rPr>
      <w:t>16</w:t>
    </w:r>
    <w:r>
      <w:rPr>
        <w:rFonts w:ascii="Arial" w:hAnsi="Arial" w:eastAsia="Arial" w:cs="Arial"/>
        <w:sz w:val="14"/>
        <w:szCs w:val="14"/>
        <w:b/>
        <w:bCs/>
        <w:color w:val="231F20"/>
      </w:rPr>
      <w:t xml:space="preserve">                                                             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7"/>
      </w:rPr>
      <w:t>www.thelancet.com/gastrohep</w:t>
    </w:r>
    <w:r>
      <w:rPr>
        <w:rFonts w:ascii="Arial" w:hAnsi="Arial" w:eastAsia="Arial" w:cs="Arial"/>
        <w:sz w:val="14"/>
        <w:szCs w:val="14"/>
        <w:color w:val="231F20"/>
        <w:spacing w:val="14"/>
        <w:w w:val="102"/>
      </w:rPr>
      <w:t xml:space="preserve">  </w:t>
    </w:r>
    <w:r>
      <w:rPr>
        <w:rFonts w:ascii="Arial" w:hAnsi="Arial" w:eastAsia="Arial" w:cs="Arial"/>
        <w:sz w:val="14"/>
        <w:szCs w:val="14"/>
        <w:b/>
        <w:bCs/>
        <w:color w:val="231F20"/>
        <w:spacing w:val="-7"/>
      </w:rPr>
      <w:t>P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ublished online</w:t>
    </w:r>
    <w:r>
      <w:rPr>
        <w:rFonts w:ascii="Arial" w:hAnsi="Arial" w:eastAsia="Arial" w:cs="Arial"/>
        <w:sz w:val="14"/>
        <w:szCs w:val="14"/>
        <w:b/>
        <w:bCs/>
        <w:color w:val="231F20"/>
        <w:spacing w:val="-19"/>
      </w:rPr>
      <w:t xml:space="preserve"> </w:t>
    </w:r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January 9, 2023</w:t>
    </w:r>
    <w:r>
      <w:rPr>
        <w:rFonts w:ascii="Arial" w:hAnsi="Arial" w:eastAsia="Arial" w:cs="Arial"/>
        <w:sz w:val="14"/>
        <w:szCs w:val="14"/>
        <w:b/>
        <w:bCs/>
        <w:color w:val="231F20"/>
        <w:spacing w:val="8"/>
      </w:rPr>
      <w:t xml:space="preserve">  </w:t>
    </w:r>
    <w:hyperlink w:history="true" r:id="rId1"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</w:rPr>
        <w:t>https://doi.org/10.1016/S2468-1253</w:t>
      </w:r>
    </w:hyperlink>
    <w:r>
      <w:rPr>
        <w:rFonts w:ascii="Arial" w:hAnsi="Arial" w:eastAsia="Arial" w:cs="Arial"/>
        <w:sz w:val="14"/>
        <w:szCs w:val="14"/>
        <w:b/>
        <w:bCs/>
        <w:color w:val="231F20"/>
        <w:spacing w:val="-8"/>
      </w:rPr>
      <w:t>(22)00337-5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22" style="position:absolute;margin-left:28.346pt;margin-top:0pt;mso-position-vertical-relative:page;mso-position-horizontal-relative:page;width:11.35pt;height:47.5pt;z-index:251658240;" o:allowincell="f" fillcolor="#006F3C" filled="true" stroked="false"/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470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80" style="position:absolute;margin-left:555.592pt;margin-top:0pt;mso-position-vertical-relative:page;mso-position-horizontal-relative:page;width:11.35pt;height:47.5pt;z-index:251659264;" o:allowincell="f" fillcolor="#006F3C" filled="true" stroked="false"/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9464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90" style="position:absolute;margin-left:28.346pt;margin-top:0pt;mso-position-vertical-relative:page;mso-position-horizontal-relative:page;width:11.35pt;height:47.5pt;z-index:251660288;" o:allowincell="f" fillcolor="#006F3C" filled="true" stroked="false"/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470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96" style="position:absolute;margin-left:555.592pt;margin-top:0pt;mso-position-vertical-relative:page;mso-position-horizontal-relative:page;width:11.35pt;height:47.5pt;z-index:251661312;" o:allowincell="f" fillcolor="#006F3C" filled="true" stroked="false"/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9467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208" style="position:absolute;margin-left:28.346pt;margin-top:0pt;mso-position-vertical-relative:page;mso-position-horizontal-relative:page;width:11.35pt;height:47.5pt;z-index:251662336;" o:allowincell="f" fillcolor="#006F3C" filled="true" stroked="false"/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470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218" style="position:absolute;margin-left:28.346pt;margin-top:0pt;mso-position-vertical-relative:page;mso-position-horizontal-relative:page;width:11.35pt;height:47.5pt;z-index:251664384;" o:allowincell="f" fillcolor="#006F3C" filled="true" stroked="false"/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470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226" style="position:absolute;margin-left:28.346pt;margin-top:0pt;mso-position-vertical-relative:page;mso-position-horizontal-relative:page;width:11.35pt;height:47.5pt;z-index:251666432;" o:allowincell="f" fillcolor="#006F3C" filled="true" stroked="false"/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470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56" w:lineRule="auto"/>
      <w:rPr>
        <w:rFonts w:ascii="Arial"/>
        <w:sz w:val="21"/>
      </w:rPr>
    </w:pPr>
    <w:r>
      <w:pict>
        <v:rect id="_x0000_s288" style="position:absolute;margin-left:28.346pt;margin-top:0pt;mso-position-vertical-relative:page;mso-position-horizontal-relative:page;width:11.35pt;height:47.5pt;z-index:251668480;" o:allowincell="f" fillcolor="#006F3C" filled="true" stroked="false"/>
      </w:pict>
    </w:r>
    <w:r/>
  </w:p>
  <w:p>
    <w:pPr>
      <w:spacing w:line="356" w:lineRule="auto"/>
      <w:rPr>
        <w:rFonts w:ascii="Arial"/>
        <w:sz w:val="21"/>
      </w:rPr>
    </w:pPr>
    <w:r/>
  </w:p>
  <w:p>
    <w:pPr>
      <w:ind w:left="470"/>
      <w:spacing w:before="69" w:line="186" w:lineRule="auto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sz w:val="24"/>
        <w:szCs w:val="24"/>
        <w:b/>
        <w:bCs/>
        <w:color w:val="231F20"/>
        <w:spacing w:val="-14"/>
        <w:w w:val="95"/>
      </w:rPr>
      <w:t>Review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thelancet.com/gastrohepPublishedonlineJanuary9" TargetMode="External"/><Relationship Id="rId8" Type="http://schemas.openxmlformats.org/officeDocument/2006/relationships/hyperlink" Target="00337-5" TargetMode="External"/><Relationship Id="rId7" Type="http://schemas.openxmlformats.org/officeDocument/2006/relationships/hyperlink" Target="22" TargetMode="External"/><Relationship Id="rId6" Type="http://schemas.openxmlformats.org/officeDocument/2006/relationships/hyperlink" Target="https://doi.org/10.1016/S2468-1253" TargetMode="External"/><Relationship Id="rId50" Type="http://schemas.openxmlformats.org/officeDocument/2006/relationships/fontTable" Target="fontTable.xml"/><Relationship Id="rId5" Type="http://schemas.openxmlformats.org/officeDocument/2006/relationships/image" Target="media/image4.png"/><Relationship Id="rId49" Type="http://schemas.openxmlformats.org/officeDocument/2006/relationships/styles" Target="styles.xml"/><Relationship Id="rId48" Type="http://schemas.openxmlformats.org/officeDocument/2006/relationships/settings" Target="settings.xml"/><Relationship Id="rId47" Type="http://schemas.openxmlformats.org/officeDocument/2006/relationships/hyperlink" Target="preprint" TargetMode="External"/><Relationship Id="rId46" Type="http://schemas.openxmlformats.org/officeDocument/2006/relationships/hyperlink" Target="accessed" TargetMode="External"/><Relationship Id="rId45" Type="http://schemas.openxmlformats.org/officeDocument/2006/relationships/hyperlink" Target="https://papers.ssrn.com/sol3/papers.cfm?abstract_id=2587944" TargetMode="External"/><Relationship Id="rId44" Type="http://schemas.openxmlformats.org/officeDocument/2006/relationships/hyperlink" Target="https://www.rcpch" TargetMode="External"/><Relationship Id="rId43" Type="http://schemas.openxmlformats.org/officeDocument/2006/relationships/hyperlink" Target="https://www.acgs.uk.com/media/11631/uk-practice" TargetMode="External"/><Relationship Id="rId42" Type="http://schemas.openxmlformats.org/officeDocument/2006/relationships/footer" Target="footer15.xml"/><Relationship Id="rId41" Type="http://schemas.openxmlformats.org/officeDocument/2006/relationships/hyperlink" Target="https://www.england.nhs.uk/publication/national" TargetMode="External"/><Relationship Id="rId40" Type="http://schemas.openxmlformats.org/officeDocument/2006/relationships/hyperlink" Target="https://www.bsg.org.uk/wp" TargetMode="External"/><Relationship Id="rId4" Type="http://schemas.openxmlformats.org/officeDocument/2006/relationships/image" Target="media/image3.png"/><Relationship Id="rId39" Type="http://schemas.openxmlformats.org/officeDocument/2006/relationships/footer" Target="footer14.xml"/><Relationship Id="rId38" Type="http://schemas.openxmlformats.org/officeDocument/2006/relationships/footer" Target="footer13.xml"/><Relationship Id="rId37" Type="http://schemas.openxmlformats.org/officeDocument/2006/relationships/header" Target="header8.xml"/><Relationship Id="rId36" Type="http://schemas.openxmlformats.org/officeDocument/2006/relationships/image" Target="media/image8.png"/><Relationship Id="rId35" Type="http://schemas.openxmlformats.org/officeDocument/2006/relationships/footer" Target="footer12.xml"/><Relationship Id="rId34" Type="http://schemas.openxmlformats.org/officeDocument/2006/relationships/footer" Target="footer11.xml"/><Relationship Id="rId33" Type="http://schemas.openxmlformats.org/officeDocument/2006/relationships/header" Target="header7.xml"/><Relationship Id="rId32" Type="http://schemas.openxmlformats.org/officeDocument/2006/relationships/footer" Target="footer10.xml"/><Relationship Id="rId31" Type="http://schemas.openxmlformats.org/officeDocument/2006/relationships/footer" Target="footer9.xml"/><Relationship Id="rId30" Type="http://schemas.openxmlformats.org/officeDocument/2006/relationships/header" Target="header6.xml"/><Relationship Id="rId3" Type="http://schemas.openxmlformats.org/officeDocument/2006/relationships/hyperlink" Target="http://crossmark.crossref.org/dialog/?doi=10.1016/S2468-1253(22)00337-5&amp;domain=pdf" TargetMode="External"/><Relationship Id="rId29" Type="http://schemas.openxmlformats.org/officeDocument/2006/relationships/image" Target="media/image7.png"/><Relationship Id="rId28" Type="http://schemas.openxmlformats.org/officeDocument/2006/relationships/footer" Target="footer8.xml"/><Relationship Id="rId27" Type="http://schemas.openxmlformats.org/officeDocument/2006/relationships/footer" Target="footer7.xml"/><Relationship Id="rId26" Type="http://schemas.openxmlformats.org/officeDocument/2006/relationships/header" Target="header5.xml"/><Relationship Id="rId25" Type="http://schemas.openxmlformats.org/officeDocument/2006/relationships/footer" Target="footer6.xml"/><Relationship Id="rId24" Type="http://schemas.openxmlformats.org/officeDocument/2006/relationships/header" Target="header4.xml"/><Relationship Id="rId23" Type="http://schemas.openxmlformats.org/officeDocument/2006/relationships/image" Target="media/image6.png"/><Relationship Id="rId22" Type="http://schemas.openxmlformats.org/officeDocument/2006/relationships/footer" Target="footer5.xml"/><Relationship Id="rId21" Type="http://schemas.openxmlformats.org/officeDocument/2006/relationships/header" Target="header3.xml"/><Relationship Id="rId20" Type="http://schemas.openxmlformats.org/officeDocument/2006/relationships/hyperlink" Target="http://www.labs.gosh.nhs.uk/media/1389892/il10_v10.pdf" TargetMode="External"/><Relationship Id="rId2" Type="http://schemas.openxmlformats.org/officeDocument/2006/relationships/image" Target="media/image2.png"/><Relationship Id="rId19" Type="http://schemas.openxmlformats.org/officeDocument/2006/relationships/hyperlink" Target="https://nhsgms-panelapp.genomicsengland.co.uk/" TargetMode="External"/><Relationship Id="rId18" Type="http://schemas.openxmlformats.org/officeDocument/2006/relationships/hyperlink" Target="https://www.england.nhs.uk/publication/national-genomic-test-directories/" TargetMode="External"/><Relationship Id="rId17" Type="http://schemas.openxmlformats.org/officeDocument/2006/relationships/hyperlink" Target="https://www.genomicseducation.hee.nhs.uk/" TargetMode="External"/><Relationship Id="rId16" Type="http://schemas.openxmlformats.org/officeDocument/2006/relationships/footer" Target="footer4.xml"/><Relationship Id="rId15" Type="http://schemas.openxmlformats.org/officeDocument/2006/relationships/header" Target="header2.xml"/><Relationship Id="rId14" Type="http://schemas.openxmlformats.org/officeDocument/2006/relationships/image" Target="media/image5.png"/><Relationship Id="rId13" Type="http://schemas.openxmlformats.org/officeDocument/2006/relationships/footer" Target="footer3.xml"/><Relationship Id="rId12" Type="http://schemas.openxmlformats.org/officeDocument/2006/relationships/header" Target="header1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S2468-1253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16/S2468-1253" TargetMode="External"/><Relationship Id="rId1" Type="http://schemas.openxmlformats.org/officeDocument/2006/relationships/hyperlink" Target="https://www.thelancet.com/gastrohepPublishedonlineJanuary9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S2468-1253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16/S2468-1253" TargetMode="External"/><Relationship Id="rId1" Type="http://schemas.openxmlformats.org/officeDocument/2006/relationships/hyperlink" Target="https://www.thelancet.com/gastrohepPublishedonlineJanuary9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S2468-1253" TargetMode="External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16/S2468-1253" TargetMode="External"/><Relationship Id="rId1" Type="http://schemas.openxmlformats.org/officeDocument/2006/relationships/hyperlink" Target="https://www.thelancet.com/gastrohepPublishedonlineJanuary9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S2468-1253" TargetMode="External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16/S2468-1253" TargetMode="External"/><Relationship Id="rId1" Type="http://schemas.openxmlformats.org/officeDocument/2006/relationships/hyperlink" Target="https://www.thelancet.com/gastrohepPublishedonlineJanuary9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S2468-1253" TargetMode="External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16/S2468-1253" TargetMode="External"/><Relationship Id="rId1" Type="http://schemas.openxmlformats.org/officeDocument/2006/relationships/hyperlink" Target="https://www.thelancet.com/gastrohepPublishedonlineJanuary9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S2468-1253" TargetMode="External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16/S2468-1253" TargetMode="External"/><Relationship Id="rId1" Type="http://schemas.openxmlformats.org/officeDocument/2006/relationships/hyperlink" Target="https://www.thelancet.com/gastrohepPublishedonlineJanuary9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S2468-1253" TargetMode="External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16/S2468-1253" TargetMode="External"/><Relationship Id="rId1" Type="http://schemas.openxmlformats.org/officeDocument/2006/relationships/hyperlink" Target="https://www.thelancet.com/gastrohepPublishedonlineJanuary9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016/S2468-1253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Genomic diagnosis and care co-ordination for monogenic inflammatory bowel disease in children and adults: consensus guideline on behalf of the British Society of Gastroenterology and British Society of Paediatric Gastroenterology, Hepatology and Nutrition</dc:title>
  <dc:subject>The Lancet Gastroenterology &amp; Hepatology, 8 (2023) . doi:10.1016/S2468-1253(22)00337-5</dc:subject>
  <dc:creator>Jochen Kammermeier PhD</dc:creator>
  <dcterms:created xsi:type="dcterms:W3CDTF">2023-01-09T13:07:19Z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2025-10-29T09:27:39</vt:filetime>
  </property>
</Properties>
</file>