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021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81"/>
        <w:gridCol w:w="4831"/>
      </w:tblGrid>
      <w:tr>
        <w:trPr>
          <w:trHeight w:val="1906" w:hRule="atLeast"/>
        </w:trPr>
        <w:tc>
          <w:tcPr>
            <w:tcW w:w="5381" w:type="dxa"/>
            <w:vAlign w:val="top"/>
            <w:tcBorders>
              <w:bottom w:val="single" w:color="B50E16" w:sz="4" w:space="0"/>
              <w:top w:val="single" w:color="B50E16" w:sz="4" w:space="0"/>
            </w:tcBorders>
          </w:tcPr>
          <w:p>
            <w:pPr>
              <w:ind w:left="11"/>
              <w:spacing w:before="73"/>
              <w:rPr>
                <w:rFonts w:ascii="Arial" w:hAnsi="Arial" w:eastAsia="Arial" w:cs="Arial"/>
                <w:sz w:val="36"/>
                <w:szCs w:val="36"/>
              </w:rPr>
            </w:pPr>
            <w:hyperlink w:history="true" r:id="rId1">
              <w:r>
                <w:rPr>
                  <w:rFonts w:ascii="Arial" w:hAnsi="Arial" w:eastAsia="Arial" w:cs="Arial"/>
                  <w:sz w:val="36"/>
                  <w:szCs w:val="36"/>
                  <w:color w:val="231F20"/>
                  <w:position w:val="-16"/>
                </w:rPr>
                <w:drawing>
                  <wp:inline distT="0" distB="0" distL="0" distR="0">
                    <wp:extent cx="394969" cy="394969"/>
                    <wp:effectExtent l="0" t="0" r="0" b="0"/>
                    <wp:docPr id="2" name="IM 2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2" name="IM 2"/>
                            <pic:cNvPicPr/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394969" cy="39496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Arial" w:hAnsi="Arial" w:eastAsia="Arial" w:cs="Arial"/>
                <w:sz w:val="36"/>
                <w:szCs w:val="36"/>
                <w:b/>
                <w:bCs/>
                <w:color w:val="231F20"/>
                <w:spacing w:val="-30"/>
                <w:w w:val="98"/>
              </w:rPr>
              <w:t>STATEMENT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8" w:right="2517"/>
              <w:spacing w:before="57" w:line="247" w:lineRule="auto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8"/>
              </w:rPr>
              <w:t>pISSN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8"/>
              </w:rPr>
              <w:t>1598-9100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8"/>
              </w:rPr>
              <w:t>• eISSN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8"/>
              </w:rPr>
              <w:t>228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9"/>
              </w:rPr>
              <w:t>8-1956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</w:rPr>
              <w:t xml:space="preserve"> </w:t>
            </w:r>
            <w:hyperlink w:history="true" r:id="rId3"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3"/>
                </w:rPr>
                <w:t>https://doi.org/10.5217/ir.2022.00108</w:t>
              </w:r>
            </w:hyperlink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3"/>
              </w:rPr>
              <w:t xml:space="preserve">  </w:t>
            </w:r>
            <w:hyperlink w:history="true" r:id="rId3"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Intest</w:t>
              </w:r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22"/>
                </w:rPr>
                <w:t xml:space="preserve"> </w:t>
              </w:r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Res</w:t>
              </w:r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5"/>
                </w:rPr>
                <w:t xml:space="preserve"> </w:t>
              </w:r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2023</w:t>
              </w:r>
            </w:hyperlink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9"/>
              </w:rPr>
              <w:t>;</w:t>
            </w:r>
            <w:hyperlink w:history="true" r:id="rId4"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21</w:t>
              </w:r>
            </w:hyperlink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9"/>
              </w:rPr>
              <w:t>(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30"/>
              </w:rPr>
              <w:t xml:space="preserve"> </w:t>
            </w:r>
            <w:hyperlink w:history="true" r:id="rId5"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1</w:t>
              </w:r>
            </w:hyperlink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19"/>
              </w:rPr>
              <w:t>)</w:t>
            </w:r>
            <w:r>
              <w:rPr>
                <w:rFonts w:ascii="Arial" w:hAnsi="Arial" w:eastAsia="Arial" w:cs="Arial"/>
                <w:sz w:val="20"/>
                <w:szCs w:val="20"/>
                <w:color w:val="231F20"/>
                <w:spacing w:val="-32"/>
              </w:rPr>
              <w:t xml:space="preserve"> </w:t>
            </w:r>
            <w:hyperlink w:history="true" r:id="rId6">
              <w:r>
                <w:rPr>
                  <w:rFonts w:ascii="Arial" w:hAnsi="Arial" w:eastAsia="Arial" w:cs="Arial"/>
                  <w:sz w:val="20"/>
                  <w:szCs w:val="20"/>
                  <w:color w:val="231F20"/>
                  <w:spacing w:val="-19"/>
                </w:rPr>
                <w:t>:3-19</w:t>
              </w:r>
            </w:hyperlink>
          </w:p>
        </w:tc>
        <w:tc>
          <w:tcPr>
            <w:tcW w:w="4831" w:type="dxa"/>
            <w:vAlign w:val="top"/>
            <w:tcBorders>
              <w:bottom w:val="single" w:color="B50E16" w:sz="4" w:space="0"/>
              <w:top w:val="single" w:color="B50E16" w:sz="4" w:space="0"/>
            </w:tcBorders>
          </w:tcPr>
          <w:p>
            <w:pPr>
              <w:ind w:right="5"/>
              <w:spacing w:before="219" w:line="209" w:lineRule="auto"/>
              <w:jc w:val="right"/>
              <w:rPr>
                <w:rFonts w:ascii="Arial" w:hAnsi="Arial" w:eastAsia="Arial" w:cs="Arial"/>
                <w:sz w:val="36"/>
                <w:szCs w:val="36"/>
              </w:rPr>
            </w:pPr>
            <w:r>
              <w:rPr>
                <w:rFonts w:ascii="Arial" w:hAnsi="Arial" w:eastAsia="Arial" w:cs="Arial"/>
                <w:sz w:val="36"/>
                <w:szCs w:val="36"/>
                <w:color w:val="F15921"/>
                <w:spacing w:val="22"/>
              </w:rPr>
              <w:t>INTESTINAL</w:t>
            </w:r>
          </w:p>
          <w:p>
            <w:pPr>
              <w:ind w:left="2519"/>
              <w:spacing w:before="116" w:line="209" w:lineRule="auto"/>
              <w:outlineLvl w:val="0"/>
              <w:rPr>
                <w:rFonts w:ascii="Arial" w:hAnsi="Arial" w:eastAsia="Arial" w:cs="Arial"/>
                <w:sz w:val="36"/>
                <w:szCs w:val="36"/>
              </w:rPr>
            </w:pPr>
            <w:r>
              <w:rPr>
                <w:rFonts w:ascii="Arial" w:hAnsi="Arial" w:eastAsia="Arial" w:cs="Arial"/>
                <w:sz w:val="36"/>
                <w:szCs w:val="36"/>
                <w:color w:val="F15921"/>
                <w:spacing w:val="8"/>
              </w:rPr>
              <w:t>RESEARCH</w:t>
            </w:r>
          </w:p>
        </w:tc>
      </w:tr>
      <w:tr>
        <w:trPr>
          <w:trHeight w:val="8298" w:hRule="atLeast"/>
        </w:trPr>
        <w:tc>
          <w:tcPr>
            <w:tcW w:w="10212" w:type="dxa"/>
            <w:vAlign w:val="top"/>
            <w:gridSpan w:val="2"/>
            <w:tcBorders>
              <w:top w:val="single" w:color="B50E16" w:sz="4" w:space="0"/>
              <w:bottom w:val="single" w:color="B50E16" w:sz="6" w:space="0"/>
            </w:tcBorders>
          </w:tcPr>
          <w:p>
            <w:pPr>
              <w:pStyle w:val="TableText"/>
              <w:ind w:left="8"/>
              <w:spacing w:before="269" w:line="231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  <w:color w:val="231F20"/>
              </w:rPr>
              <w:t>Use</w:t>
            </w:r>
            <w:r>
              <w:rPr>
                <w:sz w:val="44"/>
                <w:szCs w:val="44"/>
                <w:color w:val="231F20"/>
                <w:spacing w:val="14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of</w:t>
            </w:r>
            <w:r>
              <w:rPr>
                <w:sz w:val="44"/>
                <w:szCs w:val="44"/>
                <w:color w:val="231F20"/>
                <w:spacing w:val="-42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device</w:t>
            </w:r>
            <w:r>
              <w:rPr>
                <w:sz w:val="44"/>
                <w:szCs w:val="44"/>
                <w:color w:val="231F20"/>
                <w:spacing w:val="14"/>
              </w:rPr>
              <w:t>-</w:t>
            </w:r>
            <w:r>
              <w:rPr>
                <w:sz w:val="44"/>
                <w:szCs w:val="44"/>
                <w:color w:val="231F20"/>
              </w:rPr>
              <w:t>assisted</w:t>
            </w:r>
            <w:r>
              <w:rPr>
                <w:sz w:val="44"/>
                <w:szCs w:val="44"/>
                <w:color w:val="231F20"/>
                <w:spacing w:val="14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enteroscopy</w:t>
            </w:r>
            <w:r>
              <w:rPr>
                <w:sz w:val="44"/>
                <w:szCs w:val="44"/>
                <w:color w:val="231F20"/>
                <w:spacing w:val="-25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in</w:t>
            </w:r>
            <w:r>
              <w:rPr>
                <w:sz w:val="44"/>
                <w:szCs w:val="44"/>
                <w:color w:val="231F20"/>
                <w:spacing w:val="14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small</w:t>
            </w:r>
            <w:r>
              <w:rPr>
                <w:sz w:val="44"/>
                <w:szCs w:val="44"/>
                <w:color w:val="231F20"/>
                <w:spacing w:val="-24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bowel</w:t>
            </w:r>
          </w:p>
          <w:p>
            <w:pPr>
              <w:pStyle w:val="TableText"/>
              <w:ind w:left="1" w:right="660" w:firstLine="17"/>
              <w:spacing w:before="39" w:line="241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  <w:color w:val="231F20"/>
                <w:spacing w:val="4"/>
              </w:rPr>
              <w:t>disease: an expert consensus stat</w:t>
            </w:r>
            <w:r>
              <w:rPr>
                <w:sz w:val="44"/>
                <w:szCs w:val="44"/>
                <w:color w:val="231F20"/>
                <w:spacing w:val="3"/>
              </w:rPr>
              <w:t>ement</w:t>
            </w:r>
            <w:r>
              <w:rPr>
                <w:sz w:val="44"/>
                <w:szCs w:val="44"/>
                <w:color w:val="231F20"/>
                <w:spacing w:val="-24"/>
              </w:rPr>
              <w:t xml:space="preserve"> </w:t>
            </w:r>
            <w:r>
              <w:rPr>
                <w:sz w:val="44"/>
                <w:szCs w:val="44"/>
                <w:color w:val="231F20"/>
                <w:spacing w:val="3"/>
              </w:rPr>
              <w:t>by</w:t>
            </w:r>
            <w:r>
              <w:rPr>
                <w:sz w:val="44"/>
                <w:szCs w:val="44"/>
                <w:color w:val="231F20"/>
                <w:spacing w:val="-27"/>
              </w:rPr>
              <w:t xml:space="preserve"> </w:t>
            </w:r>
            <w:r>
              <w:rPr>
                <w:sz w:val="44"/>
                <w:szCs w:val="44"/>
                <w:color w:val="231F20"/>
                <w:spacing w:val="3"/>
              </w:rPr>
              <w:t>the</w:t>
            </w:r>
            <w:r>
              <w:rPr>
                <w:sz w:val="44"/>
                <w:szCs w:val="44"/>
                <w:color w:val="231F20"/>
                <w:spacing w:val="-18"/>
              </w:rPr>
              <w:t xml:space="preserve"> </w:t>
            </w:r>
            <w:r>
              <w:rPr>
                <w:sz w:val="44"/>
                <w:szCs w:val="44"/>
                <w:color w:val="231F20"/>
                <w:spacing w:val="3"/>
              </w:rPr>
              <w:t>Korean</w:t>
            </w:r>
            <w:r>
              <w:rPr>
                <w:sz w:val="44"/>
                <w:szCs w:val="44"/>
                <w:color w:val="231F20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Association</w:t>
            </w:r>
            <w:r>
              <w:rPr>
                <w:sz w:val="44"/>
                <w:szCs w:val="44"/>
                <w:color w:val="231F20"/>
                <w:spacing w:val="-18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for</w:t>
            </w:r>
            <w:r>
              <w:rPr>
                <w:sz w:val="44"/>
                <w:szCs w:val="44"/>
                <w:color w:val="231F20"/>
                <w:spacing w:val="-20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the Study of</w:t>
            </w:r>
            <w:r>
              <w:rPr>
                <w:sz w:val="44"/>
                <w:szCs w:val="44"/>
                <w:color w:val="231F20"/>
                <w:spacing w:val="-49"/>
              </w:rPr>
              <w:t xml:space="preserve"> </w:t>
            </w:r>
            <w:r>
              <w:rPr>
                <w:sz w:val="44"/>
                <w:szCs w:val="44"/>
                <w:color w:val="231F20"/>
              </w:rPr>
              <w:t>Intestinal Diseases</w:t>
            </w:r>
          </w:p>
          <w:p>
            <w:pPr>
              <w:pStyle w:val="TableText"/>
              <w:ind w:right="70" w:firstLine="6"/>
              <w:spacing w:before="280" w:line="248" w:lineRule="auto"/>
              <w:rPr/>
            </w:pPr>
            <w:r>
              <w:rPr>
                <w:color w:val="231F20"/>
                <w:spacing w:val="-4"/>
              </w:rPr>
              <w:t>Han Hee Lee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1</w:t>
            </w:r>
            <w:r>
              <w:rPr>
                <w:color w:val="231F20"/>
                <w:spacing w:val="-4"/>
              </w:rPr>
              <w:t>*,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Jin Su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Kim</w:t>
            </w:r>
            <w:r>
              <w:rPr>
                <w:sz w:val="11"/>
                <w:szCs w:val="11"/>
                <w:color w:val="231F20"/>
                <w:spacing w:val="-4"/>
                <w:position w:val="8"/>
              </w:rPr>
              <w:t>2</w:t>
            </w:r>
            <w:r>
              <w:rPr>
                <w:color w:val="231F20"/>
                <w:spacing w:val="-2"/>
              </w:rPr>
              <w:t>*, Hyeon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Jeong Goong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3</w:t>
            </w:r>
            <w:r>
              <w:rPr>
                <w:color w:val="231F20"/>
                <w:spacing w:val="-2"/>
              </w:rPr>
              <w:t>, Sh</w:t>
            </w:r>
            <w:r>
              <w:rPr>
                <w:color w:val="231F20"/>
                <w:spacing w:val="-3"/>
              </w:rPr>
              <w:t>in Hee Lee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4</w:t>
            </w:r>
            <w:r>
              <w:rPr>
                <w:color w:val="231F20"/>
                <w:spacing w:val="-3"/>
              </w:rPr>
              <w:t>, Eun Hye Oh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5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Jihye Park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6</w:t>
            </w:r>
            <w:r>
              <w:rPr>
                <w:color w:val="231F20"/>
                <w:spacing w:val="-3"/>
              </w:rPr>
              <w:t>, Min Cheol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Kim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7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Kwangwoo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Nam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8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Young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Joo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Yang</w:t>
            </w:r>
            <w:r>
              <w:rPr>
                <w:sz w:val="11"/>
                <w:szCs w:val="11"/>
                <w:color w:val="231F20"/>
                <w:spacing w:val="-6"/>
                <w:position w:val="8"/>
              </w:rPr>
              <w:t>9</w:t>
            </w:r>
            <w:r>
              <w:rPr>
                <w:color w:val="231F20"/>
                <w:spacing w:val="-2"/>
                <w:position w:val="-1"/>
              </w:rPr>
              <w:t>, Tae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Jun Kim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10</w:t>
            </w:r>
            <w:r>
              <w:rPr>
                <w:color w:val="231F20"/>
                <w:spacing w:val="-2"/>
                <w:position w:val="-1"/>
              </w:rPr>
              <w:t>, Seung-Joo</w:t>
            </w:r>
            <w:r>
              <w:rPr>
                <w:color w:val="231F20"/>
                <w:spacing w:val="-9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Nam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11</w:t>
            </w:r>
            <w:r>
              <w:rPr>
                <w:color w:val="231F20"/>
                <w:spacing w:val="-2"/>
                <w:position w:val="-1"/>
              </w:rPr>
              <w:t>, Hee Seok</w:t>
            </w:r>
            <w:r>
              <w:rPr>
                <w:color w:val="231F20"/>
                <w:spacing w:val="-12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Moon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12</w:t>
            </w:r>
            <w:r>
              <w:rPr>
                <w:color w:val="231F20"/>
                <w:spacing w:val="-2"/>
                <w:position w:val="-1"/>
              </w:rPr>
              <w:t>,</w:t>
            </w:r>
            <w:r>
              <w:rPr>
                <w:color w:val="231F20"/>
                <w:spacing w:val="-13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Jae Hyun Kim</w:t>
            </w:r>
            <w:r>
              <w:rPr>
                <w:sz w:val="11"/>
                <w:szCs w:val="11"/>
                <w:color w:val="231F20"/>
                <w:spacing w:val="-2"/>
                <w:position w:val="8"/>
              </w:rPr>
              <w:t>13</w:t>
            </w:r>
            <w:r>
              <w:rPr>
                <w:color w:val="231F20"/>
                <w:spacing w:val="-2"/>
                <w:position w:val="-1"/>
              </w:rPr>
              <w:t>, Duk</w:t>
            </w:r>
            <w:r>
              <w:rPr>
                <w:color w:val="231F20"/>
                <w:spacing w:val="-10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Hwan Kim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14</w:t>
            </w:r>
            <w:r>
              <w:rPr>
                <w:color w:val="231F20"/>
                <w:spacing w:val="-3"/>
                <w:position w:val="-1"/>
              </w:rPr>
              <w:t>, Seong-Eun Kim</w:t>
            </w:r>
            <w:r>
              <w:rPr>
                <w:sz w:val="11"/>
                <w:szCs w:val="11"/>
                <w:color w:val="231F20"/>
                <w:spacing w:val="-3"/>
                <w:position w:val="8"/>
              </w:rPr>
              <w:t>15</w:t>
            </w:r>
            <w:r>
              <w:rPr>
                <w:color w:val="231F20"/>
                <w:spacing w:val="-3"/>
                <w:position w:val="-1"/>
              </w:rPr>
              <w:t>,</w:t>
            </w:r>
          </w:p>
          <w:p>
            <w:pPr>
              <w:pStyle w:val="TableText"/>
              <w:ind w:left="6" w:right="76" w:firstLine="4"/>
              <w:spacing w:before="1" w:line="253" w:lineRule="auto"/>
              <w:rPr/>
            </w:pPr>
            <w:r>
              <w:rPr>
                <w:color w:val="231F20"/>
              </w:rPr>
              <w:t>Seong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Ran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Jeon</w:t>
            </w:r>
            <w:r>
              <w:rPr>
                <w:sz w:val="11"/>
                <w:szCs w:val="11"/>
                <w:color w:val="231F20"/>
                <w:position w:val="9"/>
              </w:rPr>
              <w:t>16</w:t>
            </w:r>
            <w:r>
              <w:rPr>
                <w:color w:val="231F20"/>
              </w:rPr>
              <w:t>, Seung-J</w:t>
            </w:r>
            <w:r>
              <w:rPr>
                <w:color w:val="231F20"/>
                <w:spacing w:val="-1"/>
              </w:rPr>
              <w:t>ae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Myung</w:t>
            </w:r>
            <w:r>
              <w:rPr>
                <w:sz w:val="11"/>
                <w:szCs w:val="11"/>
                <w:color w:val="231F20"/>
                <w:spacing w:val="-1"/>
                <w:position w:val="9"/>
              </w:rPr>
              <w:t>17</w:t>
            </w:r>
            <w:r>
              <w:rPr>
                <w:color w:val="231F20"/>
                <w:spacing w:val="-1"/>
              </w:rPr>
              <w:t>, The Small Intestine Research Group 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the Korean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Association for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the Study 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Intestinal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Diseases (KASID)</w:t>
            </w:r>
          </w:p>
          <w:p>
            <w:pPr>
              <w:pStyle w:val="TableText"/>
              <w:ind w:left="7"/>
              <w:spacing w:before="72" w:line="194" w:lineRule="exact"/>
              <w:rPr>
                <w:sz w:val="16"/>
                <w:szCs w:val="16"/>
              </w:rPr>
            </w:pPr>
            <w:r>
              <w:rPr>
                <w:sz w:val="9"/>
                <w:szCs w:val="9"/>
                <w:color w:val="231F20"/>
                <w:spacing w:val="-2"/>
                <w:position w:val="8"/>
              </w:rPr>
              <w:t>1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Department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Medicine, Yeouido St.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Mary’s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Hospital, College of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Medicine, The Catholic University 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Korea, Seoul;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2"/>
                <w:position w:val="8"/>
              </w:rPr>
              <w:t>2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Interna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l</w:t>
            </w:r>
            <w:r>
              <w:rPr>
                <w:sz w:val="16"/>
                <w:szCs w:val="16"/>
                <w:color w:val="231F20"/>
                <w:spacing w:val="-16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Medicine,</w:t>
            </w:r>
          </w:p>
          <w:p>
            <w:pPr>
              <w:pStyle w:val="TableText"/>
              <w:ind w:left="1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Eunpyeong</w:t>
            </w:r>
            <w:r>
              <w:rPr>
                <w:sz w:val="16"/>
                <w:szCs w:val="16"/>
                <w:color w:val="231F20"/>
                <w:spacing w:val="-13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St.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Mary’s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Hospital, College 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1"/>
              </w:rPr>
              <w:t>Medic</w:t>
            </w:r>
            <w:r>
              <w:rPr>
                <w:sz w:val="16"/>
                <w:szCs w:val="16"/>
                <w:color w:val="231F20"/>
                <w:spacing w:val="-4"/>
                <w:position w:val="1"/>
              </w:rPr>
              <w:t>ine, The Catholic University 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4"/>
                <w:position w:val="1"/>
              </w:rPr>
              <w:t>Korea, Seoul;</w:t>
            </w:r>
            <w:r>
              <w:rPr>
                <w:sz w:val="16"/>
                <w:szCs w:val="16"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6"/>
                <w:position w:val="8"/>
              </w:rPr>
              <w:t>3</w:t>
            </w:r>
            <w:r>
              <w:rPr>
                <w:sz w:val="16"/>
                <w:szCs w:val="16"/>
                <w:color w:val="231F20"/>
                <w:position w:val="1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1"/>
              </w:rPr>
              <w:t>Internal</w:t>
            </w:r>
            <w:r>
              <w:rPr>
                <w:sz w:val="16"/>
                <w:szCs w:val="16"/>
                <w:color w:val="231F20"/>
                <w:spacing w:val="-16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1"/>
              </w:rPr>
              <w:t>Medicine</w:t>
            </w:r>
            <w:r>
              <w:rPr>
                <w:sz w:val="16"/>
                <w:szCs w:val="16"/>
                <w:color w:val="231F20"/>
                <w:spacing w:val="6"/>
                <w:position w:val="1"/>
              </w:rPr>
              <w:t>, </w:t>
            </w:r>
            <w:r>
              <w:rPr>
                <w:sz w:val="16"/>
                <w:szCs w:val="16"/>
                <w:color w:val="231F20"/>
                <w:position w:val="1"/>
              </w:rPr>
              <w:t>Soonchunhyang</w:t>
            </w:r>
            <w:r>
              <w:rPr>
                <w:sz w:val="16"/>
                <w:szCs w:val="16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1"/>
              </w:rPr>
              <w:t>University</w:t>
            </w:r>
          </w:p>
          <w:p>
            <w:pPr>
              <w:pStyle w:val="TableText"/>
              <w:ind w:left="5" w:right="41" w:hanging="4"/>
              <w:spacing w:before="1" w:line="24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Bucheon</w:t>
            </w:r>
            <w:r>
              <w:rPr>
                <w:sz w:val="16"/>
                <w:szCs w:val="16"/>
                <w:color w:val="231F20"/>
                <w:spacing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Hospital, Soonchunhyang University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Bucheon;</w:t>
            </w:r>
            <w:r>
              <w:rPr>
                <w:sz w:val="16"/>
                <w:szCs w:val="16"/>
                <w:color w:val="231F20"/>
                <w:spacing w:val="-8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4</w:t>
            </w:r>
            <w:r>
              <w:rPr>
                <w:sz w:val="16"/>
                <w:szCs w:val="16"/>
                <w:color w:val="231F20"/>
                <w:spacing w:val="-2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Internal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Daejeon St.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Mary’s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Hospital,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The Catholic University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Korea,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Daejeon;</w:t>
            </w:r>
            <w:r>
              <w:rPr>
                <w:sz w:val="16"/>
                <w:szCs w:val="16"/>
                <w:color w:val="231F20"/>
                <w:spacing w:val="-8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5</w:t>
            </w:r>
            <w:r>
              <w:rPr>
                <w:sz w:val="16"/>
                <w:szCs w:val="16"/>
                <w:color w:val="231F20"/>
                <w:spacing w:val="-1"/>
              </w:rPr>
              <w:t>Depa</w:t>
            </w:r>
            <w:r>
              <w:rPr>
                <w:sz w:val="16"/>
                <w:szCs w:val="16"/>
                <w:color w:val="231F20"/>
                <w:spacing w:val="-2"/>
              </w:rPr>
              <w:t>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Hanyang University Guri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Hanyang University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 Guri;</w:t>
            </w:r>
            <w:r>
              <w:rPr>
                <w:sz w:val="16"/>
                <w:szCs w:val="16"/>
                <w:color w:val="231F20"/>
              </w:rPr>
              <w:t xml:space="preserve">   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6</w:t>
            </w:r>
            <w:r>
              <w:rPr>
                <w:sz w:val="16"/>
                <w:szCs w:val="16"/>
                <w:color w:val="231F20"/>
                <w:spacing w:val="-1"/>
              </w:rPr>
              <w:t>Department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Medicine</w:t>
            </w:r>
            <w:r>
              <w:rPr>
                <w:sz w:val="16"/>
                <w:szCs w:val="16"/>
                <w:color w:val="231F20"/>
                <w:spacing w:val="-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and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Institute of Gastroenterology, Yonsei University C</w:t>
            </w:r>
            <w:r>
              <w:rPr>
                <w:sz w:val="16"/>
                <w:szCs w:val="16"/>
                <w:color w:val="231F20"/>
                <w:spacing w:val="-2"/>
              </w:rPr>
              <w:t>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 Seoul; 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7</w:t>
            </w:r>
            <w:r>
              <w:rPr>
                <w:sz w:val="16"/>
                <w:szCs w:val="16"/>
                <w:color w:val="231F20"/>
                <w:spacing w:val="-2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Internal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 Yeungnam</w:t>
            </w:r>
            <w:r>
              <w:rPr>
                <w:sz w:val="16"/>
                <w:szCs w:val="16"/>
                <w:color w:val="231F20"/>
              </w:rPr>
              <w:t xml:space="preserve">   </w:t>
            </w:r>
            <w:r>
              <w:rPr>
                <w:sz w:val="16"/>
                <w:szCs w:val="16"/>
                <w:color w:val="231F20"/>
                <w:spacing w:val="-1"/>
              </w:rPr>
              <w:t>University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</w:t>
            </w:r>
            <w:r>
              <w:rPr>
                <w:sz w:val="16"/>
                <w:szCs w:val="16"/>
                <w:color w:val="231F20"/>
                <w:spacing w:val="-2"/>
              </w:rPr>
              <w:t>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Daegu; 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8</w:t>
            </w:r>
            <w:r>
              <w:rPr>
                <w:sz w:val="16"/>
                <w:szCs w:val="16"/>
                <w:color w:val="231F20"/>
                <w:spacing w:val="-2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 Gastroenterology,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Dankook University</w:t>
            </w:r>
            <w:r>
              <w:rPr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Dankook University College of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 Cheonan;</w:t>
            </w:r>
          </w:p>
          <w:p>
            <w:pPr>
              <w:pStyle w:val="TableText"/>
              <w:ind w:left="5"/>
              <w:spacing w:line="192" w:lineRule="exact"/>
              <w:rPr>
                <w:sz w:val="16"/>
                <w:szCs w:val="16"/>
              </w:rPr>
            </w:pPr>
            <w:r>
              <w:rPr>
                <w:sz w:val="9"/>
                <w:szCs w:val="9"/>
                <w:color w:val="231F20"/>
                <w:spacing w:val="-1"/>
                <w:position w:val="8"/>
              </w:rPr>
              <w:t>9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Department</w:t>
            </w:r>
            <w:r>
              <w:rPr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Hallym University College 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Medicine, Chuncheon; </w:t>
            </w:r>
            <w:r>
              <w:rPr>
                <w:sz w:val="9"/>
                <w:szCs w:val="9"/>
                <w:color w:val="231F20"/>
                <w:spacing w:val="-1"/>
                <w:position w:val="8"/>
              </w:rPr>
              <w:t>10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1"/>
              </w:rPr>
              <w:t>Medicine, Samsun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g</w:t>
            </w:r>
            <w:r>
              <w:rPr>
                <w:sz w:val="16"/>
                <w:szCs w:val="16"/>
                <w:color w:val="231F20"/>
                <w:spacing w:val="-20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Medical Center, Sungkyunkwan</w:t>
            </w:r>
          </w:p>
          <w:p>
            <w:pPr>
              <w:pStyle w:val="TableText"/>
              <w:ind w:left="1" w:firstLine="13"/>
              <w:spacing w:line="24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University</w:t>
            </w:r>
            <w:r>
              <w:rPr>
                <w:sz w:val="16"/>
                <w:szCs w:val="16"/>
                <w:color w:val="231F20"/>
                <w:spacing w:val="-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4"/>
              </w:rPr>
              <w:t>School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4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4"/>
              </w:rPr>
              <w:t>Medicine, Seoul; </w:t>
            </w:r>
            <w:r>
              <w:rPr>
                <w:sz w:val="9"/>
                <w:szCs w:val="9"/>
                <w:color w:val="231F20"/>
                <w:position w:val="7"/>
              </w:rPr>
              <w:t>11</w:t>
            </w:r>
            <w:r>
              <w:rPr>
                <w:sz w:val="16"/>
                <w:szCs w:val="16"/>
                <w:color w:val="231F20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Internal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Kangwon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National University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School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of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Medicine, Chuncheon; </w:t>
            </w:r>
            <w:r>
              <w:rPr>
                <w:sz w:val="9"/>
                <w:szCs w:val="9"/>
                <w:color w:val="231F20"/>
                <w:position w:val="7"/>
              </w:rPr>
              <w:t>12</w:t>
            </w:r>
            <w:r>
              <w:rPr>
                <w:sz w:val="16"/>
                <w:szCs w:val="16"/>
                <w:color w:val="231F20"/>
              </w:rPr>
              <w:t>Department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Internal </w:t>
            </w:r>
            <w:r>
              <w:rPr>
                <w:sz w:val="16"/>
                <w:szCs w:val="16"/>
                <w:color w:val="231F20"/>
              </w:rPr>
              <w:t>Medicine, Chungnam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National University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Hospital, Chungnam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National University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S</w:t>
            </w:r>
            <w:r>
              <w:rPr>
                <w:sz w:val="16"/>
                <w:szCs w:val="16"/>
                <w:color w:val="231F20"/>
                <w:spacing w:val="-1"/>
              </w:rPr>
              <w:t>chool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Daejeon; 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13</w:t>
            </w:r>
            <w:r>
              <w:rPr>
                <w:sz w:val="16"/>
                <w:szCs w:val="16"/>
                <w:color w:val="231F20"/>
                <w:spacing w:val="-1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Internal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Medicine,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Kosin</w:t>
            </w:r>
          </w:p>
          <w:p>
            <w:pPr>
              <w:pStyle w:val="TableText"/>
              <w:ind w:left="1" w:right="36" w:firstLine="12"/>
              <w:spacing w:before="2" w:line="24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University College of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Medicine,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Busan; </w:t>
            </w:r>
            <w:r>
              <w:rPr>
                <w:sz w:val="9"/>
                <w:szCs w:val="9"/>
                <w:color w:val="231F20"/>
                <w:spacing w:val="-3"/>
                <w:position w:val="7"/>
              </w:rPr>
              <w:t>14</w:t>
            </w:r>
            <w:r>
              <w:rPr>
                <w:sz w:val="16"/>
                <w:szCs w:val="16"/>
                <w:color w:val="231F20"/>
                <w:spacing w:val="-3"/>
              </w:rPr>
              <w:t>Dig</w:t>
            </w:r>
            <w:r>
              <w:rPr>
                <w:sz w:val="16"/>
                <w:szCs w:val="16"/>
                <w:color w:val="231F20"/>
                <w:spacing w:val="-4"/>
              </w:rPr>
              <w:t>estive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4"/>
              </w:rPr>
              <w:t>Disease Center, </w:t>
            </w:r>
            <w:r>
              <w:rPr>
                <w:sz w:val="16"/>
                <w:szCs w:val="16"/>
                <w:color w:val="231F20"/>
                <w:spacing w:val="-1"/>
              </w:rPr>
              <w:t>CHA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Bundang</w:t>
            </w:r>
            <w:r>
              <w:rPr>
                <w:sz w:val="16"/>
                <w:szCs w:val="16"/>
                <w:color w:val="231F20"/>
                <w:spacing w:val="-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Medical Center, CHA University, Seongnam; 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15</w:t>
            </w:r>
            <w:r>
              <w:rPr>
                <w:sz w:val="16"/>
                <w:szCs w:val="16"/>
                <w:color w:val="231F20"/>
                <w:spacing w:val="-1"/>
              </w:rPr>
              <w:t>Depa</w:t>
            </w:r>
            <w:r>
              <w:rPr>
                <w:sz w:val="16"/>
                <w:szCs w:val="16"/>
                <w:color w:val="231F20"/>
                <w:spacing w:val="-2"/>
              </w:rPr>
              <w:t>rtment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Ewha Womans University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Medicine, Seoul; 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16</w:t>
            </w:r>
            <w:r>
              <w:rPr>
                <w:sz w:val="16"/>
                <w:szCs w:val="16"/>
                <w:color w:val="231F20"/>
                <w:spacing w:val="-1"/>
              </w:rPr>
              <w:t>Department</w:t>
            </w:r>
            <w:r>
              <w:rPr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Internal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Medicine, Soonchunhyang Un</w:t>
            </w:r>
            <w:r>
              <w:rPr>
                <w:sz w:val="16"/>
                <w:szCs w:val="16"/>
                <w:color w:val="231F20"/>
                <w:spacing w:val="-2"/>
              </w:rPr>
              <w:t>iversity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Seoul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Hospital, Soonchunhyang University</w:t>
            </w:r>
            <w:r>
              <w:rPr>
                <w:sz w:val="16"/>
                <w:szCs w:val="16"/>
                <w:color w:val="231F20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-5"/>
              </w:rPr>
              <w:t>College of</w:t>
            </w:r>
            <w:r>
              <w:rPr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Medicine, Seoul; 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17</w:t>
            </w:r>
            <w:r>
              <w:rPr>
                <w:sz w:val="16"/>
                <w:szCs w:val="16"/>
                <w:color w:val="231F20"/>
                <w:spacing w:val="-2"/>
              </w:rPr>
              <w:t>Department</w:t>
            </w:r>
            <w:r>
              <w:rPr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 Gastroenterology,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Asan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Medical Center, University of Ulsan College of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Medicine,</w:t>
            </w:r>
            <w:r>
              <w:rPr>
                <w:sz w:val="16"/>
                <w:szCs w:val="16"/>
                <w:color w:val="231F20"/>
                <w:spacing w:val="-3"/>
              </w:rPr>
              <w:t xml:space="preserve"> Seoul,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Korea</w:t>
            </w:r>
          </w:p>
          <w:p>
            <w:pPr>
              <w:pStyle w:val="TableText"/>
              <w:ind w:left="3" w:right="3" w:firstLine="3"/>
              <w:spacing w:before="275" w:line="248" w:lineRule="auto"/>
              <w:jc w:val="both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introduction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device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assisted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enteroscopy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DAE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beginning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21</w:t>
            </w:r>
            <w:r>
              <w:rPr>
                <w:color w:val="231F20"/>
              </w:rPr>
              <w:t>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century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revolutionized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diseases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intestine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capsule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endoscopy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modality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small </w:t>
            </w:r>
            <w:r>
              <w:rPr>
                <w:color w:val="231F20"/>
              </w:rPr>
              <w:t>bowel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diseases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DAE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unique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advantages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observing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region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interest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detail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enabling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tissue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acquisition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therapeutic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DAE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becomes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essential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procedure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practice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increasing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need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cor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guidelines on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when and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how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to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perform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it and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what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technical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factors should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2"/>
              </w:rPr>
              <w:t>be considered.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response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to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these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needs,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Korean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Association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Diseases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developed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expert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consensus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statement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performance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DAE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reviewing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current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expert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consensus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statement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particularly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focuses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indications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choice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insertion </w:t>
            </w:r>
            <w:r>
              <w:rPr>
                <w:color w:val="231F20"/>
              </w:rPr>
              <w:t>route</w:t>
            </w:r>
            <w:r>
              <w:rPr>
                <w:color w:val="231F20"/>
                <w:spacing w:val="1"/>
              </w:rPr>
              <w:t>,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therapeutic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complications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relevant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technical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points</w:t>
            </w:r>
            <w:r>
              <w:rPr>
                <w:color w:val="231F20"/>
                <w:spacing w:val="1"/>
              </w:rPr>
              <w:t>. </w:t>
            </w:r>
            <w:r>
              <w:rPr>
                <w:b/>
                <w:bCs/>
                <w:color w:val="231F20"/>
                <w:spacing w:val="1"/>
              </w:rPr>
              <w:t>(</w:t>
            </w:r>
            <w:r>
              <w:rPr>
                <w:b/>
                <w:bCs/>
                <w:color w:val="231F20"/>
              </w:rPr>
              <w:t>Intest</w:t>
            </w:r>
            <w:r>
              <w:rPr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b/>
                <w:bCs/>
                <w:color w:val="231F20"/>
              </w:rPr>
              <w:t>Res</w:t>
            </w:r>
            <w:r>
              <w:rPr>
                <w:b/>
                <w:bCs/>
                <w:color w:val="231F20"/>
                <w:spacing w:val="1"/>
              </w:rPr>
              <w:t xml:space="preserve"> 2023;21:3-19)</w:t>
            </w:r>
          </w:p>
          <w:p>
            <w:pPr>
              <w:pStyle w:val="TableText"/>
              <w:ind w:left="6"/>
              <w:spacing w:before="259" w:line="231" w:lineRule="auto"/>
              <w:rPr/>
            </w:pPr>
            <w:r>
              <w:rPr>
                <w:b/>
                <w:bCs/>
                <w:color w:val="231F20"/>
              </w:rPr>
              <w:t>KeyWords: </w:t>
            </w:r>
            <w:r>
              <w:rPr>
                <w:color w:val="231F20"/>
              </w:rPr>
              <w:t>Device-assisted enteroscopy; Balloon enteroscopy; Intestine, small; Cons</w:t>
            </w:r>
            <w:r>
              <w:rPr>
                <w:color w:val="231F20"/>
                <w:spacing w:val="-1"/>
              </w:rPr>
              <w:t>ensus statement</w:t>
            </w:r>
          </w:p>
        </w:tc>
      </w:tr>
    </w:tbl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firstLine="1"/>
        <w:spacing w:line="2827" w:lineRule="exact"/>
        <w:rPr/>
      </w:pPr>
      <w:r>
        <w:pict>
          <v:shape id="_x0000_s2" style="position:absolute;margin-left:265.457pt;margin-top:0.347229pt;mso-position-vertical-relative:text;mso-position-horizontal-relative:text;width:246.1pt;height:138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19" w:line="185" w:lineRule="auto"/>
                    <w:outlineLvl w:val="0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b/>
                      <w:bCs/>
                      <w:color w:val="F15921"/>
                      <w:spacing w:val="-7"/>
                    </w:rPr>
                    <w:t>INTRODUCTION</w:t>
                  </w:r>
                </w:p>
                <w:p>
                  <w:pPr>
                    <w:pStyle w:val="BodyText"/>
                    <w:spacing w:line="270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 w:right="20" w:firstLine="6"/>
                    <w:spacing w:before="58" w:line="289" w:lineRule="auto"/>
                    <w:jc w:val="both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Evaluation 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the small bowel (SB) has long been a challenge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for endoscopists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because 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its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location and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length. Endoscop-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ic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instruments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made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remarkable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1"/>
                    </w:rPr>
                    <w:t>progress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overcoming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this challenge, with 2 revolutionary enteroscopic procedur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es,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capsule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endoscopy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(CE)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device-assisted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4"/>
                    </w:rPr>
                    <w:t>enter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5"/>
                    </w:rPr>
                    <w:t>oscopy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5"/>
                    </w:rPr>
                    <w:t>(DAE),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which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appeared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atthe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beginning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21st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cent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ury,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complete-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ly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changing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paradigm of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managing SB diseases.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231F20"/>
                      <w:spacing w:val="-2"/>
                      <w:position w:val="9"/>
                    </w:rPr>
                    <w:t>1,2</w:t>
                  </w:r>
                </w:p>
                <w:p>
                  <w:pPr>
                    <w:ind w:right="12"/>
                    <w:spacing w:before="42" w:line="231" w:lineRule="auto"/>
                    <w:jc w:val="righ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</w:rPr>
                    <w:t>Unlike CE, DAE has both diagnostic an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1"/>
                    </w:rPr>
                    <w:t>d therapeutic abili-</w:t>
                  </w:r>
                </w:p>
              </w:txbxContent>
            </v:textbox>
          </v:shape>
        </w:pict>
      </w:r>
      <w:r>
        <w:rPr>
          <w:position w:val="-56"/>
        </w:rPr>
        <w:pict>
          <v:shape id="_x0000_s4" style="mso-position-vertical-relative:line;mso-position-horizontal-relative:char;width:243.8pt;height:141.35pt;" fillcolor="#FDDA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3" w:right="1560" w:firstLine="11"/>
                    <w:spacing w:before="103" w:line="24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1"/>
                      <w:w w:val="95"/>
                    </w:rPr>
                    <w:t>Received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  <w:w w:val="95"/>
                    </w:rPr>
                    <w:t>August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  <w:w w:val="95"/>
                    </w:rPr>
                    <w:t>22,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  <w:w w:val="95"/>
                    </w:rPr>
                    <w:t>202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  <w:w w:val="95"/>
                    </w:rPr>
                    <w:t>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2"/>
                      <w:w w:val="95"/>
                    </w:rPr>
                    <w:t>Revised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  <w:w w:val="95"/>
                    </w:rPr>
                    <w:t>October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  <w:w w:val="95"/>
                    </w:rPr>
                    <w:t>7,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  <w:w w:val="95"/>
                    </w:rPr>
                    <w:t>2022.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3"/>
                      <w:w w:val="97"/>
                    </w:rPr>
                    <w:t>Accepted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w w:val="97"/>
                    </w:rPr>
                    <w:t>November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w w:val="97"/>
                    </w:rPr>
                    <w:t>12,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w w:val="97"/>
                    </w:rPr>
                    <w:t>2022.</w:t>
                  </w:r>
                </w:p>
                <w:p>
                  <w:pPr>
                    <w:ind w:left="120"/>
                    <w:spacing w:line="19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2"/>
                      <w:position w:val="2"/>
                    </w:rPr>
                    <w:t>Correspondence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2"/>
                      <w:position w:val="2"/>
                    </w:rPr>
                    <w:t>to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  <w:position w:val="2"/>
                    </w:rPr>
                    <w:t>Seun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position w:val="2"/>
                    </w:rPr>
                    <w:t>g-Jae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position w:val="2"/>
                    </w:rPr>
                    <w:t>Myung,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  <w:position w:val="2"/>
                    </w:rPr>
                    <w:t>Department of Gastroenterology,</w:t>
                  </w:r>
                </w:p>
                <w:p>
                  <w:pPr>
                    <w:ind w:left="120" w:right="120" w:hanging="6"/>
                    <w:spacing w:before="3" w:line="24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Asan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Medical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Center,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University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san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College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Medicine,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88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Olympic-ro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</w:rPr>
                    <w:t>43-gil, Songpa-gu, Seoul 055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05,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Korea.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2"/>
                    </w:rPr>
                    <w:t>Tel: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+82-2-3010-3917,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2"/>
                    </w:rPr>
                    <w:t>Fax: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+82-2-</w:t>
                  </w:r>
                </w:p>
                <w:p>
                  <w:pPr>
                    <w:ind w:left="121"/>
                    <w:spacing w:before="8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</w:rPr>
                    <w:t>476-0824,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1"/>
                    </w:rPr>
                    <w:t>E-mail: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</w:rPr>
                    <w:t>sjmyung@amc.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seoul.kr</w:t>
                  </w:r>
                </w:p>
                <w:p>
                  <w:pPr>
                    <w:ind w:left="119" w:right="146" w:firstLine="1"/>
                    <w:spacing w:before="54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3"/>
                    </w:rPr>
                    <w:t>Co-Correspondence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843C2F"/>
                      <w:spacing w:val="-13"/>
                    </w:rPr>
                    <w:t>to: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Seong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Ran Jeon,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3"/>
                    </w:rPr>
                    <w:t>Department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Internal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Medicine,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Soonchunhyang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University Seoul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Hospital, Soonchunhyang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2"/>
                    </w:rPr>
                    <w:t>University</w:t>
                  </w:r>
                </w:p>
                <w:p>
                  <w:pPr>
                    <w:ind w:left="113" w:right="334" w:firstLine="8"/>
                    <w:spacing w:line="24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College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Medicine,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59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4"/>
                    </w:rPr>
                    <w:t>Daesagwan-ro, Yongsan-Gu, Seoul 04401,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>Korea.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0"/>
                    </w:rPr>
                    <w:t>Tel: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0"/>
                    </w:rPr>
                    <w:t>+82-2-709-9202,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0"/>
                    </w:rPr>
                    <w:t>Fax: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0"/>
                    </w:rPr>
                    <w:t>+82-2-709-9581,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0"/>
                    </w:rPr>
                    <w:t>E-mai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843C2F"/>
                      <w:spacing w:val="-11"/>
                    </w:rPr>
                    <w:t>l: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1"/>
                    </w:rPr>
                    <w:t>94jsr@hanmail.net</w:t>
                  </w:r>
                </w:p>
                <w:p>
                  <w:pPr>
                    <w:ind w:left="115"/>
                    <w:spacing w:before="65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>*These authors contributed equally to this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>work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>as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>authors.</w:t>
                  </w:r>
                </w:p>
                <w:p>
                  <w:pPr>
                    <w:ind w:left="160" w:right="333" w:hanging="45"/>
                    <w:spacing w:before="64" w:line="24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*This article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co-published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by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2"/>
                    </w:rPr>
                    <w:t>Intestinal Research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(in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12"/>
                    </w:rPr>
                    <w:t>English) 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2"/>
                    </w:rPr>
                    <w:t>The Kor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3"/>
                    </w:rPr>
                    <w:t>ean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8"/>
                    </w:rPr>
                    <w:t>Journal 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i/>
                      <w:iCs/>
                      <w:color w:val="231F20"/>
                      <w:spacing w:val="-8"/>
                    </w:rPr>
                    <w:t>Gastroenterology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8"/>
                    </w:rPr>
                    <w:t>(in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8"/>
                    </w:rPr>
                    <w:t>Korean) 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31F20"/>
                      <w:spacing w:val="-9"/>
                    </w:rPr>
                    <w:t xml:space="preserve"> facilitate widespread distribution.</w:t>
                  </w:r>
                </w:p>
              </w:txbxContent>
            </v:textbox>
          </v:shape>
        </w:pict>
      </w:r>
    </w:p>
    <w:p>
      <w:pPr>
        <w:spacing w:before="215"/>
        <w:rPr/>
      </w:pPr>
      <w:r/>
    </w:p>
    <w:p>
      <w:pPr>
        <w:sectPr>
          <w:pgSz w:w="11906" w:h="15875"/>
          <w:pgMar w:top="768" w:right="844" w:bottom="0" w:left="848" w:header="0" w:footer="0" w:gutter="0"/>
          <w:cols w:equalWidth="0" w:num="1">
            <w:col w:w="10213" w:space="0"/>
          </w:cols>
        </w:sectPr>
        <w:rPr/>
      </w:pPr>
    </w:p>
    <w:p>
      <w:pPr>
        <w:pStyle w:val="BodyText"/>
        <w:ind w:left="4"/>
        <w:spacing w:before="49" w:line="187" w:lineRule="exact"/>
        <w:rPr/>
      </w:pPr>
      <w:r>
        <w:rPr>
          <w:color w:val="231F20"/>
          <w:spacing w:val="-10"/>
          <w:position w:val="1"/>
        </w:rPr>
        <w:t>©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0"/>
          <w:position w:val="1"/>
        </w:rPr>
        <w:t>Copyright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0"/>
          <w:position w:val="1"/>
        </w:rPr>
        <w:t>2023.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10"/>
          <w:position w:val="1"/>
        </w:rPr>
        <w:t>Korean Association for the Stu</w:t>
      </w:r>
      <w:r>
        <w:rPr>
          <w:color w:val="231F20"/>
          <w:spacing w:val="-11"/>
          <w:position w:val="1"/>
        </w:rPr>
        <w:t>dy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11"/>
          <w:position w:val="1"/>
        </w:rPr>
        <w:t>of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1"/>
          <w:position w:val="1"/>
        </w:rPr>
        <w:t>Intestinal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11"/>
          <w:position w:val="1"/>
        </w:rPr>
        <w:t>Diseases.</w:t>
      </w:r>
    </w:p>
    <w:p>
      <w:pPr>
        <w:pStyle w:val="BodyText"/>
        <w:ind w:left="6" w:right="104" w:hanging="5"/>
        <w:spacing w:before="20" w:line="24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This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is 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8"/>
        </w:rPr>
        <w:t>Open Access article distributed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under 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ter</w:t>
      </w:r>
      <w:r>
        <w:rPr>
          <w:sz w:val="14"/>
          <w:szCs w:val="14"/>
          <w:color w:val="231F20"/>
          <w:spacing w:val="-9"/>
        </w:rPr>
        <w:t>ms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9"/>
        </w:rPr>
        <w:t>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Creative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9"/>
        </w:rPr>
        <w:t>Commons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Attribution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Non-Commercial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License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(</w:t>
      </w:r>
      <w:hyperlink w:history="true" r:id="rId7">
        <w:r>
          <w:rPr>
            <w:sz w:val="14"/>
            <w:szCs w:val="14"/>
            <w:color w:val="231F20"/>
            <w:spacing w:val="-9"/>
          </w:rPr>
          <w:t>https://creativecommons.org/licenses/by-nc/4.0/</w:t>
        </w:r>
      </w:hyperlink>
      <w:r>
        <w:rPr>
          <w:sz w:val="14"/>
          <w:szCs w:val="14"/>
          <w:color w:val="231F20"/>
          <w:spacing w:val="-9"/>
        </w:rPr>
        <w:t>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which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permits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unrestricted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non-comm</w:t>
      </w:r>
      <w:r>
        <w:rPr>
          <w:sz w:val="14"/>
          <w:szCs w:val="14"/>
          <w:color w:val="231F20"/>
          <w:spacing w:val="-8"/>
        </w:rPr>
        <w:t>ercial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use, distribution,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reproduction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in any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medium,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provided 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original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8"/>
        </w:rPr>
        <w:t>work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properly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cited.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"/>
        <w:spacing w:before="43" w:line="267" w:lineRule="exact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1"/>
        </w:rPr>
        <w:t>3</w:t>
      </w:r>
    </w:p>
    <w:p>
      <w:pPr>
        <w:spacing w:line="267" w:lineRule="exact"/>
        <w:sectPr>
          <w:type w:val="continuous"/>
          <w:pgSz w:w="11906" w:h="15875"/>
          <w:pgMar w:top="768" w:right="844" w:bottom="0" w:left="848" w:header="0" w:footer="0" w:gutter="0"/>
          <w:cols w:equalWidth="0" w:num="2">
            <w:col w:w="9393" w:space="100"/>
            <w:col w:w="72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4"/>
        <w:spacing w:before="45" w:line="23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Han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Hee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Lee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>,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et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al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spacing w:val="54"/>
          <w:position w:val="1"/>
        </w:rPr>
        <w:t xml:space="preserve"> </w:t>
      </w:r>
      <w:r>
        <w:rPr>
          <w:color w:val="F15921"/>
          <w:spacing w:val="4"/>
          <w:position w:val="1"/>
        </w:rPr>
        <w:t>•</w:t>
      </w:r>
      <w:r>
        <w:rPr>
          <w:color w:val="F15921"/>
          <w:spacing w:val="41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Statement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of</w:t>
      </w:r>
      <w:r>
        <w:rPr>
          <w:rFonts w:ascii="Times New Roman" w:hAnsi="Times New Roman" w:eastAsia="Times New Roman" w:cs="Times New Roman"/>
          <w:b/>
          <w:bCs/>
          <w:color w:val="231F20"/>
          <w:spacing w:val="-1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device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>-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assisted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enteroscopy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  <w:position w:val="1"/>
        </w:rPr>
        <w:t xml:space="preserve">                                                                      </w:t>
      </w:r>
      <w:r>
        <w:rPr>
          <w:sz w:val="24"/>
          <w:szCs w:val="24"/>
          <w:color w:val="F15921"/>
          <w:position w:val="-2"/>
        </w:rPr>
        <w:t>INTESTINAL</w:t>
      </w:r>
      <w:r>
        <w:rPr>
          <w:sz w:val="24"/>
          <w:szCs w:val="24"/>
          <w:color w:val="F15921"/>
          <w:spacing w:val="4"/>
          <w:position w:val="-2"/>
        </w:rPr>
        <w:t xml:space="preserve"> </w:t>
      </w:r>
      <w:r>
        <w:rPr>
          <w:sz w:val="24"/>
          <w:szCs w:val="24"/>
          <w:color w:val="F15921"/>
          <w:position w:val="-2"/>
        </w:rPr>
        <w:t>RESEARCH</w:t>
      </w:r>
    </w:p>
    <w:p>
      <w:pPr>
        <w:spacing w:before="232"/>
        <w:rPr/>
      </w:pPr>
      <w:r/>
    </w:p>
    <w:p>
      <w:pPr>
        <w:sectPr>
          <w:pgSz w:w="11906" w:h="15875"/>
          <w:pgMar w:top="575" w:right="845" w:bottom="0" w:left="850" w:header="0" w:footer="0" w:gutter="0"/>
          <w:cols w:equalWidth="0" w:num="1">
            <w:col w:w="10210" w:space="0"/>
          </w:cols>
        </w:sectPr>
        <w:rPr/>
      </w:pPr>
    </w:p>
    <w:p>
      <w:pPr>
        <w:ind w:left="1" w:right="347" w:firstLine="1"/>
        <w:spacing w:before="41" w:line="28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ties and has a unique advantage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situations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bowel bleeding (SBB). Three types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 are currently av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ail-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able: double-balloon enteroscopy (DBE), 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-balloon enter-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oscopy (SBE), and spi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ral enteroscopy.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technical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parameters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depth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learning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position w:val="9"/>
        </w:rPr>
        <w:t>3</w:t>
      </w:r>
    </w:p>
    <w:p>
      <w:pPr>
        <w:ind w:right="351" w:firstLine="202"/>
        <w:spacing w:before="42" w:line="29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Korea,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 reimbursed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National Heal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Insurance since August 2014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. Although DAE has been incor-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reason, the Small Intestine Research Group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Korean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Association for the Study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estinal Diseases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(KASID) 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cided to develop a set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consensus statements for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practice.</w:t>
      </w:r>
    </w:p>
    <w:p>
      <w:pPr>
        <w:ind w:left="1" w:right="348" w:firstLine="194"/>
        <w:spacing w:before="43" w:line="29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 intended to draw up these sta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tements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placing greater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emphasis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3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purposes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: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should provide guidance regarding the indication, timing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performance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various clinical situations. Second, it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necessary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successf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procedure. Third, DAE-related complications and how to man-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informed.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consist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tions: Preprocedure, Intraprocedure, and Postprocedure.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precedence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made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physicians that consider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various factors related to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health care environment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in actual 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practice.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Therefore, these statements must not be used to restri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legal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judgments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procedures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treatments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performed on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particu-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Nevertheless,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 statements are expected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 serve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complementary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reference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settings.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5"/>
        <w:spacing w:before="63" w:line="18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F15921"/>
          <w:spacing w:val="-10"/>
        </w:rPr>
        <w:t>METHODS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3" w:right="350" w:firstLine="1"/>
        <w:spacing w:before="58" w:line="29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expert statement committee consisted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pr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esident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(Seung-Jae Myung) and committee 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mbers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Small 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testine Research Group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KASID,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which comprised 16 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endoscopists in the field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in July 202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 The committee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reviewed published articles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guidelines regarding DAE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 diseases and developed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tial statements. Sixteen state-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drafted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3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: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Intraproce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Postprocedure.</w:t>
      </w:r>
    </w:p>
    <w:p>
      <w:pPr>
        <w:ind w:left="7" w:right="350" w:firstLine="197"/>
        <w:spacing w:before="36" w:line="27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 modified Delphi method was applie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 to establish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 statement.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4,5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9-poi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Likert scale questionnaire (range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1–9;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strongly disagree, 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strongly agree) with a literature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38" w:line="29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supporting 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 e-mail to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17 endoscopists with expertise in DAE and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diseases.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accepted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coefficient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less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than 0.5. Initially, 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16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statements met the criteria for the co-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efficient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variation. However,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small 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requested correction, the developme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nt committee 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 revised the statements according to the pane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lists’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rounds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exercises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conducted, a final draft 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 15 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made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revision based on this process. 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 summ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arizes the state-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with strength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agreement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panelists.</w:t>
      </w:r>
    </w:p>
    <w:p>
      <w:pPr>
        <w:ind w:left="10" w:right="2" w:firstLine="197"/>
        <w:spacing w:before="36" w:line="2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 current statements for use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settings will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subject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future.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8"/>
        <w:spacing w:before="63" w:line="18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F15921"/>
          <w:spacing w:val="-12"/>
        </w:rPr>
        <w:t>RESULTS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ind w:left="19"/>
        <w:spacing w:before="58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7"/>
          <w:position w:val="2"/>
        </w:rPr>
        <w:t>1.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position w:val="2"/>
        </w:rPr>
        <w:t>Preprocedure</w:t>
      </w:r>
    </w:p>
    <w:p>
      <w:pPr>
        <w:ind w:left="12"/>
        <w:spacing w:before="53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>Preprocedural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>Indications</w:t>
      </w:r>
    </w:p>
    <w:p>
      <w:pPr>
        <w:ind w:left="15"/>
        <w:spacing w:before="74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4"/>
        </w:rPr>
        <w:t>(1)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bleeding</w:t>
      </w:r>
    </w:p>
    <w:p>
      <w:pPr>
        <w:spacing w:line="148" w:lineRule="exact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6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  <w:spacing w:val="4"/>
              </w:rPr>
              <w:t>Statement 1</w:t>
            </w:r>
          </w:p>
          <w:p>
            <w:pPr>
              <w:pStyle w:val="TableText"/>
              <w:ind w:left="93" w:right="83" w:hanging="3"/>
              <w:spacing w:before="15" w:line="257" w:lineRule="auto"/>
              <w:jc w:val="both"/>
              <w:rPr/>
            </w:pPr>
            <w:r>
              <w:rPr>
                <w:color w:val="231F20"/>
                <w:spacing w:val="-1"/>
              </w:rPr>
              <w:t>Diagnostic yield can be increased by</w:t>
            </w:r>
            <w:r>
              <w:rPr>
                <w:color w:val="231F20"/>
                <w:spacing w:val="-2"/>
              </w:rPr>
              <w:t xml:space="preserve"> performing DAE 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CE in overt 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occult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suspected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small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bowel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bleeding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(SSBB). DAE can be considered following CE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contrast-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enhanced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overt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occult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SSBB.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ind w:firstLine="10"/>
        <w:spacing w:before="59" w:line="29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Obscure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nal bleeding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unknown cause 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en after upper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 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gastrointestinal endoscopy. Obscur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gastrointestinal 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accounts for approximately 5%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gastrointe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stinal 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is usually due to SBB.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 is useful for the detection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source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ofSSBB,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except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hemodynamically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unstable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with massive bleeding requ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iring emergency angiography.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7,8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instead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ofCEin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obstruction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7,8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cation for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 diagnostic evaluation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SSBB.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indicated as a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negative/positive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contrast-enhanced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 and as the first-line therapeutic procedure for positive 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sults ofCE or contrast-enha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7,8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left="9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7"/>
        </w:rPr>
        <w:t>Overt SBB</w:t>
      </w:r>
    </w:p>
    <w:p>
      <w:pPr>
        <w:ind w:left="5" w:right="3" w:firstLine="4"/>
        <w:spacing w:before="91" w:line="27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Overt SBB patients presenting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either melena or hemato-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chezia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morbidity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eeding.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a meta-analysis, the diag-</w:t>
      </w:r>
    </w:p>
    <w:p>
      <w:pPr>
        <w:spacing w:line="275" w:lineRule="auto"/>
        <w:sectPr>
          <w:type w:val="continuous"/>
          <w:pgSz w:w="11906" w:h="15875"/>
          <w:pgMar w:top="575" w:right="845" w:bottom="0" w:left="850" w:header="0" w:footer="0" w:gutter="0"/>
          <w:cols w:equalWidth="0" w:num="2">
            <w:col w:w="5228" w:space="100"/>
            <w:col w:w="488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447" w:lineRule="auto"/>
        <w:rPr>
          <w:sz w:val="21"/>
        </w:rPr>
      </w:pPr>
      <w:r/>
    </w:p>
    <w:p>
      <w:pPr>
        <w:ind w:left="4"/>
        <w:spacing w:before="57" w:line="23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                                                                                                                                                    </w:t>
      </w:r>
      <w:hyperlink w:history="true" r:id="rId8">
        <w:r>
          <w:rPr>
            <w:rFonts w:ascii="Times New Roman" w:hAnsi="Times New Roman" w:eastAsia="Times New Roman" w:cs="Times New Roman"/>
            <w:sz w:val="20"/>
            <w:szCs w:val="20"/>
            <w:color w:val="F15921"/>
            <w:spacing w:val="5"/>
          </w:rPr>
          <w:t>www.irjournal.org</w:t>
        </w:r>
      </w:hyperlink>
    </w:p>
    <w:p>
      <w:pPr>
        <w:spacing w:line="236" w:lineRule="auto"/>
        <w:sectPr>
          <w:type w:val="continuous"/>
          <w:pgSz w:w="11906" w:h="15875"/>
          <w:pgMar w:top="575" w:right="845" w:bottom="0" w:left="850" w:header="0" w:footer="0" w:gutter="0"/>
          <w:cols w:equalWidth="0" w:num="1">
            <w:col w:w="1021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"/>
        <w:spacing w:before="44" w:line="199" w:lineRule="auto"/>
        <w:rPr>
          <w:rFonts w:ascii="Times New Roman" w:hAnsi="Times New Roman" w:eastAsia="Times New Roman" w:cs="Times New Roman"/>
        </w:rPr>
      </w:pPr>
      <w:r>
        <w:rPr>
          <w:sz w:val="24"/>
          <w:szCs w:val="24"/>
          <w:color w:val="F15921"/>
        </w:rPr>
        <w:t>INTESTINAL</w:t>
      </w:r>
      <w:r>
        <w:rPr>
          <w:sz w:val="24"/>
          <w:szCs w:val="24"/>
          <w:color w:val="F15921"/>
          <w:spacing w:val="6"/>
        </w:rPr>
        <w:t xml:space="preserve"> </w:t>
      </w:r>
      <w:r>
        <w:rPr>
          <w:sz w:val="24"/>
          <w:szCs w:val="24"/>
          <w:color w:val="F15921"/>
        </w:rPr>
        <w:t>RESEARCH</w:t>
      </w:r>
      <w:r>
        <w:rPr>
          <w:sz w:val="24"/>
          <w:szCs w:val="24"/>
          <w:color w:val="F15921"/>
          <w:spacing w:val="6"/>
        </w:rPr>
        <w:t xml:space="preserve">                                      </w:t>
      </w:r>
      <w:hyperlink w:history="true" r:id="rId10">
        <w:r>
          <w:rPr>
            <w:rFonts w:ascii="Times New Roman" w:hAnsi="Times New Roman" w:eastAsia="Times New Roman" w:cs="Times New Roman"/>
            <w:b/>
            <w:bCs/>
            <w:color w:val="231F20"/>
            <w:position w:val="-1"/>
          </w:rPr>
          <w:t>https</w:t>
        </w:r>
        <w:r>
          <w:rPr>
            <w:rFonts w:ascii="Times New Roman" w:hAnsi="Times New Roman" w:eastAsia="Times New Roman" w:cs="Times New Roman"/>
            <w:b/>
            <w:bCs/>
            <w:color w:val="231F20"/>
            <w:spacing w:val="6"/>
            <w:position w:val="-1"/>
          </w:rPr>
          <w:t>://</w:t>
        </w:r>
        <w:r>
          <w:rPr>
            <w:rFonts w:ascii="Times New Roman" w:hAnsi="Times New Roman" w:eastAsia="Times New Roman" w:cs="Times New Roman"/>
            <w:b/>
            <w:bCs/>
            <w:color w:val="231F20"/>
            <w:position w:val="-1"/>
          </w:rPr>
          <w:t>doi</w:t>
        </w:r>
        <w:r>
          <w:rPr>
            <w:rFonts w:ascii="Times New Roman" w:hAnsi="Times New Roman" w:eastAsia="Times New Roman" w:cs="Times New Roman"/>
            <w:b/>
            <w:bCs/>
            <w:color w:val="231F20"/>
            <w:spacing w:val="6"/>
            <w:position w:val="-1"/>
          </w:rPr>
          <w:t>.</w:t>
        </w:r>
        <w:r>
          <w:rPr>
            <w:rFonts w:ascii="Times New Roman" w:hAnsi="Times New Roman" w:eastAsia="Times New Roman" w:cs="Times New Roman"/>
            <w:b/>
            <w:bCs/>
            <w:color w:val="231F20"/>
            <w:position w:val="-1"/>
          </w:rPr>
          <w:t>org</w:t>
        </w:r>
        <w:r>
          <w:rPr>
            <w:rFonts w:ascii="Times New Roman" w:hAnsi="Times New Roman" w:eastAsia="Times New Roman" w:cs="Times New Roman"/>
            <w:b/>
            <w:bCs/>
            <w:color w:val="231F20"/>
            <w:spacing w:val="6"/>
            <w:position w:val="-1"/>
          </w:rPr>
          <w:t>/10.</w:t>
        </w:r>
        <w:r>
          <w:rPr>
            <w:rFonts w:ascii="Times New Roman" w:hAnsi="Times New Roman" w:eastAsia="Times New Roman" w:cs="Times New Roman"/>
            <w:b/>
            <w:bCs/>
            <w:color w:val="231F20"/>
            <w:spacing w:val="5"/>
            <w:position w:val="-1"/>
          </w:rPr>
          <w:t>5217/</w:t>
        </w:r>
        <w:r>
          <w:rPr>
            <w:rFonts w:ascii="Times New Roman" w:hAnsi="Times New Roman" w:eastAsia="Times New Roman" w:cs="Times New Roman"/>
            <w:b/>
            <w:bCs/>
            <w:color w:val="231F20"/>
            <w:position w:val="-1"/>
          </w:rPr>
          <w:t>ir</w:t>
        </w:r>
        <w:r>
          <w:rPr>
            <w:rFonts w:ascii="Times New Roman" w:hAnsi="Times New Roman" w:eastAsia="Times New Roman" w:cs="Times New Roman"/>
            <w:b/>
            <w:bCs/>
            <w:color w:val="231F20"/>
            <w:spacing w:val="5"/>
            <w:position w:val="-1"/>
          </w:rPr>
          <w:t>.2022.00108</w:t>
        </w:r>
      </w:hyperlink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15921"/>
          <w:spacing w:val="5"/>
          <w:position w:val="-1"/>
        </w:rPr>
        <w:t>• 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Intest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Res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 xml:space="preserve"> 2023;21(1):3-19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"/>
        <w:spacing w:before="58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6"/>
          <w:w w:val="97"/>
        </w:rPr>
        <w:t>Table</w:t>
      </w:r>
      <w:r>
        <w:rPr>
          <w:sz w:val="20"/>
          <w:szCs w:val="20"/>
          <w:b/>
          <w:bCs/>
          <w:color w:val="231F20"/>
          <w:spacing w:val="22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6"/>
          <w:w w:val="97"/>
        </w:rPr>
        <w:t>1. </w:t>
      </w:r>
      <w:r>
        <w:rPr>
          <w:sz w:val="20"/>
          <w:szCs w:val="20"/>
          <w:color w:val="231F20"/>
          <w:spacing w:val="-16"/>
          <w:w w:val="97"/>
        </w:rPr>
        <w:t>Consensus Statements on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6"/>
          <w:w w:val="97"/>
        </w:rPr>
        <w:t>Use 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  <w:w w:val="97"/>
        </w:rPr>
        <w:t>Device-Assisted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6"/>
          <w:w w:val="97"/>
        </w:rPr>
        <w:t>Entero</w:t>
      </w:r>
      <w:r>
        <w:rPr>
          <w:sz w:val="20"/>
          <w:szCs w:val="20"/>
          <w:color w:val="231F20"/>
          <w:spacing w:val="-17"/>
          <w:w w:val="97"/>
        </w:rPr>
        <w:t>scopy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7"/>
          <w:w w:val="97"/>
        </w:rPr>
        <w:t>by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7"/>
          <w:w w:val="97"/>
        </w:rPr>
        <w:t>KASID</w:t>
      </w:r>
    </w:p>
    <w:p>
      <w:pPr>
        <w:spacing w:line="96" w:lineRule="exact"/>
        <w:rPr/>
      </w:pPr>
      <w:r/>
    </w:p>
    <w:tbl>
      <w:tblPr>
        <w:tblStyle w:val="TableNormal"/>
        <w:tblW w:w="10204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70"/>
        <w:gridCol w:w="1048"/>
        <w:gridCol w:w="650"/>
        <w:gridCol w:w="736"/>
      </w:tblGrid>
      <w:tr>
        <w:trPr>
          <w:trHeight w:val="753" w:hRule="atLeast"/>
        </w:trPr>
        <w:tc>
          <w:tcPr>
            <w:shd w:val="clear" w:fill="FEECDF"/>
            <w:tcW w:w="777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58"/>
              <w:spacing w:before="55" w:line="19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w w:val="93"/>
              </w:rPr>
              <w:t>Accepted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w w:val="93"/>
              </w:rPr>
              <w:t>statements</w:t>
            </w:r>
          </w:p>
        </w:tc>
        <w:tc>
          <w:tcPr>
            <w:shd w:val="clear" w:fill="FEECDF"/>
            <w:tcW w:w="10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61"/>
              <w:spacing w:before="27" w:line="23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w w:val="95"/>
                <w:position w:val="2"/>
              </w:rPr>
              <w:t>Strength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w w:val="95"/>
                <w:position w:val="2"/>
              </w:rPr>
              <w:t>of</w:t>
            </w:r>
          </w:p>
          <w:p>
            <w:pPr>
              <w:ind w:left="90"/>
              <w:spacing w:before="56" w:line="17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4"/>
                <w:w w:val="96"/>
              </w:rPr>
              <w:t>agreement</w:t>
            </w:r>
          </w:p>
          <w:p>
            <w:pPr>
              <w:ind w:left="222"/>
              <w:spacing w:before="2" w:line="23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6"/>
                <w:position w:val="2"/>
              </w:rPr>
              <w:t>(mean)</w:t>
            </w:r>
          </w:p>
        </w:tc>
        <w:tc>
          <w:tcPr>
            <w:shd w:val="clear" w:fill="FEECDF"/>
            <w:tcW w:w="65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55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6"/>
              </w:rPr>
              <w:t>SD</w:t>
            </w:r>
          </w:p>
        </w:tc>
        <w:tc>
          <w:tcPr>
            <w:shd w:val="clear" w:fill="FEECDF"/>
            <w:tcW w:w="73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55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8"/>
                <w:w w:val="93"/>
              </w:rPr>
              <w:t>CV</w:t>
            </w:r>
          </w:p>
        </w:tc>
      </w:tr>
      <w:tr>
        <w:trPr>
          <w:trHeight w:val="749" w:hRule="atLeast"/>
        </w:trPr>
        <w:tc>
          <w:tcPr>
            <w:tcW w:w="7770" w:type="dxa"/>
            <w:vAlign w:val="top"/>
            <w:tcBorders>
              <w:top w:val="single" w:color="231F20" w:sz="4" w:space="0"/>
            </w:tcBorders>
          </w:tcPr>
          <w:p>
            <w:pPr>
              <w:ind w:left="319" w:right="411" w:hanging="156"/>
              <w:spacing w:before="68" w:line="25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1.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Diagnostic yield 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increased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performing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DAE after CE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in overt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occult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suspected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small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bowel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bleeding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(SSBB).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DAE 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be conside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red following CE 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contrast-enhanced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computed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tomography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(CT)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overt and occult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SSBB.</w:t>
            </w:r>
          </w:p>
        </w:tc>
        <w:tc>
          <w:tcPr>
            <w:tcW w:w="1048" w:type="dxa"/>
            <w:vAlign w:val="top"/>
            <w:tcBorders>
              <w:top w:val="single" w:color="231F20" w:sz="4" w:space="0"/>
            </w:tcBorders>
          </w:tcPr>
          <w:p>
            <w:pPr>
              <w:ind w:left="386"/>
              <w:spacing w:before="6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8.3</w:t>
            </w:r>
          </w:p>
        </w:tc>
        <w:tc>
          <w:tcPr>
            <w:tcW w:w="650" w:type="dxa"/>
            <w:vAlign w:val="top"/>
            <w:tcBorders>
              <w:top w:val="single" w:color="231F20" w:sz="4" w:space="0"/>
            </w:tcBorders>
          </w:tcPr>
          <w:p>
            <w:pPr>
              <w:ind w:left="143"/>
              <w:spacing w:before="6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0.59</w:t>
            </w:r>
          </w:p>
        </w:tc>
        <w:tc>
          <w:tcPr>
            <w:tcW w:w="736" w:type="dxa"/>
            <w:vAlign w:val="top"/>
            <w:tcBorders>
              <w:top w:val="single" w:color="231F20" w:sz="4" w:space="0"/>
            </w:tcBorders>
          </w:tcPr>
          <w:p>
            <w:pPr>
              <w:ind w:left="235"/>
              <w:spacing w:before="6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0.07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12" w:right="278" w:hanging="162"/>
              <w:spacing w:before="46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2.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In cases of overt SSBB, early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w w:val="97"/>
              </w:rPr>
              <w:t>conside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after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CE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contrast-enhanced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CT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improve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  <w:w w:val="97"/>
              </w:rPr>
              <w:t>diagnostic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yield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provide a chance for therapeutic intervention.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9"/>
              <w:spacing w:before="45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3"/>
              <w:spacing w:before="45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0.75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0"/>
              <w:spacing w:before="45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940" w:hRule="atLeast"/>
        </w:trPr>
        <w:tc>
          <w:tcPr>
            <w:tcW w:w="7770" w:type="dxa"/>
            <w:vAlign w:val="top"/>
          </w:tcPr>
          <w:p>
            <w:pPr>
              <w:ind w:left="317" w:right="73" w:hanging="170"/>
              <w:spacing w:before="45" w:line="24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3.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not 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routine diagnostic test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patients with clinically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suspected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Crohn’s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disease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(CD).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However,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f there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no specific finding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ileo-colonoscopy or other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imaging studies,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results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laboratory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tests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one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insufficient to diagnose CD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patients with suspected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CD,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tissue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biopsy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through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ca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considered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for enhancing confirmative diagnosis.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46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46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0.86</w:t>
            </w:r>
          </w:p>
        </w:tc>
        <w:tc>
          <w:tcPr>
            <w:tcW w:w="736" w:type="dxa"/>
            <w:vAlign w:val="top"/>
          </w:tcPr>
          <w:p>
            <w:pPr>
              <w:ind w:left="240"/>
              <w:spacing w:before="46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0.11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26" w:right="587" w:hanging="178"/>
              <w:spacing w:before="47" w:line="26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4.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 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be considered for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localization and characterization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of 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tumors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along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other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imaging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modalities.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9"/>
              <w:spacing w:before="47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7.6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6"/>
              <w:spacing w:before="47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0.70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0"/>
              <w:spacing w:before="47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725" w:hRule="atLeast"/>
        </w:trPr>
        <w:tc>
          <w:tcPr>
            <w:tcW w:w="7770" w:type="dxa"/>
            <w:vAlign w:val="top"/>
          </w:tcPr>
          <w:p>
            <w:pPr>
              <w:ind w:left="327" w:right="344" w:hanging="176"/>
              <w:spacing w:before="48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5.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may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 symptomatic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patients 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intestinal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polyposis causing obstruction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bleeding. Also,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may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used for the diagnosis and follow-up of some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intestinal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polyposis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syndromes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particularly</w:t>
            </w:r>
          </w:p>
          <w:p>
            <w:pPr>
              <w:ind w:left="327"/>
              <w:spacing w:before="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Peutz-Jeghers syndrome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(PJS)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rather than familial adenomatous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polyposis (FAP).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48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7.8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48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0.88</w:t>
            </w:r>
          </w:p>
        </w:tc>
        <w:tc>
          <w:tcPr>
            <w:tcW w:w="736" w:type="dxa"/>
            <w:vAlign w:val="top"/>
          </w:tcPr>
          <w:p>
            <w:pPr>
              <w:ind w:left="240"/>
              <w:spacing w:before="48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0.11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18" w:right="107" w:hanging="167"/>
              <w:spacing w:before="48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6.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patients with suspected SB tumors,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 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be considered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for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definite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histologic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diagnosis,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identification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the extent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location of SB tumors, and therapeutic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interventions to tailor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appropriate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treatment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strategies.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9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3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0.86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40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0.11</w:t>
            </w:r>
          </w:p>
        </w:tc>
      </w:tr>
      <w:tr>
        <w:trPr>
          <w:trHeight w:val="509" w:hRule="atLeast"/>
        </w:trPr>
        <w:tc>
          <w:tcPr>
            <w:tcW w:w="7770" w:type="dxa"/>
            <w:vAlign w:val="top"/>
          </w:tcPr>
          <w:p>
            <w:pPr>
              <w:ind w:left="317" w:right="203" w:hanging="166"/>
              <w:spacing w:before="49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7.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 surgically altered anatomy,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 enables examinatio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ns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parts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intestinal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lumen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that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inaccessible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to conventional and CE approaches and facilitates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endoscopic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retrograde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cholangiopancreatography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(ERCP).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0.78</w:t>
            </w:r>
          </w:p>
        </w:tc>
        <w:tc>
          <w:tcPr>
            <w:tcW w:w="736" w:type="dxa"/>
            <w:vAlign w:val="top"/>
          </w:tcPr>
          <w:p>
            <w:pPr>
              <w:ind w:left="233"/>
              <w:spacing w:before="48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0.10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26" w:right="371" w:hanging="177"/>
              <w:spacing w:before="48" w:line="24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8.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use of carbon dioxide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insufflation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rather than air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insufflation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improves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intubation depth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increases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patient convenience.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6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8.2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3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0.75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0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724" w:hRule="atLeast"/>
        </w:trPr>
        <w:tc>
          <w:tcPr>
            <w:tcW w:w="7770" w:type="dxa"/>
            <w:vAlign w:val="top"/>
          </w:tcPr>
          <w:p>
            <w:pPr>
              <w:ind w:left="326" w:right="324" w:hanging="180"/>
              <w:spacing w:before="49" w:line="24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9. Although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majorit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y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patients with 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lesions can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be diagnosed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without TE, 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could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considered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patients 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negative CE findings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high clinical suspicion for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significant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lesion,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patients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lesions that are difficult to detect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by a single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approach.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7.6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0.62</w:t>
            </w:r>
          </w:p>
        </w:tc>
        <w:tc>
          <w:tcPr>
            <w:tcW w:w="736" w:type="dxa"/>
            <w:vAlign w:val="top"/>
          </w:tcPr>
          <w:p>
            <w:pPr>
              <w:ind w:left="230"/>
              <w:spacing w:before="49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0.08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18" w:right="69" w:hanging="238"/>
              <w:spacing w:before="50" w:line="26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10.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results of diagnostic studies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prior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 and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clinical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presentation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should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considered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determining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the insertion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route.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6"/>
              <w:spacing w:before="51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8.4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3"/>
              <w:spacing w:before="51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0.80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0"/>
              <w:spacing w:before="51" w:line="24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725" w:hRule="atLeast"/>
        </w:trPr>
        <w:tc>
          <w:tcPr>
            <w:tcW w:w="7770" w:type="dxa"/>
            <w:vAlign w:val="top"/>
          </w:tcPr>
          <w:p>
            <w:pPr>
              <w:ind w:left="318" w:right="151" w:hanging="238"/>
              <w:spacing w:before="51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11. Generally, the transoral approach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is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preferred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insertion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route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if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ocation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lesion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uncertain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from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previous diagnostic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investigations.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However,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</w:rPr>
              <w:t>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sertion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route should be determined considering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the</w:t>
            </w:r>
          </w:p>
          <w:p>
            <w:pPr>
              <w:ind w:left="320"/>
              <w:spacing w:before="8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overall clinical situation.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7.8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0.66</w:t>
            </w:r>
          </w:p>
        </w:tc>
        <w:tc>
          <w:tcPr>
            <w:tcW w:w="736" w:type="dxa"/>
            <w:vAlign w:val="top"/>
          </w:tcPr>
          <w:p>
            <w:pPr>
              <w:ind w:left="230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509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18" w:right="163" w:hanging="238"/>
              <w:spacing w:before="52" w:line="24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12.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Endoscopic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hemostasis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recommended for achieving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bleeding con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trol and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hemostatic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method should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selected according to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bleeding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lesion.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9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3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0.83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3"/>
              <w:spacing w:before="51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0.10</w:t>
            </w:r>
          </w:p>
        </w:tc>
      </w:tr>
      <w:tr>
        <w:trPr>
          <w:trHeight w:val="293" w:hRule="atLeast"/>
        </w:trPr>
        <w:tc>
          <w:tcPr>
            <w:tcW w:w="7770" w:type="dxa"/>
            <w:vAlign w:val="top"/>
          </w:tcPr>
          <w:p>
            <w:pPr>
              <w:ind w:left="80"/>
              <w:spacing w:before="5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13.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Endoscopic balloon dilatation (EBD)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using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DAE in symptomatic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benign SB stricture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reasonably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safe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7"/>
              </w:rPr>
              <w:t>effective.</w:t>
            </w:r>
          </w:p>
        </w:tc>
        <w:tc>
          <w:tcPr>
            <w:tcW w:w="1048" w:type="dxa"/>
            <w:vAlign w:val="top"/>
          </w:tcPr>
          <w:p>
            <w:pPr>
              <w:ind w:left="389"/>
              <w:spacing w:before="52" w:line="23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7.5</w:t>
            </w:r>
          </w:p>
        </w:tc>
        <w:tc>
          <w:tcPr>
            <w:tcW w:w="650" w:type="dxa"/>
            <w:vAlign w:val="top"/>
          </w:tcPr>
          <w:p>
            <w:pPr>
              <w:ind w:left="143"/>
              <w:spacing w:before="52" w:line="23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0.72</w:t>
            </w:r>
          </w:p>
        </w:tc>
        <w:tc>
          <w:tcPr>
            <w:tcW w:w="736" w:type="dxa"/>
            <w:vAlign w:val="top"/>
          </w:tcPr>
          <w:p>
            <w:pPr>
              <w:ind w:left="233"/>
              <w:spacing w:before="52" w:line="23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0.10</w:t>
            </w:r>
          </w:p>
        </w:tc>
      </w:tr>
      <w:tr>
        <w:trPr>
          <w:trHeight w:val="507" w:hRule="atLeast"/>
        </w:trPr>
        <w:tc>
          <w:tcPr>
            <w:shd w:val="clear" w:fill="FEECDF"/>
            <w:tcW w:w="7770" w:type="dxa"/>
            <w:vAlign w:val="top"/>
          </w:tcPr>
          <w:p>
            <w:pPr>
              <w:ind w:left="319" w:right="588" w:hanging="239"/>
              <w:spacing w:before="51" w:line="24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14.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Enteroscopic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polypectomy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recommended for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removal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large SB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polyps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preven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polyp-related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complications.</w:t>
            </w:r>
          </w:p>
        </w:tc>
        <w:tc>
          <w:tcPr>
            <w:shd w:val="clear" w:fill="FEECDF"/>
            <w:tcW w:w="1048" w:type="dxa"/>
            <w:vAlign w:val="top"/>
          </w:tcPr>
          <w:p>
            <w:pPr>
              <w:ind w:left="389"/>
              <w:spacing w:before="52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7.9</w:t>
            </w:r>
          </w:p>
        </w:tc>
        <w:tc>
          <w:tcPr>
            <w:shd w:val="clear" w:fill="FEECDF"/>
            <w:tcW w:w="650" w:type="dxa"/>
            <w:vAlign w:val="top"/>
          </w:tcPr>
          <w:p>
            <w:pPr>
              <w:ind w:left="146"/>
              <w:spacing w:before="52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  <w:position w:val="1"/>
              </w:rPr>
              <w:t>0.70</w:t>
            </w:r>
          </w:p>
        </w:tc>
        <w:tc>
          <w:tcPr>
            <w:shd w:val="clear" w:fill="FEECDF"/>
            <w:tcW w:w="736" w:type="dxa"/>
            <w:vAlign w:val="top"/>
          </w:tcPr>
          <w:p>
            <w:pPr>
              <w:ind w:left="230"/>
              <w:spacing w:before="52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  <w:tr>
        <w:trPr>
          <w:trHeight w:val="542" w:hRule="atLeast"/>
        </w:trPr>
        <w:tc>
          <w:tcPr>
            <w:tcW w:w="7770" w:type="dxa"/>
            <w:vAlign w:val="top"/>
            <w:tcBorders>
              <w:bottom w:val="single" w:color="231F20" w:sz="4" w:space="0"/>
            </w:tcBorders>
          </w:tcPr>
          <w:p>
            <w:pPr>
              <w:ind w:left="326" w:right="387" w:hanging="246"/>
              <w:spacing w:before="54" w:line="24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15. Although caution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required according to the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patient’s condition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indications,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DAE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con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sidered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5"/>
              </w:rPr>
              <w:t>safe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6"/>
              </w:rPr>
              <w:t>procedure.</w:t>
            </w:r>
          </w:p>
        </w:tc>
        <w:tc>
          <w:tcPr>
            <w:tcW w:w="1048" w:type="dxa"/>
            <w:vAlign w:val="top"/>
            <w:tcBorders>
              <w:bottom w:val="single" w:color="231F20" w:sz="4" w:space="0"/>
            </w:tcBorders>
          </w:tcPr>
          <w:p>
            <w:pPr>
              <w:ind w:left="389"/>
              <w:spacing w:before="54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1"/>
              </w:rPr>
              <w:t>7.7</w:t>
            </w:r>
          </w:p>
        </w:tc>
        <w:tc>
          <w:tcPr>
            <w:tcW w:w="650" w:type="dxa"/>
            <w:vAlign w:val="top"/>
            <w:tcBorders>
              <w:bottom w:val="single" w:color="231F20" w:sz="4" w:space="0"/>
            </w:tcBorders>
          </w:tcPr>
          <w:p>
            <w:pPr>
              <w:ind w:left="143"/>
              <w:spacing w:before="54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0.69</w:t>
            </w:r>
          </w:p>
        </w:tc>
        <w:tc>
          <w:tcPr>
            <w:tcW w:w="736" w:type="dxa"/>
            <w:vAlign w:val="top"/>
            <w:tcBorders>
              <w:bottom w:val="single" w:color="231F20" w:sz="4" w:space="0"/>
            </w:tcBorders>
          </w:tcPr>
          <w:p>
            <w:pPr>
              <w:ind w:left="230"/>
              <w:spacing w:before="54" w:line="24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3"/>
                <w:position w:val="1"/>
              </w:rPr>
              <w:t>0.09</w:t>
            </w:r>
          </w:p>
        </w:tc>
      </w:tr>
    </w:tbl>
    <w:p>
      <w:pPr>
        <w:pStyle w:val="BodyText"/>
        <w:ind w:left="7" w:hanging="6"/>
        <w:spacing w:before="73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6"/>
        </w:rPr>
        <w:t>resp</w:t>
      </w:r>
      <w:r>
        <w:rPr>
          <w:sz w:val="18"/>
          <w:szCs w:val="18"/>
          <w:color w:val="231F20"/>
          <w:spacing w:val="-15"/>
        </w:rPr>
        <w:t>onse scale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5"/>
        </w:rPr>
        <w:t>is a 9-Likert scale,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</w:rPr>
        <w:t>ranging 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1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</w:rPr>
        <w:t>point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(strongly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disagree)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to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9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</w:rPr>
        <w:t>points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(strongly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agree),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and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the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closer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the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score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5"/>
        </w:rPr>
        <w:t>is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to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9,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</w:rPr>
        <w:t>higher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th</w:t>
      </w:r>
      <w:r>
        <w:rPr>
          <w:sz w:val="18"/>
          <w:szCs w:val="18"/>
          <w:color w:val="231F20"/>
          <w:spacing w:val="-8"/>
        </w:rPr>
        <w:t>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strength of agreement.</w:t>
      </w:r>
    </w:p>
    <w:p>
      <w:pPr>
        <w:pStyle w:val="BodyText"/>
        <w:ind w:left="8" w:right="2" w:firstLine="9"/>
        <w:spacing w:before="9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5"/>
          <w:w w:val="96"/>
        </w:rPr>
        <w:t>KASID,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K</w:t>
      </w:r>
      <w:r>
        <w:rPr>
          <w:sz w:val="18"/>
          <w:szCs w:val="18"/>
          <w:color w:val="231F20"/>
          <w:spacing w:val="-14"/>
          <w:w w:val="96"/>
        </w:rPr>
        <w:t>orean Association for the 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Intestinal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Diseases;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DAE,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device-assisted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enteroscopy;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capsule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  <w:w w:val="96"/>
        </w:rPr>
        <w:t>endosco</w:t>
      </w:r>
      <w:r>
        <w:rPr>
          <w:sz w:val="18"/>
          <w:szCs w:val="18"/>
          <w:color w:val="231F20"/>
          <w:spacing w:val="-15"/>
          <w:w w:val="96"/>
        </w:rPr>
        <w:t>py;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SB,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small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bowel; TE,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total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entero</w:t>
      </w:r>
      <w:r>
        <w:rPr>
          <w:sz w:val="18"/>
          <w:szCs w:val="18"/>
          <w:color w:val="231F20"/>
          <w:spacing w:val="-8"/>
          <w:w w:val="9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scopy; SD, standard deviation; CV, coefficient of variation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(SD/mean).</w:t>
      </w:r>
    </w:p>
    <w:p>
      <w:pPr>
        <w:spacing w:line="212" w:lineRule="exact"/>
        <w:rPr/>
      </w:pPr>
      <w:r/>
    </w:p>
    <w:p>
      <w:pPr>
        <w:spacing w:line="212" w:lineRule="exact"/>
        <w:sectPr>
          <w:footerReference w:type="default" r:id="rId9"/>
          <w:pgSz w:w="11906" w:h="15875"/>
          <w:pgMar w:top="581" w:right="848" w:bottom="914" w:left="848" w:header="0" w:footer="688" w:gutter="0"/>
          <w:cols w:equalWidth="0" w:num="1">
            <w:col w:w="10209" w:space="0"/>
          </w:cols>
        </w:sectPr>
        <w:rPr/>
      </w:pPr>
    </w:p>
    <w:p>
      <w:pPr>
        <w:ind w:left="3" w:right="349" w:firstLine="2"/>
        <w:spacing w:before="42" w:line="28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nostic yield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 was higher tha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 that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DAE, and could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increased by performing DAE after CE.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diagnostic 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68.5%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100%.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11-18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diagnostic yield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overt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is higher compared to those with previous overt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or occult SBB.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8"/>
        </w:rPr>
        <w:t>11-14,19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Therefore,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ongoing overt SBB is suspect-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ed, DAE should be 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as the preferred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therapeutic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" w:firstLine="3"/>
        <w:spacing w:before="41" w:line="285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procedure following CE with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positive result. The 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 in overt SBB patients has 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reported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33.3%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77.8%.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17,18,20-23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5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Following endoscopic therapy with DAE,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absolute rebleeding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rates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SBB are high, repor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33.1%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60.0%.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24-26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long-term rebl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eeding outcome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DAEat 12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34%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with 13%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 occult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patients (P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0.06).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13</w:t>
      </w:r>
    </w:p>
    <w:p>
      <w:pPr>
        <w:spacing w:line="285" w:lineRule="auto"/>
        <w:sectPr>
          <w:type w:val="continuous"/>
          <w:pgSz w:w="11906" w:h="15875"/>
          <w:pgMar w:top="581" w:right="848" w:bottom="914" w:left="848" w:header="0" w:footer="688" w:gutter="0"/>
          <w:cols w:equalWidth="0" w:num="2">
            <w:col w:w="5229" w:space="100"/>
            <w:col w:w="4880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11"/>
          <w:footerReference w:type="default" r:id="rId12"/>
          <w:pgSz w:w="11906" w:h="15875"/>
          <w:pgMar w:top="857" w:right="833" w:bottom="914" w:left="848" w:header="611" w:footer="688" w:gutter="0"/>
          <w:cols w:equalWidth="0" w:num="1">
            <w:col w:w="10223" w:space="0"/>
          </w:cols>
        </w:sectPr>
        <w:rPr/>
      </w:pPr>
    </w:p>
    <w:p>
      <w:pPr>
        <w:ind w:left="9"/>
        <w:spacing w:before="69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Occult SBB</w:t>
      </w:r>
    </w:p>
    <w:p>
      <w:pPr>
        <w:ind w:left="3" w:right="344" w:firstLine="7"/>
        <w:spacing w:before="85" w:line="28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Occult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visit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hospitals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positive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fecal oc-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anemia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loss.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8,27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 occult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ranges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 52.4% to 75.0%,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28-30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increases when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per-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formed after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positive CE.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29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most frequently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iden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tified le-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sions are angioectasias, and occasionally, erosions,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ulcers,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29,30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comparatively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between overt and occult SBB,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yields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SBB, defined as improved hemoglobin levels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and decreased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transfusion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needs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hemostatic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 DAE, were reported as substantial.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31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-33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Liver cirrhosis,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female sex, Osler-Weber syndrome, and cardiac disease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factors 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rebleeding.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33,34</w:t>
      </w:r>
    </w:p>
    <w:p>
      <w:pPr>
        <w:spacing w:before="74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1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2</w:t>
            </w:r>
          </w:p>
          <w:p>
            <w:pPr>
              <w:pStyle w:val="TableText"/>
              <w:ind w:left="93" w:right="82" w:hanging="3"/>
              <w:spacing w:before="16" w:line="251" w:lineRule="auto"/>
              <w:jc w:val="both"/>
              <w:rPr/>
            </w:pPr>
            <w:r>
              <w:rPr>
                <w:color w:val="231F20"/>
                <w:spacing w:val="-1"/>
              </w:rPr>
              <w:t>In cases of overt SSBB, early DAE can be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considered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CE or contrast-enhanced CT 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impro</w:t>
            </w:r>
            <w:r>
              <w:rPr>
                <w:color w:val="231F20"/>
                <w:spacing w:val="2"/>
              </w:rPr>
              <w:t>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diagnostic yield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and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"/>
              </w:rPr>
              <w:t>provide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"/>
              </w:rPr>
              <w:t>a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"/>
              </w:rPr>
              <w:t>chance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"/>
              </w:rPr>
              <w:t>for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"/>
              </w:rPr>
              <w:t>therapeutic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"/>
              </w:rPr>
              <w:t>in</w:t>
            </w:r>
            <w:r>
              <w:rPr>
                <w:color w:val="231F20"/>
              </w:rPr>
              <w:t>tervention.</w:t>
            </w:r>
          </w:p>
        </w:tc>
      </w:tr>
    </w:tbl>
    <w:p>
      <w:pPr>
        <w:pStyle w:val="BodyText"/>
        <w:spacing w:line="267" w:lineRule="auto"/>
        <w:rPr>
          <w:sz w:val="21"/>
        </w:rPr>
      </w:pPr>
      <w:r/>
    </w:p>
    <w:p>
      <w:pPr>
        <w:ind w:right="348" w:firstLine="4"/>
        <w:spacing w:before="57" w:line="29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Until now, there has been no consensus regardin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g the 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timing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overt SBB.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most 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prac-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tice, CE or contrast-enhanced CT precedes DAE unless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massive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hemorrhage,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identified,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is recommended to confirm and treat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6,7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ous guidelines recommended CT enterograp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(CTE)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6-8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 also be acceptable for the initial evaluation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of SSBB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general situations.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35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Like the proper timing of CE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SSBB,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36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proper timing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 after bleeding episodes is important 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performe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within 7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15 days compared to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 days,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within 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 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 month.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35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Urgent DAE, which 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performed 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72 hours from the onset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SSBB, showed not only higher di-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urgent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(70%–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90% vs. 30%–50%, respectively), but also higher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performance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(28.6%–57.5% vs.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13.0%–50.0%, respective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ly).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37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Another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within 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hours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overt 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diagnostic (70%)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yield (90%).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20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a recent meta-analysis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 in 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rt bleeding, early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ield (odds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ratio, 3.2; 95% confide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nce interval, 1.9–5.3;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0.002), 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(from during 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week).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38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These studi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es sug-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"/>
        <w:spacing w:before="44" w:line="29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 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increase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yield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 outcomes, 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definition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urgent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diagnostic yield in early DAE is hypothesi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zed as follows. Vas-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cular lesions, such as angioectasia or Dieul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afoy lesions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enteroscopic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easily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opportunity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 temporarily stops, it is difficult to identify the definite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bleeding.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Yin et al.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reported a 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emergency enteros-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copy, supporting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hypothesis.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enrolled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tients (n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265)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groups according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cedure: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days (n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32),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days (n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= 146),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7 days (n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87).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reasons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angio-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ectasia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diverticulum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ulceration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erosion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ratio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diagnostic findings between the 3 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except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angioectasia,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emergency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setting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days)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(3–7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7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emergency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crease the diagnostic yield, which gives endoscopist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opportunities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perform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endoscopichemostasis.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Considering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above results, in the 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of overt SSBB, early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intervention.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ind w:left="17"/>
        <w:spacing w:before="52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(2) Crohn’s disease</w:t>
      </w:r>
    </w:p>
    <w:p>
      <w:pPr>
        <w:spacing w:line="219" w:lineRule="exact"/>
        <w:rPr/>
      </w:pPr>
      <w:r/>
    </w:p>
    <w:tbl>
      <w:tblPr>
        <w:tblStyle w:val="TableNormal"/>
        <w:tblW w:w="4870" w:type="dxa"/>
        <w:tblInd w:w="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21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3</w:t>
            </w:r>
          </w:p>
          <w:p>
            <w:pPr>
              <w:pStyle w:val="TableText"/>
              <w:ind w:left="87" w:right="82" w:firstLine="3"/>
              <w:spacing w:before="13" w:line="257" w:lineRule="auto"/>
              <w:jc w:val="both"/>
              <w:rPr/>
            </w:pPr>
            <w:r>
              <w:rPr>
                <w:color w:val="231F20"/>
                <w:spacing w:val="-2"/>
              </w:rPr>
              <w:t>DAE is not a routine diagnostic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test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with clinical-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ly suspected Crohn’s disease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(CD). Howev</w:t>
            </w:r>
            <w:r>
              <w:rPr>
                <w:color w:val="231F20"/>
                <w:spacing w:val="-1"/>
              </w:rPr>
              <w:t>er, if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there is no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specific finding in the ileo-colonoscopy or other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2"/>
              </w:rPr>
              <w:t>imaging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studies, and results of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l</w:t>
            </w:r>
            <w:r>
              <w:rPr>
                <w:color w:val="231F20"/>
                <w:spacing w:val="-1"/>
              </w:rPr>
              <w:t>aboratory tests alone are insufficient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to diagnose CD in patients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with suspected SB CD,</w:t>
            </w:r>
            <w:r>
              <w:rPr>
                <w:color w:val="231F20"/>
                <w:spacing w:val="-3"/>
              </w:rPr>
              <w:t xml:space="preserve"> SB tissue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biopsy through DAE can be considered</w:t>
            </w:r>
            <w:r>
              <w:rPr>
                <w:color w:val="231F20"/>
                <w:spacing w:val="-1"/>
              </w:rPr>
              <w:t xml:space="preserve"> for enhancing 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firmative diagnosis.</w:t>
            </w:r>
          </w:p>
        </w:tc>
      </w:tr>
    </w:tbl>
    <w:p>
      <w:pPr>
        <w:ind w:left="4" w:right="14" w:firstLine="3"/>
        <w:spacing w:before="288" w:line="289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Thirty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sixty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percent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ith 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have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lesions,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10% to 30%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ts show isolated SB disease.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Isolated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 is difficult to diagno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 because the lesion cannot be iden-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duodenoscopy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colonoscopy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standard endoscopy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39,40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Since SB CD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progress-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es to complicated diseases such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stenosis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can lead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poor clinical outcomes that require surgery, 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portant.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some</w:t>
      </w:r>
    </w:p>
    <w:p>
      <w:pPr>
        <w:spacing w:line="289" w:lineRule="auto"/>
        <w:sectPr>
          <w:type w:val="continuous"/>
          <w:pgSz w:w="11906" w:h="15875"/>
          <w:pgMar w:top="857" w:right="833" w:bottom="914" w:left="848" w:header="611" w:footer="688" w:gutter="0"/>
          <w:cols w:equalWidth="0" w:num="2">
            <w:col w:w="5228" w:space="100"/>
            <w:col w:w="489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headerReference w:type="default" r:id="rId13"/>
          <w:footerReference w:type="default" r:id="rId14"/>
          <w:pgSz w:w="11906" w:h="15875"/>
          <w:pgMar w:top="859" w:right="835" w:bottom="914" w:left="848" w:header="613" w:footer="688" w:gutter="0"/>
          <w:cols w:equalWidth="0" w:num="1">
            <w:col w:w="10222" w:space="0"/>
          </w:cols>
        </w:sectPr>
        <w:rPr/>
      </w:pPr>
    </w:p>
    <w:p>
      <w:pPr>
        <w:ind w:right="346" w:firstLine="10"/>
        <w:spacing w:before="36" w:line="29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reported that the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 in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sus-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pected SB CD was low in the 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rly days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 introduction,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reached 80%.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41,42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suspected 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abno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rmal CE or other imag-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ing studies. It is reported that the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sensitivity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suspected SB CD is higher than that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other imagi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ng tests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 SBbarium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magnetic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resonance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enterography (MRE).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6,42,43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diagnos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 mucosal chang-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 by radiographic examination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can be misleading, 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mild forms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SB disease.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41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 CE is conve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nient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widely available to detect SB lesions, the statement by the Eu-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Crohn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Colitis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Organisation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doscopy Organization recommended that a diagnosis 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validated criteria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CE-based diagno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sis ofSB CD.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44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correlation between CE and DBE in 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CD 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 also been reported.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41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 not 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 no 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findings are observed,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but 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positive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interpreting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judged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laboratory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findings are insuffici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ent to diagnose clinically suspected 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intestine CD.</w:t>
      </w:r>
    </w:p>
    <w:p>
      <w:pPr>
        <w:ind w:left="3" w:right="349" w:firstLine="202"/>
        <w:spacing w:before="2" w:line="28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Unlike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modalities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advantage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it is possible to obtain tissue samples for pathologic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diag-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Furthermore,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orm 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landmarks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tattooing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lesions, as well as avoiding the risk of capsule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45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2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granuloma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6.3%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39%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pathology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obtain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DAE.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41,42,46</w:t>
      </w:r>
    </w:p>
    <w:p>
      <w:pPr>
        <w:ind w:right="345" w:firstLine="204"/>
        <w:spacing w:before="47" w:line="29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 advantages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diagnos-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tic yield, it is difficult to routinely perform DAE in all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suspected SB CD.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his is because DAE is an invasive ex-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amination, requires advanced skills, and is a time-cons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study, in addition to the fact that DAE availability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(examina-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tion environment and expertise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 examiners) varies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institution.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47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cases,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the location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lesion 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 not permit this invasive 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cedure.</w:t>
      </w:r>
    </w:p>
    <w:p>
      <w:pPr>
        <w:ind w:right="333" w:firstLine="210"/>
        <w:spacing w:before="1" w:line="28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&lt; 1%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inpatien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6,48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perforation rate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diagnostic DAE in CD was similar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diag-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nostic DAE for all 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49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However, the perforation risk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hanging="4"/>
        <w:spacing w:before="46" w:line="291" w:lineRule="auto"/>
        <w:tabs>
          <w:tab w:val="left" w:pos="205"/>
        </w:tabs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higher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 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carried out. Balloon dilat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strictures has a rep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orted perforation 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up to 3%.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45,49,50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fixed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secondary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sions from previous surgeries as well as strictures, the 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roce-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difficult,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intubation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scope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limited.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17%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CD patients the DAE proce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dure was un-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41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less experience might be higher since 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he 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9"/>
        </w:rPr>
        <w:t>51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conclusion, 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routine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patients with clinically suspected CD, it can be cons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histologic confirmation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suspected CD imaging findings</w:t>
      </w:r>
    </w:p>
    <w:p>
      <w:pPr>
        <w:ind w:left="4" w:right="15" w:firstLine="6"/>
        <w:spacing w:before="44" w:line="28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colorectal area. DAE can also be rese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rved for potential thera-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interventions, such as dilation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steno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sis.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ind w:left="17"/>
        <w:spacing w:before="52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(3) SB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tumor</w:t>
      </w:r>
    </w:p>
    <w:p>
      <w:pPr>
        <w:spacing w:line="219" w:lineRule="exact"/>
        <w:rPr/>
      </w:pPr>
      <w:r/>
    </w:p>
    <w:tbl>
      <w:tblPr>
        <w:tblStyle w:val="TableNormal"/>
        <w:tblW w:w="4870" w:type="dxa"/>
        <w:tblInd w:w="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8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  <w:spacing w:val="4"/>
              </w:rPr>
              <w:t>Statement</w:t>
            </w:r>
            <w:r>
              <w:rPr>
                <w:b/>
                <w:bCs/>
                <w:color w:val="231F20"/>
                <w:spacing w:val="-3"/>
              </w:rPr>
              <w:t xml:space="preserve"> </w:t>
            </w:r>
            <w:r>
              <w:rPr>
                <w:b/>
                <w:bCs/>
                <w:color w:val="231F20"/>
                <w:spacing w:val="4"/>
              </w:rPr>
              <w:t>4</w:t>
            </w:r>
          </w:p>
          <w:p>
            <w:pPr>
              <w:pStyle w:val="TableText"/>
              <w:ind w:left="90" w:right="85"/>
              <w:spacing w:before="16" w:line="246" w:lineRule="auto"/>
              <w:rPr/>
            </w:pPr>
            <w:r>
              <w:rPr>
                <w:color w:val="231F20"/>
              </w:rPr>
              <w:t>DAE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localization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character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ization ofSB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tumors along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with other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imaging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modalities.</w:t>
            </w:r>
          </w:p>
        </w:tc>
      </w:tr>
    </w:tbl>
    <w:p>
      <w:pPr>
        <w:pStyle w:val="BodyText"/>
        <w:spacing w:line="347" w:lineRule="auto"/>
        <w:rPr>
          <w:sz w:val="21"/>
        </w:rPr>
      </w:pPr>
      <w:r/>
    </w:p>
    <w:p>
      <w:pPr>
        <w:ind w:left="4" w:right="12" w:firstLine="2"/>
        <w:spacing w:before="58" w:line="29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Previously,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barium SB series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initial screening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meth-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od to detect SB tumors, with a diagnost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ic rate of only 30%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>44%.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52,53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4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modality is no longer prefe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rred due to the intro-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duction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newer technologies. 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contrast-en-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hanced CT and CE is useful for detecting SB 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54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4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CTE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particular allows intraluminal visualization, which can help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determine the stage of SB tumors. However, CT has a 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ow di-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epithelial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miss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located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 distal duodenum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proximal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jejunum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(because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passes quickly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through this area).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54-56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MRE 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 a useful tool for detecting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tumors,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modality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has some limitations, including high costs, lack of availability,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contraindications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devices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pacemakers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>57</w:t>
      </w:r>
    </w:p>
    <w:p>
      <w:pPr>
        <w:ind w:right="12" w:firstLine="205"/>
        <w:spacing w:before="46" w:line="28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 for SB tumors is comparable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combination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 and CE.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58,59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overwhelming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vantage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 is that it can be used for histo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logic 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endoscopic treatment.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multicenter retrospective analy-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sis in Japan described that SB tumors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identified by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61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144 subjects (42.4%)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malignant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lymphoma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frequent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(31/144, 21.5%)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second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 (27/1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44, 18.8%).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60,61</w:t>
      </w:r>
    </w:p>
    <w:p>
      <w:pPr>
        <w:spacing w:line="288" w:lineRule="auto"/>
        <w:sectPr>
          <w:type w:val="continuous"/>
          <w:pgSz w:w="11906" w:h="15875"/>
          <w:pgMar w:top="859" w:right="835" w:bottom="914" w:left="848" w:header="613" w:footer="688" w:gutter="0"/>
          <w:cols w:equalWidth="0" w:num="2">
            <w:col w:w="5228" w:space="100"/>
            <w:col w:w="4894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15"/>
          <w:footerReference w:type="default" r:id="rId16"/>
          <w:pgSz w:w="11906" w:h="15875"/>
          <w:pgMar w:top="857" w:right="846" w:bottom="914" w:left="848" w:header="611" w:footer="688" w:gutter="0"/>
          <w:cols w:equalWidth="0" w:num="1">
            <w:col w:w="10212" w:space="0"/>
          </w:cols>
        </w:sectPr>
        <w:rPr/>
      </w:pPr>
    </w:p>
    <w:p>
      <w:pPr>
        <w:ind w:left="5" w:right="351" w:firstLine="199"/>
        <w:spacing w:before="44" w:line="28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Based on these results,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 that DAE can be consid-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ered a useful tool for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detection and characterization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tumors along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othe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modalities.</w:t>
      </w:r>
    </w:p>
    <w:p>
      <w:pPr>
        <w:spacing w:before="119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6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20"/>
              </w:rPr>
              <w:t xml:space="preserve"> 5</w:t>
            </w:r>
          </w:p>
          <w:p>
            <w:pPr>
              <w:pStyle w:val="TableText"/>
              <w:ind w:left="87" w:right="82" w:firstLine="3"/>
              <w:spacing w:before="15" w:line="255" w:lineRule="auto"/>
              <w:jc w:val="both"/>
              <w:rPr/>
            </w:pPr>
            <w:r>
              <w:rPr>
                <w:color w:val="231F20"/>
              </w:rPr>
              <w:t>DAE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symptomatic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polyposis causing obstruction and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bleeding.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Also,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DAE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intestinal </w:t>
            </w:r>
            <w:r>
              <w:rPr>
                <w:color w:val="231F20"/>
              </w:rPr>
              <w:t>polyposis syndromes, particularly Peutz-</w:t>
            </w:r>
            <w:r>
              <w:rPr>
                <w:color w:val="231F20"/>
                <w:spacing w:val="-1"/>
              </w:rPr>
              <w:t>Jeghers syndrome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(PJS)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rather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than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familial adenomatous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polyposis (</w:t>
            </w:r>
            <w:r>
              <w:rPr>
                <w:color w:val="231F20"/>
                <w:spacing w:val="-2"/>
              </w:rPr>
              <w:t>FAP).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ind w:right="351" w:firstLine="7"/>
        <w:spacing w:before="57" w:line="29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syndromes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classified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hamartomatous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posis syndromes, FAP,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syndromes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hereditary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mixed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yposis syndrome.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polyps 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90%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char-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acterized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hamartomatous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75%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those with FAP.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62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FAP patients with duodenal polyps are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exhibit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distal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parts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SB.</w:t>
      </w:r>
    </w:p>
    <w:p>
      <w:pPr>
        <w:ind w:left="3" w:right="348" w:firstLine="196"/>
        <w:spacing w:before="42" w:line="29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retrospective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analyzing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correlation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between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DAEin 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yps 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agree-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ment between CE and DAE was good for both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size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 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bett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than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defining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63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Another retrospectiv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study 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18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patients with PJS who underwent flu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oroscopic enteroclysis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fluoroscopic enteroclysis and similar to that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64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prospective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erwent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MRE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 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MRE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have a comparable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diagnostic yield for dete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cting clinically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relevant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≥ 15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),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immediate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tattooing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biopsy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ferred 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65</w:t>
      </w:r>
    </w:p>
    <w:p>
      <w:pPr>
        <w:ind w:left="3" w:right="350" w:firstLine="201"/>
        <w:spacing w:before="50" w:line="28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PJS,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polyps (10–15 mm) or symptom-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atic or rapidly growing 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olyps should be removed 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these polyps are risk factors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intussusception.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66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 safe and effective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treatment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number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maximum size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resect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periodic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67-69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multicenter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spective cohort study of 25 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tients with PJS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reported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polyp-related complications at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56.5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polypect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omyofSB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68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mains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unknown.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" w:firstLine="204"/>
        <w:spacing w:before="43" w:line="29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 is still insufficient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regarding the 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or role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 in patients with FAP. A study 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preva-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adenomas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41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equal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intraoperative endoscopy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diagnos-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tic yield for SB adenomas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FAP.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70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prospective study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62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patients with FAP showed that screening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surveillance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DAE 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 useful in FAP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advanced duo-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18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duodenal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warranted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malignant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>71,72</w:t>
      </w:r>
    </w:p>
    <w:p>
      <w:pPr>
        <w:spacing w:before="126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3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6</w:t>
            </w:r>
          </w:p>
          <w:p>
            <w:pPr>
              <w:pStyle w:val="TableText"/>
              <w:ind w:left="89" w:right="85" w:firstLine="1"/>
              <w:spacing w:before="17" w:line="253" w:lineRule="auto"/>
              <w:jc w:val="both"/>
              <w:rPr/>
            </w:pPr>
            <w:r>
              <w:rPr>
                <w:color w:val="231F20"/>
              </w:rPr>
              <w:t>In patients with suspected SB tumors, DAE can be consid- </w:t>
            </w:r>
            <w:r>
              <w:rPr>
                <w:color w:val="231F20"/>
              </w:rPr>
              <w:t>ered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definite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histologic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identification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extent and location 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SB</w:t>
            </w:r>
            <w:r>
              <w:rPr>
                <w:color w:val="231F20"/>
                <w:spacing w:val="-1"/>
              </w:rPr>
              <w:t xml:space="preserve"> tumors, and therapeutic interven-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tions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tailor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strategies</w:t>
            </w:r>
            <w:r>
              <w:rPr>
                <w:color w:val="231F20"/>
                <w:spacing w:val="7"/>
              </w:rPr>
              <w:t>.</w:t>
            </w:r>
          </w:p>
        </w:tc>
      </w:tr>
    </w:tbl>
    <w:p>
      <w:pPr>
        <w:ind w:left="3" w:right="3" w:firstLine="3"/>
        <w:spacing w:before="283" w:line="29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there is uncertainty about the 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and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strategies for SB tumors, or subepithelia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 tumors are detected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CE or other imaging modalities, DAE is 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useful 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elucidate definite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histologic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through 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visual-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mucosa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73-75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enables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histologic 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maj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adenocarcinoma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lymphoma, and neuroendocrine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tumor (NET).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54,60,76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patients with highly suspicious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GIST, histologic confirma-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biop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chosen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50%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 80%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biopsies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GIST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missed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 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the hypervascular nature increased bleeding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 after bi-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opsy.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58,60,77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 in the case of GIST, tissue biopsy at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margin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ulceration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prophylactic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78</w:t>
      </w:r>
    </w:p>
    <w:p>
      <w:pPr>
        <w:ind w:left="2" w:firstLine="201"/>
        <w:spacing w:before="46" w:line="29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helps 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tumor extent throug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 direct exploration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entire SB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precisely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localizing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tattoo-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ing. Gangi et al.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79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bidirecti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onal DAE found 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51.1%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already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NETs.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addition,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half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metastatic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preopera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tattooing effectively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marks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lesions and assists in 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suitable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facilitating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moval of all metastatic SB tumor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80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is also used to per-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epithelial 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within the mucosal layer or subepithelial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tumors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submucosal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layer,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tumor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bleeding, and dilatation or stenting for SB obstruction.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>35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,60,81,82</w:t>
      </w:r>
    </w:p>
    <w:p>
      <w:pPr>
        <w:spacing w:line="290" w:lineRule="auto"/>
        <w:sectPr>
          <w:type w:val="continuous"/>
          <w:pgSz w:w="11906" w:h="15875"/>
          <w:pgMar w:top="857" w:right="846" w:bottom="914" w:left="848" w:header="611" w:footer="688" w:gutter="0"/>
          <w:cols w:equalWidth="0" w:num="2">
            <w:col w:w="5230" w:space="100"/>
            <w:col w:w="4882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17"/>
          <w:footerReference w:type="default" r:id="rId18"/>
          <w:pgSz w:w="11906" w:h="15875"/>
          <w:pgMar w:top="859" w:right="849" w:bottom="914" w:left="848" w:header="613" w:footer="688" w:gutter="0"/>
          <w:cols w:equalWidth="0" w:num="1">
            <w:col w:w="10208" w:space="0"/>
          </w:cols>
        </w:sectPr>
        <w:rPr/>
      </w:pPr>
    </w:p>
    <w:p>
      <w:pPr>
        <w:ind w:left="5" w:right="353" w:firstLine="1"/>
        <w:spacing w:before="59" w:line="28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is despite some hurdles 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ncluding limited working chan-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nel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enteroscope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requirement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high-level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nical skills. These procedures revised therapeutic strat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egies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25% to 65%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 tumors by reducing emergent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modifying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impacts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ors.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73,83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ind w:left="8" w:right="2570" w:hanging="6"/>
        <w:spacing w:before="52" w:line="3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</w:rPr>
        <w:t>2)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</w:rPr>
        <w:t>Preprocedural Conside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7"/>
        </w:rPr>
        <w:t>rations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"/>
        </w:rPr>
        <w:t>Surgically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"/>
        </w:rPr>
        <w:t>altered 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natomy</w:t>
      </w:r>
    </w:p>
    <w:p>
      <w:pPr>
        <w:spacing w:line="161" w:lineRule="exact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3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7</w:t>
            </w:r>
          </w:p>
          <w:p>
            <w:pPr>
              <w:pStyle w:val="TableText"/>
              <w:ind w:left="87" w:right="70" w:firstLine="3"/>
              <w:spacing w:before="17" w:line="253" w:lineRule="auto"/>
              <w:jc w:val="both"/>
              <w:rPr/>
            </w:pPr>
            <w:r>
              <w:rPr>
                <w:color w:val="231F20"/>
                <w:spacing w:val="-2"/>
              </w:rPr>
              <w:t>In surgically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altered anatomy,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DAE enables examinations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parts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lumen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inaccessible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conven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tional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approaches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facilitates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retro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grade cholangiopancreatography (ERCP</w:t>
            </w:r>
            <w:r>
              <w:rPr>
                <w:color w:val="231F20"/>
                <w:spacing w:val="-2"/>
              </w:rPr>
              <w:t>).</w:t>
            </w:r>
          </w:p>
        </w:tc>
      </w:tr>
    </w:tbl>
    <w:p>
      <w:pPr>
        <w:pStyle w:val="BodyText"/>
        <w:spacing w:line="441" w:lineRule="auto"/>
        <w:rPr>
          <w:sz w:val="21"/>
        </w:rPr>
      </w:pPr>
      <w:r/>
    </w:p>
    <w:p>
      <w:pPr>
        <w:ind w:right="350" w:firstLine="1"/>
        <w:spacing w:before="57" w:line="29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Although CE is recommended as the first 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bypassed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testinal tract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(e.g., Roux-en-Y gastrojejunostomy) in patients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advantage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bypassed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lumen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postoperative reconstructed intestine.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84-86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DAE 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can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 when SB stricture or obstruction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is suspected, for 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contraindicated.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eason, it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with SSBB and possible obstruction or surgically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8</w:t>
      </w:r>
    </w:p>
    <w:p>
      <w:pPr>
        <w:ind w:left="4" w:right="352" w:firstLine="199"/>
        <w:spacing w:before="46" w:line="28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ERCP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anatomical alterations that do not allow access to the pancre-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aticobiliary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upper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gastrointestinal surgery.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87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a 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 analyzed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 efficacy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 safet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DAE-assisted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ERCP,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the 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ERCP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success rate for various post-surgical upper gastrointestinal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anatomical configurations was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74%.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88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success rates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highest at 90% in 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atients with Billroth II anatomy and lowest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70%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Roux-en-Y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gastric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bypass anatomy.</w:t>
      </w:r>
    </w:p>
    <w:p>
      <w:pPr>
        <w:ind w:left="5" w:right="352" w:firstLine="200"/>
        <w:spacing w:before="41" w:line="28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Despite these advantages, it should be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cautioned that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altered anatomy. In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retrospective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analyzing 2,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478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DBE examinations in 9 U.S. centers, the 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rforation rate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0.4%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(11/2,478).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89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219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aminations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surgically 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tered anat-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omy, perforations oc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curred in 3% (7/219), which was signifi-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anatomy. Six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seven perforat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ions occurred during trans-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DBEs.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/>
        <w:spacing w:before="45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19"/>
          <w:position w:val="2"/>
        </w:rPr>
        <w:t>2.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position w:val="2"/>
        </w:rPr>
        <w:t>Intraprocedure</w:t>
      </w:r>
    </w:p>
    <w:p>
      <w:pPr>
        <w:ind w:left="11"/>
        <w:spacing w:before="52" w:line="2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5"/>
          <w:position w:val="2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5"/>
          <w:position w:val="2"/>
        </w:rPr>
        <w:t>Insufflation</w:t>
      </w:r>
    </w:p>
    <w:p>
      <w:pPr>
        <w:spacing w:line="220" w:lineRule="exact"/>
        <w:rPr/>
      </w:pPr>
      <w:r/>
    </w:p>
    <w:tbl>
      <w:tblPr>
        <w:tblStyle w:val="TableNormal"/>
        <w:tblW w:w="4870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1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8</w:t>
            </w:r>
          </w:p>
          <w:p>
            <w:pPr>
              <w:pStyle w:val="TableText"/>
              <w:ind w:left="89" w:right="85"/>
              <w:spacing w:before="16" w:line="265" w:lineRule="auto"/>
              <w:jc w:val="both"/>
              <w:rPr/>
            </w:pPr>
            <w:r>
              <w:rPr>
                <w:color w:val="231F20"/>
                <w:spacing w:val="-1"/>
              </w:rPr>
              <w:t>The use of carbon dioxide insufflation rather than air insuf-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flation improves intubation depth and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increases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patient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convenience</w:t>
            </w:r>
            <w:r>
              <w:rPr>
                <w:color w:val="231F20"/>
                <w:spacing w:val="11"/>
              </w:rPr>
              <w:t>.</w:t>
            </w:r>
          </w:p>
        </w:tc>
      </w:tr>
    </w:tbl>
    <w:p>
      <w:pPr>
        <w:pStyle w:val="BodyText"/>
        <w:spacing w:line="379" w:lineRule="auto"/>
        <w:rPr>
          <w:sz w:val="21"/>
        </w:rPr>
      </w:pPr>
      <w:r/>
    </w:p>
    <w:p>
      <w:pPr>
        <w:ind w:left="3" w:firstLine="1"/>
        <w:spacing w:before="57" w:line="28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Insufflation with carbon dio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xide (CO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) is reportedly effective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in enteroscopic examinations and procedures. An excess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shortening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 difficult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endoscope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deeper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 patient inconvenience.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3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3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insufflation dissolve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 in wate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 a rate more 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100-fold 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gher than air and is rapidly ab-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sorbed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exhaled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breath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35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blind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sufflation,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-3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insufflation 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 increased intubation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depth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transoral enteroscopy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in DBE.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90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Another random-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ized, controlled, double-blind trial reported that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3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insuffla-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intubation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depth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rate in SBE.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91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0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However, a systematic review and meta-analysis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showed that intubation depth 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transanal enteroscopy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-3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92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4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insufflation allows for deeper intuba-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90-92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tion, compared with air insufflation,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-3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7"/>
          <w:w w:val="10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insuff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dosage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gree of abdominal pain after DAE.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92,93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terms of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-4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tion, 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partial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5"/>
          <w:position w:val="-3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4"/>
          <w:w w:val="103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4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w w:val="103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air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91,93</w:t>
      </w:r>
    </w:p>
    <w:p>
      <w:pPr>
        <w:ind w:left="4" w:firstLine="199"/>
        <w:spacing w:before="19" w:line="27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 insufflation with 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-3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 lead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a higher diag-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nostic and 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 with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educed patient dis-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comfort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increased safety.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before="52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>2) Complete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>Rate</w:t>
      </w:r>
    </w:p>
    <w:p>
      <w:pPr>
        <w:spacing w:line="114" w:lineRule="exact"/>
        <w:rPr/>
      </w:pPr>
      <w:r/>
    </w:p>
    <w:tbl>
      <w:tblPr>
        <w:tblStyle w:val="TableNormal"/>
        <w:tblW w:w="4870" w:type="dxa"/>
        <w:tblInd w:w="2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6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9"/>
              </w:rPr>
              <w:t xml:space="preserve"> 9</w:t>
            </w:r>
          </w:p>
          <w:p>
            <w:pPr>
              <w:pStyle w:val="TableText"/>
              <w:ind w:left="90" w:right="85" w:hanging="4"/>
              <w:spacing w:before="15" w:line="255" w:lineRule="auto"/>
              <w:jc w:val="both"/>
              <w:rPr/>
            </w:pPr>
            <w:r>
              <w:rPr>
                <w:color w:val="231F20"/>
                <w:spacing w:val="-1"/>
              </w:rPr>
              <w:t>Although the majority 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patient</w:t>
            </w:r>
            <w:r>
              <w:rPr>
                <w:color w:val="231F20"/>
                <w:spacing w:val="-2"/>
              </w:rPr>
              <w:t>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with SB lesions can be di-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agnosed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TE,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co</w:t>
            </w:r>
            <w:r>
              <w:rPr>
                <w:color w:val="231F20"/>
                <w:spacing w:val="-1"/>
              </w:rPr>
              <w:t>uld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considered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inpatients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negative CE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findings and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high clinical suspi</w:t>
            </w:r>
            <w:r>
              <w:rPr>
                <w:color w:val="231F20"/>
                <w:spacing w:val="-4"/>
              </w:rPr>
              <w:t>cion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a signifi-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cant SB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lesion, or in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with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lesions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that are difficult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detect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by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a single approach.</w:t>
            </w:r>
          </w:p>
        </w:tc>
      </w:tr>
    </w:tbl>
    <w:p>
      <w:pPr>
        <w:pStyle w:val="BodyText"/>
        <w:spacing w:line="265" w:lineRule="auto"/>
        <w:rPr>
          <w:sz w:val="21"/>
        </w:rPr>
      </w:pPr>
      <w:r/>
    </w:p>
    <w:p>
      <w:pPr>
        <w:ind w:left="3" w:firstLine="1"/>
        <w:spacing w:before="58" w:line="27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 is defined as the complete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visualization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SB with ei-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 a single approach alone or 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 approaches.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Usually,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mbination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transoral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trans-</w:t>
      </w:r>
    </w:p>
    <w:p>
      <w:pPr>
        <w:spacing w:line="274" w:lineRule="auto"/>
        <w:sectPr>
          <w:type w:val="continuous"/>
          <w:pgSz w:w="11906" w:h="15875"/>
          <w:pgMar w:top="859" w:right="849" w:bottom="914" w:left="848" w:header="613" w:footer="688" w:gutter="0"/>
          <w:cols w:equalWidth="0" w:num="2">
            <w:col w:w="5231" w:space="100"/>
            <w:col w:w="4877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rPr/>
      </w:pPr>
      <w:r/>
    </w:p>
    <w:p>
      <w:pPr>
        <w:rPr/>
      </w:pPr>
      <w:r/>
    </w:p>
    <w:p>
      <w:pPr>
        <w:sectPr>
          <w:headerReference w:type="default" r:id="rId19"/>
          <w:footerReference w:type="default" r:id="rId20"/>
          <w:pgSz w:w="11906" w:h="15875"/>
          <w:pgMar w:top="857" w:right="835" w:bottom="914" w:left="848" w:header="611" w:footer="688" w:gutter="0"/>
          <w:cols w:equalWidth="0" w:num="1">
            <w:col w:w="10222" w:space="0"/>
          </w:cols>
        </w:sectPr>
        <w:rPr/>
      </w:pPr>
    </w:p>
    <w:p>
      <w:pPr>
        <w:ind w:left="5" w:right="351" w:firstLine="4"/>
        <w:spacing w:before="50" w:line="28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achieve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9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tattooing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clipping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atthe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deepest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37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8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marked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sites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accessed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route.</w:t>
      </w:r>
    </w:p>
    <w:p>
      <w:pPr>
        <w:ind w:left="1" w:right="348" w:firstLine="202"/>
        <w:spacing w:before="41" w:line="29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Japan,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higher than that ofSBE (57.1%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vs. 0%,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0.002).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5"/>
          <w:position w:val="9"/>
        </w:rPr>
        <w:t>94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 result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another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andomized control trial performed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Germany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was similar (DBE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vs. SBE, 66%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vs. 22%, 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0.00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01).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95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2001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2010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 TE rate for 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 44.0% and TE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oral 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 achieved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1.6%.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96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2 studie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 comparing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DBE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SBE, the TE rate for 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higher 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that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>SBE.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97,98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recently developed mot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orized spiral 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increased capability for complete visualization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SB in 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single approach. TE was achieved in spiral enteroscopy 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transoral approach alone (16.6%)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and in a combined appro-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ach (53.4%).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8"/>
        </w:rPr>
        <w:t>99</w:t>
      </w:r>
    </w:p>
    <w:p>
      <w:pPr>
        <w:ind w:right="335" w:firstLine="199"/>
        <w:spacing w:before="56" w:line="29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 clin-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ical impact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 rate 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mains controversial.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100-102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This suggests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TE rate does not guarantee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creased diagnostic or thera-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yields, as SBE,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DBE and sp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iral 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compa-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rable diagnostic and therapeutic yields accor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ding to results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previous studies.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3,95,103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patients with SBB, 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 bleeding focus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identified by DAE from either the transoral or transanal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ap-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proach,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required.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104-106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a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 SBB,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had a 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eld as 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odds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0.12;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95% confidence interval, 0.03–0.52).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107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false-negative 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reported as 11%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 all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lesions and approxima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19% for SB tumors.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w w:val="117"/>
          <w:position w:val="9"/>
        </w:rPr>
        <w:t>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4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suggests that TE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 be useful 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 strongly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suspected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majority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lesions 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 diagnosed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without 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ysicians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should consider whether TE should be attempted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based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judgment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negative CE and a high clinical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uspicion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 significant SB le-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59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difficult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detec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single approach, TE could 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pursued. In cases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site cannot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byTE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combined approaches,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adiologic intervention or intraop-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considered.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108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ind w:left="4"/>
        <w:spacing w:before="52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5"/>
          <w:position w:val="2"/>
        </w:rPr>
        <w:t>3)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5"/>
          <w:position w:val="2"/>
        </w:rPr>
        <w:t>Insertion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5"/>
          <w:position w:val="2"/>
        </w:rPr>
        <w:t>Route Choice</w:t>
      </w:r>
    </w:p>
    <w:p>
      <w:pPr>
        <w:spacing w:line="220" w:lineRule="exact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110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10</w:t>
            </w:r>
          </w:p>
          <w:p>
            <w:pPr>
              <w:pStyle w:val="TableText"/>
              <w:ind w:left="90" w:right="84"/>
              <w:spacing w:before="15" w:line="265" w:lineRule="auto"/>
              <w:jc w:val="both"/>
              <w:rPr/>
            </w:pPr>
            <w:r>
              <w:rPr>
                <w:color w:val="231F20"/>
                <w:spacing w:val="-1"/>
              </w:rPr>
              <w:t>The results of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"/>
              </w:rPr>
              <w:t>diagnostic studies </w:t>
            </w:r>
            <w:r>
              <w:rPr>
                <w:color w:val="231F20"/>
                <w:spacing w:val="-2"/>
              </w:rPr>
              <w:t>prior to DAE and the clini-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cal presentation should be considered in determining the </w:t>
            </w:r>
            <w:r>
              <w:rPr>
                <w:color w:val="231F20"/>
              </w:rPr>
              <w:t>insertion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route</w:t>
            </w:r>
            <w:r>
              <w:rPr>
                <w:color w:val="231F20"/>
                <w:spacing w:val="14"/>
              </w:rPr>
              <w:t>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5" w:lineRule="exact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62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11</w:t>
            </w:r>
          </w:p>
          <w:p>
            <w:pPr>
              <w:pStyle w:val="TableText"/>
              <w:ind w:left="89" w:right="85" w:firstLine="4"/>
              <w:spacing w:before="27" w:line="263" w:lineRule="auto"/>
              <w:jc w:val="both"/>
              <w:rPr/>
            </w:pPr>
            <w:r>
              <w:rPr>
                <w:color w:val="231F20"/>
              </w:rPr>
              <w:t>Generally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transoral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preferred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insertion </w:t>
            </w:r>
            <w:r>
              <w:rPr>
                <w:color w:val="231F20"/>
              </w:rPr>
              <w:t>route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location of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lesion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uncertain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f</w:t>
            </w:r>
            <w:r>
              <w:rPr>
                <w:color w:val="231F20"/>
                <w:spacing w:val="-1"/>
              </w:rPr>
              <w:t>rom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the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previ-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ous diagnostic investigations. However, the i</w:t>
            </w:r>
            <w:r>
              <w:rPr>
                <w:color w:val="231F20"/>
                <w:spacing w:val="-1"/>
              </w:rPr>
              <w:t>nsertion route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should be determined considering the overall clinical situa-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tion</w:t>
            </w:r>
            <w:r>
              <w:rPr>
                <w:color w:val="231F20"/>
                <w:spacing w:val="1"/>
              </w:rPr>
              <w:t>.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right="12" w:firstLine="6"/>
        <w:spacing w:before="58" w:line="29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 commonly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invasive SB evalu-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ations, such as CE,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rium contrast studies, CTE,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MRE.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Therefore, the results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aging studies prior to DAE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 considered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choice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rtion route.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8,109,110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transit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helpful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determining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deep-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intubation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 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ons are suspect-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proxim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 2/3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SB. Several 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time-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indexes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cutoff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0.75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calculated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tween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ingestion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capsule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image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ofthele-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ingestion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cecum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;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cutoff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0.6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is calculated by the time from the pyl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orus to the 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pylorus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ileocecal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valve.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8"/>
        </w:rPr>
        <w:t>7,111-113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obscure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testinal bleeding.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111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transoral app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roach is preferred in pa-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melena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transanal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8"/>
        </w:rPr>
        <w:t>11,35,37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massive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preferred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visibility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excessive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friction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 scope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overtube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clo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tsin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transanal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8"/>
        </w:rPr>
        <w:t>113</w:t>
      </w:r>
    </w:p>
    <w:p>
      <w:pPr>
        <w:ind w:left="5" w:firstLine="199"/>
        <w:spacing w:before="44" w:line="29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pathology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clipping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tattooing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maximal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same session because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increased insertion depths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achieved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separate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8"/>
        </w:rPr>
        <w:t>113,114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immedi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creases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progressively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time.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20,35,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115</w:t>
      </w:r>
    </w:p>
    <w:p>
      <w:pPr>
        <w:ind w:right="14" w:firstLine="205"/>
        <w:spacing w:before="45" w:line="29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revealed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aminations,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transoral 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becau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higher 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identifying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lesions, 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with SBB.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>113,116,117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sanal approach 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 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sidered first in patients with CD or NETs considering the dis-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tribution ofSB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nt.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113</w:t>
      </w:r>
    </w:p>
    <w:p>
      <w:pPr>
        <w:spacing w:line="293" w:lineRule="auto"/>
        <w:sectPr>
          <w:type w:val="continuous"/>
          <w:pgSz w:w="11906" w:h="15875"/>
          <w:pgMar w:top="857" w:right="835" w:bottom="914" w:left="848" w:header="611" w:footer="688" w:gutter="0"/>
          <w:cols w:equalWidth="0" w:num="2">
            <w:col w:w="5230" w:space="100"/>
            <w:col w:w="4893" w:space="0"/>
          </w:cols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headerReference w:type="default" r:id="rId21"/>
          <w:footerReference w:type="default" r:id="rId22"/>
          <w:pgSz w:w="11906" w:h="15875"/>
          <w:pgMar w:top="859" w:right="835" w:bottom="914" w:left="848" w:header="613" w:footer="688" w:gutter="0"/>
          <w:cols w:equalWidth="0" w:num="1">
            <w:col w:w="10222" w:space="0"/>
          </w:cols>
        </w:sectPr>
        <w:rPr/>
      </w:pPr>
    </w:p>
    <w:p>
      <w:pPr>
        <w:ind w:left="5"/>
        <w:spacing w:before="44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6"/>
          <w:position w:val="2"/>
        </w:rPr>
        <w:t>4) Therapeutic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6"/>
          <w:position w:val="2"/>
        </w:rPr>
        <w:t>Intervention</w:t>
      </w:r>
    </w:p>
    <w:p>
      <w:pPr>
        <w:ind w:left="15"/>
        <w:spacing w:before="73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5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Hemostasis</w:t>
      </w:r>
    </w:p>
    <w:p>
      <w:pPr>
        <w:spacing w:line="199" w:lineRule="exact"/>
        <w:rPr/>
      </w:pPr>
      <w:r/>
    </w:p>
    <w:tbl>
      <w:tblPr>
        <w:tblStyle w:val="TableNormal"/>
        <w:tblW w:w="4870" w:type="dxa"/>
        <w:tblInd w:w="3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111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12</w:t>
            </w:r>
          </w:p>
          <w:p>
            <w:pPr>
              <w:pStyle w:val="TableText"/>
              <w:ind w:left="90" w:right="83"/>
              <w:spacing w:before="15" w:line="251" w:lineRule="auto"/>
              <w:jc w:val="both"/>
              <w:rPr/>
            </w:pPr>
            <w:r>
              <w:rPr>
                <w:color w:val="231F20"/>
                <w:spacing w:val="-1"/>
              </w:rPr>
              <w:t>Endoscopichemostasisis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recommended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for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achieving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bleed-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hemostatic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method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lesion</w:t>
            </w:r>
            <w:r>
              <w:rPr>
                <w:color w:val="231F20"/>
                <w:spacing w:val="9"/>
              </w:rPr>
              <w:t>.</w:t>
            </w:r>
          </w:p>
        </w:tc>
      </w:tr>
    </w:tbl>
    <w:p>
      <w:pPr>
        <w:pStyle w:val="BodyText"/>
        <w:spacing w:line="401" w:lineRule="auto"/>
        <w:rPr>
          <w:sz w:val="21"/>
        </w:rPr>
      </w:pPr>
      <w:r/>
    </w:p>
    <w:p>
      <w:pPr>
        <w:ind w:left="3" w:right="348" w:firstLine="3"/>
        <w:spacing w:before="58" w:line="29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has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relatively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or SBB.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previous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prospective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reported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therapeu-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57%.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118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0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multicenter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67.4%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119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considering the timing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endoscopy, earlier enteroscopy had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yield (100%, 76.9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%, and 57.7%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≤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24,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≤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48,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≤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72 hours, respectively).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120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4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, endoscopic hemo-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stasisis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ulcers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erosions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),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angioectasia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Dieulafoy lesions), tumors, and diverticu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la. In addition, 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evidence that 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hemostasis improves clinical out-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26,121</w:t>
      </w:r>
    </w:p>
    <w:p>
      <w:pPr>
        <w:ind w:left="4" w:right="337" w:firstLine="199"/>
        <w:spacing w:before="45" w:line="29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trointestinal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selected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 or available treatment tools. Endoscopic hemostasis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injection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epinephrine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mechanical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hemoclips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ligation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argon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plasma coagulation,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monopo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bipolar coagula-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121-123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 the SB wall is very thin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nd has a high risk ofiat-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rogenic perforation, argon plasma coagulation or mechanical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therapy with hemoclips is recommended for hemosta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SBB. For bleeding SB polyps, hemostasis can be achieved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endoscopic mucosal resection or polypectomy.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8"/>
        </w:rPr>
        <w:t>123,124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When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unsuccessful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radiology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bleeding.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ind w:left="15"/>
        <w:spacing w:before="52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(2) Stricture dilatation</w:t>
      </w:r>
    </w:p>
    <w:p>
      <w:pPr>
        <w:spacing w:line="220" w:lineRule="exact"/>
        <w:rPr/>
      </w:pPr>
      <w:r/>
    </w:p>
    <w:tbl>
      <w:tblPr>
        <w:tblStyle w:val="TableNormal"/>
        <w:tblW w:w="4870" w:type="dxa"/>
        <w:tblInd w:w="3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8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13</w:t>
            </w:r>
          </w:p>
          <w:p>
            <w:pPr>
              <w:pStyle w:val="TableText"/>
              <w:ind w:left="93" w:right="83" w:hanging="3"/>
              <w:spacing w:before="16" w:line="246" w:lineRule="auto"/>
              <w:rPr/>
            </w:pPr>
            <w:r>
              <w:rPr>
                <w:color w:val="231F20"/>
                <w:spacing w:val="-3"/>
              </w:rPr>
              <w:t>Endoscopic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balloon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dilatation (EBD)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using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DAEin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symptom-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atic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benign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SB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stricture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reasonably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safe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effective.</w:t>
            </w:r>
          </w:p>
        </w:tc>
      </w:tr>
    </w:tbl>
    <w:p>
      <w:pPr>
        <w:pStyle w:val="BodyText"/>
        <w:spacing w:line="347" w:lineRule="auto"/>
        <w:rPr>
          <w:sz w:val="21"/>
        </w:rPr>
      </w:pPr>
      <w:r/>
    </w:p>
    <w:p>
      <w:pPr>
        <w:ind w:left="4" w:right="351" w:firstLine="6"/>
        <w:spacing w:before="57" w:line="28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strictures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nonsteroidal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inflam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enteropathy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idiopathic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neoplastic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lesions.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date,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most stricture dilatation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CD.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pproximate-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 70% to 80%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with CD require surgery due to ob-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0"/>
        <w:spacing w:before="49" w:line="29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structive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20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proximately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30%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requiring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10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>125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1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cause short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bowel syndrome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fistulae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abscesses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9"/>
          <w:position w:val="8"/>
        </w:rPr>
        <w:t>126,127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 complications, 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BD 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 used as an alternative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postpone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favor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89%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>3%.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128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candidates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strictures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deep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ulceration, without adjacent fistula, and with short segment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(≤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).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9"/>
          <w:position w:val="9"/>
        </w:rPr>
        <w:t>128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Until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conducted on dilatation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primary strictures (colon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ileum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anastomotic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strictures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colonoscopy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EBD ofSB stric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Fukumo-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129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SB strictures using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DAE. EBD 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23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along-term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of73.9% (17/23).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retrospective cohort 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Sunada et al.,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130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1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473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85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surgery-free rates after the stricture dilatation were 87.3%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at 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year,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78.1%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years,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74.2%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years.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ofcom-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4.5%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(4/85),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postprocedure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requiring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transfusion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 patient, which was controlled by 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doscopic hemostasis.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first patient with perforation, mechanical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amage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passage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the enteroscope or overtube through the 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implicated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second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beyond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maybe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luminal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12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diameter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EBD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fourth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15 mm (stricture diameter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before 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9 mm). The above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 cases 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maximal or optimal diam-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usually depends on stricture diameter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EBD,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andovertube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enteroscopic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mechanical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damage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kept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passage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optimal EBD diameter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 SB strictures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uncle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draw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firm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clusions.</w:t>
      </w:r>
    </w:p>
    <w:p>
      <w:pPr>
        <w:ind w:right="12" w:firstLine="204"/>
        <w:spacing w:before="5" w:line="28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first multicenter prospective study on the effica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cy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safety ofEBD using DAE for SB CD strictures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Hirai et al. in 2018.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131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this study, a total 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 112 patients 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institutions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enrolled,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technically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success-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93.7%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 (89/95). Short-term su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ccess, defined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improvement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stricture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weeks,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achieved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66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(69.5%),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while adverse 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</w:t>
      </w:r>
    </w:p>
    <w:p>
      <w:pPr>
        <w:spacing w:line="285" w:lineRule="auto"/>
        <w:sectPr>
          <w:type w:val="continuous"/>
          <w:pgSz w:w="11906" w:h="15875"/>
          <w:pgMar w:top="859" w:right="835" w:bottom="914" w:left="848" w:header="613" w:footer="688" w:gutter="0"/>
          <w:cols w:equalWidth="0" w:num="2">
            <w:col w:w="5229" w:space="100"/>
            <w:col w:w="4893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23"/>
          <w:footerReference w:type="default" r:id="rId24"/>
          <w:pgSz w:w="11906" w:h="15875"/>
          <w:pgMar w:top="857" w:right="847" w:bottom="914" w:left="848" w:header="611" w:footer="688" w:gutter="0"/>
          <w:cols w:equalWidth="0" w:num="1">
            <w:col w:w="10210" w:space="0"/>
          </w:cols>
        </w:sectPr>
        <w:rPr/>
      </w:pPr>
    </w:p>
    <w:p>
      <w:pPr>
        <w:ind w:left="4" w:right="345"/>
        <w:spacing w:before="37" w:line="29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well-managed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conservative treatment. Recently,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9"/>
        </w:rPr>
        <w:t>132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pooled analysis,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hnical success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94.8%, clini-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cal efficacy was 83.3%, and major complications 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1.82% per dilatation and 3.21% per patient. In terms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24.8%,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46.8%, and 67.2% at 6, 12, and 24 months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respective-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ly. Endoscopic redilatation after EBD was observed in 31.2%,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45.7%, and 55.4%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within 6,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12,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24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22.0% and 24.9%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12 and 24 mont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hs respectively. Consider-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ing the above results, EBD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using DAE in SB CD strictures is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reasonably safe and effective procedure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and postpones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</w:p>
    <w:p>
      <w:pPr>
        <w:ind w:left="15"/>
        <w:spacing w:before="279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7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Polypectomy</w:t>
      </w:r>
    </w:p>
    <w:p>
      <w:pPr>
        <w:spacing w:line="222" w:lineRule="exact"/>
        <w:rPr/>
      </w:pPr>
      <w:r/>
    </w:p>
    <w:tbl>
      <w:tblPr>
        <w:tblStyle w:val="TableNormal"/>
        <w:tblW w:w="4870" w:type="dxa"/>
        <w:tblInd w:w="4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8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14</w:t>
            </w:r>
          </w:p>
          <w:p>
            <w:pPr>
              <w:pStyle w:val="TableText"/>
              <w:ind w:left="92" w:right="85" w:hanging="2"/>
              <w:spacing w:before="16" w:line="246" w:lineRule="auto"/>
              <w:rPr/>
            </w:pPr>
            <w:r>
              <w:rPr>
                <w:color w:val="231F20"/>
                <w:spacing w:val="-2"/>
              </w:rPr>
              <w:t>Enteroscopic polypectomy is recommended for the removal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large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SB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polyps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prevent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polyp-related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complication</w:t>
            </w:r>
            <w:r>
              <w:rPr>
                <w:color w:val="231F20"/>
                <w:spacing w:val="-4"/>
              </w:rPr>
              <w:t>s.</w:t>
            </w:r>
          </w:p>
        </w:tc>
      </w:tr>
    </w:tbl>
    <w:p>
      <w:pPr>
        <w:pStyle w:val="BodyText"/>
        <w:spacing w:line="349" w:lineRule="auto"/>
        <w:rPr>
          <w:sz w:val="21"/>
        </w:rPr>
      </w:pPr>
      <w:r/>
    </w:p>
    <w:p>
      <w:pPr>
        <w:ind w:right="346" w:firstLine="10"/>
        <w:spacing w:before="58" w:line="29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polyps larger than 10 to 15 mm may 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bleeding, intus-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susception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obstruction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133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dromes such as PJS or FAP,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polyps larger 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10 mm are rec-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ommended to be resected to prevent 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ignant transforma-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8"/>
        </w:rPr>
        <w:t>66,134,135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7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introduction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intestinal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laparotomy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raoperative 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used for removal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large 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or 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ultimately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bowel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adhesion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crucial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polyposis syndromes requiring repeate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polyp removal.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development ofCE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diagnostic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therapeu-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 efficacy for SB polyps has been reported in a few studies.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polyps arise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polyposis syndrome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sporadic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polyps,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polyposis syndr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omes. In terms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efficacy, Perrod et al.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9"/>
        </w:rPr>
        <w:t>136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analyzed 274 polyps that were endoscopically 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sected by 50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DAEsin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PJS.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achiev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76%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intraoperative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4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incomplete resection. In a study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 Wang et al.,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69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 320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97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14 cases (4.4%) including 8 cases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delay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bleeding,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perfo-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 transmural syndrome,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 intussusception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detained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Mensink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position w:val="9"/>
        </w:rPr>
        <w:t>137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firstLine="7"/>
        <w:spacing w:before="47" w:line="292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2,362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12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364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another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Wang et al.,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138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polypectomy-associated 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plications were reported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11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84 procedures. Considering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enteroscopic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0%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>13%.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8"/>
        </w:rPr>
        <w:t>67,139-142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9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represented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minor or moderate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bleeding,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pancreatitis,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 or 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servative treatment. However, the 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wall is 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polypec-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demanding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sidering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 comparing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polyp-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modalities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mucosal injection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a dilute solution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is required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perforation.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113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9"/>
        <w:spacing w:before="58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4"/>
          <w:position w:val="2"/>
        </w:rPr>
        <w:t>3. Postprocedure</w:t>
      </w:r>
    </w:p>
    <w:p>
      <w:pPr>
        <w:ind w:left="17"/>
        <w:spacing w:before="88" w:line="20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8"/>
        </w:rPr>
        <w:t>Complications</w:t>
      </w:r>
    </w:p>
    <w:p>
      <w:pPr>
        <w:spacing w:line="226" w:lineRule="exact"/>
        <w:rPr/>
      </w:pPr>
      <w:r/>
    </w:p>
    <w:tbl>
      <w:tblPr>
        <w:tblStyle w:val="TableNormal"/>
        <w:tblW w:w="4870" w:type="dxa"/>
        <w:tblInd w:w="7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870"/>
      </w:tblGrid>
      <w:tr>
        <w:trPr>
          <w:trHeight w:val="862" w:hRule="atLeast"/>
        </w:trPr>
        <w:tc>
          <w:tcPr>
            <w:tcW w:w="4870" w:type="dxa"/>
            <w:vAlign w:val="top"/>
          </w:tcPr>
          <w:p>
            <w:pPr>
              <w:pStyle w:val="TableText"/>
              <w:ind w:left="94"/>
              <w:spacing w:before="69" w:line="235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15</w:t>
            </w:r>
          </w:p>
          <w:p>
            <w:pPr>
              <w:pStyle w:val="TableText"/>
              <w:ind w:left="89" w:right="85" w:hanging="3"/>
              <w:spacing w:before="16" w:line="246" w:lineRule="auto"/>
              <w:rPr/>
            </w:pPr>
            <w:r>
              <w:rPr>
                <w:color w:val="231F20"/>
                <w:spacing w:val="-3"/>
              </w:rPr>
              <w:t>Although caution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required according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patient’s condi-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tion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and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indications,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DAE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consi</w:t>
            </w:r>
            <w:r>
              <w:rPr>
                <w:color w:val="231F20"/>
                <w:spacing w:val="-3"/>
              </w:rPr>
              <w:t>dered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safe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procedure.</w:t>
            </w:r>
          </w:p>
        </w:tc>
      </w:tr>
    </w:tbl>
    <w:p>
      <w:pPr>
        <w:pStyle w:val="BodyText"/>
        <w:spacing w:line="337" w:lineRule="auto"/>
        <w:rPr>
          <w:sz w:val="21"/>
        </w:rPr>
      </w:pPr>
      <w:r/>
    </w:p>
    <w:p>
      <w:pPr>
        <w:ind w:right="2" w:firstLine="9"/>
        <w:spacing w:before="58" w:line="29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 overall complication 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reported as 0.8%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1%,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89,137,143-146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making it a safe procedure. Mortality associat-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 appears extremely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rare.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24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case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therapeu-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electroco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agulation,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4%.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>130,144,147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ifference in complication rate according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observed.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115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2"/>
          <w:position w:val="8"/>
        </w:rPr>
        <w:t>,148-152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plications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 include perforation, bleeding, mucosal inju-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ry, and acute pancreatitis. Other minor complic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ations 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discomfort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minimal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mucosal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juries.</w:t>
      </w:r>
    </w:p>
    <w:p>
      <w:pPr>
        <w:ind w:left="6" w:firstLine="201"/>
        <w:spacing w:before="51" w:line="29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pancreatitis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 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0.3% to 0.5% and almost all 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 in transoral DAE.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8"/>
        </w:rPr>
        <w:t>89,96,137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Post-DAE pancreatitis is thought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to be associated with a long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position w:val="8"/>
        </w:rPr>
        <w:t>153,154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physical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duodenum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pancreas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balloon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 and mechanical stress should be minimized in the proxi-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duodenum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8"/>
        </w:rPr>
        <w:t>155,156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scribed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above,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pancreatitis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transoral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DAE, so caution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needed.</w:t>
      </w:r>
    </w:p>
    <w:p>
      <w:pPr>
        <w:ind w:left="8" w:right="2" w:firstLine="202"/>
        <w:spacing w:before="38" w:line="27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generally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0.3%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0.4%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tients.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89,137,156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mentioned earlier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it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</w:p>
    <w:p>
      <w:pPr>
        <w:spacing w:line="274" w:lineRule="auto"/>
        <w:sectPr>
          <w:type w:val="continuous"/>
          <w:pgSz w:w="11906" w:h="15875"/>
          <w:pgMar w:top="857" w:right="847" w:bottom="914" w:left="848" w:header="611" w:footer="688" w:gutter="0"/>
          <w:cols w:equalWidth="0" w:num="2">
            <w:col w:w="5227" w:space="100"/>
            <w:col w:w="4883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headerReference w:type="default" r:id="rId25"/>
          <w:footerReference w:type="default" r:id="rId26"/>
          <w:pgSz w:w="11906" w:h="15875"/>
          <w:pgMar w:top="859" w:right="847" w:bottom="914" w:left="848" w:header="613" w:footer="688" w:gutter="0"/>
          <w:cols w:equalWidth="0" w:num="1">
            <w:col w:w="10210" w:space="0"/>
          </w:cols>
        </w:sectPr>
        <w:rPr/>
      </w:pPr>
    </w:p>
    <w:p>
      <w:pPr>
        <w:ind w:left="3" w:right="351" w:firstLine="1"/>
        <w:spacing w:before="42" w:line="27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abdominal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larger than 30 mm, and SB stricture, so more attention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paid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  <w:position w:val="-1"/>
        </w:rPr>
        <w:t>.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8"/>
        </w:rPr>
        <w:t>89,113,140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0"/>
        <w:spacing w:before="63" w:line="18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F15921"/>
          <w:spacing w:val="-10"/>
        </w:rPr>
        <w:t>CONCLUSIONS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right="350" w:firstLine="1"/>
        <w:spacing w:before="57" w:line="28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beginning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21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century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introduced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accumulating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efficacy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gained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widespread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acceptance.</w:t>
      </w:r>
    </w:p>
    <w:p>
      <w:pPr>
        <w:ind w:right="349" w:firstLine="205"/>
        <w:spacing w:before="33" w:line="29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the most common being the evaluation of ove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rt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occult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SSBB, suspected SB CD, and SB tumors. To increase diagnos-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tic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yields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performing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DAE safely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ef-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fectively, selection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 appropriate insertion route base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the results of antecedent diag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nostic studies and insufflation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-3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endoscopic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tions performed in duodenoscopy and colonoscopy, includ-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hemostasis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balloon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dilatation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polypectomy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safely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 effectively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DAE.</w:t>
      </w:r>
    </w:p>
    <w:p>
      <w:pPr>
        <w:ind w:left="3" w:right="349" w:firstLine="195"/>
        <w:spacing w:before="42" w:line="29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efforts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available evidence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review.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These expert state-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ments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 interpreted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onsidering specific clinical situ-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resources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 revised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 innovations emerge, and further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 studies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conducted.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spacing w:before="63" w:line="185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F15921"/>
          <w:spacing w:val="-10"/>
        </w:rPr>
        <w:t>ADDITIONAL INFORMATION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7"/>
        <w:spacing w:before="58" w:line="1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3"/>
        </w:rPr>
        <w:t>Funding Source</w:t>
      </w:r>
    </w:p>
    <w:p>
      <w:pPr>
        <w:ind w:left="5" w:right="351" w:firstLine="1"/>
        <w:spacing w:before="67" w:line="27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authors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received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financial 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research, au-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thorship, and/or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article.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ind w:left="9"/>
        <w:spacing w:before="58" w:line="235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Conflict of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Interest</w:t>
      </w:r>
    </w:p>
    <w:p>
      <w:pPr>
        <w:ind w:left="4" w:right="351"/>
        <w:spacing w:before="61" w:line="28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Myung SJ is an editorial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board memb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journal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 involved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peer reviewer selection, evaluation, or 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cision process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artic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le. No other potential conflicts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relevant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article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reported.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7"/>
        <w:spacing w:before="59" w:line="19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Availability Statement</w:t>
      </w:r>
    </w:p>
    <w:p>
      <w:pPr>
        <w:ind w:left="4"/>
        <w:spacing w:before="67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 applicable.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spacing w:before="58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Author Contribution</w:t>
      </w:r>
    </w:p>
    <w:p>
      <w:pPr>
        <w:ind w:left="9" w:right="351"/>
        <w:spacing w:before="71" w:line="26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Conceptualization: Myung SJ,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Jeon SR. Data curation: Lee HH,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Goong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HJ. Formal analysis: Lee HH, Goong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HJ,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Jeon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SR.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Meth-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40" w:line="29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odology: Lee HH, Goong HJ, Lee SH, Oh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EH,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rk J,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MC,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Nam K, Yang YJ, Kim TJ, Nam SJ, Moo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n HS, Kim JH,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DH,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m SE,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JS.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Project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administration: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HH,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Jeon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SR,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Myun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SJ. Resources: Kim JS, Jeo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 SR. Supervision: Jeon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SR, Myung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J. Validation: Lee HH,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Goong HJ, Lee SH, Oh EH, Park J, 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MC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, Nam K, Yang YJ, 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m TJ, Nam SJ, Moon HS, Kim JH, 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DH,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Kim SE,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JS,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Jeon SR.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Visualization: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HH, Goong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Jeon SR. Writing - original draft: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Goong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Oh EH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, Park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MC,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Nam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K,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Yang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YJ,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TJ,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Nam SJ,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Moo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HS,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JH, Kim DH,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SE,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JS,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Jeon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SR.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Writing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revie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&amp; editing: Lee HH, Goong HJ, Lee SH, Oh EH,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Park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J, Kim MC,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Nam K, Yang YJ, Kim TJ, Nam SJ, Moo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n HS, Kim JH,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DH,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Kim SE, Kim JS, Jeon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SR, Myung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SJ. Approval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manu-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script: all authors.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ind w:left="6"/>
        <w:spacing w:before="57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2"/>
        </w:rPr>
        <w:t>Non-Author Contribution</w:t>
      </w:r>
    </w:p>
    <w:p>
      <w:pPr>
        <w:ind w:left="6" w:right="3"/>
        <w:spacing w:before="70" w:line="28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authors thank Ph.D. Miyoung Choi from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National Evi-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Healthcare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Collaborating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method.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left="9"/>
        <w:spacing w:before="58" w:line="18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color w:val="231F20"/>
          <w:spacing w:val="-8"/>
        </w:rPr>
        <w:t>ORCID</w:t>
      </w:r>
    </w:p>
    <w:p>
      <w:pPr>
        <w:ind w:left="6"/>
        <w:spacing w:before="71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HH                      </w:t>
      </w:r>
      <w:hyperlink w:history="true" r:id="rId2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cid.org/0000-0002-8244-374X</w:t>
        </w:r>
      </w:hyperlink>
    </w:p>
    <w:p>
      <w:pPr>
        <w:ind w:left="5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JS                        </w:t>
      </w:r>
      <w:hyperlink w:history="true" r:id="rId28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https://orcid.org/0000-0002-3397-3189</w:t>
        </w:r>
      </w:hyperlink>
    </w:p>
    <w:p>
      <w:pPr>
        <w:ind w:left="9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Goong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HJ                  </w:t>
      </w:r>
      <w:hyperlink w:history="true" r:id="rId2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https://orcid.org/0000-0002-3388-5875</w:t>
        </w:r>
      </w:hyperlink>
    </w:p>
    <w:p>
      <w:pPr>
        <w:ind w:left="6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Lee SH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   </w:t>
      </w:r>
      <w:hyperlink w:history="true" r:id="rId3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https://orcid.org/0000-0003-4421-3553</w:t>
        </w:r>
      </w:hyperlink>
    </w:p>
    <w:p>
      <w:pPr>
        <w:ind w:left="10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EH                       </w:t>
      </w:r>
      <w:hyperlink w:history="true" r:id="rId3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https://orcid.org/0000-0003-4845-9809</w:t>
        </w:r>
      </w:hyperlink>
    </w:p>
    <w:p>
      <w:pPr>
        <w:ind w:left="6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                         </w:t>
      </w:r>
      <w:hyperlink w:history="true" r:id="rId32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https://orcid.org/0000-000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2-5836-8735</w:t>
        </w:r>
      </w:hyperlink>
    </w:p>
    <w:p>
      <w:pPr>
        <w:ind w:left="5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MC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   </w:t>
      </w:r>
      <w:hyperlink w:history="true" r:id="rId33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https://orcid.org/0000-0002-2234-8070</w:t>
        </w:r>
      </w:hyperlink>
    </w:p>
    <w:p>
      <w:pPr>
        <w:ind w:left="4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                       </w:t>
      </w:r>
      <w:hyperlink w:history="true" r:id="rId34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https://orcid.org/0000-0003-3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720-9820</w:t>
        </w:r>
      </w:hyperlink>
    </w:p>
    <w:p>
      <w:pPr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Yang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YJ                      </w:t>
      </w:r>
      <w:hyperlink w:history="true" r:id="rId35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https://orcid.org/0000-0001-6325-1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3"/>
          </w:rPr>
          <w:t>104</w:t>
        </w:r>
      </w:hyperlink>
    </w:p>
    <w:p>
      <w:pPr>
        <w:ind w:left="5"/>
        <w:spacing w:before="63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TJ                       </w:t>
      </w:r>
      <w:hyperlink w:history="true" r:id="rId36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://orcid.org/0000-0001-8101-9034</w:t>
        </w:r>
      </w:hyperlink>
    </w:p>
    <w:p>
      <w:pPr>
        <w:ind w:left="4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Nam SJ                      </w:t>
      </w:r>
      <w:hyperlink w:history="true" r:id="rId37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0002-0349-0901</w:t>
        </w:r>
      </w:hyperlink>
    </w:p>
    <w:p>
      <w:pPr>
        <w:ind w:left="4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HS                   </w:t>
      </w:r>
      <w:hyperlink w:history="true" r:id="rId38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https://orcid.org/0000-000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2-8806-2163</w:t>
        </w:r>
      </w:hyperlink>
    </w:p>
    <w:p>
      <w:pPr>
        <w:ind w:left="5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JH                       </w:t>
      </w:r>
      <w:hyperlink w:history="true" r:id="rId39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https://orcid.org/0000-0002-4272-8003</w:t>
        </w:r>
      </w:hyperlink>
    </w:p>
    <w:p>
      <w:pPr>
        <w:ind w:left="5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DH                     </w:t>
      </w:r>
      <w:hyperlink w:history="true" r:id="rId40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https://orcid.o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rg/0000-0003-3841-5802</w:t>
        </w:r>
      </w:hyperlink>
    </w:p>
    <w:p>
      <w:pPr>
        <w:ind w:left="5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Kim SE                      </w:t>
      </w:r>
      <w:hyperlink w:history="true" r:id="rId41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1"/>
          </w:rPr>
          <w:t>https://orc</w:t>
        </w:r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id.org/0000-0002-6310-5366</w:t>
        </w:r>
      </w:hyperlink>
    </w:p>
    <w:p>
      <w:pPr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Jeon SR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    </w:t>
      </w:r>
      <w:hyperlink w:history="true" r:id="rId42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https://orcid.org/0000-0001-6970-9737</w:t>
        </w:r>
      </w:hyperlink>
    </w:p>
    <w:p>
      <w:pPr>
        <w:ind w:left="4"/>
        <w:spacing w:before="62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Myung SJ                   </w:t>
      </w:r>
      <w:hyperlink w:history="true" r:id="rId43">
        <w:r>
          <w:rPr>
            <w:rFonts w:ascii="Times New Roman" w:hAnsi="Times New Roman" w:eastAsia="Times New Roman" w:cs="Times New Roman"/>
            <w:sz w:val="20"/>
            <w:szCs w:val="20"/>
            <w:color w:val="231F20"/>
            <w:spacing w:val="-2"/>
          </w:rPr>
          <w:t>https://orcid.org/0000-0003-0585-4016</w:t>
        </w:r>
      </w:hyperlink>
    </w:p>
    <w:p>
      <w:pPr>
        <w:pStyle w:val="BodyText"/>
        <w:spacing w:line="319" w:lineRule="auto"/>
        <w:rPr>
          <w:sz w:val="21"/>
        </w:rPr>
      </w:pPr>
      <w:r/>
    </w:p>
    <w:p>
      <w:pPr>
        <w:ind w:left="8"/>
        <w:spacing w:before="64" w:line="18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F15921"/>
          <w:spacing w:val="-12"/>
        </w:rPr>
        <w:t>REFERENCES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405" w:right="3" w:hanging="180"/>
        <w:spacing w:before="55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Iddan G, Meron G, GlukhovskyA, Swain P.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Wireless 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Nature 2000;405:417.</w:t>
      </w:r>
    </w:p>
    <w:p>
      <w:pPr>
        <w:ind w:left="401" w:right="2" w:hanging="188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Yamamoto H, Sekine Y, Sato Y, et al. Total enterosco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py 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nonsurgical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steerable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method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2001;53:21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6-220.</w:t>
      </w:r>
    </w:p>
    <w:p>
      <w:pPr>
        <w:spacing w:line="288" w:lineRule="auto"/>
        <w:sectPr>
          <w:type w:val="continuous"/>
          <w:pgSz w:w="11906" w:h="15875"/>
          <w:pgMar w:top="859" w:right="847" w:bottom="914" w:left="848" w:header="613" w:footer="688" w:gutter="0"/>
          <w:cols w:equalWidth="0" w:num="2">
            <w:col w:w="5230" w:space="100"/>
            <w:col w:w="488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44"/>
          <w:footerReference w:type="default" r:id="rId45"/>
          <w:pgSz w:w="11906" w:h="15875"/>
          <w:pgMar w:top="857" w:right="846" w:bottom="914" w:left="855" w:header="611" w:footer="688" w:gutter="0"/>
          <w:cols w:equalWidth="0" w:num="1">
            <w:col w:w="10205" w:space="0"/>
          </w:cols>
        </w:sectPr>
        <w:rPr/>
      </w:pPr>
    </w:p>
    <w:p>
      <w:pPr>
        <w:ind w:left="399" w:right="460" w:hanging="194"/>
        <w:spacing w:before="42" w:line="27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Jeon SR, Kim JO. Deep enteroscopy: whi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ch technique 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survive? 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 2013;46:480-485.</w:t>
      </w:r>
    </w:p>
    <w:p>
      <w:pPr>
        <w:ind w:left="398" w:right="462" w:hanging="196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Nair R, Aggarwal 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Khanna D. Methods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formal consen-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 in classification/diag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nostic criteria and guideline devel-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opment. Semin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Arthritis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um 2011;41:95-105.</w:t>
      </w:r>
    </w:p>
    <w:p>
      <w:pPr>
        <w:ind w:left="392" w:right="459" w:hanging="186"/>
        <w:spacing w:before="72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Hong KS, Ko SB, Yu KH, et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al. Update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the 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practice guidelines for endovascular recanalization 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 acute ischemic strok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Stroke 2016;18:102-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113.</w:t>
      </w:r>
    </w:p>
    <w:p>
      <w:pPr>
        <w:ind w:left="396" w:right="460" w:hanging="190"/>
        <w:spacing w:before="36" w:line="2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Pennazio M, Spada C, Eliakim R, et al. Small-bowel 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endoscopy and device-assisted 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nteroscopy for 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disorders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European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2015;47:352-37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6.</w:t>
      </w:r>
    </w:p>
    <w:p>
      <w:pPr>
        <w:ind w:left="395" w:right="461" w:hanging="190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Gerson LB, Fidler JL,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Cave DR,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Leighton JA.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guideline: diagnosis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bleed-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 Gastroenterol 2015;110:1265-1287.</w:t>
      </w:r>
    </w:p>
    <w:p>
      <w:pPr>
        <w:ind w:left="395" w:right="447" w:hanging="189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ASGE Standards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Practice Committee, Guru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du SR, Bruin-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suspected small-bowel bleeding. Gastrointest Endosc 2017;</w:t>
      </w:r>
    </w:p>
    <w:p>
      <w:pPr>
        <w:ind w:left="399"/>
        <w:spacing w:before="73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  <w:position w:val="1"/>
        </w:rPr>
        <w:t>85:22-31.</w:t>
      </w:r>
    </w:p>
    <w:p>
      <w:pPr>
        <w:ind w:left="394" w:right="462" w:hanging="189"/>
        <w:spacing w:before="35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Gralnek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troenterology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2005;128:1424-1430.</w:t>
      </w:r>
    </w:p>
    <w:p>
      <w:pPr>
        <w:ind w:left="398" w:right="450" w:hanging="282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Brito HP, Ribeiro IB, de Moura DT,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al. Vi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deo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 bowel bleeding: a sy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stematic review and meta-analy-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sis.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 2018;10:400-421.</w:t>
      </w:r>
    </w:p>
    <w:p>
      <w:pPr>
        <w:ind w:left="395" w:right="462" w:hanging="279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Ohmiya N, Yano T, Yamamoto H,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Diagnosis and treat-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2007;66(3 Suppl):S72-S77.</w:t>
      </w:r>
    </w:p>
    <w:p>
      <w:pPr>
        <w:ind w:left="392" w:right="459" w:hanging="276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Tanaka S, Mitsui K, Yamada Y, et al. Diagnostic yield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2008;68:683-691.</w:t>
      </w:r>
    </w:p>
    <w:p>
      <w:pPr>
        <w:ind w:left="394" w:right="462" w:hanging="278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Fujita M, Manabe N, Honda K, et al. Long-term outco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me af-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 double-balloon endoscopy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obscure gas-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estion 2010;82:173-178.</w:t>
      </w:r>
    </w:p>
    <w:p>
      <w:pPr>
        <w:ind w:left="398" w:right="462" w:hanging="282"/>
        <w:spacing w:before="73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Ooka S, Kobayashi K, Kawagishi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Roles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capsule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explained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gastrointestin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bleeding. 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2016;49:56-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60.</w:t>
      </w:r>
    </w:p>
    <w:p>
      <w:pPr>
        <w:ind w:left="392" w:right="460" w:hanging="276"/>
        <w:spacing w:before="34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Hashimoto R, Matsuda T, Nakahori M. False-negative 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ble-balloon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 overt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bleeding: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long-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term follow-up after negative results.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Surg Endosc 2019;33: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2635-2641.</w:t>
      </w:r>
    </w:p>
    <w:p>
      <w:pPr>
        <w:ind w:left="398" w:right="449" w:hanging="282"/>
        <w:spacing w:before="35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Liu Y, Jiang W, Chen G, Li Y. Diagnostic value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nd safety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single-balloon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for 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gastroin-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"/>
        <w:spacing w:before="40" w:line="23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Pract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19;2019:9026278.</w:t>
      </w:r>
    </w:p>
    <w:p>
      <w:pPr>
        <w:ind w:left="290" w:hanging="279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Silva JC, Pinho R, Ponte A,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Does urgent balloon-assist-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overt obscure gastrointestinal bleeding? Scand J Gastro-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enterol 2020;55:1243-1247.</w:t>
      </w:r>
    </w:p>
    <w:p>
      <w:pPr>
        <w:ind w:left="293" w:right="1" w:hanging="282"/>
        <w:spacing w:before="6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Zhao L, DingY,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H. Emergent dou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therapy.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Med Sci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Monit 2020;26:e920555.</w:t>
      </w:r>
    </w:p>
    <w:p>
      <w:pPr>
        <w:ind w:left="287" w:right="3" w:hanging="276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Pinto-Pais T, Pinho R, 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drigues A, et al. Emergency single-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efficacy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safety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European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2014;2:490-496.</w:t>
      </w:r>
    </w:p>
    <w:p>
      <w:pPr>
        <w:ind w:left="288" w:right="4" w:hanging="288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Aniwan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ViriyautsahakulV,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Rerknimitr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Urgent 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yields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 Open 2014;2:E90-E95.</w:t>
      </w:r>
    </w:p>
    <w:p>
      <w:pPr>
        <w:ind w:left="290" w:right="4" w:hanging="290"/>
        <w:spacing w:before="7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Hussan H, Crews NR, 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remakis CM, Bahna S, LaBundy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JL,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Hachem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the evaluation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 bleeding. World 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Gas-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2014;6:248-253.</w:t>
      </w:r>
    </w:p>
    <w:p>
      <w:pPr>
        <w:ind w:left="288" w:right="1" w:hanging="288"/>
        <w:spacing w:before="6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Mönkemüller 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Neumann 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Meyer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F, Kuhn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Malferthein-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er P, Fry LC. A retrospective analysis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emergency double-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2009;41:715-717.</w:t>
      </w:r>
    </w:p>
    <w:p>
      <w:pPr>
        <w:ind w:left="285" w:right="4" w:hanging="285"/>
        <w:spacing w:before="65" w:line="2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Pérez-Cuadrado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Robles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Bebia Conesa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Esteban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Delgado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combined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real-time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viewing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capsule 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doscopy: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feasible com-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bined approach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overt-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bleed-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ing?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 2015;27: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338-344.</w:t>
      </w:r>
    </w:p>
    <w:p>
      <w:pPr>
        <w:ind w:left="288" w:hanging="289"/>
        <w:spacing w:before="7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Pinho R, Ponte A, Rodrigues A, et al. Long-term rebleeding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lesions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device-assisted enteroscopy. Eur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Gastroenter-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Hepatol 2016;28:479-485.</w:t>
      </w:r>
    </w:p>
    <w:p>
      <w:pPr>
        <w:ind w:left="287" w:right="4" w:hanging="288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Ponte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Pérez-Cuadrado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Robles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PinhoR,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High short-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undergoing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second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for small-bowel angioectasias 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recurrent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EspEnferm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2018;110:88-93.</w:t>
      </w:r>
    </w:p>
    <w:p>
      <w:pPr>
        <w:ind w:left="290" w:right="2" w:hanging="290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Gerson LB, Batenic MA, Newsom SL, Ross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Semrad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obscure gastrointestinal bleeding. Clin Gastroenterol Hepa-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to 2009;7:664-669.</w:t>
      </w:r>
    </w:p>
    <w:p>
      <w:pPr>
        <w:ind w:left="291" w:right="1" w:hanging="291"/>
        <w:spacing w:before="6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Shelnut DJ, Sims OT, Zaibaq JN, Oh 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Venkata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KV,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Peter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Predictors for outcomes and readmission 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 balloon enteroscopy: a tertiary care expe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rience.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Int Open 2018;6:E751-E757.</w:t>
      </w:r>
    </w:p>
    <w:p>
      <w:pPr>
        <w:spacing w:before="72" w:line="23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PrachayakulV, Deesomsak M, Aswakul P,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Leelakusolvong S.</w:t>
      </w:r>
    </w:p>
    <w:p>
      <w:pPr>
        <w:spacing w:line="231" w:lineRule="auto"/>
        <w:sectPr>
          <w:type w:val="continuous"/>
          <w:pgSz w:w="11906" w:h="15875"/>
          <w:pgMar w:top="857" w:right="846" w:bottom="914" w:left="855" w:header="611" w:footer="688" w:gutter="0"/>
          <w:cols w:equalWidth="0" w:num="2">
            <w:col w:w="5334" w:space="100"/>
            <w:col w:w="477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46"/>
          <w:footerReference w:type="default" r:id="rId47"/>
          <w:pgSz w:w="11906" w:h="15875"/>
          <w:pgMar w:top="859" w:right="848" w:bottom="914" w:left="848" w:header="613" w:footer="688" w:gutter="0"/>
          <w:cols w:equalWidth="0" w:num="1">
            <w:col w:w="10209" w:space="0"/>
          </w:cols>
        </w:sectPr>
        <w:rPr/>
      </w:pPr>
    </w:p>
    <w:p>
      <w:pPr>
        <w:ind w:left="401" w:right="458" w:firstLine="1"/>
        <w:spacing w:before="43" w:line="30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utility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and management of small bowel disorders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according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manifestations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BMC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Gastroenterol 2013;13:103.</w:t>
      </w:r>
    </w:p>
    <w:p>
      <w:pPr>
        <w:ind w:left="398" w:right="458" w:hanging="288"/>
        <w:spacing w:before="2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Teshima CW, Kuipers EJ, van Zante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n SV, Mensink PB. 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cap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updated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Hepatol 201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1;26:796-801.</w:t>
      </w:r>
    </w:p>
    <w:p>
      <w:pPr>
        <w:ind w:left="396" w:right="459" w:hanging="286"/>
        <w:spacing w:before="71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30.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Santhakumar C, Liu K. Evaluation and outcomes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obscure gastrointestinal 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World J Gast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Pathophysiol 2014;5:4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79-486.</w:t>
      </w:r>
    </w:p>
    <w:p>
      <w:pPr>
        <w:ind w:left="401" w:right="458" w:hanging="291"/>
        <w:spacing w:before="7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31.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Williamson JB, Judah JR, Gaidos JK, 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al. Prospective evalu-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long-term outcomes after deep small-bowel spi-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2012;76:771-778.</w:t>
      </w:r>
    </w:p>
    <w:p>
      <w:pPr>
        <w:ind w:left="399" w:right="458" w:hanging="289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32.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VakilN,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Huilgol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KhanI.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push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trans-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requirements and 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unex-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plained gastrointestinal bleeding. Am J Gas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1997;</w:t>
      </w:r>
    </w:p>
    <w:p>
      <w:pPr>
        <w:ind w:left="405"/>
        <w:spacing w:before="73" w:line="24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92:425-428.</w:t>
      </w:r>
    </w:p>
    <w:p>
      <w:pPr>
        <w:ind w:left="398" w:right="458" w:hanging="288"/>
        <w:spacing w:before="3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Jeon SR, Byeon JS, Jang HJ, 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al. 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angioectasia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Associateion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the 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Disease (KASID)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mul-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ticeter study.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Hepatol 2017;32:388-394.</w:t>
      </w:r>
    </w:p>
    <w:p>
      <w:pPr>
        <w:ind w:left="399" w:right="455" w:hanging="289"/>
        <w:spacing w:before="75" w:line="2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34.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Pérez-Cuadrado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Robles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Perrod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elsTG,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com-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prehensive systematic review and meta-analysis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risk fac-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tors for rebleeding following device-assisted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sions.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EspEnferm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2020;112:249-257.</w:t>
      </w:r>
    </w:p>
    <w:p>
      <w:pPr>
        <w:ind w:left="401" w:right="458" w:hanging="291"/>
        <w:spacing w:before="64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Yamamoto H, Ogata H, Matsumoto T, et al. Clinic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al practice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 enteroscopy.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2017;29:519-546.</w:t>
      </w:r>
    </w:p>
    <w:p>
      <w:pPr>
        <w:ind w:left="405" w:right="459" w:hanging="295"/>
        <w:spacing w:before="74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36.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Shim KN, Moon JS, Chang DK, et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2013;46:45-53.</w:t>
      </w:r>
    </w:p>
    <w:p>
      <w:pPr>
        <w:ind w:left="399" w:right="457" w:hanging="289"/>
        <w:spacing w:before="6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Pérez-Cuadrado-Robles E, Pinho R, Gonzalez B, et al.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bowel enteroscopy: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Joint Clinical 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 Span-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Portuguese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Gastroenterol 2020;27:324-335.</w:t>
      </w:r>
    </w:p>
    <w:p>
      <w:pPr>
        <w:ind w:left="402" w:right="458" w:hanging="292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Gomes C,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PinhoR,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Ponte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Estevinho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MM, Carvalho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Tim-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ing: a systematic review and meta-analysi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s. Rev Esp Enferm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Dig 2021;113:656-669.</w:t>
      </w:r>
    </w:p>
    <w:p>
      <w:pPr>
        <w:ind w:left="399" w:right="458" w:hanging="289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39.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Park SH, Kim YJ, Rhee KH, et al. A 30-year trend anal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ysis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epidemiology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inflammatory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 Song-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pa-Kangdong district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Seoul, Korea in 1986-2015.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Crohns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Colitis 2019;13:1410-1417.</w:t>
      </w:r>
    </w:p>
    <w:p>
      <w:pPr>
        <w:ind w:left="106"/>
        <w:spacing w:before="64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40.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Mensink PB, Groenen MJ, van Buuren HR, Kuiper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 EJ, van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98" w:right="1"/>
        <w:spacing w:before="39" w:line="29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der Woude CJ. Double-balloon enteroscopy in Crohn’s di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 suspected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bowel activity: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find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ings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impact.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2009;44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:271-276.</w:t>
      </w:r>
    </w:p>
    <w:p>
      <w:pPr>
        <w:ind w:left="295" w:right="2" w:hanging="295"/>
        <w:spacing w:before="3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Rahman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A, Ross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A, Lei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ghton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JA, et al. Double-balloon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oscopy in Crohn’s disease: findings and impact 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manage-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dosc 2015;82:102-107.</w:t>
      </w:r>
    </w:p>
    <w:p>
      <w:pPr>
        <w:ind w:left="292" w:hanging="292"/>
        <w:spacing w:before="64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Jang HJ, Choi MH, Eun CS, et al. Clinic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usefulness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Crohn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KASID multi-center trial. Hepatogastro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enterology 2014;61: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1292-1296.</w:t>
      </w:r>
    </w:p>
    <w:p>
      <w:pPr>
        <w:ind w:left="295" w:hanging="295"/>
        <w:spacing w:before="3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Navaneethan U, Vargo JJ, Menon KV,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aka MR,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Tsai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CJ.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Impact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balloon-assisted enteroscopy on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small-bowel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Crohn’s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Int 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pen 2014;2:E201-E206.</w:t>
      </w:r>
    </w:p>
    <w:p>
      <w:pPr>
        <w:ind w:left="292" w:right="1" w:hanging="292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Bourreille A, Ignjatovic A, Aabakken L, et al. Role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 small-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bowel endoscopy in 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patients with 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flammatory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consensus.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2009;41:618-637.</w:t>
      </w:r>
    </w:p>
    <w:p>
      <w:pPr>
        <w:ind w:left="292" w:right="2" w:hanging="293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45.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Maaser C, Sturm 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Vavri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cka SR, et al. ECCO-ESGAR guide-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 diagnostic assessment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IBD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Part 1: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initial diagnosis,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monitoring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known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IBD, detection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complication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Cro-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hns Colitis 2019;13:144-1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64.</w:t>
      </w:r>
    </w:p>
    <w:p>
      <w:pPr>
        <w:ind w:left="295" w:right="2" w:hanging="295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46.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Schulz C, Mönkemüller K, Salheiser M, Bellutti 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Schüt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K, Malfertheiner P. Double-balloon enteroscopy in the 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iag-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nosis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isolated Crohn’s disease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Endosc 2014;26:236-242.</w:t>
      </w:r>
    </w:p>
    <w:p>
      <w:pPr>
        <w:ind w:left="297" w:hanging="298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47.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Tontini GE, Vecchi M, Neurath MF, Neumann H. Advance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rohn’s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J Crohns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Colitis 2014;8:261-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269.</w:t>
      </w:r>
    </w:p>
    <w:p>
      <w:pPr>
        <w:ind w:left="298" w:right="1" w:hanging="299"/>
        <w:spacing w:before="64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OshitaniN,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Yukawa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YamagamiH,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Evaluation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deep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 bowel involvement by double-balloon enteroscopy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Crohn’s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oenterol 2006;101:1484-1489.</w:t>
      </w:r>
    </w:p>
    <w:p>
      <w:pPr>
        <w:ind w:left="298" w:right="1" w:hanging="299"/>
        <w:spacing w:before="64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49.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Arulanandan A, Dulai PS, Singh S, Sandborn WJ, Kalmaz 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Systematic review: safety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oon assisted enteroscopy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Crohn’s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astroenterol 2016;22:8999-9011.</w:t>
      </w:r>
    </w:p>
    <w:p>
      <w:pPr>
        <w:ind w:left="292" w:hanging="289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Heine GD, Hadithi M, Groenen MJ, Kuipers EJ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, Jacobs MA,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Mulder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CJ.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Double-balloon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enteroscopy: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indications,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diagnos-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yield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series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275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suspected small-bowel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2006;38:42-48.</w:t>
      </w:r>
    </w:p>
    <w:p>
      <w:pPr>
        <w:ind w:left="294" w:right="2" w:hanging="291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51.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Murphy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Kornbluth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Crohn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go?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Inflamm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Dis 2011;17:485-49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0.</w:t>
      </w:r>
    </w:p>
    <w:p>
      <w:pPr>
        <w:ind w:left="294" w:right="1" w:hanging="291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52.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Vuori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JV,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Vuorio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MK.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Radiological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findingsin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primary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malig-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tumours ofthe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Ann 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Res 1971;3:16-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21.</w:t>
      </w:r>
    </w:p>
    <w:p>
      <w:pPr>
        <w:spacing w:line="285" w:lineRule="auto"/>
        <w:sectPr>
          <w:type w:val="continuous"/>
          <w:pgSz w:w="11906" w:h="15875"/>
          <w:pgMar w:top="859" w:right="848" w:bottom="914" w:left="848" w:header="613" w:footer="688" w:gutter="0"/>
          <w:cols w:equalWidth="0" w:num="2">
            <w:col w:w="5336" w:space="100"/>
            <w:col w:w="477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48"/>
          <w:footerReference w:type="default" r:id="rId49"/>
          <w:pgSz w:w="11906" w:h="15875"/>
          <w:pgMar w:top="857" w:right="845" w:bottom="914" w:left="855" w:header="611" w:footer="688" w:gutter="0"/>
          <w:cols w:equalWidth="0" w:num="1">
            <w:col w:w="10205" w:space="0"/>
          </w:cols>
        </w:sectPr>
        <w:rPr/>
      </w:pPr>
    </w:p>
    <w:p>
      <w:pPr>
        <w:ind w:left="399" w:right="463" w:hanging="295"/>
        <w:spacing w:before="42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53.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Ekberg O, Ekholm S. Radiography in primary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tumors ofthe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Acta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Radiol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Diagn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(Stockh) 1980;21:79-84.</w:t>
      </w:r>
    </w:p>
    <w:p>
      <w:pPr>
        <w:ind w:left="398" w:right="461" w:hanging="294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Honda W, Ohmiya N, Hirooka Y, et al. Enteroscopic and ra-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diologic diagnoses, treatment, and prognoses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tumors. Gastrointe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2012;76:344-354.</w:t>
      </w:r>
    </w:p>
    <w:p>
      <w:pPr>
        <w:ind w:left="394" w:right="459" w:hanging="290"/>
        <w:spacing w:before="63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Zagorowicz ES, Pietrzak AM,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Wronska E, et al. Small 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tumors detected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missed 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uring capsule endoscopy: sin-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gle center experience. 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J Gastroenterol 2013;19:9043-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9048.</w:t>
      </w:r>
    </w:p>
    <w:p>
      <w:pPr>
        <w:ind w:left="398" w:right="461" w:hanging="294"/>
        <w:spacing w:before="3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56.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Ross A, Mehdizadeh S, Tokar J, et al. Dou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ble balloon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oscopy detects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 mass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lesio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ns missed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by 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Dis Sci 2008;53:2140-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2143.</w:t>
      </w:r>
    </w:p>
    <w:p>
      <w:pPr>
        <w:ind w:left="395" w:right="461" w:hanging="291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57.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Amzallag-Bellenger E, Oudjit A, Ruiz A, Cadiot G, So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yer PA,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Hoeffel CC. Effectiveness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MR enterography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the assess-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small-bowel 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beyond Crohn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adio-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graphics 2012;32:1423-1444.</w:t>
      </w:r>
    </w:p>
    <w:p>
      <w:pPr>
        <w:ind w:left="395" w:right="447" w:hanging="291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Sulbaran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M, 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Moura E, Bernardo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W, et al. Ov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ertube-assist-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small-bowel polyps and tumors: a 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meta-analysis.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Int Open 2016;4:E151-E163.</w:t>
      </w:r>
    </w:p>
    <w:p>
      <w:pPr>
        <w:ind w:left="389" w:right="459" w:hanging="285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Pasha SF, Leight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on JA, Das A, et al. Double-balloon enteros-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copy and capsule endoscopy have compar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able 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yield in small-bowel disease: a meta-analysis.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Gastro-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Hepatol 2008;6:671-676.</w:t>
      </w:r>
    </w:p>
    <w:p>
      <w:pPr>
        <w:ind w:left="394" w:right="461" w:hanging="290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Mitsui K, Tanaka S, Yamamoto H, et al. Role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 double-bal-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loon 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the diagnosis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small-bowel tumors: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first Japanese multicenter 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. Gastrointest Endosc 2009;</w:t>
      </w:r>
    </w:p>
    <w:p>
      <w:pPr>
        <w:ind w:left="398"/>
        <w:spacing w:before="73" w:line="24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70:498-504.</w:t>
      </w:r>
    </w:p>
    <w:p>
      <w:pPr>
        <w:ind w:left="394" w:right="459" w:hanging="290"/>
        <w:spacing w:before="33" w:line="2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61.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Yamamoto H. Fifteen years since the advent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double-bal-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loon endoscopy. Clin Gastroenterol Hepatol 2017;15:1647-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1650.</w:t>
      </w:r>
    </w:p>
    <w:p>
      <w:pPr>
        <w:ind w:left="395" w:right="461" w:hanging="291"/>
        <w:spacing w:before="3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62.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Schulmann K, Hollerbach S, Kraus 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al. Feasibility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 utility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video capsule endoscopy for the detec-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polyps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hereditary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polyp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osis syndromes.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2005;100:27-37.</w:t>
      </w:r>
    </w:p>
    <w:p>
      <w:pPr>
        <w:ind w:left="390" w:right="459" w:hanging="286"/>
        <w:spacing w:before="7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Rahmi G, Samaha E, Lorencea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u-Savale C, et al. Small 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polypectomy by double balloon enteroscopy: correlation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prior capsule endoscopy. Wo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rld J Gastrointest 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2013;5:219-225.</w:t>
      </w:r>
    </w:p>
    <w:p>
      <w:pPr>
        <w:ind w:left="395" w:right="447" w:hanging="291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Ohmiya N, Nakamura M, Takenaka H, et al. 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polyps in Peutz-Jeghers syn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drome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using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teroclysis, double-balloon enteroscopy, and videocapsule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2010;72:1209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-1216.</w:t>
      </w:r>
    </w:p>
    <w:p>
      <w:pPr>
        <w:ind w:left="394" w:right="461" w:hanging="290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65.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Goverde A, Korsse SE, Wagner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, et al. Small-bowel surveil-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Peutz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Jeghers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syndrome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magnetic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resonance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enteroclysis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95"/>
        <w:spacing w:before="40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Clin Gastroenterol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2017;51:e27-e33.</w:t>
      </w:r>
    </w:p>
    <w:p>
      <w:pPr>
        <w:ind w:left="295" w:right="5" w:hanging="295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66.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Beggs AD, Latchford AR, Vasen HF, et al. Peutz-Jeghers syn-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agement. Gut 2010;59:975-986.</w:t>
      </w:r>
    </w:p>
    <w:p>
      <w:pPr>
        <w:ind w:left="286" w:right="2" w:hanging="286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67.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Sakamoto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Yamamoto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Hayashi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Nonsurgica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man-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small-bowel polyps in Peutz-Jeghers syndrome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with extensive polypectomy by using double-b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alloon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2011;74:328-333.</w:t>
      </w:r>
    </w:p>
    <w:p>
      <w:pPr>
        <w:ind w:left="292" w:hanging="292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68.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Serrano M, Mão-de-Ferro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S, Pinho R, et al. Double-balloon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Peutz-Jegh-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ers syndrome: a retrospective cohort multicenter study. Rev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EspEnferm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2013;105:594-599.</w:t>
      </w:r>
    </w:p>
    <w:p>
      <w:pPr>
        <w:ind w:left="291" w:right="5" w:hanging="291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Wang YX, Bian J, Zhu HY, et al.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 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reducing the maximum size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polyp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 in pa-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Peutz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Jeghers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syndrome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12-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experience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J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Dis 2019;20:415-420.</w:t>
      </w:r>
    </w:p>
    <w:p>
      <w:pPr>
        <w:ind w:left="291" w:right="5" w:hanging="291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Matsumoto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EsakiM,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Yanaru-Fujisawa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R, et al. Small-intes-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tinal involvement in 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amilial adenomatous polyposis: evalu-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intraoperative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teroscopy.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osc 2008;68:911-919.</w:t>
      </w:r>
    </w:p>
    <w:p>
      <w:pPr>
        <w:ind w:left="292" w:right="4" w:hanging="292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71.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Sulbaran M, Campos FG, Ribeiro U Jr, et al. Risk factors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duodenal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ampullary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adenomatosis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adenomatous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polyposis: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prospective,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single-center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study.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Int Open 2018;6: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E531-E540.</w:t>
      </w:r>
    </w:p>
    <w:p>
      <w:pPr>
        <w:ind w:left="290" w:right="2" w:hanging="290"/>
        <w:spacing w:before="71" w:line="3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72.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Alderlieste YA, Rauws EA,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Mathus-Vliegen EM, Fockens 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Dekker E. Prospective enteroscopic 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ejunal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polyposis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adenomatous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polyposis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 advanced duodenal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polyposis. Fam Canc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er 2013;12:51-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56.</w:t>
      </w:r>
    </w:p>
    <w:p>
      <w:pPr>
        <w:ind w:left="291" w:right="4" w:hanging="291"/>
        <w:spacing w:before="35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Robles EP, Delgado PE, Conesa PB,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et al. Role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double-bal-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loon enteroscopy in malignant small bowel tumors.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2015;7:652-658.</w:t>
      </w:r>
    </w:p>
    <w:p>
      <w:pPr>
        <w:ind w:left="293" w:right="3" w:hanging="293"/>
        <w:spacing w:before="63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74.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Almeida N, Figueiredo P, Lopes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Gouveia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Leitão MC.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Double-balloon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tumors: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South-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European single-center experience.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Dis Sci 2009;54:1520-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1524.</w:t>
      </w:r>
    </w:p>
    <w:p>
      <w:pPr>
        <w:ind w:left="291" w:right="4" w:hanging="291"/>
        <w:spacing w:before="35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75.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Rossi RE, Conte D, Elli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L,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Branchi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F,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Massironi 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neuroendocrine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tumors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literature review. United European 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2017;5:5-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12.</w:t>
      </w:r>
    </w:p>
    <w:p>
      <w:pPr>
        <w:ind w:left="290" w:right="5" w:hanging="290"/>
        <w:spacing w:before="3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76.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Chen WG, Shan GD, Zhang H, et al. 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uble-balloon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bowel diseases: eight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years single-center ex-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periencein China.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Medicine (Baltim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ore) 2016;95:e5104.</w:t>
      </w:r>
    </w:p>
    <w:p>
      <w:pPr>
        <w:ind w:left="291" w:right="5" w:hanging="291"/>
        <w:spacing w:before="71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Nakano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Nakamura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Watanabe O,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Endoscopi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 char-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acteristics, risk grade, and prognos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tic prediction in gastroin-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testinal stromal tumors ofthe small bowel. Digestion 2017;</w:t>
      </w:r>
    </w:p>
    <w:p>
      <w:pPr>
        <w:spacing w:line="285" w:lineRule="auto"/>
        <w:sectPr>
          <w:type w:val="continuous"/>
          <w:pgSz w:w="11906" w:h="15875"/>
          <w:pgMar w:top="857" w:right="845" w:bottom="914" w:left="855" w:header="611" w:footer="688" w:gutter="0"/>
          <w:cols w:equalWidth="0" w:num="2">
            <w:col w:w="5333" w:space="100"/>
            <w:col w:w="477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50"/>
          <w:footerReference w:type="default" r:id="rId51"/>
          <w:pgSz w:w="11906" w:h="15875"/>
          <w:pgMar w:top="859" w:right="837" w:bottom="914" w:left="848" w:header="613" w:footer="688" w:gutter="0"/>
          <w:cols w:equalWidth="0" w:num="1">
            <w:col w:w="10220" w:space="0"/>
          </w:cols>
        </w:sectPr>
        <w:rPr/>
      </w:pPr>
    </w:p>
    <w:p>
      <w:pPr>
        <w:ind w:left="405"/>
        <w:spacing w:before="42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95:122-131.</w:t>
      </w:r>
    </w:p>
    <w:p>
      <w:pPr>
        <w:ind w:left="404" w:right="372" w:hanging="295"/>
        <w:spacing w:before="34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78.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Safatle-Ribeiro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AV, Ribeiro U Jr. Impact of enteroscopy 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tumors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Cancer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Res 2020;32:319-333.</w:t>
      </w:r>
    </w:p>
    <w:p>
      <w:pPr>
        <w:ind w:left="398" w:right="373" w:hanging="289"/>
        <w:spacing w:before="63" w:line="2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79.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Gangi A, Siegel E, Barmparas G, et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al. Multifocality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bowel neuroendocrine tumors. J Gastrointest Surg 2018;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22: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303-309.</w:t>
      </w:r>
    </w:p>
    <w:p>
      <w:pPr>
        <w:ind w:left="398" w:right="372" w:hanging="288"/>
        <w:spacing w:before="35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Nishimura N, Mizuno M, Shimodate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Y, et al.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ble-balloon enteroscopy in the diagnosis and 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urgical treat-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metastatic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tumors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2018;</w:t>
      </w:r>
    </w:p>
    <w:p>
      <w:pPr>
        <w:ind w:left="405"/>
        <w:spacing w:before="63" w:line="249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57:1209-1212.</w:t>
      </w:r>
    </w:p>
    <w:p>
      <w:pPr>
        <w:ind w:left="400" w:right="372" w:hanging="290"/>
        <w:spacing w:before="35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Islam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Leighton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asha SF.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small-bowel tumors in the era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deep enteros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copy. Gas-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2014;79:732-740.</w:t>
      </w:r>
    </w:p>
    <w:p>
      <w:pPr>
        <w:ind w:left="401" w:right="372" w:hanging="291"/>
        <w:spacing w:before="63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82.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Ross AS, Semrad C, Waxman I, Dye C.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Enteral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stent place-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ment by double balloon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for palliation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malig-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nant small bowel obstruction. Gastrointest End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osc 2006;64: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835-837.</w:t>
      </w:r>
    </w:p>
    <w:p>
      <w:pPr>
        <w:ind w:left="398" w:right="373" w:hanging="288"/>
        <w:spacing w:before="3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83.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Lee BI, Choi H, Choi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KY,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bowel tumors diagnosed by double-balloon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endoscopy: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KASID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multi-center study.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is Sci 2011;56:2920-2927.</w:t>
      </w:r>
    </w:p>
    <w:p>
      <w:pPr>
        <w:ind w:left="399" w:right="370" w:hanging="289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Skinner M, Peter S, Wilcox CM, Mönkemüller K. 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and therapeutic utility of double-balloon enteroscopy 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surgically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altered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per GI anatomy. Gastroint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2014;80:181-186.</w:t>
      </w:r>
    </w:p>
    <w:p>
      <w:pPr>
        <w:ind w:left="401" w:right="369" w:hanging="291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Keren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Madi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AssaliaA,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Rainis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Feasibi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importance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bypass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2017;27:1309-1315.</w:t>
      </w:r>
    </w:p>
    <w:p>
      <w:pPr>
        <w:ind w:left="400" w:right="372" w:hanging="290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86.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Kim DH, Byeon JS, Lee SK, 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al. Usefulness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 double 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loon endoscopy in patients with su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rgically distorted intesti-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nal anatomy.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Clin Gastroenterol 2009;43:737-74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2.</w:t>
      </w:r>
    </w:p>
    <w:p>
      <w:pPr>
        <w:ind w:left="398" w:right="372" w:hanging="288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87.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Haber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pancreatic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biliary access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altered anatomy (with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videos).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 2007;66(3 Suppl):S47-S50.</w:t>
      </w:r>
    </w:p>
    <w:p>
      <w:pPr>
        <w:ind w:left="110"/>
        <w:spacing w:before="74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88.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Skinner M, Popa D, Neumann H, Wilcox CM, Mönkemül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ler</w:t>
      </w:r>
    </w:p>
    <w:p>
      <w:pPr>
        <w:ind w:left="405" w:right="372" w:hanging="3"/>
        <w:spacing w:before="73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K. ERCP with the overtube-assisted enterosco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py technique: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 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review.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2014;46:560-572.</w:t>
      </w:r>
    </w:p>
    <w:p>
      <w:pPr>
        <w:ind w:left="405" w:right="372" w:hanging="295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Gerson LB, Tokar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J, Chiorean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M, et al. Complications associ-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ated with double balloon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enteroscopy at nine US centers.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Clin 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Hepatol 2009;7:1177-1182.</w:t>
      </w:r>
    </w:p>
    <w:p>
      <w:pPr>
        <w:ind w:left="401" w:right="372" w:hanging="291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90.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Domagk D, Bretthauer M, Lenz P,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Carbon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dioxide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sufflation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intubation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depth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teroscopy: a randomized, controlled, double-blind trial.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2007;39:1064-106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7.</w:t>
      </w:r>
    </w:p>
    <w:p>
      <w:pPr>
        <w:ind w:left="401" w:right="372" w:hanging="291"/>
        <w:spacing w:before="73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LiX,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Zhao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YJ,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Dai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Carbon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dioxide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sufflation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improves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intubation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depth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total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single-bal-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9" w:right="13"/>
        <w:spacing w:before="41" w:line="2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randomised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controlled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blind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trial. Gut 2014;63:1560-1565.</w:t>
      </w:r>
    </w:p>
    <w:p>
      <w:pPr>
        <w:ind w:left="379" w:right="13" w:hanging="290"/>
        <w:spacing w:before="2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92.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Nishizawa T, Suzuki H, Fujimo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to A, Ochiai Y, Kanai T, Nao-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hisa Y. Effects of carbon dioxide insufflation in balloon-as-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European Gastroent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erolJ 2016;4:11-17.</w:t>
      </w:r>
    </w:p>
    <w:p>
      <w:pPr>
        <w:ind w:left="380" w:right="13" w:hanging="291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93.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Hirai F, Beppu T, Nishimura T, et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l. Carbon dioxide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insuffla-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tion 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air insufflation in double-balloon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oscopy: a prospective,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randomized, double-blind trial. Gas-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2011;73:743-749.</w:t>
      </w:r>
    </w:p>
    <w:p>
      <w:pPr>
        <w:ind w:left="383" w:right="13" w:hanging="294"/>
        <w:spacing w:before="63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94.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Takano N, Yamada A, Watabe H, et al. Single-balloon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versus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double-balloon endoscopy for achieving total enteroscopy: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 randomized, controlled trial. Gastrointest Endosc 2011;73: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734-739.</w:t>
      </w:r>
    </w:p>
    <w:p>
      <w:pPr>
        <w:ind w:left="380" w:right="13" w:hanging="291"/>
        <w:spacing w:before="34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95.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MayA,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Färber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AschmoneitI,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push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double-balloon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techniques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inpatients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small-bowel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disorders.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2010;105:575-581.</w:t>
      </w:r>
    </w:p>
    <w:p>
      <w:pPr>
        <w:ind w:left="380" w:hanging="291"/>
        <w:spacing w:before="64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Xin L, Liao Z, Jiang YP, Li ZS. Indi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cations, detectability, posi-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tive findings, total enteroscopy, and complications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diag-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nostic double-balloon endoscopy: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systematic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data over the first decade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use. Ga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strointest Endosc 2011;</w:t>
      </w:r>
    </w:p>
    <w:p>
      <w:pPr>
        <w:ind w:left="383"/>
        <w:spacing w:before="64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74:563-570.</w:t>
      </w:r>
    </w:p>
    <w:p>
      <w:pPr>
        <w:ind w:left="379" w:right="12" w:hanging="290"/>
        <w:spacing w:before="3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97.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Domagk D, Mensink P, Aktas H, et al.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Single- vs. double-bal-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loon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-bowel diagnostics: a randomized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multicenter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trial.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2011;43: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472-476.</w:t>
      </w:r>
    </w:p>
    <w:p>
      <w:pPr>
        <w:ind w:left="378" w:right="13" w:hanging="289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Wadhwa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V, Sethi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Tewani S,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-analysis 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effica-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cy and safety: single-balloon vs. double-ball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oon enterosco-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py. 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Rep (Oxf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) 2015;3:148-155.</w:t>
      </w:r>
    </w:p>
    <w:p>
      <w:pPr>
        <w:ind w:left="384" w:right="11" w:hanging="295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99.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Beyna T, Arvanitakis M, Schneider M, et al. 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otal motorized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spiral enteroscopy: first prospective clinical feasibility trial.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2021;93:1362-1370.</w:t>
      </w:r>
    </w:p>
    <w:p>
      <w:pPr>
        <w:ind w:left="380" w:right="12" w:hanging="380"/>
        <w:spacing w:before="63" w:line="2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100.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Lenz P, Domagk D. Double- vs. single-balloon vs. spiral 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teroscopy. Best Pract Res Clin 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2012;26:3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03-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313.</w:t>
      </w:r>
    </w:p>
    <w:p>
      <w:pPr>
        <w:ind w:left="377" w:right="13" w:hanging="378"/>
        <w:spacing w:before="35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101.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MayA.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tance 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place on com-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plete enteroscopy?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2011;73:740-742.</w:t>
      </w:r>
    </w:p>
    <w:p>
      <w:pPr>
        <w:ind w:left="382" w:hanging="382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102.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Xin L,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Gao Y, Liao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Z, Li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ZS.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reasonable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calcul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complete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balloon-ass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enteroscopy.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2011;43:832.</w:t>
      </w:r>
    </w:p>
    <w:p>
      <w:pPr>
        <w:spacing w:before="73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103.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Gerson LB.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-bowel enteroscopy. Endoscopy 2013;45:</w:t>
      </w:r>
    </w:p>
    <w:p>
      <w:pPr>
        <w:ind w:left="384"/>
        <w:spacing w:before="74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  <w:position w:val="1"/>
        </w:rPr>
        <w:t>292-295.</w:t>
      </w:r>
    </w:p>
    <w:p>
      <w:pPr>
        <w:ind w:left="379" w:right="12" w:hanging="379"/>
        <w:spacing w:before="3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104.  Shinozaki S, Yamamoto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Yano T, et al. Favorable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long-term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repeat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intestine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vascular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2014;80:112-117.</w:t>
      </w:r>
    </w:p>
    <w:p>
      <w:pPr>
        <w:spacing w:line="291" w:lineRule="auto"/>
        <w:sectPr>
          <w:type w:val="continuous"/>
          <w:pgSz w:w="11906" w:h="15875"/>
          <w:pgMar w:top="859" w:right="837" w:bottom="914" w:left="848" w:header="613" w:footer="688" w:gutter="0"/>
          <w:cols w:equalWidth="0" w:num="2">
            <w:col w:w="5250" w:space="100"/>
            <w:col w:w="487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52"/>
          <w:footerReference w:type="default" r:id="rId53"/>
          <w:pgSz w:w="11906" w:h="15875"/>
          <w:pgMar w:top="857" w:right="836" w:bottom="914" w:left="855" w:header="611" w:footer="688" w:gutter="0"/>
          <w:cols w:equalWidth="0" w:num="1">
            <w:col w:w="10214" w:space="0"/>
          </w:cols>
        </w:sectPr>
        <w:rPr/>
      </w:pPr>
    </w:p>
    <w:p>
      <w:pPr>
        <w:ind w:left="392" w:right="372" w:hanging="378"/>
        <w:spacing w:before="40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105.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Hashimoto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NakahoriM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Matsuda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Impact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urgent 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ble-balloon enteroscopy on the short-term and long-term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 in overt small bowel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bleeding. Dig Dis Sci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2019;</w:t>
      </w:r>
    </w:p>
    <w:p>
      <w:pPr>
        <w:ind w:left="398"/>
        <w:spacing w:before="73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64:2933-2938.</w:t>
      </w:r>
    </w:p>
    <w:p>
      <w:pPr>
        <w:ind w:left="395" w:right="372" w:hanging="381"/>
        <w:spacing w:before="34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106.  Shinozaki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Yano T, Sakamoto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Long-term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overt obscur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bleeding 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negative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2015;60: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3691-3696.</w:t>
      </w:r>
    </w:p>
    <w:p>
      <w:pPr>
        <w:ind w:left="395" w:right="370" w:hanging="381"/>
        <w:spacing w:before="34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107.  Chen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X,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ZH,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meta-analysis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yield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cap-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sule endoscopy compared to double-balloon enteros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bowel diseases.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 Gastr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2007;13:4372-4378.</w:t>
      </w:r>
    </w:p>
    <w:p>
      <w:pPr>
        <w:ind w:left="395" w:right="372" w:hanging="381"/>
        <w:spacing w:before="6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108.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Bonnet S, Douard R, Malamut G, Cellier C, Wind P. Intraop-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erative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Liver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Dis 2013;45:277-284.</w:t>
      </w:r>
    </w:p>
    <w:p>
      <w:pPr>
        <w:ind w:left="392" w:right="373" w:hanging="378"/>
        <w:spacing w:before="74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109.  Shim KN, Jeon SR, Jang HJ, et al. Quality indicators for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bowel capsule endoscopy. ClinEndosc 2017;50:148-160.</w:t>
      </w:r>
    </w:p>
    <w:p>
      <w:pPr>
        <w:ind w:left="393" w:right="372" w:hanging="379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110.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Baek DH, Hwang S, Eun CS, et al. Factors affecting route se-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assisted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scure gastrointestinal bleeding: a KASID Multicenter Stu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Diagnostics (Basel) 2021;11:1860.</w:t>
      </w:r>
    </w:p>
    <w:p>
      <w:pPr>
        <w:ind w:left="398" w:right="372" w:hanging="384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111.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Buscaglia JM, Okolo PI 3rd. Deep 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nteroscopy: training, 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technique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dosc 2011;73:1023-1028.</w:t>
      </w:r>
    </w:p>
    <w:p>
      <w:pPr>
        <w:ind w:left="394" w:right="369" w:hanging="380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112.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Gay G, Delvaux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M, Fassler I. 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tcome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determining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route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push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teroscopy.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2006;38:49-58.</w:t>
      </w:r>
    </w:p>
    <w:p>
      <w:pPr>
        <w:ind w:left="396" w:right="370" w:hanging="382"/>
        <w:spacing w:before="75" w:line="2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113.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Rondonotti E, Spada C, Adler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-bowel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capsule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endoscopy and device-assisted 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nteroscopy for 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disorders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European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Technical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2018;50:423-44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6.</w:t>
      </w:r>
    </w:p>
    <w:p>
      <w:pPr>
        <w:ind w:left="394" w:right="369" w:hanging="380"/>
        <w:spacing w:before="75" w:line="2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114.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Teshima CW,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Aktas 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van Buur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en HR, Kuipers EJ, Mensink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PB.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Retrograde 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 enteroscop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y: comparing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formance of solely retrograde versus combined same-day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anterograde and retrograde proced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ure. Scand J Gastroen-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terol 2011;46:220-226.</w:t>
      </w:r>
    </w:p>
    <w:p>
      <w:pPr>
        <w:ind w:left="394" w:right="372" w:hanging="380"/>
        <w:spacing w:before="6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115.  Shinozaki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Yamamoto 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no T, et al. Long-term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investigat-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 by double-balloon endoscopy. Clin Gas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troenterol Hepa-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tol 2010;8:151-158.</w:t>
      </w:r>
    </w:p>
    <w:p>
      <w:pPr>
        <w:ind w:left="389" w:right="372" w:hanging="375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116.  Sanaka MR, Navaneethan U, Kosuru B, Yerneni H, Lope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z 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Vargo JJ. Antegrade is mo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 effective than retrograde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bowel disease. Clin Gastro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Hepatol 2012;10:910-916.</w:t>
      </w:r>
    </w:p>
    <w:p>
      <w:pPr>
        <w:ind w:left="14"/>
        <w:spacing w:before="73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117.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Akyüz Ü, Pata C, Kalayci M, et al. Route selecti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on for double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0" w:right="14" w:hanging="2"/>
        <w:spacing w:before="40" w:line="30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gastrointesti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nal bleeding: experience from a single cente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r. Turk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enterol 2012;23:670-675.</w:t>
      </w:r>
    </w:p>
    <w:p>
      <w:pPr>
        <w:ind w:left="377" w:right="12" w:hanging="378"/>
        <w:spacing w:before="2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118.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Kaffes AJ,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Siah C, Koo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JH. 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double-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balloon enteroscopy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 patients with obscure GI 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and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positive capsule endoscopy.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2007;</w:t>
      </w:r>
    </w:p>
    <w:p>
      <w:pPr>
        <w:ind w:left="384"/>
        <w:spacing w:before="73" w:line="24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66:304-309.</w:t>
      </w:r>
    </w:p>
    <w:p>
      <w:pPr>
        <w:ind w:left="380" w:right="11" w:hanging="381"/>
        <w:spacing w:before="36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119.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Hasan BM, McMahon C, Khalid RA, 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 al. Utility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safety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balloon-assisted 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teroscopy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ventric-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ular assist devices: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retrospective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multicenter study.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Int Open 2020;8:E1002-E1008.</w:t>
      </w:r>
    </w:p>
    <w:p>
      <w:pPr>
        <w:ind w:left="380" w:right="14" w:hanging="380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120.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Rodrigues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Pinho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Rodrigues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A, et 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Diagnostic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ther-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apeutic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yields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urgent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balloon-assist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overt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obscure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 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Hepa-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tol 2018;30:1304-1308.</w:t>
      </w:r>
    </w:p>
    <w:p>
      <w:pPr>
        <w:ind w:left="380" w:right="14" w:hanging="381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121.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MayA,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Friesing-SosnikT,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Manner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Pohl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Ell C.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Long-te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 after argon plasma coagulation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wel le-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sions using double-b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alloon enteroscopy in patients 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mid-gastrointestinal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bleeding.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2011;43:759-765.</w:t>
      </w:r>
    </w:p>
    <w:p>
      <w:pPr>
        <w:ind w:left="380" w:right="14" w:hanging="380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122.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Ikeya T, Ishii N, Shimamura 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al. 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liga-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tion for bleeding lesions in the small bowel.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World J Gast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2014;6:488-492.</w:t>
      </w:r>
    </w:p>
    <w:p>
      <w:pPr>
        <w:ind w:left="384" w:hanging="384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123.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Kamalaporn P, Cho S, Basset N, et al. Double-balloon 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oscopy following cap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sule endoscopy in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management 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obscure gastrointestinal bleeding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: outcome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a combined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approach. 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2008;22:491-495.</w:t>
      </w:r>
    </w:p>
    <w:p>
      <w:pPr>
        <w:ind w:left="380" w:right="14" w:hanging="380"/>
        <w:spacing w:before="7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124.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KidaA,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Matsuda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Hir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aiS,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Apedunculated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polyp-shaped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small-bowel lymphangioma causing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inal bleed-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ing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double-balloon enteroscopy.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J Gas-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troenterol 2012;18:479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8-4800.</w:t>
      </w:r>
    </w:p>
    <w:p>
      <w:pPr>
        <w:ind w:left="384" w:right="13" w:hanging="384"/>
        <w:spacing w:before="6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125.  Cosnes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J, Gower-Rousseau C, Seksik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P, Cortot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A. Epidemiol-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ogy and natural history of infla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mmatory bowel diseases.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Gastroenterology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2011;140:1785-1794.</w:t>
      </w:r>
    </w:p>
    <w:p>
      <w:pPr>
        <w:ind w:left="380" w:right="13" w:hanging="381"/>
        <w:spacing w:before="73" w:line="2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126.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Alexander-Williams J, Haynes 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. Conservative operations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 Crohn’s disease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 small 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. World J Surg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1985;9: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945-951.</w:t>
      </w:r>
    </w:p>
    <w:p>
      <w:pPr>
        <w:ind w:left="377" w:right="12" w:hanging="377"/>
        <w:spacing w:before="3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127.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EC,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PapaioannouN.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Minimal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obstruc-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tion in patients with extensive or universal Crohn’s disease.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Ann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 Coll SurgEngl 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982;64:229-233.</w:t>
      </w:r>
    </w:p>
    <w:p>
      <w:pPr>
        <w:ind w:left="377" w:right="13" w:hanging="378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128.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Navaneethan U, Lourdusamy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V, Njei B, Shen B. 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 dilation in the 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strictures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Crohn’s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domized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trials. SurgEndosc 2016;30: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5434-5443.</w:t>
      </w:r>
    </w:p>
    <w:p>
      <w:pPr>
        <w:ind w:left="380" w:right="14" w:hanging="380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129.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Fukumoto A, Tanaka S, Yamamoto H, 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small-bowel stricture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 endos-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 2007;66(3 Suppl):S108-S112.</w:t>
      </w:r>
    </w:p>
    <w:p>
      <w:pPr>
        <w:spacing w:line="285" w:lineRule="auto"/>
        <w:sectPr>
          <w:type w:val="continuous"/>
          <w:pgSz w:w="11906" w:h="15875"/>
          <w:pgMar w:top="857" w:right="836" w:bottom="914" w:left="855" w:header="611" w:footer="688" w:gutter="0"/>
          <w:cols w:equalWidth="0" w:num="2">
            <w:col w:w="5244" w:space="100"/>
            <w:col w:w="487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54"/>
          <w:footerReference w:type="default" r:id="rId55"/>
          <w:pgSz w:w="11906" w:h="15875"/>
          <w:pgMar w:top="859" w:right="848" w:bottom="914" w:left="848" w:header="613" w:footer="688" w:gutter="0"/>
          <w:cols w:equalWidth="0" w:num="1">
            <w:col w:w="10209" w:space="0"/>
          </w:cols>
        </w:sectPr>
        <w:rPr/>
      </w:pPr>
    </w:p>
    <w:p>
      <w:pPr>
        <w:ind w:left="398" w:right="369" w:hanging="378"/>
        <w:spacing w:before="41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130.  Sunada K, Shinozaki S, Nagayama M,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al. Long-term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out-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strictures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secondary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 Crohn’s disease aft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er double-balloon endoscopy-assisted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balloon dilation.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Inflamm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Dis 2016;2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2:380-386.</w:t>
      </w:r>
    </w:p>
    <w:p>
      <w:pPr>
        <w:ind w:left="399" w:right="369" w:hanging="379"/>
        <w:spacing w:before="6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Hirai F, Andoh A, Ueno F, et al. Efficacy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 endoscopic 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loon dilation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strictures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inpatien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Crohn’s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disease: a nationwide, multi-centre, open-label, prospective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cohort study.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Crohn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 Colitis 2018;12:394-401.</w:t>
      </w:r>
    </w:p>
    <w:p>
      <w:pPr>
        <w:ind w:left="395" w:right="368" w:hanging="375"/>
        <w:spacing w:before="72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132.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Bettenworth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Bokemeye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Kou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L, et al. Systematic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meta-analysis: efficacy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balloon-a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ssisted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dilation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bowel Crohn’s disease 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rictures.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Aliment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PharmacolTher 2020;52:1104-1116.</w:t>
      </w:r>
    </w:p>
    <w:p>
      <w:pPr>
        <w:ind w:left="394" w:right="370" w:hanging="374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van Lier MG, Mathus-Vliegen EM, Wagne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 A, van Leerdam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ME, Kuipers EJ. High cumulative risk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intussusception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Peutz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Jeghers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syndrome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veillance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guidelines?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2011;106:940-945.</w:t>
      </w:r>
    </w:p>
    <w:p>
      <w:pPr>
        <w:ind w:left="401" w:right="372" w:hanging="381"/>
        <w:spacing w:before="73" w:line="29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134.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van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Lier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MG,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Wagner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Mathus-Vliegen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EM,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Kuip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>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>EJ, Stey-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erberg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EW,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van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Leerdam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igh cancer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Peutz-Jegh-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ers syndrome: a systematic review and sur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veillance recom-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mendations.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J Gastroenterol 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010;105:1258-1264.</w:t>
      </w:r>
    </w:p>
    <w:p>
      <w:pPr>
        <w:ind w:left="401" w:right="370" w:hanging="381"/>
        <w:spacing w:before="64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Koornstra JJ, Kleibeuker JH, Vasen HF. Small-bowel canc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 Lynch syndrome: is 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time fo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surveillance?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Lancet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Oncol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2008;9:901-905.</w:t>
      </w:r>
    </w:p>
    <w:p>
      <w:pPr>
        <w:ind w:left="398" w:right="372" w:hanging="378"/>
        <w:spacing w:before="6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136.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Perrod G, Samaha E, Perez-Cuadrad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o-Robles E, et al.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 polyp resection using device-assi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sted enteroscopy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Peutz-Jeghers Syndrome: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results ofa specialised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tertiary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centre.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European Gastroentero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lJ 2020;8:204-210.</w:t>
      </w:r>
    </w:p>
    <w:p>
      <w:pPr>
        <w:ind w:left="404" w:right="372" w:hanging="384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Mensink PB, Har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ingsma J, Kucharzik T, et al. 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 enteroscopy: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multicenter survey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2007;39:613-615.</w:t>
      </w:r>
    </w:p>
    <w:p>
      <w:pPr>
        <w:ind w:left="398" w:right="369" w:hanging="378"/>
        <w:spacing w:before="72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138.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Wang P, Wang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Y, Don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Y, et al. Outcomes and safety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center experience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1531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proce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dures. SurgEndosc 2021;35: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576-583.</w:t>
      </w:r>
    </w:p>
    <w:p>
      <w:pPr>
        <w:ind w:left="404" w:right="369" w:hanging="384"/>
        <w:spacing w:before="35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139.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Mönkemüller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Weigt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J, Treiber G, et al. 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ther-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apeutic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2006;38:67-72.</w:t>
      </w:r>
    </w:p>
    <w:p>
      <w:pPr>
        <w:ind w:left="400" w:right="372" w:hanging="380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140.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MayA, Nachbar L, Pohl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J, Ell C. Endo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scopic interventions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bowel using doub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balloon enteroscopy: feasibili-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limitations.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 Gastroenterol 2007;102:527-535.</w:t>
      </w:r>
    </w:p>
    <w:p>
      <w:pPr>
        <w:ind w:left="399" w:right="371" w:hanging="379"/>
        <w:spacing w:before="74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141.  GaoH,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van Lier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MG, PoleyJW, Kuipers EJ,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Leerdam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Mensink PB. Endoscopic therapy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small-bowel polyps 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Peutz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Jeghers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syndrome.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2010;71: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768-773.</w:t>
      </w:r>
    </w:p>
    <w:p>
      <w:pPr>
        <w:ind w:left="404" w:right="372" w:hanging="384"/>
        <w:spacing w:before="73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142.  Sekiya M, Sakamoto 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Yano T, et al. Double-ball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oon endos-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facilitates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efficient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endoscopic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duodenal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8" w:right="3" w:firstLine="6"/>
        <w:spacing w:before="41" w:line="2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and jejunal polyps in patients with familial adenomatous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polyposis.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2021;53:517-521.</w:t>
      </w:r>
    </w:p>
    <w:p>
      <w:pPr>
        <w:ind w:left="379" w:hanging="379"/>
        <w:spacing w:before="35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Möschler O, May A, Mü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ller MK, Ell C;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German DBE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Stud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):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prospective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DBE database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 Germany.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2011;43:484-489.</w:t>
      </w:r>
    </w:p>
    <w:p>
      <w:pPr>
        <w:ind w:left="384" w:right="3" w:hanging="384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144.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Moeschler O, Mueller MK. Deep enteroscopy: indications,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yield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Gastroenterol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2015;21:1385-1393.</w:t>
      </w:r>
    </w:p>
    <w:p>
      <w:pPr>
        <w:ind w:left="377" w:right="2" w:hanging="378"/>
        <w:spacing w:before="6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145.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RondonottiE, Sunada 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Yano T, Paggi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Yamam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oto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H.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Dou-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ble-balloon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practice: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now?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Endosc 2012;24:209-21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9.</w:t>
      </w:r>
    </w:p>
    <w:p>
      <w:pPr>
        <w:spacing w:before="73" w:line="23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146.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ASGE Technology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Committee, DiSarioJA, Petersen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BT,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al.</w:t>
      </w:r>
    </w:p>
    <w:p>
      <w:pPr>
        <w:ind w:left="382"/>
        <w:spacing w:before="74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Enteroscopes.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2007;6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6:872-880.</w:t>
      </w:r>
    </w:p>
    <w:p>
      <w:pPr>
        <w:spacing w:before="73" w:line="23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147.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Pennazio M, Venezia L, Cortegoso Valdivia P, Rondonott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 E.</w:t>
      </w:r>
    </w:p>
    <w:p>
      <w:pPr>
        <w:ind w:left="381" w:right="2"/>
        <w:spacing w:before="73" w:line="2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Device-assisted enteroscopy: an update on techniques, clin-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indications and safety.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Liver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Dis 2019;51:934-943.</w:t>
      </w:r>
    </w:p>
    <w:p>
      <w:pPr>
        <w:ind w:left="377" w:right="1" w:hanging="378"/>
        <w:spacing w:before="37" w:line="29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148.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Judah JR, Draga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nov PV, Lam Y, Hou W, Buscaglia JM. Spiral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is safe and effective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for an elderly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United States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population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patients wi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th numerous comorbidities. 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Gastroenterol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Hepatol 2010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;8:572-576.</w:t>
      </w:r>
    </w:p>
    <w:p>
      <w:pPr>
        <w:ind w:left="384" w:right="2" w:hanging="384"/>
        <w:spacing w:before="73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149.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Akerman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PA, Cantero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D. Spiral 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push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Clin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Am 2009;19:357-369.</w:t>
      </w:r>
    </w:p>
    <w:p>
      <w:pPr>
        <w:ind w:left="377" w:right="1" w:hanging="377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150.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Davis-YadleyAH,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Lipka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Rodriguez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AC, et al.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The safety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efficacy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single 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enteroscopy in the elderly. Therap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AdvGastroenterol 2016;9:169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-179.</w:t>
      </w:r>
    </w:p>
    <w:p>
      <w:pPr>
        <w:ind w:left="384" w:right="1" w:hanging="384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151.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Byeon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JS, Mann NK,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Jamil LH, Lo SK. Double balloon enter-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be safely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elder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 significant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co-morbidities.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J Ga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stroenterol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Hepatol 2012;27:1831-1836.</w:t>
      </w:r>
    </w:p>
    <w:p>
      <w:pPr>
        <w:ind w:left="380" w:right="1" w:hanging="380"/>
        <w:spacing w:before="72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152.  ChavalitdhamrongD,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Adler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DG,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Drag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anov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PV. 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avoid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arise.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ClinN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Am 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015;25:83-95.</w:t>
      </w:r>
    </w:p>
    <w:p>
      <w:pPr>
        <w:spacing w:before="73" w:line="23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153.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Zepeda-Gómez S, Barreto-Zuñiga R, Ponc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e-de-León S, et al.</w:t>
      </w:r>
    </w:p>
    <w:p>
      <w:pPr>
        <w:ind w:left="378" w:right="1" w:firstLine="2"/>
        <w:spacing w:before="73" w:line="30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hyperamylasemia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pancreatitis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ble-balloon enteroscopy: a pro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spective study. Endoscopy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2011;43:766-770.</w:t>
      </w:r>
    </w:p>
    <w:p>
      <w:pPr>
        <w:ind w:left="379" w:right="2" w:hanging="379"/>
        <w:spacing w:before="25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4.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Kopácová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M, Rejchrt 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Tachecí I, Bures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J.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Hyperamylasemi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uncertain significance associated with oral double-bal-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loon enteroscopy. Gastrointest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Endosc 2007;66:1133-1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138.</w:t>
      </w:r>
    </w:p>
    <w:p>
      <w:pPr>
        <w:ind w:left="377" w:right="2" w:hanging="378"/>
        <w:spacing w:before="73" w:line="2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155.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Kopacova M, Tachec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 I, Rejchrt S, Bartova J, Bures J. 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balloon enteroscopy and 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pancreatitis.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 Gastro-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enterol 2010;16:2331-2340.</w:t>
      </w:r>
    </w:p>
    <w:p>
      <w:pPr>
        <w:ind w:left="377" w:right="1" w:hanging="378"/>
        <w:spacing w:before="63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156.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Möschler O, 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AD, 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üller MK, Ell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C;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DBE-Studiengruppe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Deutschland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balloon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enterosco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py: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results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 German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DBE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ster.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Z Gastroenterol 2008;</w:t>
      </w:r>
    </w:p>
    <w:p>
      <w:pPr>
        <w:ind w:left="380"/>
        <w:spacing w:before="73" w:line="23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46:266-270.</w:t>
      </w:r>
    </w:p>
    <w:sectPr>
      <w:type w:val="continuous"/>
      <w:pgSz w:w="11906" w:h="15875"/>
      <w:pgMar w:top="859" w:right="848" w:bottom="914" w:left="848" w:header="613" w:footer="688" w:gutter="0"/>
      <w:cols w:equalWidth="0" w:num="2">
        <w:col w:w="5250" w:space="100"/>
        <w:col w:w="485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5"/>
      </w:rPr>
      <w:t>6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7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5"/>
      </w:rPr>
      <w:t>8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9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4"/>
      </w:rPr>
      <w:t>10</w:t>
    </w:r>
    <w:r>
      <w:rPr>
        <w:rFonts w:ascii="Times New Roman" w:hAnsi="Times New Roman" w:eastAsia="Times New Roman" w:cs="Times New Roman"/>
        <w:sz w:val="20"/>
        <w:szCs w:val="20"/>
        <w:color w:val="231F20"/>
        <w:spacing w:val="1"/>
      </w:rPr>
      <w:t xml:space="preserve">                   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4"/>
        </w:rPr>
        <w:t>www.irjournal.org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11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4"/>
      </w:rPr>
      <w:t>12</w:t>
    </w:r>
    <w:r>
      <w:rPr>
        <w:rFonts w:ascii="Times New Roman" w:hAnsi="Times New Roman" w:eastAsia="Times New Roman" w:cs="Times New Roman"/>
        <w:sz w:val="20"/>
        <w:szCs w:val="20"/>
        <w:color w:val="231F20"/>
        <w:spacing w:val="1"/>
      </w:rPr>
      <w:t xml:space="preserve">                   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4"/>
        </w:rPr>
        <w:t>www.irjournal.org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irjournal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>13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4"/>
      </w:rPr>
      <w:t>14</w:t>
    </w:r>
    <w:r>
      <w:rPr>
        <w:rFonts w:ascii="Times New Roman" w:hAnsi="Times New Roman" w:eastAsia="Times New Roman" w:cs="Times New Roman"/>
        <w:sz w:val="20"/>
        <w:szCs w:val="20"/>
        <w:color w:val="231F20"/>
        <w:spacing w:val="1"/>
      </w:rPr>
      <w:t xml:space="preserve">                   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4"/>
        </w:rPr>
        <w:t>www.irjournal.org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irjournal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>15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4"/>
      </w:rPr>
      <w:t>16</w:t>
    </w:r>
    <w:r>
      <w:rPr>
        <w:rFonts w:ascii="Times New Roman" w:hAnsi="Times New Roman" w:eastAsia="Times New Roman" w:cs="Times New Roman"/>
        <w:sz w:val="20"/>
        <w:szCs w:val="20"/>
        <w:color w:val="231F20"/>
        <w:spacing w:val="1"/>
      </w:rPr>
      <w:t xml:space="preserve">                   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4"/>
        </w:rPr>
        <w:t>www.irjournal.org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5"/>
        </w:rPr>
        <w:t>www.irjournal.org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17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color w:val="231F20"/>
        <w:spacing w:val="4"/>
      </w:rPr>
      <w:t>18</w:t>
    </w:r>
    <w:r>
      <w:rPr>
        <w:rFonts w:ascii="Times New Roman" w:hAnsi="Times New Roman" w:eastAsia="Times New Roman" w:cs="Times New Roman"/>
        <w:sz w:val="20"/>
        <w:szCs w:val="20"/>
        <w:color w:val="231F20"/>
        <w:spacing w:val="1"/>
      </w:rPr>
      <w:t xml:space="preserve">                   </w:t>
    </w:r>
    <w:r>
      <w:rPr>
        <w:rFonts w:ascii="Times New Roman" w:hAnsi="Times New Roman" w:eastAsia="Times New Roman" w:cs="Times New Roman"/>
        <w:sz w:val="20"/>
        <w:szCs w:val="20"/>
        <w:color w:val="231F20"/>
      </w:rPr>
      <w:t xml:space="preserve">                                                                               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4"/>
        </w:rPr>
        <w:t>www.irjournal.org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5" w:lineRule="auto"/>
      <w:jc w:val="right"/>
      <w:rPr>
        <w:rFonts w:ascii="Times New Roman" w:hAnsi="Times New Roman" w:eastAsia="Times New Roman" w:cs="Times New Roman"/>
        <w:sz w:val="20"/>
        <w:szCs w:val="20"/>
      </w:rPr>
    </w:pPr>
    <w:hyperlink w:history="true" r:id="rId1"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www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irjournal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>org</w:t>
      </w:r>
      <w:r>
        <w:rPr>
          <w:rFonts w:ascii="Times New Roman" w:hAnsi="Times New Roman" w:eastAsia="Times New Roman" w:cs="Times New Roman"/>
          <w:sz w:val="20"/>
          <w:szCs w:val="20"/>
          <w:color w:val="F15921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F15921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>19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" w:line="197" w:lineRule="auto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color w:val="231F20"/>
        <w:position w:val="1"/>
      </w:rPr>
      <w:t>Han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Hee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Lee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,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al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.</w:t>
    </w:r>
    <w:r>
      <w:rPr>
        <w:rFonts w:ascii="Times New Roman" w:hAnsi="Times New Roman" w:eastAsia="Times New Roman" w:cs="Times New Roman"/>
        <w:b/>
        <w:bCs/>
        <w:color w:val="231F20"/>
        <w:spacing w:val="54"/>
        <w:position w:val="1"/>
      </w:rPr>
      <w:t xml:space="preserve"> </w:t>
    </w:r>
    <w:r>
      <w:rPr>
        <w:color w:val="F15921"/>
        <w:spacing w:val="4"/>
        <w:position w:val="1"/>
      </w:rPr>
      <w:t>•</w:t>
    </w:r>
    <w:r>
      <w:rPr>
        <w:color w:val="F15921"/>
        <w:spacing w:val="41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Statement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of</w:t>
    </w:r>
    <w:r>
      <w:rPr>
        <w:rFonts w:ascii="Times New Roman" w:hAnsi="Times New Roman" w:eastAsia="Times New Roman" w:cs="Times New Roman"/>
        <w:b/>
        <w:bCs/>
        <w:color w:val="231F20"/>
        <w:spacing w:val="-1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device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>-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assisted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1"/>
      </w:rPr>
      <w:t>enteroscopy</w:t>
    </w:r>
    <w:r>
      <w:rPr>
        <w:rFonts w:ascii="Times New Roman" w:hAnsi="Times New Roman" w:eastAsia="Times New Roman" w:cs="Times New Roman"/>
        <w:b/>
        <w:bCs/>
        <w:color w:val="231F20"/>
        <w:spacing w:val="4"/>
        <w:position w:val="1"/>
      </w:rPr>
      <w:t xml:space="preserve">                                                                      </w:t>
    </w:r>
    <w:r>
      <w:rPr>
        <w:sz w:val="24"/>
        <w:szCs w:val="24"/>
        <w:color w:val="F15921"/>
        <w:position w:val="-2"/>
      </w:rPr>
      <w:t>INTESTINAL</w:t>
    </w:r>
    <w:r>
      <w:rPr>
        <w:sz w:val="24"/>
        <w:szCs w:val="24"/>
        <w:color w:val="F15921"/>
        <w:spacing w:val="4"/>
        <w:position w:val="-2"/>
      </w:rPr>
      <w:t xml:space="preserve"> </w:t>
    </w:r>
    <w:r>
      <w:rPr>
        <w:sz w:val="24"/>
        <w:szCs w:val="24"/>
        <w:color w:val="F15921"/>
        <w:position w:val="-2"/>
      </w:rPr>
      <w:t>RESEARCH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11" w:line="195" w:lineRule="auto"/>
      <w:rPr>
        <w:rFonts w:ascii="Times New Roman" w:hAnsi="Times New Roman" w:eastAsia="Times New Roman" w:cs="Times New Roman"/>
      </w:rPr>
    </w:pPr>
    <w:r>
      <w:rPr>
        <w:sz w:val="24"/>
        <w:szCs w:val="24"/>
        <w:color w:val="F15921"/>
      </w:rPr>
      <w:t>INTESTINAL</w:t>
    </w:r>
    <w:r>
      <w:rPr>
        <w:sz w:val="24"/>
        <w:szCs w:val="24"/>
        <w:color w:val="F15921"/>
        <w:spacing w:val="6"/>
      </w:rPr>
      <w:t xml:space="preserve"> </w:t>
    </w:r>
    <w:r>
      <w:rPr>
        <w:sz w:val="24"/>
        <w:szCs w:val="24"/>
        <w:color w:val="F15921"/>
      </w:rPr>
      <w:t>RESEARCH</w:t>
    </w:r>
    <w:r>
      <w:rPr>
        <w:sz w:val="24"/>
        <w:szCs w:val="24"/>
        <w:color w:val="F15921"/>
        <w:spacing w:val="6"/>
      </w:rPr>
      <w:t xml:space="preserve">                                      </w:t>
    </w:r>
    <w:hyperlink w:history="true" r:id="rId1"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https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://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doi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org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  <w:position w:val="-1"/>
        </w:rPr>
        <w:t>/10.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5217/</w:t>
      </w:r>
      <w:r>
        <w:rPr>
          <w:rFonts w:ascii="Times New Roman" w:hAnsi="Times New Roman" w:eastAsia="Times New Roman" w:cs="Times New Roman"/>
          <w:b/>
          <w:bCs/>
          <w:color w:val="231F20"/>
          <w:position w:val="-1"/>
        </w:rPr>
        <w:t>ir</w:t>
      </w:r>
      <w:r>
        <w:rPr>
          <w:rFonts w:ascii="Times New Roman" w:hAnsi="Times New Roman" w:eastAsia="Times New Roman" w:cs="Times New Roman"/>
          <w:b/>
          <w:bCs/>
          <w:color w:val="231F20"/>
          <w:spacing w:val="5"/>
          <w:position w:val="-1"/>
        </w:rPr>
        <w:t>.2022.00108</w:t>
      </w:r>
    </w:hyperlink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F15921"/>
        <w:spacing w:val="5"/>
        <w:position w:val="-1"/>
      </w:rPr>
      <w:t>•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Intest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</w:t>
    </w:r>
    <w:r>
      <w:rPr>
        <w:rFonts w:ascii="Times New Roman" w:hAnsi="Times New Roman" w:eastAsia="Times New Roman" w:cs="Times New Roman"/>
        <w:b/>
        <w:bCs/>
        <w:color w:val="231F20"/>
        <w:position w:val="-1"/>
      </w:rPr>
      <w:t>Res</w:t>
    </w:r>
    <w:r>
      <w:rPr>
        <w:rFonts w:ascii="Times New Roman" w:hAnsi="Times New Roman" w:eastAsia="Times New Roman" w:cs="Times New Roman"/>
        <w:b/>
        <w:bCs/>
        <w:color w:val="231F20"/>
        <w:spacing w:val="5"/>
        <w:position w:val="-1"/>
      </w:rPr>
      <w:t xml:space="preserve"> 2023;21(1):3-19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yperlink" Target="https://www.irjournal.org" TargetMode="External"/><Relationship Id="rId7" Type="http://schemas.openxmlformats.org/officeDocument/2006/relationships/hyperlink" Target="https://creativecommons.org/licenses/by-nc/4.0/" TargetMode="External"/><Relationship Id="rId6" Type="http://schemas.openxmlformats.org/officeDocument/2006/relationships/hyperlink" Target=":3-19" TargetMode="External"/><Relationship Id="rId58" Type="http://schemas.openxmlformats.org/officeDocument/2006/relationships/fontTable" Target="fontTable.xml"/><Relationship Id="rId57" Type="http://schemas.openxmlformats.org/officeDocument/2006/relationships/styles" Target="styles.xml"/><Relationship Id="rId56" Type="http://schemas.openxmlformats.org/officeDocument/2006/relationships/settings" Target="settings.xml"/><Relationship Id="rId55" Type="http://schemas.openxmlformats.org/officeDocument/2006/relationships/footer" Target="footer15.xml"/><Relationship Id="rId54" Type="http://schemas.openxmlformats.org/officeDocument/2006/relationships/header" Target="header14.xml"/><Relationship Id="rId53" Type="http://schemas.openxmlformats.org/officeDocument/2006/relationships/footer" Target="footer14.xml"/><Relationship Id="rId52" Type="http://schemas.openxmlformats.org/officeDocument/2006/relationships/header" Target="header13.xml"/><Relationship Id="rId51" Type="http://schemas.openxmlformats.org/officeDocument/2006/relationships/footer" Target="footer13.xml"/><Relationship Id="rId50" Type="http://schemas.openxmlformats.org/officeDocument/2006/relationships/header" Target="header12.xml"/><Relationship Id="rId5" Type="http://schemas.openxmlformats.org/officeDocument/2006/relationships/hyperlink" Target="1" TargetMode="External"/><Relationship Id="rId49" Type="http://schemas.openxmlformats.org/officeDocument/2006/relationships/footer" Target="footer12.xml"/><Relationship Id="rId48" Type="http://schemas.openxmlformats.org/officeDocument/2006/relationships/header" Target="header11.xml"/><Relationship Id="rId47" Type="http://schemas.openxmlformats.org/officeDocument/2006/relationships/footer" Target="footer11.xml"/><Relationship Id="rId46" Type="http://schemas.openxmlformats.org/officeDocument/2006/relationships/header" Target="header10.xml"/><Relationship Id="rId45" Type="http://schemas.openxmlformats.org/officeDocument/2006/relationships/footer" Target="footer10.xml"/><Relationship Id="rId44" Type="http://schemas.openxmlformats.org/officeDocument/2006/relationships/header" Target="header9.xml"/><Relationship Id="rId43" Type="http://schemas.openxmlformats.org/officeDocument/2006/relationships/hyperlink" Target="https://orcid.org/0000-0003-0585-4016" TargetMode="External"/><Relationship Id="rId42" Type="http://schemas.openxmlformats.org/officeDocument/2006/relationships/hyperlink" Target="https://orcid.org/0000-0001-6970-9737" TargetMode="External"/><Relationship Id="rId41" Type="http://schemas.openxmlformats.org/officeDocument/2006/relationships/hyperlink" Target="https://orcid.org/0000-0002-6310-5366" TargetMode="External"/><Relationship Id="rId40" Type="http://schemas.openxmlformats.org/officeDocument/2006/relationships/hyperlink" Target="https://orcid.org/0000-0003-3841-5802" TargetMode="External"/><Relationship Id="rId4" Type="http://schemas.openxmlformats.org/officeDocument/2006/relationships/hyperlink" Target="21" TargetMode="External"/><Relationship Id="rId39" Type="http://schemas.openxmlformats.org/officeDocument/2006/relationships/hyperlink" Target="https://orcid.org/0000-0002-4272-8003" TargetMode="External"/><Relationship Id="rId38" Type="http://schemas.openxmlformats.org/officeDocument/2006/relationships/hyperlink" Target="https://orcid.org/0000-0002-8806-2163" TargetMode="External"/><Relationship Id="rId37" Type="http://schemas.openxmlformats.org/officeDocument/2006/relationships/hyperlink" Target="https://orcid.org/0000-0002-0349-0901" TargetMode="External"/><Relationship Id="rId36" Type="http://schemas.openxmlformats.org/officeDocument/2006/relationships/hyperlink" Target="https://orcid.org/0000-0001-8101-9034" TargetMode="External"/><Relationship Id="rId35" Type="http://schemas.openxmlformats.org/officeDocument/2006/relationships/hyperlink" Target="https://orcid.org/0000-0001-6325-1104" TargetMode="External"/><Relationship Id="rId34" Type="http://schemas.openxmlformats.org/officeDocument/2006/relationships/hyperlink" Target="https://orcid.org/0000-0003-3720-9820" TargetMode="External"/><Relationship Id="rId33" Type="http://schemas.openxmlformats.org/officeDocument/2006/relationships/hyperlink" Target="https://orcid.org/0000-0002-2234-8070" TargetMode="External"/><Relationship Id="rId32" Type="http://schemas.openxmlformats.org/officeDocument/2006/relationships/hyperlink" Target="https://orcid.org/0000-0002-5836-8735" TargetMode="External"/><Relationship Id="rId31" Type="http://schemas.openxmlformats.org/officeDocument/2006/relationships/hyperlink" Target="https://orcid.org/0000-0003-4845-9809" TargetMode="External"/><Relationship Id="rId30" Type="http://schemas.openxmlformats.org/officeDocument/2006/relationships/hyperlink" Target="https://orcid.org/0000-0003-4421-3553" TargetMode="External"/><Relationship Id="rId3" Type="http://schemas.openxmlformats.org/officeDocument/2006/relationships/hyperlink" Target="https://doi.org/10.5217/ir.2022.00108IntestRes2023" TargetMode="External"/><Relationship Id="rId29" Type="http://schemas.openxmlformats.org/officeDocument/2006/relationships/hyperlink" Target="https://orcid.org/0000-0002-3388-5875" TargetMode="External"/><Relationship Id="rId28" Type="http://schemas.openxmlformats.org/officeDocument/2006/relationships/hyperlink" Target="https://orcid.org/0000-0002-3397-3189" TargetMode="External"/><Relationship Id="rId27" Type="http://schemas.openxmlformats.org/officeDocument/2006/relationships/hyperlink" Target="https://orcid.org/0000-0002-8244-374X" TargetMode="External"/><Relationship Id="rId26" Type="http://schemas.openxmlformats.org/officeDocument/2006/relationships/footer" Target="footer9.xml"/><Relationship Id="rId25" Type="http://schemas.openxmlformats.org/officeDocument/2006/relationships/header" Target="header8.xml"/><Relationship Id="rId24" Type="http://schemas.openxmlformats.org/officeDocument/2006/relationships/footer" Target="footer8.xml"/><Relationship Id="rId23" Type="http://schemas.openxmlformats.org/officeDocument/2006/relationships/header" Target="header7.xml"/><Relationship Id="rId22" Type="http://schemas.openxmlformats.org/officeDocument/2006/relationships/footer" Target="footer7.xml"/><Relationship Id="rId21" Type="http://schemas.openxmlformats.org/officeDocument/2006/relationships/header" Target="header6.xml"/><Relationship Id="rId20" Type="http://schemas.openxmlformats.org/officeDocument/2006/relationships/footer" Target="footer6.xml"/><Relationship Id="rId2" Type="http://schemas.openxmlformats.org/officeDocument/2006/relationships/image" Target="media/image1.jpeg"/><Relationship Id="rId19" Type="http://schemas.openxmlformats.org/officeDocument/2006/relationships/header" Target="header5.xml"/><Relationship Id="rId18" Type="http://schemas.openxmlformats.org/officeDocument/2006/relationships/footer" Target="footer5.xml"/><Relationship Id="rId17" Type="http://schemas.openxmlformats.org/officeDocument/2006/relationships/header" Target="header4.xml"/><Relationship Id="rId16" Type="http://schemas.openxmlformats.org/officeDocument/2006/relationships/footer" Target="footer4.xml"/><Relationship Id="rId15" Type="http://schemas.openxmlformats.org/officeDocument/2006/relationships/header" Target="header3.xml"/><Relationship Id="rId14" Type="http://schemas.openxmlformats.org/officeDocument/2006/relationships/footer" Target="footer3.xml"/><Relationship Id="rId13" Type="http://schemas.openxmlformats.org/officeDocument/2006/relationships/header" Target="header2.xml"/><Relationship Id="rId12" Type="http://schemas.openxmlformats.org/officeDocument/2006/relationships/footer" Target="footer2.xml"/><Relationship Id="rId11" Type="http://schemas.openxmlformats.org/officeDocument/2006/relationships/header" Target="header1.xml"/><Relationship Id="rId10" Type="http://schemas.openxmlformats.org/officeDocument/2006/relationships/hyperlink" Target="https://doi.org/10.5217/ir.2022.00108" TargetMode="External"/><Relationship Id="rId1" Type="http://schemas.openxmlformats.org/officeDocument/2006/relationships/hyperlink" Target="http://crossmark.crossref.org/dialog/?doi=10.5217/ir.2022.00108&amp;domain=pdf&amp;date_stamp=2023-01-3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5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7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9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11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13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15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17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rjournal.org19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5217/ir.2022.00108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2023-02-09T10:09:23Z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2025-10-29T09:28:02</vt:filetime>
  </property>
</Properties>
</file>