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615"/>
        <w:spacing w:before="2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8"/>
          <w:w w:val="140"/>
        </w:rPr>
        <w:t>指南与共识</w:t>
      </w:r>
    </w:p>
    <w:p>
      <w:pPr>
        <w:ind w:left="858"/>
        <w:spacing w:before="65" w:line="235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7"/>
          <w:position w:val="2"/>
        </w:rPr>
        <w:t>DOI:10.19538/j.cjps.issn1005</w:t>
      </w:r>
      <w:r>
        <w:rPr>
          <w:rFonts w:ascii="SimSun" w:hAnsi="SimSun" w:eastAsia="SimSun" w:cs="SimSun"/>
          <w:sz w:val="17"/>
          <w:szCs w:val="17"/>
          <w:color w:val="231F20"/>
          <w:spacing w:val="-8"/>
          <w:position w:val="2"/>
        </w:rPr>
        <w:t>-2208.2024.10.01</w:t>
      </w:r>
    </w:p>
    <w:p>
      <w:pPr>
        <w:pStyle w:val="BodyText"/>
        <w:ind w:left="1581"/>
        <w:spacing w:before="353" w:line="205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2"/>
        </w:rPr>
        <w:t>胃癌手术预康复管理中国专家共识（</w:t>
      </w:r>
      <w:r>
        <w:rPr>
          <w:rFonts w:ascii="SimSun" w:hAnsi="SimSun" w:eastAsia="SimSun" w:cs="SimSun"/>
          <w:sz w:val="41"/>
          <w:szCs w:val="41"/>
          <w:color w:val="231F20"/>
          <w:spacing w:val="-2"/>
        </w:rPr>
        <w:t>2024版</w:t>
      </w:r>
      <w:r>
        <w:rPr>
          <w:sz w:val="41"/>
          <w:szCs w:val="41"/>
          <w:color w:val="231F20"/>
          <w:spacing w:val="-2"/>
        </w:rPr>
        <w:t>）</w:t>
      </w:r>
    </w:p>
    <w:p>
      <w:pPr>
        <w:ind w:left="4198"/>
        <w:spacing w:before="242" w:line="265" w:lineRule="exac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7"/>
          <w:position w:val="1"/>
        </w:rPr>
        <w:t>中国抗癌协会胃癌专业委员会</w:t>
      </w:r>
    </w:p>
    <w:p>
      <w:pPr>
        <w:spacing w:before="168"/>
        <w:rPr/>
      </w:pPr>
      <w:r/>
    </w:p>
    <w:p>
      <w:pPr>
        <w:sectPr>
          <w:headerReference w:type="default" r:id="rId1"/>
          <w:pgSz w:w="11906" w:h="16838"/>
          <w:pgMar w:top="1601" w:right="1208" w:bottom="0" w:left="424" w:header="1352" w:footer="0" w:gutter="0"/>
          <w:cols w:equalWidth="0" w:num="1">
            <w:col w:w="10274" w:space="0"/>
          </w:cols>
        </w:sectPr>
        <w:rPr/>
      </w:pPr>
    </w:p>
    <w:p>
      <w:pPr>
        <w:ind w:left="850" w:right="263" w:firstLine="9"/>
        <w:spacing w:before="77" w:line="313" w:lineRule="auto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</w:rPr>
        <w:t>Chinese</w:t>
      </w:r>
      <w:r>
        <w:rPr>
          <w:rFonts w:ascii="NSimSun" w:hAnsi="NSimSun" w:eastAsia="NSimSun" w:cs="NSimSun"/>
          <w:sz w:val="17"/>
          <w:szCs w:val="17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</w:rPr>
        <w:t>expert</w:t>
      </w:r>
      <w:r>
        <w:rPr>
          <w:rFonts w:ascii="NSimSun" w:hAnsi="NSimSun" w:eastAsia="NSimSun" w:cs="NSimSun"/>
          <w:sz w:val="17"/>
          <w:szCs w:val="17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</w:rPr>
        <w:t>consensus</w:t>
      </w:r>
      <w:r>
        <w:rPr>
          <w:rFonts w:ascii="NSimSun" w:hAnsi="NSimSun" w:eastAsia="NSimSun" w:cs="NSimSun"/>
          <w:sz w:val="17"/>
          <w:szCs w:val="17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</w:rPr>
        <w:t>on</w:t>
      </w:r>
      <w:r>
        <w:rPr>
          <w:rFonts w:ascii="NSimSun" w:hAnsi="NSimSun" w:eastAsia="NSimSun" w:cs="NSimSun"/>
          <w:sz w:val="17"/>
          <w:szCs w:val="17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</w:rPr>
        <w:t>prehabilitati</w:t>
      </w:r>
      <w:r>
        <w:rPr>
          <w:rFonts w:ascii="NSimSun" w:hAnsi="NSimSun" w:eastAsia="NSimSun" w:cs="NSimSun"/>
          <w:sz w:val="17"/>
          <w:szCs w:val="17"/>
          <w:color w:val="231F20"/>
          <w:spacing w:val="-1"/>
        </w:rPr>
        <w:t>on</w:t>
      </w:r>
      <w:r>
        <w:rPr>
          <w:rFonts w:ascii="NSimSun" w:hAnsi="NSimSun" w:eastAsia="NSimSun" w:cs="NSimSun"/>
          <w:sz w:val="17"/>
          <w:szCs w:val="17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1"/>
        </w:rPr>
        <w:t>management</w:t>
      </w:r>
      <w:r>
        <w:rPr>
          <w:rFonts w:ascii="NSimSun" w:hAnsi="NSimSun" w:eastAsia="NSimSun" w:cs="NSimSun"/>
          <w:sz w:val="17"/>
          <w:szCs w:val="17"/>
          <w:color w:val="231F20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7"/>
        </w:rPr>
        <w:t>of</w:t>
      </w:r>
      <w:r>
        <w:rPr>
          <w:rFonts w:ascii="NSimSun" w:hAnsi="NSimSun" w:eastAsia="NSimSun" w:cs="NSimSun"/>
          <w:sz w:val="17"/>
          <w:szCs w:val="17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7"/>
        </w:rPr>
        <w:t>gastric</w:t>
      </w:r>
      <w:r>
        <w:rPr>
          <w:rFonts w:ascii="NSimSun" w:hAnsi="NSimSun" w:eastAsia="NSimSun" w:cs="NSimSun"/>
          <w:sz w:val="17"/>
          <w:szCs w:val="17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7"/>
        </w:rPr>
        <w:t>cancer</w:t>
      </w:r>
      <w:r>
        <w:rPr>
          <w:rFonts w:ascii="NSimSun" w:hAnsi="NSimSun" w:eastAsia="NSimSun" w:cs="NSimSun"/>
          <w:sz w:val="17"/>
          <w:szCs w:val="17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7"/>
        </w:rPr>
        <w:t>surgery</w:t>
      </w:r>
      <w:r>
        <w:rPr>
          <w:rFonts w:ascii="NSimSun" w:hAnsi="NSimSun" w:eastAsia="NSimSun" w:cs="NSimSun"/>
          <w:sz w:val="17"/>
          <w:szCs w:val="17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7"/>
        </w:rPr>
        <w:t>(20</w:t>
      </w:r>
      <w:r>
        <w:rPr>
          <w:rFonts w:ascii="NSimSun" w:hAnsi="NSimSun" w:eastAsia="NSimSun" w:cs="NSimSun"/>
          <w:sz w:val="17"/>
          <w:szCs w:val="17"/>
          <w:color w:val="231F20"/>
          <w:spacing w:val="-8"/>
        </w:rPr>
        <w:t>24</w:t>
      </w:r>
      <w:r>
        <w:rPr>
          <w:rFonts w:ascii="NSimSun" w:hAnsi="NSimSun" w:eastAsia="NSimSun" w:cs="NSimSun"/>
          <w:sz w:val="17"/>
          <w:szCs w:val="17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8"/>
        </w:rPr>
        <w:t>edition)</w:t>
      </w:r>
      <w:r>
        <w:rPr>
          <w:rFonts w:ascii="NSimSun" w:hAnsi="NSimSun" w:eastAsia="NSimSun" w:cs="NSimSun"/>
          <w:sz w:val="17"/>
          <w:szCs w:val="17"/>
          <w:color w:val="231F20"/>
          <w:spacing w:val="12"/>
        </w:rPr>
        <w:t xml:space="preserve">  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8"/>
        </w:rPr>
        <w:t>Gastric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8"/>
        </w:rPr>
        <w:t>Cancer</w:t>
      </w:r>
      <w:r>
        <w:rPr>
          <w:rFonts w:ascii="Arial" w:hAnsi="Arial" w:eastAsia="Arial" w:cs="Arial"/>
          <w:sz w:val="17"/>
          <w:szCs w:val="17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</w:rPr>
        <w:t>Association,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</w:rPr>
        <w:t>China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</w:rPr>
        <w:t>Anti-Cancer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</w:rPr>
        <w:t>Ass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ociation</w:t>
      </w:r>
    </w:p>
    <w:p>
      <w:pPr>
        <w:ind w:left="875"/>
        <w:spacing w:line="20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  <w:position w:val="2"/>
        </w:rPr>
        <w:t>Corresponding authors: LI Le-ping, E-mail: lileping@medmail.</w:t>
      </w:r>
    </w:p>
    <w:p>
      <w:pPr>
        <w:ind w:left="853"/>
        <w:spacing w:before="87" w:line="20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  <w:position w:val="2"/>
        </w:rPr>
        <w:t>com.cn; LIANG Han, E-mai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4"/>
          <w:position w:val="2"/>
        </w:rPr>
        <w:t>l: tjlianghan@126.com</w:t>
      </w:r>
    </w:p>
    <w:p>
      <w:pPr>
        <w:ind w:left="856"/>
        <w:spacing w:before="87" w:line="227" w:lineRule="exact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-11"/>
          <w:position w:val="2"/>
        </w:rPr>
        <w:t>Keywords</w:t>
      </w:r>
      <w:r>
        <w:rPr>
          <w:rFonts w:ascii="NSimSun" w:hAnsi="NSimSun" w:eastAsia="NSimSun" w:cs="NSimSun"/>
          <w:sz w:val="17"/>
          <w:szCs w:val="17"/>
          <w:color w:val="231F20"/>
          <w:spacing w:val="19"/>
          <w:position w:val="2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  <w:position w:val="2"/>
        </w:rPr>
        <w:t>prehabilitation;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  <w:position w:val="2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  <w:position w:val="2"/>
        </w:rPr>
        <w:t>gastric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  <w:position w:val="2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  <w:position w:val="2"/>
        </w:rPr>
        <w:t>cancer;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  <w:position w:val="2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  <w:position w:val="2"/>
        </w:rPr>
        <w:t>perioperation;</w:t>
      </w:r>
    </w:p>
    <w:p>
      <w:pPr>
        <w:ind w:left="857"/>
        <w:spacing w:before="124" w:line="178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-9"/>
        </w:rPr>
        <w:t>expert</w:t>
      </w:r>
      <w:r>
        <w:rPr>
          <w:rFonts w:ascii="NSimSun" w:hAnsi="NSimSun" w:eastAsia="NSimSun" w:cs="NSimSun"/>
          <w:sz w:val="17"/>
          <w:szCs w:val="17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9"/>
        </w:rPr>
        <w:t>consensus</w:t>
      </w:r>
    </w:p>
    <w:p>
      <w:pPr>
        <w:pStyle w:val="BodyText"/>
        <w:ind w:left="873" w:right="1248" w:hanging="84"/>
        <w:spacing w:before="58" w:line="245" w:lineRule="auto"/>
        <w:rPr>
          <w:rFonts w:ascii="SimSun" w:hAnsi="SimSun" w:eastAsia="SimSun" w:cs="SimSun"/>
        </w:rPr>
      </w:pPr>
      <w:r>
        <w:rPr>
          <w:color w:val="231F20"/>
          <w:spacing w:val="-5"/>
        </w:rPr>
        <w:t>【关键词】  </w:t>
      </w:r>
      <w:r>
        <w:rPr>
          <w:rFonts w:ascii="KaiTi" w:hAnsi="KaiTi" w:eastAsia="KaiTi" w:cs="KaiTi"/>
          <w:color w:val="231F20"/>
          <w:spacing w:val="-5"/>
        </w:rPr>
        <w:t>预康复；胃癌；围手术期；专家共识</w:t>
      </w:r>
      <w:r>
        <w:rPr>
          <w:rFonts w:ascii="KaiTi" w:hAnsi="KaiTi" w:eastAsia="KaiTi" w:cs="KaiTi"/>
          <w:color w:val="231F20"/>
          <w:spacing w:val="15"/>
        </w:rPr>
        <w:t xml:space="preserve"> </w:t>
      </w:r>
      <w:r>
        <w:rPr>
          <w:color w:val="231F20"/>
          <w:spacing w:val="-1"/>
        </w:rPr>
        <w:t>中图分类号：</w:t>
      </w:r>
      <w:r>
        <w:rPr>
          <w:rFonts w:ascii="SimSun" w:hAnsi="SimSun" w:eastAsia="SimSun" w:cs="SimSun"/>
          <w:color w:val="231F20"/>
          <w:spacing w:val="-1"/>
        </w:rPr>
        <w:t>R6  </w:t>
      </w:r>
      <w:r>
        <w:rPr>
          <w:color w:val="231F20"/>
          <w:spacing w:val="-1"/>
        </w:rPr>
        <w:t>文献标志码：</w:t>
      </w:r>
      <w:r>
        <w:rPr>
          <w:rFonts w:ascii="SimSun" w:hAnsi="SimSun" w:eastAsia="SimSun" w:cs="SimSun"/>
          <w:color w:val="231F20"/>
          <w:spacing w:val="-1"/>
        </w:rPr>
        <w:t>A</w:t>
      </w:r>
    </w:p>
    <w:p>
      <w:pPr>
        <w:pStyle w:val="BodyText"/>
        <w:ind w:left="853" w:right="194" w:firstLine="395"/>
        <w:spacing w:before="267" w:line="238" w:lineRule="auto"/>
        <w:jc w:val="both"/>
        <w:rPr/>
      </w:pPr>
      <w:r>
        <w:rPr>
          <w:color w:val="231F20"/>
          <w:spacing w:val="11"/>
        </w:rPr>
        <w:t>胃癌是消化系统常见的恶性肿瘤之一，恶性程度高，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预后差，其发病率和死亡率在我国分别位于第</w:t>
      </w:r>
      <w:r>
        <w:rPr>
          <w:color w:val="231F20"/>
          <w:spacing w:val="4"/>
        </w:rPr>
        <w:t xml:space="preserve"> </w:t>
      </w:r>
      <w:r>
        <w:rPr>
          <w:rFonts w:ascii="NSimSun" w:hAnsi="NSimSun" w:eastAsia="NSimSun" w:cs="NSimSun"/>
          <w:color w:val="231F20"/>
          <w:spacing w:val="13"/>
        </w:rPr>
        <w:t>5</w:t>
      </w:r>
      <w:r>
        <w:rPr>
          <w:rFonts w:ascii="NSimSun" w:hAnsi="NSimSun" w:eastAsia="NSimSun" w:cs="NSimSun"/>
          <w:color w:val="231F20"/>
          <w:spacing w:val="-51"/>
        </w:rPr>
        <w:t xml:space="preserve"> </w:t>
      </w:r>
      <w:r>
        <w:rPr>
          <w:color w:val="231F20"/>
          <w:spacing w:val="13"/>
        </w:rPr>
        <w:t>位和第</w:t>
      </w:r>
      <w:r>
        <w:rPr>
          <w:rFonts w:ascii="NSimSun" w:hAnsi="NSimSun" w:eastAsia="NSimSun" w:cs="NSimSun"/>
          <w:color w:val="231F20"/>
          <w:spacing w:val="13"/>
        </w:rPr>
        <w:t>3</w:t>
      </w:r>
      <w:r>
        <w:rPr>
          <w:rFonts w:ascii="NSimSun" w:hAnsi="NSimSun" w:eastAsia="NSimSun" w:cs="NSimSun"/>
          <w:color w:val="231F20"/>
        </w:rPr>
        <w:t xml:space="preserve">  </w:t>
      </w:r>
      <w:r>
        <w:rPr>
          <w:color w:val="231F20"/>
          <w:spacing w:val="7"/>
        </w:rPr>
        <w:t>位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4"/>
          <w:position w:val="7"/>
        </w:rPr>
        <w:t>1-2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。而且，我国早期胃癌占比较低，局部进展期胃癌的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比例高达</w:t>
      </w:r>
      <w:r>
        <w:rPr>
          <w:color w:val="231F20"/>
          <w:spacing w:val="-5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70.8%</w:t>
      </w:r>
      <w:r>
        <w:rPr>
          <w:color w:val="231F20"/>
          <w:spacing w:val="5"/>
        </w:rPr>
        <w:t>，明显高于日本、韩国等胃癌高发国家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5"/>
          <w:position w:val="7"/>
        </w:rPr>
        <w:t>3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目前，胃癌治疗仍采取以手术为主的综合治疗模式，但胃  </w:t>
      </w:r>
      <w:r>
        <w:rPr>
          <w:color w:val="231F20"/>
          <w:spacing w:val="9"/>
        </w:rPr>
        <w:t>癌手术后存在短期和长期的不良反应，包括手术相关并发  </w:t>
      </w:r>
      <w:r>
        <w:rPr>
          <w:color w:val="231F20"/>
          <w:spacing w:val="-4"/>
        </w:rPr>
        <w:t>症、消化道症状、肌肉力量和心肺功能下降、疲劳、抑郁、焦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虑和生活质量差等，导致多数病人无法接受系统的综合治  </w:t>
      </w:r>
      <w:r>
        <w:rPr>
          <w:color w:val="231F20"/>
          <w:spacing w:val="-6"/>
        </w:rPr>
        <w:t>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。多项研究结果表明，预康复（</w:t>
      </w:r>
      <w:r>
        <w:rPr>
          <w:rFonts w:ascii="NSimSun" w:hAnsi="NSimSun" w:eastAsia="NSimSun" w:cs="NSimSun"/>
          <w:color w:val="231F20"/>
          <w:spacing w:val="-6"/>
        </w:rPr>
        <w:t>prehabilitation</w:t>
      </w:r>
      <w:r>
        <w:rPr>
          <w:color w:val="231F20"/>
          <w:spacing w:val="-6"/>
        </w:rPr>
        <w:t>）可有效地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改善病人的生理功能储备，减少术后并发症的发生，缩短  </w:t>
      </w:r>
      <w:r>
        <w:rPr>
          <w:color w:val="231F20"/>
          <w:spacing w:val="15"/>
        </w:rPr>
        <w:t>住院时间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，降低再入院率和医疗成本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，促进病人快速康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复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4"/>
          <w:position w:val="7"/>
        </w:rPr>
        <w:t>5-8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。预康复是指对于择期手术的病人，在术前阶段进行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系统全面的评估，并通过营养、运动、心理等一</w:t>
      </w:r>
      <w:r>
        <w:rPr>
          <w:color w:val="231F20"/>
          <w:spacing w:val="2"/>
        </w:rPr>
        <w:t>系列优化干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预措施，增强病人的心理承受能力和生理功能储备，使其  </w:t>
      </w:r>
      <w:r>
        <w:rPr>
          <w:color w:val="231F20"/>
          <w:spacing w:val="24"/>
        </w:rPr>
        <w:t>更好地耐受手术应激创伤过程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4"/>
        </w:rPr>
        <w:t>，促进病人术后快速康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复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8"/>
          <w:position w:val="7"/>
        </w:rPr>
        <w:t>4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。预康复是围手术期管理的启动环节和重要的优</w:t>
      </w:r>
      <w:r>
        <w:rPr>
          <w:color w:val="231F20"/>
          <w:spacing w:val="7"/>
        </w:rPr>
        <w:t>化措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施，但目前胃癌治疗领域尚缺乏系统的预康复临床管理规  </w:t>
      </w:r>
      <w:r>
        <w:rPr>
          <w:color w:val="231F20"/>
          <w:spacing w:val="8"/>
        </w:rPr>
        <w:t>范，实施内容缺乏统一标准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因此，中国抗癌</w:t>
      </w:r>
      <w:r>
        <w:rPr>
          <w:color w:val="231F20"/>
          <w:spacing w:val="7"/>
        </w:rPr>
        <w:t>协会胃癌专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业委员会组织相关专家共同讨论并制定本共识，旨在为安  </w:t>
      </w:r>
      <w:r>
        <w:rPr>
          <w:color w:val="231F20"/>
          <w:spacing w:val="25"/>
        </w:rPr>
        <w:t>全有效地实施胃癌手术预康复管理提供科学指导与帮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1"/>
        </w:rPr>
        <w:t>助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1"/>
        </w:rPr>
        <w:t>。所有共识意见均依据</w:t>
      </w:r>
      <w:r>
        <w:rPr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</w:rPr>
        <w:t>GRADE</w:t>
      </w:r>
      <w:r>
        <w:rPr>
          <w:color w:val="231F20"/>
          <w:spacing w:val="21"/>
        </w:rPr>
        <w:t>分级标准进行证据质量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评估及推荐强度分级，证据质量分级由高到低分为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A</w:t>
      </w:r>
      <w:r>
        <w:rPr>
          <w:color w:val="231F20"/>
          <w:spacing w:val="10"/>
        </w:rPr>
        <w:t>、</w:t>
      </w:r>
      <w:r>
        <w:rPr>
          <w:rFonts w:ascii="NSimSun" w:hAnsi="NSimSun" w:eastAsia="NSimSun" w:cs="NSimSun"/>
          <w:color w:val="231F20"/>
          <w:spacing w:val="10"/>
        </w:rPr>
        <w:t>B</w:t>
      </w:r>
      <w:r>
        <w:rPr>
          <w:color w:val="231F20"/>
          <w:spacing w:val="10"/>
        </w:rPr>
        <w:t>、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u w:val="single" w:color="auto"/>
          <w:color w:val="231F20"/>
          <w:spacing w:val="-5"/>
        </w:rPr>
        <w:t>C</w:t>
      </w:r>
      <w:r>
        <w:rPr>
          <w:u w:val="single" w:color="auto"/>
          <w:color w:val="231F20"/>
          <w:spacing w:val="-5"/>
        </w:rPr>
        <w:t>、</w:t>
      </w:r>
      <w:r>
        <w:rPr>
          <w:rFonts w:ascii="NSimSun" w:hAnsi="NSimSun" w:eastAsia="NSimSun" w:cs="NSimSun"/>
          <w:u w:val="single" w:color="auto"/>
          <w:color w:val="231F20"/>
          <w:spacing w:val="-5"/>
        </w:rPr>
        <w:t>D</w:t>
      </w:r>
      <w:r>
        <w:rPr>
          <w:u w:val="single" w:color="auto"/>
          <w:color w:val="231F20"/>
          <w:spacing w:val="-5"/>
        </w:rPr>
        <w:t>级，推荐强度分为强推</w:t>
      </w:r>
      <w:r>
        <w:rPr>
          <w:color w:val="231F20"/>
          <w:spacing w:val="-5"/>
        </w:rPr>
        <w:t>荐、中推荐、弱推荐</w:t>
      </w:r>
      <w:r>
        <w:rPr>
          <w:sz w:val="8"/>
          <w:szCs w:val="8"/>
          <w:color w:val="231F20"/>
          <w:spacing w:val="-5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-5"/>
          <w:position w:val="7"/>
        </w:rPr>
        <w:t>9</w:t>
      </w:r>
      <w:r>
        <w:rPr>
          <w:sz w:val="8"/>
          <w:szCs w:val="8"/>
          <w:color w:val="231F20"/>
          <w:spacing w:val="-5"/>
          <w:position w:val="7"/>
        </w:rPr>
        <w:t>］</w:t>
      </w:r>
      <w:r>
        <w:rPr>
          <w:color w:val="231F20"/>
          <w:spacing w:val="-5"/>
        </w:rPr>
        <w:t>。</w:t>
      </w:r>
    </w:p>
    <w:p>
      <w:pPr>
        <w:ind w:left="794" w:right="269" w:firstLine="424"/>
        <w:spacing w:before="237" w:line="328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基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金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项 目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：国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家 自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然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科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学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基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金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项 目（No.82372772，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No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.82203854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；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山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东</w:t>
      </w:r>
      <w:r>
        <w:rPr>
          <w:rFonts w:ascii="SimSun" w:hAnsi="SimSun" w:eastAsia="SimSun" w:cs="SimSu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省</w:t>
      </w:r>
      <w:r>
        <w:rPr>
          <w:rFonts w:ascii="SimSun" w:hAnsi="SimSun" w:eastAsia="SimSun" w:cs="SimSu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重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大 科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技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创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新</w:t>
      </w:r>
      <w:r>
        <w:rPr>
          <w:rFonts w:ascii="SimSun" w:hAnsi="SimSun" w:eastAsia="SimSun" w:cs="SimSu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工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程</w:t>
      </w:r>
      <w:r>
        <w:rPr>
          <w:rFonts w:ascii="SimSun" w:hAnsi="SimSun" w:eastAsia="SimSun" w:cs="SimSu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项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目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（</w:t>
      </w:r>
      <w:r>
        <w:rPr>
          <w:rFonts w:ascii="SimSun" w:hAnsi="SimSun" w:eastAsia="SimSun" w:cs="SimSun"/>
          <w:sz w:val="15"/>
          <w:szCs w:val="15"/>
          <w:color w:val="231F20"/>
        </w:rPr>
        <w:t>No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.2021</w:t>
      </w:r>
      <w:r>
        <w:rPr>
          <w:rFonts w:ascii="SimSun" w:hAnsi="SimSun" w:eastAsia="SimSun" w:cs="SimSun"/>
          <w:sz w:val="15"/>
          <w:szCs w:val="15"/>
          <w:color w:val="231F20"/>
        </w:rPr>
        <w:t>CXGC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011104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>）；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泰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山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学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者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专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家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计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划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资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助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项 目（</w:t>
      </w:r>
      <w:r>
        <w:rPr>
          <w:rFonts w:ascii="SimSun" w:hAnsi="SimSun" w:eastAsia="SimSun" w:cs="SimSun"/>
          <w:sz w:val="15"/>
          <w:szCs w:val="15"/>
          <w:color w:val="231F20"/>
        </w:rPr>
        <w:t>No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ts20190978，No.tsqn202408363）</w:t>
      </w:r>
    </w:p>
    <w:p>
      <w:pPr>
        <w:ind w:left="855" w:right="316" w:firstLine="315"/>
        <w:spacing w:before="7" w:line="27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通信作者：李乐平，E-mail：lileping@medmail.com.cn；梁寒，E-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mail：tjlianghan@126.com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/>
        <w:spacing w:before="40" w:line="220" w:lineRule="auto"/>
        <w:rPr/>
      </w:pPr>
      <w:r>
        <w:rPr>
          <w:rFonts w:ascii="SimSun" w:hAnsi="SimSun" w:eastAsia="SimSun" w:cs="SimSun"/>
          <w:color w:val="231F20"/>
          <w:spacing w:val="7"/>
        </w:rPr>
        <w:t>1  </w:t>
      </w:r>
      <w:r>
        <w:rPr>
          <w:color w:val="231F20"/>
          <w:spacing w:val="7"/>
        </w:rPr>
        <w:t>胃癌手术预康复管理适用范围</w:t>
      </w:r>
    </w:p>
    <w:p>
      <w:pPr>
        <w:pStyle w:val="BodyText"/>
        <w:ind w:firstLine="18"/>
        <w:spacing w:before="21" w:line="237" w:lineRule="auto"/>
        <w:jc w:val="both"/>
        <w:rPr/>
      </w:pPr>
      <w:r>
        <w:rPr>
          <w:rFonts w:ascii="NSimSun" w:hAnsi="NSimSun" w:eastAsia="NSimSun" w:cs="NSimSun"/>
          <w:color w:val="231F20"/>
          <w:spacing w:val="8"/>
        </w:rPr>
        <w:t>1.1</w:t>
      </w:r>
      <w:r>
        <w:rPr>
          <w:rFonts w:ascii="NSimSun" w:hAnsi="NSimSun" w:eastAsia="NSimSun" w:cs="NSimSun"/>
          <w:color w:val="231F20"/>
          <w:spacing w:val="27"/>
          <w:w w:val="101"/>
        </w:rPr>
        <w:t xml:space="preserve">  </w:t>
      </w:r>
      <w:r>
        <w:rPr>
          <w:color w:val="231F20"/>
          <w:spacing w:val="8"/>
        </w:rPr>
        <w:t>胃癌手术预康复管理适用的人群    胃癌患病人群以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中老年人为主，常合并多种基础疾病，全身</w:t>
      </w:r>
      <w:r>
        <w:rPr>
          <w:color w:val="231F20"/>
          <w:spacing w:val="9"/>
        </w:rPr>
        <w:t>各器官代偿和</w:t>
      </w:r>
      <w:r>
        <w:rPr>
          <w:color w:val="231F20"/>
        </w:rPr>
        <w:t xml:space="preserve">  </w:t>
      </w:r>
      <w:r>
        <w:rPr>
          <w:color w:val="231F20"/>
          <w:spacing w:val="24"/>
        </w:rPr>
        <w:t>储备能力下降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4"/>
        </w:rPr>
        <w:t>，围手术期出现手术并发症比例显著升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高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1"/>
          <w:position w:val="7"/>
        </w:rPr>
        <w:t>10</w:t>
      </w:r>
      <w:r>
        <w:rPr>
          <w:sz w:val="8"/>
          <w:szCs w:val="8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胃癌病人由于术前长时间营养摄入</w:t>
      </w:r>
      <w:r>
        <w:rPr>
          <w:color w:val="231F20"/>
          <w:spacing w:val="10"/>
        </w:rPr>
        <w:t>不足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、进食困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难、营养消耗而极易发生营养不良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。新辅助治</w:t>
      </w:r>
      <w:r>
        <w:rPr>
          <w:color w:val="231F20"/>
          <w:spacing w:val="8"/>
        </w:rPr>
        <w:t>疗是进展期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胃癌的重要治疗手段，新辅助治疗后出现的消化道反应、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7"/>
        </w:rPr>
        <w:t>骨髓抑制以及营养不良等并发症也对病人术后恢复产生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3"/>
        </w:rPr>
        <w:t>一定影响</w:t>
      </w:r>
      <w:r>
        <w:rPr>
          <w:sz w:val="8"/>
          <w:szCs w:val="8"/>
          <w:color w:val="231F20"/>
          <w:spacing w:val="13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3"/>
          <w:position w:val="7"/>
        </w:rPr>
        <w:t>11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13"/>
        </w:rPr>
        <w:t>。大部分病人在术前常伴有</w:t>
      </w:r>
      <w:r>
        <w:rPr>
          <w:color w:val="231F20"/>
          <w:spacing w:val="12"/>
        </w:rPr>
        <w:t>精神紧张和对手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术的恐惧等心理负担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7"/>
        </w:rPr>
        <w:t>12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。因此，术前应采取多种量表和筛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查工具对所有胃癌病人进行筛查，推荐预康</w:t>
      </w:r>
      <w:r>
        <w:rPr>
          <w:color w:val="231F20"/>
          <w:spacing w:val="9"/>
        </w:rPr>
        <w:t>复管理小组主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导、多学科共同参与的预康复管理模式，结合病人</w:t>
      </w:r>
      <w:r>
        <w:rPr>
          <w:color w:val="231F20"/>
          <w:spacing w:val="2"/>
        </w:rPr>
        <w:t>病史、全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身功能状态、运动能力、饮食与营养状况、精神心</w:t>
      </w:r>
      <w:r>
        <w:rPr>
          <w:color w:val="231F20"/>
          <w:spacing w:val="2"/>
        </w:rPr>
        <w:t>理状态等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情况，综合分析并获得病人评估数据，进而</w:t>
      </w:r>
      <w:r>
        <w:rPr>
          <w:color w:val="231F20"/>
          <w:spacing w:val="9"/>
        </w:rPr>
        <w:t>根据评估结果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制定个体化预康复治疗方案，并进行动态监</w:t>
      </w:r>
      <w:r>
        <w:rPr>
          <w:color w:val="231F20"/>
          <w:spacing w:val="9"/>
        </w:rPr>
        <w:t>测，以达到最</w:t>
      </w:r>
      <w:r>
        <w:rPr>
          <w:color w:val="231F20"/>
        </w:rPr>
        <w:t xml:space="preserve">  </w:t>
      </w:r>
      <w:r>
        <w:rPr>
          <w:color w:val="231F20"/>
          <w:spacing w:val="3"/>
          <w:position w:val="-1"/>
        </w:rPr>
        <w:t>佳术前预康复效果</w:t>
      </w:r>
      <w:r>
        <w:rPr>
          <w:sz w:val="8"/>
          <w:szCs w:val="8"/>
          <w:color w:val="231F20"/>
          <w:spacing w:val="3"/>
          <w:position w:val="6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3"/>
          <w:position w:val="6"/>
        </w:rPr>
        <w:t>13</w:t>
      </w:r>
      <w:r>
        <w:rPr>
          <w:sz w:val="8"/>
          <w:szCs w:val="8"/>
          <w:color w:val="231F20"/>
          <w:spacing w:val="3"/>
          <w:position w:val="6"/>
        </w:rPr>
        <w:t>］</w:t>
      </w:r>
      <w:r>
        <w:rPr>
          <w:color w:val="231F20"/>
          <w:spacing w:val="3"/>
          <w:position w:val="-1"/>
        </w:rPr>
        <w:t>。</w:t>
      </w:r>
    </w:p>
    <w:p>
      <w:pPr>
        <w:pStyle w:val="BodyText"/>
        <w:ind w:left="4" w:right="67" w:firstLine="370"/>
        <w:spacing w:before="2" w:line="237" w:lineRule="auto"/>
        <w:jc w:val="both"/>
        <w:rPr/>
      </w:pPr>
      <w:r>
        <w:rPr>
          <w:color w:val="231F20"/>
          <w:spacing w:val="10"/>
        </w:rPr>
        <w:t>推荐意见 </w:t>
      </w:r>
      <w:r>
        <w:rPr>
          <w:rFonts w:ascii="NSimSun" w:hAnsi="NSimSun" w:eastAsia="NSimSun" w:cs="NSimSun"/>
          <w:color w:val="231F20"/>
          <w:spacing w:val="10"/>
        </w:rPr>
        <w:t>1</w:t>
      </w:r>
      <w:r>
        <w:rPr>
          <w:color w:val="231F20"/>
          <w:spacing w:val="10"/>
        </w:rPr>
        <w:t>：所有拟行择期胃癌手术的病人均可进行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预康复，尤其对于老年、进展期或晚期肿瘤、接受新辅助或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转化治疗、基础功能状态差、营养不良及合并慢性疾病的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病人。（证据质量：</w:t>
      </w:r>
      <w:r>
        <w:rPr>
          <w:rFonts w:ascii="NSimSun" w:hAnsi="NSimSun" w:eastAsia="NSimSun" w:cs="NSimSun"/>
          <w:color w:val="231F20"/>
          <w:spacing w:val="-10"/>
        </w:rPr>
        <w:t>B</w:t>
      </w:r>
      <w:r>
        <w:rPr>
          <w:color w:val="231F20"/>
          <w:spacing w:val="-10"/>
        </w:rPr>
        <w:t>；推荐强度：强推荐；专家赞同率：</w:t>
      </w:r>
      <w:r>
        <w:rPr>
          <w:rFonts w:ascii="NSimSun" w:hAnsi="NSimSun" w:eastAsia="NSimSun" w:cs="NSimSun"/>
          <w:color w:val="231F20"/>
          <w:spacing w:val="-10"/>
        </w:rPr>
        <w:t>97%</w:t>
      </w:r>
      <w:r>
        <w:rPr>
          <w:color w:val="231F20"/>
          <w:spacing w:val="-10"/>
        </w:rPr>
        <w:t>）</w:t>
      </w:r>
    </w:p>
    <w:p>
      <w:pPr>
        <w:pStyle w:val="BodyText"/>
        <w:ind w:left="1" w:right="2" w:firstLine="17"/>
        <w:spacing w:before="3" w:line="237" w:lineRule="auto"/>
        <w:jc w:val="both"/>
        <w:rPr/>
      </w:pPr>
      <w:r>
        <w:rPr>
          <w:rFonts w:ascii="NSimSun" w:hAnsi="NSimSun" w:eastAsia="NSimSun" w:cs="NSimSun"/>
          <w:color w:val="231F20"/>
          <w:spacing w:val="8"/>
        </w:rPr>
        <w:t>1.2</w:t>
      </w:r>
      <w:r>
        <w:rPr>
          <w:rFonts w:ascii="NSimSun" w:hAnsi="NSimSun" w:eastAsia="NSimSun" w:cs="NSimSun"/>
          <w:color w:val="231F20"/>
          <w:spacing w:val="27"/>
          <w:w w:val="101"/>
        </w:rPr>
        <w:t xml:space="preserve">  </w:t>
      </w:r>
      <w:r>
        <w:rPr>
          <w:color w:val="231F20"/>
          <w:spacing w:val="8"/>
        </w:rPr>
        <w:t>胃癌手术预康复管理适用的手术类型    胃癌病人常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见的手术方法包括开放手术、腹腔镜手术和机器人手术。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2"/>
        </w:rPr>
        <w:t>胃癌手术后并发症是影响病人长期预后的独立危险因素，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应对所有拟行胃癌手术的病人（包括常规胃癌根治手术和  </w:t>
      </w:r>
      <w:r>
        <w:rPr>
          <w:color w:val="231F20"/>
          <w:spacing w:val="3"/>
        </w:rPr>
        <w:t>姑息性手术）进行预康复评估与管理，以减轻手</w:t>
      </w:r>
      <w:r>
        <w:rPr>
          <w:color w:val="231F20"/>
          <w:spacing w:val="2"/>
        </w:rPr>
        <w:t>术应激，减</w:t>
      </w:r>
    </w:p>
    <w:p>
      <w:pPr>
        <w:pStyle w:val="BodyText"/>
        <w:ind w:left="2"/>
        <w:spacing w:before="1" w:line="189" w:lineRule="auto"/>
        <w:rPr/>
      </w:pPr>
      <w:r>
        <w:rPr>
          <w:color w:val="231F20"/>
          <w:spacing w:val="2"/>
          <w:position w:val="-1"/>
        </w:rPr>
        <w:t>少手术并发症</w:t>
      </w:r>
      <w:r>
        <w:rPr>
          <w:sz w:val="8"/>
          <w:szCs w:val="8"/>
          <w:color w:val="231F20"/>
          <w:spacing w:val="2"/>
          <w:position w:val="5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2"/>
          <w:position w:val="5"/>
        </w:rPr>
        <w:t>14-16</w:t>
      </w:r>
      <w:r>
        <w:rPr>
          <w:sz w:val="8"/>
          <w:szCs w:val="8"/>
          <w:color w:val="231F20"/>
          <w:spacing w:val="2"/>
          <w:position w:val="5"/>
        </w:rPr>
        <w:t>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left="9" w:right="67" w:firstLine="364"/>
        <w:spacing w:before="52" w:line="241" w:lineRule="auto"/>
        <w:jc w:val="both"/>
        <w:rPr/>
      </w:pPr>
      <w:r>
        <w:rPr>
          <w:color w:val="231F20"/>
          <w:spacing w:val="11"/>
        </w:rPr>
        <w:t>推荐意见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2</w:t>
      </w:r>
      <w:r>
        <w:rPr>
          <w:color w:val="231F20"/>
          <w:spacing w:val="11"/>
        </w:rPr>
        <w:t>：各种胃癌手术方式和方法均适宜在术前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开展预康复管理。（证据质量：</w:t>
      </w:r>
      <w:r>
        <w:rPr>
          <w:rFonts w:ascii="NSimSun" w:hAnsi="NSimSun" w:eastAsia="NSimSun" w:cs="NSimSun"/>
          <w:color w:val="231F20"/>
          <w:spacing w:val="-7"/>
        </w:rPr>
        <w:t>B</w:t>
      </w:r>
      <w:r>
        <w:rPr>
          <w:color w:val="231F20"/>
          <w:spacing w:val="-7"/>
        </w:rPr>
        <w:t>；推荐强度：中推荐；专家赞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同率：</w:t>
      </w:r>
      <w:r>
        <w:rPr>
          <w:rFonts w:ascii="NSimSun" w:hAnsi="NSimSun" w:eastAsia="NSimSun" w:cs="NSimSun"/>
          <w:color w:val="231F20"/>
        </w:rPr>
        <w:t>88%</w:t>
      </w:r>
      <w:r>
        <w:rPr>
          <w:color w:val="231F20"/>
        </w:rPr>
        <w:t>）</w:t>
      </w:r>
    </w:p>
    <w:p>
      <w:pPr>
        <w:pStyle w:val="BodyText"/>
        <w:ind w:left="3"/>
        <w:spacing w:before="273" w:line="220" w:lineRule="auto"/>
        <w:rPr/>
      </w:pPr>
      <w:r>
        <w:rPr>
          <w:rFonts w:ascii="SimSun" w:hAnsi="SimSun" w:eastAsia="SimSun" w:cs="SimSun"/>
          <w:color w:val="231F20"/>
          <w:spacing w:val="8"/>
        </w:rPr>
        <w:t>2  </w:t>
      </w:r>
      <w:r>
        <w:rPr>
          <w:color w:val="231F20"/>
          <w:spacing w:val="8"/>
        </w:rPr>
        <w:t>胃癌病人预康复推荐开始时间</w:t>
      </w:r>
    </w:p>
    <w:p>
      <w:pPr>
        <w:pStyle w:val="BodyText"/>
        <w:ind w:right="67" w:firstLine="404"/>
        <w:spacing w:before="34" w:line="241" w:lineRule="auto"/>
        <w:jc w:val="both"/>
        <w:rPr>
          <w:rFonts w:ascii="NSimSun" w:hAnsi="NSimSun" w:eastAsia="NSimSun" w:cs="NSimSun"/>
        </w:rPr>
      </w:pPr>
      <w:r>
        <w:rPr>
          <w:color w:val="231F20"/>
          <w:spacing w:val="24"/>
        </w:rPr>
        <w:t>胃癌手术病人的预康复时间由医生和病人共同决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定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目前，尚缺乏不同预康复时间对于胃癌术后并发症以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及远期预后的研究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。预康复时间过短可能无法达到预期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效果，而预康复时间过长则有肿瘤进展的风险，也可能降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低病人依从性，增加心理负担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。结合胃癌术</w:t>
      </w:r>
      <w:r>
        <w:rPr>
          <w:color w:val="231F20"/>
          <w:spacing w:val="8"/>
        </w:rPr>
        <w:t>前检查评估以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及新辅助治疗后停药时间，推荐拟行胃癌手术的病人预康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复时间以术前 </w:t>
      </w:r>
      <w:r>
        <w:rPr>
          <w:rFonts w:ascii="NSimSun" w:hAnsi="NSimSun" w:eastAsia="NSimSun" w:cs="NSimSun"/>
          <w:color w:val="231F20"/>
          <w:spacing w:val="9"/>
        </w:rPr>
        <w:t>1~2</w:t>
      </w:r>
      <w:r>
        <w:rPr>
          <w:rFonts w:ascii="NSimSun" w:hAnsi="NSimSun" w:eastAsia="NSimSun" w:cs="NSimSun"/>
          <w:color w:val="231F20"/>
          <w:spacing w:val="-50"/>
        </w:rPr>
        <w:t xml:space="preserve"> </w:t>
      </w:r>
      <w:r>
        <w:rPr>
          <w:color w:val="231F20"/>
          <w:spacing w:val="9"/>
        </w:rPr>
        <w:t>周为宜，对于机体情况差、严重营养不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7"/>
        </w:rPr>
        <w:t>、合并严重基础疾病的病人预康复时间可延长至</w:t>
      </w:r>
      <w:r>
        <w:rPr>
          <w:color w:val="231F20"/>
          <w:spacing w:val="-7"/>
        </w:rPr>
        <w:t xml:space="preserve"> </w:t>
      </w:r>
      <w:r>
        <w:rPr>
          <w:rFonts w:ascii="NSimSun" w:hAnsi="NSimSun" w:eastAsia="NSimSun" w:cs="NSimSun"/>
          <w:color w:val="231F20"/>
          <w:spacing w:val="17"/>
        </w:rPr>
        <w:t>2~4</w:t>
      </w:r>
    </w:p>
    <w:p>
      <w:pPr>
        <w:spacing w:line="241" w:lineRule="auto"/>
        <w:sectPr>
          <w:type w:val="continuous"/>
          <w:pgSz w:w="11906" w:h="16838"/>
          <w:pgMar w:top="1601" w:right="1208" w:bottom="0" w:left="424" w:header="1352" w:footer="0" w:gutter="0"/>
          <w:cols w:equalWidth="0" w:num="2">
            <w:col w:w="5611" w:space="100"/>
            <w:col w:w="4563" w:space="0"/>
          </w:cols>
        </w:sectPr>
        <w:rPr>
          <w:rFonts w:ascii="NSimSun" w:hAnsi="NSimSun" w:eastAsia="NSimSun" w:cs="NSimSun"/>
        </w:rPr>
      </w:pPr>
    </w:p>
    <w:p>
      <w:pPr>
        <w:spacing w:before="74"/>
        <w:rPr/>
      </w:pPr>
      <w:r/>
    </w:p>
    <w:p>
      <w:pPr>
        <w:spacing w:before="74"/>
        <w:rPr/>
      </w:pPr>
      <w:r/>
    </w:p>
    <w:p>
      <w:pPr>
        <w:spacing w:before="74"/>
        <w:rPr/>
      </w:pPr>
      <w:r/>
    </w:p>
    <w:p>
      <w:pPr>
        <w:sectPr>
          <w:headerReference w:type="default" r:id="rId2"/>
          <w:pgSz w:w="11906" w:h="16838"/>
          <w:pgMar w:top="400" w:right="1221" w:bottom="0" w:left="424" w:header="0" w:footer="0" w:gutter="0"/>
          <w:cols w:equalWidth="0" w:num="1">
            <w:col w:w="10260" w:space="0"/>
          </w:cols>
        </w:sectPr>
        <w:rPr/>
      </w:pPr>
    </w:p>
    <w:p>
      <w:pPr>
        <w:ind w:left="878"/>
        <w:spacing w:before="36" w:line="22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·</w:t>
      </w:r>
      <w:r>
        <w:rPr>
          <w:rFonts w:ascii="SimSun" w:hAnsi="SimSun" w:eastAsia="SimSun" w:cs="SimSun"/>
          <w:sz w:val="15"/>
          <w:szCs w:val="15"/>
          <w:color w:val="231F20"/>
          <w:spacing w:val="-37"/>
          <w:position w:val="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  <w:position w:val="1"/>
        </w:rPr>
        <w:t>1082</w:t>
      </w:r>
      <w:r>
        <w:rPr>
          <w:rFonts w:ascii="NSimSun" w:hAnsi="NSimSun" w:eastAsia="NSimSun" w:cs="NSimSun"/>
          <w:sz w:val="15"/>
          <w:szCs w:val="15"/>
          <w:color w:val="231F20"/>
          <w:spacing w:val="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26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中国实用外科杂志 2024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年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10月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44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卷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10期</w:t>
      </w:r>
    </w:p>
    <w:p>
      <w:pPr>
        <w:spacing w:line="260" w:lineRule="auto"/>
        <w:sectPr>
          <w:type w:val="continuous"/>
          <w:pgSz w:w="11906" w:h="16838"/>
          <w:pgMar w:top="400" w:right="1221" w:bottom="0" w:left="424" w:header="0" w:footer="0" w:gutter="0"/>
          <w:cols w:equalWidth="0" w:num="2">
            <w:col w:w="6638" w:space="100"/>
            <w:col w:w="3522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196" w:lineRule="exact"/>
        <w:rPr/>
      </w:pPr>
      <w:r/>
    </w:p>
    <w:p>
      <w:pPr>
        <w:spacing w:line="196" w:lineRule="exact"/>
        <w:sectPr>
          <w:type w:val="continuous"/>
          <w:pgSz w:w="11906" w:h="16838"/>
          <w:pgMar w:top="400" w:right="1221" w:bottom="0" w:left="424" w:header="0" w:footer="0" w:gutter="0"/>
          <w:cols w:equalWidth="0" w:num="1">
            <w:col w:w="10260" w:space="0"/>
          </w:cols>
        </w:sectPr>
        <w:rPr/>
      </w:pPr>
    </w:p>
    <w:p>
      <w:pPr>
        <w:pStyle w:val="BodyText"/>
        <w:ind w:left="854" w:right="194"/>
        <w:spacing w:before="35" w:line="234" w:lineRule="auto"/>
        <w:jc w:val="both"/>
        <w:rPr/>
      </w:pPr>
      <w:r>
        <w:rPr>
          <w:color w:val="231F20"/>
          <w:spacing w:val="8"/>
        </w:rPr>
        <w:t>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。拟行新辅助或转化治疗病人，可在治疗期间即启动预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康复管理，提高机体耐受能力，为后续手术治疗创造更佳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条件。</w:t>
      </w:r>
    </w:p>
    <w:p>
      <w:pPr>
        <w:pStyle w:val="BodyText"/>
        <w:ind w:left="855" w:right="194" w:firstLine="372"/>
        <w:jc w:val="both"/>
        <w:rPr/>
      </w:pPr>
      <w:r>
        <w:rPr>
          <w:color w:val="231F20"/>
          <w:spacing w:val="11"/>
        </w:rPr>
        <w:t>推荐意见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3</w:t>
      </w:r>
      <w:r>
        <w:rPr>
          <w:color w:val="231F20"/>
          <w:spacing w:val="11"/>
        </w:rPr>
        <w:t>：拟行胃癌手术病人的预康复时间以术前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1~2</w:t>
      </w:r>
      <w:r>
        <w:rPr>
          <w:color w:val="231F20"/>
          <w:spacing w:val="11"/>
        </w:rPr>
        <w:t>周为宜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。拟行新辅助或转化治疗病人，治疗期间即可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启动预康复管理。（证据质量：</w:t>
      </w:r>
      <w:r>
        <w:rPr>
          <w:rFonts w:ascii="NSimSun" w:hAnsi="NSimSun" w:eastAsia="NSimSun" w:cs="NSimSun"/>
          <w:color w:val="231F20"/>
          <w:spacing w:val="-7"/>
        </w:rPr>
        <w:t>B</w:t>
      </w:r>
      <w:r>
        <w:rPr>
          <w:color w:val="231F20"/>
          <w:spacing w:val="-7"/>
        </w:rPr>
        <w:t>；推荐强度：中推荐；专家赞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同率：</w:t>
      </w:r>
      <w:r>
        <w:rPr>
          <w:rFonts w:ascii="NSimSun" w:hAnsi="NSimSun" w:eastAsia="NSimSun" w:cs="NSimSun"/>
          <w:color w:val="231F20"/>
          <w:spacing w:val="1"/>
        </w:rPr>
        <w:t>88%</w:t>
      </w:r>
      <w:r>
        <w:rPr>
          <w:color w:val="231F20"/>
          <w:spacing w:val="1"/>
        </w:rPr>
        <w:t>）</w:t>
      </w:r>
    </w:p>
    <w:p>
      <w:pPr>
        <w:pStyle w:val="BodyText"/>
        <w:ind w:left="859"/>
        <w:spacing w:before="272" w:line="220" w:lineRule="auto"/>
        <w:rPr/>
      </w:pPr>
      <w:r>
        <w:rPr>
          <w:rFonts w:ascii="SimSun" w:hAnsi="SimSun" w:eastAsia="SimSun" w:cs="SimSun"/>
          <w:color w:val="231F20"/>
          <w:spacing w:val="7"/>
        </w:rPr>
        <w:t>3  </w:t>
      </w:r>
      <w:r>
        <w:rPr>
          <w:color w:val="231F20"/>
          <w:spacing w:val="7"/>
        </w:rPr>
        <w:t>术前预康复综合评估</w:t>
      </w:r>
    </w:p>
    <w:p>
      <w:pPr>
        <w:pStyle w:val="BodyText"/>
        <w:ind w:left="854" w:right="127" w:firstLine="4"/>
        <w:spacing w:before="20" w:line="237" w:lineRule="auto"/>
        <w:jc w:val="both"/>
        <w:rPr/>
      </w:pPr>
      <w:r>
        <w:rPr>
          <w:rFonts w:ascii="NSimSun" w:hAnsi="NSimSun" w:eastAsia="NSimSun" w:cs="NSimSun"/>
          <w:color w:val="231F20"/>
          <w:spacing w:val="10"/>
        </w:rPr>
        <w:t>3.1</w:t>
      </w:r>
      <w:r>
        <w:rPr>
          <w:rFonts w:ascii="NSimSun" w:hAnsi="NSimSun" w:eastAsia="NSimSun" w:cs="NSimSun"/>
          <w:color w:val="231F20"/>
          <w:spacing w:val="10"/>
        </w:rPr>
        <w:t xml:space="preserve">  </w:t>
      </w:r>
      <w:r>
        <w:rPr>
          <w:color w:val="231F20"/>
          <w:spacing w:val="10"/>
        </w:rPr>
        <w:t>营养风险筛查与营养评估    胃癌</w:t>
      </w:r>
      <w:r>
        <w:rPr>
          <w:color w:val="231F20"/>
          <w:spacing w:val="9"/>
        </w:rPr>
        <w:t>病人术前营养不良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发生率为</w:t>
      </w:r>
      <w:r>
        <w:rPr>
          <w:color w:val="231F20"/>
          <w:spacing w:val="-7"/>
        </w:rPr>
        <w:t xml:space="preserve"> </w:t>
      </w:r>
      <w:r>
        <w:rPr>
          <w:rFonts w:ascii="NSimSun" w:hAnsi="NSimSun" w:eastAsia="NSimSun" w:cs="NSimSun"/>
          <w:color w:val="231F20"/>
          <w:spacing w:val="8"/>
        </w:rPr>
        <w:t>50%~80%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8"/>
          <w:position w:val="7"/>
        </w:rPr>
        <w:t>17-18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。营养风险筛查、营养状态评估和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营养干预是胃癌手术预康复管理的重要内容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。临床常用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的筛查指标包括体重、</w:t>
      </w:r>
      <w:r>
        <w:rPr>
          <w:rFonts w:ascii="NSimSun" w:hAnsi="NSimSun" w:eastAsia="NSimSun" w:cs="NSimSun"/>
          <w:color w:val="231F20"/>
        </w:rPr>
        <w:t>BMI</w:t>
      </w:r>
      <w:r>
        <w:rPr>
          <w:color w:val="231F20"/>
          <w:spacing w:val="6"/>
        </w:rPr>
        <w:t>、皮褶厚度、血清前白蛋白以及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白蛋白水平等；常用的营养风险筛查与评价工具包括营养  </w:t>
      </w:r>
      <w:r>
        <w:rPr>
          <w:color w:val="231F20"/>
          <w:spacing w:val="-8"/>
        </w:rPr>
        <w:t>风险筛查 </w:t>
      </w:r>
      <w:r>
        <w:rPr>
          <w:rFonts w:ascii="NSimSun" w:hAnsi="NSimSun" w:eastAsia="NSimSun" w:cs="NSimSun"/>
          <w:color w:val="231F20"/>
          <w:spacing w:val="-8"/>
        </w:rPr>
        <w:t>2002</w:t>
      </w:r>
      <w:r>
        <w:rPr>
          <w:color w:val="231F20"/>
          <w:spacing w:val="-8"/>
        </w:rPr>
        <w:t>（</w:t>
      </w:r>
      <w:r>
        <w:rPr>
          <w:rFonts w:ascii="NSimSun" w:hAnsi="NSimSun" w:eastAsia="NSimSun" w:cs="NSimSun"/>
          <w:color w:val="231F20"/>
          <w:spacing w:val="-8"/>
        </w:rPr>
        <w:t>nutritional</w:t>
      </w:r>
      <w:r>
        <w:rPr>
          <w:rFonts w:ascii="NSimSun" w:hAnsi="NSimSun" w:eastAsia="NSimSun" w:cs="NSimSun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color w:val="231F20"/>
          <w:spacing w:val="-8"/>
        </w:rPr>
        <w:t>risk</w:t>
      </w:r>
      <w:r>
        <w:rPr>
          <w:rFonts w:ascii="NSimSun" w:hAnsi="NSimSun" w:eastAsia="NSimSun" w:cs="NSimSun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color w:val="231F20"/>
          <w:spacing w:val="-8"/>
        </w:rPr>
        <w:t>screening</w:t>
      </w:r>
      <w:r>
        <w:rPr>
          <w:rFonts w:ascii="NSimSun" w:hAnsi="NSimSun" w:eastAsia="NSimSun" w:cs="NSimSun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  <w:spacing w:val="-8"/>
        </w:rPr>
        <w:t>2002</w:t>
      </w:r>
      <w:r>
        <w:rPr>
          <w:color w:val="231F20"/>
          <w:spacing w:val="-8"/>
        </w:rPr>
        <w:t>，</w:t>
      </w:r>
      <w:r>
        <w:rPr>
          <w:rFonts w:ascii="NSimSun" w:hAnsi="NSimSun" w:eastAsia="NSimSun" w:cs="NSimSun"/>
          <w:color w:val="231F20"/>
          <w:spacing w:val="-8"/>
        </w:rPr>
        <w:t>NRS2002</w:t>
      </w:r>
      <w:r>
        <w:rPr>
          <w:color w:val="231F20"/>
          <w:spacing w:val="-8"/>
        </w:rPr>
        <w:t>）、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不 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具（</w:t>
      </w:r>
      <w:r>
        <w:rPr>
          <w:rFonts w:ascii="NSimSun" w:hAnsi="NSimSun" w:eastAsia="NSimSun" w:cs="NSimSun"/>
          <w:color w:val="231F20"/>
          <w:spacing w:val="-9"/>
        </w:rPr>
        <w:t>malnutrition</w:t>
      </w:r>
      <w:r>
        <w:rPr>
          <w:rFonts w:ascii="NSimSun" w:hAnsi="NSimSun" w:eastAsia="NSimSun" w:cs="NSimSun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-9"/>
        </w:rPr>
        <w:t>universal</w:t>
      </w:r>
      <w:r>
        <w:rPr>
          <w:rFonts w:ascii="NSimSun" w:hAnsi="NSimSun" w:eastAsia="NSimSun" w:cs="NSimSun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-9"/>
        </w:rPr>
        <w:t>screening</w:t>
      </w:r>
      <w:r>
        <w:rPr>
          <w:rFonts w:ascii="NSimSun" w:hAnsi="NSimSun" w:eastAsia="NSimSun" w:cs="NSimSun"/>
          <w:color w:val="231F20"/>
        </w:rPr>
        <w:t xml:space="preserve">  </w:t>
      </w:r>
      <w:r>
        <w:rPr>
          <w:rFonts w:ascii="NSimSun" w:hAnsi="NSimSun" w:eastAsia="NSimSun" w:cs="NSimSun"/>
          <w:color w:val="231F20"/>
          <w:spacing w:val="-7"/>
        </w:rPr>
        <w:t>tool</w:t>
      </w:r>
      <w:r>
        <w:rPr>
          <w:color w:val="231F20"/>
          <w:spacing w:val="-7"/>
        </w:rPr>
        <w:t>，</w:t>
      </w:r>
      <w:r>
        <w:rPr>
          <w:rFonts w:ascii="NSimSun" w:hAnsi="NSimSun" w:eastAsia="NSimSun" w:cs="NSimSun"/>
          <w:color w:val="231F20"/>
          <w:spacing w:val="-7"/>
        </w:rPr>
        <w:t>MUST</w:t>
      </w:r>
      <w:r>
        <w:rPr>
          <w:color w:val="231F20"/>
          <w:spacing w:val="-7"/>
        </w:rPr>
        <w:t>）、病人主观整体评估（</w:t>
      </w:r>
      <w:r>
        <w:rPr>
          <w:rFonts w:ascii="NSimSun" w:hAnsi="NSimSun" w:eastAsia="NSimSun" w:cs="NSimSun"/>
          <w:color w:val="231F20"/>
          <w:spacing w:val="-7"/>
        </w:rPr>
        <w:t>patie</w:t>
      </w:r>
      <w:r>
        <w:rPr>
          <w:rFonts w:ascii="NSimSun" w:hAnsi="NSimSun" w:eastAsia="NSimSun" w:cs="NSimSun"/>
          <w:color w:val="231F20"/>
          <w:spacing w:val="-8"/>
        </w:rPr>
        <w:t>nt-generated</w:t>
      </w:r>
      <w:r>
        <w:rPr>
          <w:rFonts w:ascii="NSimSun" w:hAnsi="NSimSun" w:eastAsia="NSimSun" w:cs="NSimSun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color w:val="231F20"/>
          <w:spacing w:val="-8"/>
        </w:rPr>
        <w:t>subjec-</w:t>
      </w:r>
      <w:r>
        <w:rPr>
          <w:rFonts w:ascii="NSimSun" w:hAnsi="NSimSun" w:eastAsia="NSimSun" w:cs="NSimSun"/>
          <w:color w:val="231F20"/>
        </w:rPr>
        <w:t xml:space="preserve">  </w:t>
      </w:r>
      <w:r>
        <w:rPr>
          <w:rFonts w:ascii="NSimSun" w:hAnsi="NSimSun" w:eastAsia="NSimSun" w:cs="NSimSun"/>
          <w:color w:val="231F20"/>
          <w:spacing w:val="-7"/>
        </w:rPr>
        <w:t>tive</w:t>
      </w:r>
      <w:r>
        <w:rPr>
          <w:rFonts w:ascii="NSimSun" w:hAnsi="NSimSun" w:eastAsia="NSimSun" w:cs="NSimSun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-7"/>
        </w:rPr>
        <w:t>global</w:t>
      </w:r>
      <w:r>
        <w:rPr>
          <w:rFonts w:ascii="NSimSun" w:hAnsi="NSimSun" w:eastAsia="NSimSun" w:cs="NSimSun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color w:val="231F20"/>
          <w:spacing w:val="-7"/>
        </w:rPr>
        <w:t>assessment</w:t>
      </w:r>
      <w:r>
        <w:rPr>
          <w:color w:val="231F20"/>
          <w:spacing w:val="-7"/>
        </w:rPr>
        <w:t>，</w:t>
      </w:r>
      <w:r>
        <w:rPr>
          <w:rFonts w:ascii="NSimSun" w:hAnsi="NSimSun" w:eastAsia="NSimSun" w:cs="NSimSun"/>
          <w:color w:val="231F20"/>
          <w:spacing w:val="-7"/>
        </w:rPr>
        <w:t>PG-SGA</w:t>
      </w:r>
      <w:r>
        <w:rPr>
          <w:color w:val="231F20"/>
          <w:spacing w:val="-7"/>
        </w:rPr>
        <w:t>）和围手术期营养筛查（</w:t>
      </w:r>
      <w:r>
        <w:rPr>
          <w:rFonts w:ascii="NSimSun" w:hAnsi="NSimSun" w:eastAsia="NSimSun" w:cs="NSimSun"/>
          <w:color w:val="231F20"/>
          <w:spacing w:val="-7"/>
        </w:rPr>
        <w:t>peri-</w:t>
      </w:r>
      <w:r>
        <w:rPr>
          <w:rFonts w:ascii="NSimSun" w:hAnsi="NSimSun" w:eastAsia="NSimSun" w:cs="NSimSun"/>
          <w:color w:val="231F20"/>
        </w:rPr>
        <w:t xml:space="preserve">  </w:t>
      </w:r>
      <w:r>
        <w:rPr>
          <w:rFonts w:ascii="NSimSun" w:hAnsi="NSimSun" w:eastAsia="NSimSun" w:cs="NSimSun"/>
          <w:color w:val="231F20"/>
          <w:spacing w:val="-7"/>
        </w:rPr>
        <w:t>operative</w:t>
      </w:r>
      <w:r>
        <w:rPr>
          <w:rFonts w:ascii="NSimSun" w:hAnsi="NSimSun" w:eastAsia="NSimSun" w:cs="NSimSun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color w:val="231F20"/>
          <w:spacing w:val="-7"/>
        </w:rPr>
        <w:t>nutrition</w:t>
      </w:r>
      <w:r>
        <w:rPr>
          <w:rFonts w:ascii="NSimSun" w:hAnsi="NSimSun" w:eastAsia="NSimSun" w:cs="NSimSun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color w:val="231F20"/>
          <w:spacing w:val="-7"/>
        </w:rPr>
        <w:t>screeni</w:t>
      </w:r>
      <w:r>
        <w:rPr>
          <w:rFonts w:ascii="NSimSun" w:hAnsi="NSimSun" w:eastAsia="NSimSun" w:cs="NSimSun"/>
          <w:color w:val="231F20"/>
          <w:spacing w:val="-8"/>
        </w:rPr>
        <w:t>ng</w:t>
      </w:r>
      <w:r>
        <w:rPr>
          <w:color w:val="231F20"/>
          <w:spacing w:val="-8"/>
        </w:rPr>
        <w:t>，</w:t>
      </w:r>
      <w:r>
        <w:rPr>
          <w:rFonts w:ascii="NSimSun" w:hAnsi="NSimSun" w:eastAsia="NSimSun" w:cs="NSimSun"/>
          <w:color w:val="231F20"/>
          <w:spacing w:val="-8"/>
        </w:rPr>
        <w:t>PONS</w:t>
      </w:r>
      <w:r>
        <w:rPr>
          <w:color w:val="231F20"/>
          <w:spacing w:val="-8"/>
        </w:rPr>
        <w:t>）等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。还可通过全球领导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人发起的营养不良评定（诊断）标准共识（</w:t>
      </w:r>
      <w:r>
        <w:rPr>
          <w:rFonts w:ascii="NSimSun" w:hAnsi="NSimSun" w:eastAsia="NSimSun" w:cs="NSimSun"/>
          <w:color w:val="231F20"/>
          <w:spacing w:val="-4"/>
        </w:rPr>
        <w:t>g</w:t>
      </w:r>
      <w:r>
        <w:rPr>
          <w:rFonts w:ascii="NSimSun" w:hAnsi="NSimSun" w:eastAsia="NSimSun" w:cs="NSimSun"/>
          <w:color w:val="231F20"/>
          <w:spacing w:val="-5"/>
        </w:rPr>
        <w:t>lobal</w:t>
      </w:r>
      <w:r>
        <w:rPr>
          <w:rFonts w:ascii="NSimSun" w:hAnsi="NSimSun" w:eastAsia="NSimSun" w:cs="NSimSun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color w:val="231F20"/>
          <w:spacing w:val="-5"/>
        </w:rPr>
        <w:t>leadership</w:t>
      </w:r>
      <w:r>
        <w:rPr>
          <w:rFonts w:ascii="NSimSun" w:hAnsi="NSimSun" w:eastAsia="NSimSun" w:cs="NSimSun"/>
          <w:color w:val="231F20"/>
        </w:rPr>
        <w:t xml:space="preserve">  </w:t>
      </w:r>
      <w:r>
        <w:rPr>
          <w:rFonts w:ascii="NSimSun" w:hAnsi="NSimSun" w:eastAsia="NSimSun" w:cs="NSimSun"/>
          <w:color w:val="231F20"/>
          <w:spacing w:val="-13"/>
        </w:rPr>
        <w:t>initiative</w:t>
      </w:r>
      <w:r>
        <w:rPr>
          <w:rFonts w:ascii="NSimSun" w:hAnsi="NSimSun" w:eastAsia="NSimSun" w:cs="NSimSun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  <w:spacing w:val="-13"/>
        </w:rPr>
        <w:t>on</w:t>
      </w:r>
      <w:r>
        <w:rPr>
          <w:rFonts w:ascii="NSimSun" w:hAnsi="NSimSun" w:eastAsia="NSimSun" w:cs="NSimSun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  <w:spacing w:val="-13"/>
        </w:rPr>
        <w:t>malnutrition</w:t>
      </w:r>
      <w:r>
        <w:rPr>
          <w:rFonts w:ascii="NSimSun" w:hAnsi="NSimSun" w:eastAsia="NSimSun" w:cs="NSimSun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  <w:spacing w:val="-13"/>
        </w:rPr>
        <w:t>diagnosis</w:t>
      </w:r>
      <w:r>
        <w:rPr>
          <w:rFonts w:ascii="NSimSun" w:hAnsi="NSimSun" w:eastAsia="NSimSun" w:cs="NSimSun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  <w:spacing w:val="-13"/>
        </w:rPr>
        <w:t>criteria</w:t>
      </w:r>
      <w:r>
        <w:rPr>
          <w:rFonts w:ascii="NSimSun" w:hAnsi="NSimSun" w:eastAsia="NSimSun" w:cs="NSimSun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  <w:spacing w:val="-13"/>
        </w:rPr>
        <w:t>consensus</w:t>
      </w:r>
      <w:r>
        <w:rPr>
          <w:color w:val="231F20"/>
          <w:spacing w:val="-13"/>
        </w:rPr>
        <w:t>，</w:t>
      </w:r>
      <w:r>
        <w:rPr>
          <w:rFonts w:ascii="NSimSun" w:hAnsi="NSimSun" w:eastAsia="NSimSun" w:cs="NSimSun"/>
          <w:color w:val="231F20"/>
          <w:spacing w:val="-13"/>
        </w:rPr>
        <w:t>GLIM)</w:t>
      </w:r>
      <w:r>
        <w:rPr>
          <w:rFonts w:ascii="NSimSun" w:hAnsi="NSimSun" w:eastAsia="NSimSun" w:cs="NSimSun"/>
          <w:color w:val="231F20"/>
          <w:spacing w:val="7"/>
        </w:rPr>
        <w:t xml:space="preserve">  </w:t>
      </w:r>
      <w:r>
        <w:rPr>
          <w:color w:val="231F20"/>
          <w:spacing w:val="7"/>
        </w:rPr>
        <w:t>对病人的营养不良风险进行筛查和营养状况评估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7"/>
          <w:position w:val="7"/>
        </w:rPr>
        <w:t>19-20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。随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着我国人口老龄化进程的加快，老年营养风险指数（</w:t>
      </w:r>
      <w:r>
        <w:rPr>
          <w:rFonts w:ascii="NSimSun" w:hAnsi="NSimSun" w:eastAsia="NSimSun" w:cs="NSimSun"/>
          <w:color w:val="231F20"/>
          <w:spacing w:val="-1"/>
        </w:rPr>
        <w:t>geriat-</w:t>
      </w:r>
      <w:r>
        <w:rPr>
          <w:rFonts w:ascii="NSimSun" w:hAnsi="NSimSun" w:eastAsia="NSimSun" w:cs="NSimSun"/>
          <w:color w:val="231F20"/>
          <w:spacing w:val="9"/>
        </w:rPr>
        <w:t xml:space="preserve">  </w:t>
      </w:r>
      <w:r>
        <w:rPr>
          <w:rFonts w:ascii="NSimSun" w:hAnsi="NSimSun" w:eastAsia="NSimSun" w:cs="NSimSun"/>
          <w:color w:val="231F20"/>
          <w:spacing w:val="-8"/>
        </w:rPr>
        <w:t>ric</w:t>
      </w:r>
      <w:r>
        <w:rPr>
          <w:rFonts w:ascii="NSimSun" w:hAnsi="NSimSun" w:eastAsia="NSimSun" w:cs="NSimSun"/>
          <w:color w:val="231F20"/>
          <w:spacing w:val="-34"/>
        </w:rPr>
        <w:t xml:space="preserve"> </w:t>
      </w:r>
      <w:r>
        <w:rPr>
          <w:rFonts w:ascii="NSimSun" w:hAnsi="NSimSun" w:eastAsia="NSimSun" w:cs="NSimSun"/>
          <w:color w:val="231F20"/>
          <w:spacing w:val="-8"/>
        </w:rPr>
        <w:t>nutritional</w:t>
      </w:r>
      <w:r>
        <w:rPr>
          <w:rFonts w:ascii="NSimSun" w:hAnsi="NSimSun" w:eastAsia="NSimSun" w:cs="NSimSun"/>
          <w:color w:val="231F20"/>
          <w:spacing w:val="-36"/>
        </w:rPr>
        <w:t xml:space="preserve"> </w:t>
      </w:r>
      <w:r>
        <w:rPr>
          <w:rFonts w:ascii="NSimSun" w:hAnsi="NSimSun" w:eastAsia="NSimSun" w:cs="NSimSun"/>
          <w:color w:val="231F20"/>
          <w:spacing w:val="-8"/>
        </w:rPr>
        <w:t>risk</w:t>
      </w:r>
      <w:r>
        <w:rPr>
          <w:rFonts w:ascii="NSimSun" w:hAnsi="NSimSun" w:eastAsia="NSimSun" w:cs="NSimSun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color w:val="231F20"/>
          <w:spacing w:val="-8"/>
        </w:rPr>
        <w:t>index</w:t>
      </w:r>
      <w:r>
        <w:rPr>
          <w:color w:val="231F20"/>
          <w:spacing w:val="-8"/>
        </w:rPr>
        <w:t>，</w:t>
      </w:r>
      <w:r>
        <w:rPr>
          <w:rFonts w:ascii="NSimSun" w:hAnsi="NSimSun" w:eastAsia="NSimSun" w:cs="NSimSun"/>
          <w:color w:val="231F20"/>
          <w:spacing w:val="-8"/>
        </w:rPr>
        <w:t>GNRI</w:t>
      </w:r>
      <w:r>
        <w:rPr>
          <w:color w:val="231F20"/>
          <w:spacing w:val="-8"/>
        </w:rPr>
        <w:t>）对预测老年病</w:t>
      </w:r>
      <w:r>
        <w:rPr>
          <w:color w:val="231F20"/>
          <w:spacing w:val="-9"/>
        </w:rPr>
        <w:t>人围手术期并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发症风险和预后具有重要作用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1"/>
          <w:position w:val="7"/>
        </w:rPr>
        <w:t>19</w:t>
      </w:r>
      <w:r>
        <w:rPr>
          <w:sz w:val="8"/>
          <w:szCs w:val="8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目前，临床应用最广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泛的是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</w:rPr>
        <w:t>NRS</w:t>
      </w:r>
      <w:r>
        <w:rPr>
          <w:rFonts w:ascii="NSimSun" w:hAnsi="NSimSun" w:eastAsia="NSimSun" w:cs="NSimSun"/>
          <w:color w:val="231F20"/>
          <w:spacing w:val="5"/>
        </w:rPr>
        <w:t>2002</w:t>
      </w:r>
      <w:r>
        <w:rPr>
          <w:color w:val="231F20"/>
          <w:spacing w:val="5"/>
        </w:rPr>
        <w:t>，包含疾病严重程度评分、营养状态受</w:t>
      </w:r>
      <w:r>
        <w:rPr>
          <w:color w:val="231F20"/>
          <w:spacing w:val="4"/>
        </w:rPr>
        <w:t>损情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况（体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轻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情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、</w:t>
      </w:r>
      <w:r>
        <w:rPr>
          <w:rFonts w:ascii="NSimSun" w:hAnsi="NSimSun" w:eastAsia="NSimSun" w:cs="NSimSun"/>
          <w:color w:val="231F20"/>
          <w:spacing w:val="-1"/>
        </w:rPr>
        <w:t>BMI</w:t>
      </w:r>
      <w:r>
        <w:rPr>
          <w:color w:val="231F20"/>
          <w:spacing w:val="-1"/>
        </w:rPr>
        <w:t>、进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情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况）、年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分 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对</w:t>
      </w:r>
      <w:r>
        <w:rPr>
          <w:color w:val="231F20"/>
        </w:rPr>
        <w:t xml:space="preserve">  </w:t>
      </w:r>
      <w:r>
        <w:rPr>
          <w:rFonts w:ascii="NSimSun" w:hAnsi="NSimSun" w:eastAsia="NSimSun" w:cs="NSimSun"/>
          <w:color w:val="231F20"/>
        </w:rPr>
        <w:t>NRS</w:t>
      </w:r>
      <w:r>
        <w:rPr>
          <w:rFonts w:ascii="NSimSun" w:hAnsi="NSimSun" w:eastAsia="NSimSun" w:cs="NSimSun"/>
          <w:color w:val="231F20"/>
          <w:spacing w:val="6"/>
        </w:rPr>
        <w:t>2002≥3</w:t>
      </w:r>
      <w:r>
        <w:rPr>
          <w:color w:val="231F20"/>
          <w:spacing w:val="6"/>
        </w:rPr>
        <w:t>分者，应选用适当工具进行营养状况评</w:t>
      </w:r>
      <w:r>
        <w:rPr>
          <w:color w:val="231F20"/>
          <w:spacing w:val="5"/>
        </w:rPr>
        <w:t>估，</w:t>
      </w:r>
      <w:r>
        <w:rPr>
          <w:rFonts w:ascii="NSimSun" w:hAnsi="NSimSun" w:eastAsia="NSimSun" w:cs="NSimSun"/>
          <w:color w:val="231F20"/>
          <w:spacing w:val="5"/>
        </w:rPr>
        <w:t>6</w:t>
      </w:r>
      <w:r>
        <w:rPr>
          <w:color w:val="231F20"/>
          <w:spacing w:val="5"/>
        </w:rPr>
        <w:t>个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月内体重减少＞</w:t>
      </w:r>
      <w:r>
        <w:rPr>
          <w:rFonts w:ascii="NSimSun" w:hAnsi="NSimSun" w:eastAsia="NSimSun" w:cs="NSimSun"/>
          <w:color w:val="231F20"/>
          <w:spacing w:val="8"/>
        </w:rPr>
        <w:t>10%~15%</w:t>
      </w:r>
      <w:r>
        <w:rPr>
          <w:color w:val="231F20"/>
          <w:spacing w:val="8"/>
        </w:rPr>
        <w:t>、</w:t>
      </w:r>
      <w:r>
        <w:rPr>
          <w:rFonts w:ascii="NSimSun" w:hAnsi="NSimSun" w:eastAsia="NSimSun" w:cs="NSimSun"/>
          <w:color w:val="231F20"/>
        </w:rPr>
        <w:t>BMI</w:t>
      </w:r>
      <w:r>
        <w:rPr>
          <w:color w:val="231F20"/>
          <w:spacing w:val="8"/>
        </w:rPr>
        <w:t>＜</w:t>
      </w:r>
      <w:r>
        <w:rPr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color w:val="231F20"/>
          <w:spacing w:val="8"/>
        </w:rPr>
        <w:t>18.5</w:t>
      </w:r>
      <w:r>
        <w:rPr>
          <w:color w:val="231F20"/>
          <w:spacing w:val="8"/>
        </w:rPr>
        <w:t>、血清白蛋白水平&lt;</w:t>
      </w:r>
      <w:r>
        <w:rPr>
          <w:color w:val="231F20"/>
        </w:rPr>
        <w:t xml:space="preserve">   </w:t>
      </w:r>
      <w:r>
        <w:rPr>
          <w:rFonts w:ascii="NSimSun" w:hAnsi="NSimSun" w:eastAsia="NSimSun" w:cs="NSimSun"/>
          <w:color w:val="231F20"/>
          <w:spacing w:val="12"/>
        </w:rPr>
        <w:t>30</w:t>
      </w:r>
      <w:r>
        <w:rPr>
          <w:rFonts w:ascii="NSimSun" w:hAnsi="NSimSun" w:eastAsia="NSimSun" w:cs="NSimSun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  <w:spacing w:val="12"/>
        </w:rPr>
        <w:t>g/L</w:t>
      </w:r>
      <w:r>
        <w:rPr>
          <w:rFonts w:ascii="NSimSun" w:hAnsi="NSimSun" w:eastAsia="NSimSun" w:cs="NSimSun"/>
          <w:color w:val="231F20"/>
          <w:spacing w:val="-25"/>
        </w:rPr>
        <w:t xml:space="preserve"> </w:t>
      </w:r>
      <w:r>
        <w:rPr>
          <w:color w:val="231F20"/>
          <w:spacing w:val="12"/>
        </w:rPr>
        <w:t>中符合一项以上的病人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2"/>
        </w:rPr>
        <w:t>，需进行营养干预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。对于</w:t>
      </w:r>
      <w:r>
        <w:rPr>
          <w:color w:val="231F20"/>
        </w:rPr>
        <w:t xml:space="preserve">  </w:t>
      </w:r>
      <w:r>
        <w:rPr>
          <w:rFonts w:ascii="NSimSun" w:hAnsi="NSimSun" w:eastAsia="NSimSun" w:cs="NSimSun"/>
          <w:color w:val="231F20"/>
        </w:rPr>
        <w:t>NRS</w:t>
      </w:r>
      <w:r>
        <w:rPr>
          <w:rFonts w:ascii="NSimSun" w:hAnsi="NSimSun" w:eastAsia="NSimSun" w:cs="NSimSun"/>
          <w:color w:val="231F20"/>
          <w:spacing w:val="17"/>
        </w:rPr>
        <w:t>2002≥5</w:t>
      </w:r>
      <w:r>
        <w:rPr>
          <w:rFonts w:ascii="NSimSun" w:hAnsi="NSimSun" w:eastAsia="NSimSun" w:cs="NSimSun"/>
          <w:color w:val="231F20"/>
          <w:spacing w:val="-48"/>
        </w:rPr>
        <w:t xml:space="preserve"> </w:t>
      </w:r>
      <w:r>
        <w:rPr>
          <w:color w:val="231F20"/>
          <w:spacing w:val="17"/>
        </w:rPr>
        <w:t>分或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</w:rPr>
        <w:t>PG</w:t>
      </w:r>
      <w:r>
        <w:rPr>
          <w:rFonts w:ascii="NSimSun" w:hAnsi="NSimSun" w:eastAsia="NSimSun" w:cs="NSimSun"/>
          <w:color w:val="231F20"/>
          <w:spacing w:val="17"/>
        </w:rPr>
        <w:t>-</w:t>
      </w:r>
      <w:r>
        <w:rPr>
          <w:rFonts w:ascii="NSimSun" w:hAnsi="NSimSun" w:eastAsia="NSimSun" w:cs="NSimSun"/>
          <w:color w:val="231F20"/>
        </w:rPr>
        <w:t>SGA</w:t>
      </w:r>
      <w:r>
        <w:rPr>
          <w:rFonts w:ascii="NSimSun" w:hAnsi="NSimSun" w:eastAsia="NSimSun" w:cs="NSimSun"/>
          <w:color w:val="231F20"/>
          <w:spacing w:val="17"/>
        </w:rPr>
        <w:t>≥9</w:t>
      </w:r>
      <w:r>
        <w:rPr>
          <w:rFonts w:ascii="NSimSun" w:hAnsi="NSimSun" w:eastAsia="NSimSun" w:cs="NSimSun"/>
          <w:color w:val="231F20"/>
          <w:spacing w:val="-51"/>
        </w:rPr>
        <w:t xml:space="preserve"> </w:t>
      </w:r>
      <w:r>
        <w:rPr>
          <w:color w:val="231F20"/>
          <w:spacing w:val="17"/>
        </w:rPr>
        <w:t>分存在重度营养不良且须接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受大手术的病人在术前应加强预康复管理，实施</w:t>
      </w:r>
      <w:r>
        <w:rPr>
          <w:color w:val="231F20"/>
          <w:spacing w:val="-3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7~14</w:t>
      </w:r>
      <w:r>
        <w:rPr>
          <w:rFonts w:ascii="NSimSun" w:hAnsi="NSimSun" w:eastAsia="NSimSun" w:cs="NSimSun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d</w:t>
      </w:r>
      <w:r>
        <w:rPr>
          <w:rFonts w:ascii="NSimSun" w:hAnsi="NSimSun" w:eastAsia="NSimSun" w:cs="NSimSun"/>
          <w:color w:val="231F20"/>
          <w:spacing w:val="-48"/>
        </w:rPr>
        <w:t xml:space="preserve"> </w:t>
      </w:r>
      <w:r>
        <w:rPr>
          <w:color w:val="231F20"/>
          <w:spacing w:val="7"/>
        </w:rPr>
        <w:t>营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养治疗。</w:t>
      </w:r>
    </w:p>
    <w:p>
      <w:pPr>
        <w:pStyle w:val="BodyText"/>
        <w:ind w:left="860" w:right="194" w:firstLine="362"/>
        <w:spacing w:before="2" w:line="237" w:lineRule="auto"/>
        <w:jc w:val="both"/>
        <w:rPr/>
      </w:pPr>
      <w:r>
        <w:rPr>
          <w:color w:val="231F20"/>
          <w:spacing w:val="4"/>
        </w:rPr>
        <w:t>推荐意见</w:t>
      </w:r>
      <w:r>
        <w:rPr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color w:val="231F20"/>
          <w:spacing w:val="4"/>
        </w:rPr>
        <w:t>4</w:t>
      </w:r>
      <w:r>
        <w:rPr>
          <w:color w:val="231F20"/>
          <w:spacing w:val="4"/>
        </w:rPr>
        <w:t>：术前应常规对病人进行营养风险筛查，对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于存在营养风险的病人应再行营养评估，营养不良的病人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需进行营养干预治疗。（证据质量：</w:t>
      </w:r>
      <w:r>
        <w:rPr>
          <w:rFonts w:ascii="NSimSun" w:hAnsi="NSimSun" w:eastAsia="NSimSun" w:cs="NSimSun"/>
          <w:color w:val="231F20"/>
          <w:spacing w:val="-7"/>
        </w:rPr>
        <w:t>A</w:t>
      </w:r>
      <w:r>
        <w:rPr>
          <w:color w:val="231F20"/>
          <w:spacing w:val="-7"/>
        </w:rPr>
        <w:t>；推荐强度：强推荐；专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家赞同率：</w:t>
      </w:r>
      <w:r>
        <w:rPr>
          <w:rFonts w:ascii="NSimSun" w:hAnsi="NSimSun" w:eastAsia="NSimSun" w:cs="NSimSun"/>
          <w:color w:val="231F20"/>
          <w:spacing w:val="2"/>
        </w:rPr>
        <w:t>97%</w:t>
      </w:r>
      <w:r>
        <w:rPr>
          <w:color w:val="231F20"/>
          <w:spacing w:val="2"/>
        </w:rPr>
        <w:t>）</w:t>
      </w:r>
    </w:p>
    <w:p>
      <w:pPr>
        <w:pStyle w:val="BodyText"/>
        <w:ind w:left="854" w:right="130" w:firstLine="4"/>
        <w:spacing w:before="3" w:line="231" w:lineRule="auto"/>
        <w:jc w:val="both"/>
        <w:rPr/>
      </w:pPr>
      <w:r>
        <w:rPr>
          <w:rFonts w:ascii="NSimSun" w:hAnsi="NSimSun" w:eastAsia="NSimSun" w:cs="NSimSun"/>
          <w:color w:val="231F20"/>
          <w:spacing w:val="4"/>
        </w:rPr>
        <w:t>3.2</w:t>
      </w:r>
      <w:r>
        <w:rPr>
          <w:rFonts w:ascii="NSimSun" w:hAnsi="NSimSun" w:eastAsia="NSimSun" w:cs="NSimSun"/>
          <w:color w:val="231F20"/>
          <w:spacing w:val="4"/>
        </w:rPr>
        <w:t xml:space="preserve">  </w:t>
      </w:r>
      <w:r>
        <w:rPr>
          <w:color w:val="231F20"/>
          <w:spacing w:val="4"/>
        </w:rPr>
        <w:t>呼吸功能评估    胃癌术后常出现肺部并发症，增</w:t>
      </w:r>
      <w:r>
        <w:rPr>
          <w:color w:val="231F20"/>
          <w:spacing w:val="3"/>
        </w:rPr>
        <w:t>加围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手术期死亡风险，严重影响病人术后康复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慢性肺部疾病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病人常存在肺顺应性降低、气体弥散量降低、通</w:t>
      </w:r>
      <w:r>
        <w:rPr>
          <w:color w:val="231F20"/>
          <w:spacing w:val="2"/>
        </w:rPr>
        <w:t>气受限、呼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吸膜增厚等病理状态，肺储备功能和代偿能力显著减退。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众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多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研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显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，胃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染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发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生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率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为</w:t>
      </w:r>
      <w:r>
        <w:rPr>
          <w:color w:val="231F20"/>
          <w:spacing w:val="26"/>
        </w:rPr>
        <w:t xml:space="preserve"> </w:t>
      </w:r>
      <w:r>
        <w:rPr>
          <w:rFonts w:ascii="NSimSun" w:hAnsi="NSimSun" w:eastAsia="NSimSun" w:cs="NSimSun"/>
          <w:color w:val="231F20"/>
          <w:spacing w:val="3"/>
        </w:rPr>
        <w:t>1.8%</w:t>
      </w:r>
      <w:r>
        <w:rPr>
          <w:rFonts w:ascii="NSimSun" w:hAnsi="NSimSun" w:eastAsia="NSimSun" w:cs="NSimSun"/>
          <w:color w:val="231F20"/>
          <w:spacing w:val="-44"/>
        </w:rPr>
        <w:t xml:space="preserve"> </w:t>
      </w:r>
      <w:r>
        <w:rPr>
          <w:rFonts w:ascii="NSimSun" w:hAnsi="NSimSun" w:eastAsia="NSimSun" w:cs="NSimSun"/>
          <w:color w:val="231F20"/>
          <w:spacing w:val="3"/>
        </w:rPr>
        <w:t>~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4"/>
        </w:rPr>
        <w:t>18.1%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4"/>
          <w:position w:val="7"/>
        </w:rPr>
        <w:t>20-22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。慢性阻塞性肺癌病（</w:t>
      </w:r>
      <w:r>
        <w:rPr>
          <w:rFonts w:ascii="NSimSun" w:hAnsi="NSimSun" w:eastAsia="NSimSun" w:cs="NSimSun"/>
          <w:color w:val="231F20"/>
        </w:rPr>
        <w:t>COPD</w:t>
      </w:r>
      <w:r>
        <w:rPr>
          <w:color w:val="231F20"/>
          <w:spacing w:val="4"/>
        </w:rPr>
        <w:t>）病人因通气换气功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3"/>
        </w:rPr>
        <w:t>能障碍，导致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</w:rPr>
        <w:t>CO</w:t>
      </w:r>
      <w:r>
        <w:rPr>
          <w:rFonts w:ascii="NSimSun" w:hAnsi="NSimSun" w:eastAsia="NSimSun" w:cs="NSimSun"/>
          <w:sz w:val="8"/>
          <w:szCs w:val="8"/>
          <w:color w:val="231F20"/>
          <w:spacing w:val="13"/>
          <w:position w:val="-1"/>
        </w:rPr>
        <w:t>2</w:t>
      </w:r>
      <w:r>
        <w:rPr>
          <w:rFonts w:ascii="NSimSun" w:hAnsi="NSimSun" w:eastAsia="NSimSun" w:cs="NSimSun"/>
          <w:sz w:val="8"/>
          <w:szCs w:val="8"/>
          <w:color w:val="231F20"/>
          <w:spacing w:val="-19"/>
          <w:position w:val="-1"/>
        </w:rPr>
        <w:t xml:space="preserve"> </w:t>
      </w:r>
      <w:r>
        <w:rPr>
          <w:color w:val="231F20"/>
          <w:spacing w:val="13"/>
        </w:rPr>
        <w:t>潴留，胃癌术后肺部感染发生率显</w:t>
      </w:r>
      <w:r>
        <w:rPr>
          <w:color w:val="231F20"/>
          <w:spacing w:val="12"/>
        </w:rPr>
        <w:t>著增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加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。对吸烟及合并慢性肺部疾病病人，术前</w:t>
      </w:r>
      <w:r>
        <w:rPr>
          <w:color w:val="231F20"/>
          <w:spacing w:val="8"/>
        </w:rPr>
        <w:t>可常规进行肺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功能检查及胸部影像学检查，评估手术安全性以及术后肺  </w:t>
      </w:r>
      <w:r>
        <w:rPr>
          <w:color w:val="231F20"/>
          <w:spacing w:val="9"/>
        </w:rPr>
        <w:t>部感染发生的可能性，制定术前呼吸训练计划，指导病人  </w:t>
      </w:r>
      <w:r>
        <w:rPr>
          <w:color w:val="231F20"/>
          <w:spacing w:val="9"/>
        </w:rPr>
        <w:t>进行有效的咳嗽、咳痰训练，以减少术后肺部并发症的发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"/>
        <w:spacing w:before="39" w:line="180" w:lineRule="auto"/>
        <w:rPr/>
      </w:pPr>
      <w:r>
        <w:rPr>
          <w:color w:val="231F20"/>
          <w:spacing w:val="2"/>
        </w:rPr>
        <w:t>生。</w:t>
      </w:r>
    </w:p>
    <w:p>
      <w:pPr>
        <w:pStyle w:val="BodyText"/>
        <w:ind w:left="70" w:right="53" w:firstLine="370"/>
        <w:spacing w:before="52" w:line="238" w:lineRule="auto"/>
        <w:rPr/>
      </w:pPr>
      <w:r>
        <w:rPr>
          <w:color w:val="231F20"/>
          <w:spacing w:val="3"/>
        </w:rPr>
        <w:t>推荐意见</w:t>
      </w:r>
      <w:r>
        <w:rPr>
          <w:color w:val="231F20"/>
          <w:spacing w:val="2"/>
        </w:rPr>
        <w:t xml:space="preserve"> </w:t>
      </w:r>
      <w:r>
        <w:rPr>
          <w:rFonts w:ascii="NSimSun" w:hAnsi="NSimSun" w:eastAsia="NSimSun" w:cs="NSimSun"/>
          <w:color w:val="231F20"/>
          <w:spacing w:val="3"/>
        </w:rPr>
        <w:t>5</w:t>
      </w:r>
      <w:r>
        <w:rPr>
          <w:color w:val="231F20"/>
          <w:spacing w:val="3"/>
        </w:rPr>
        <w:t>：术前应对病人进行呼吸功能评估。（证据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质量：</w:t>
      </w:r>
      <w:r>
        <w:rPr>
          <w:rFonts w:ascii="NSimSun" w:hAnsi="NSimSun" w:eastAsia="NSimSun" w:cs="NSimSun"/>
          <w:color w:val="231F20"/>
          <w:spacing w:val="-6"/>
        </w:rPr>
        <w:t>A</w:t>
      </w:r>
      <w:r>
        <w:rPr>
          <w:color w:val="231F20"/>
          <w:spacing w:val="-6"/>
        </w:rPr>
        <w:t>；推荐强度：强推荐；专家赞同率：</w:t>
      </w:r>
      <w:r>
        <w:rPr>
          <w:rFonts w:ascii="NSimSun" w:hAnsi="NSimSun" w:eastAsia="NSimSun" w:cs="NSimSun"/>
          <w:color w:val="231F20"/>
          <w:spacing w:val="-6"/>
        </w:rPr>
        <w:t>100</w:t>
      </w:r>
      <w:r>
        <w:rPr>
          <w:rFonts w:ascii="NSimSun" w:hAnsi="NSimSun" w:eastAsia="NSimSun" w:cs="NSimSun"/>
          <w:color w:val="231F20"/>
          <w:spacing w:val="-7"/>
        </w:rPr>
        <w:t>%</w:t>
      </w:r>
      <w:r>
        <w:rPr>
          <w:color w:val="231F20"/>
          <w:spacing w:val="-7"/>
        </w:rPr>
        <w:t>）</w:t>
      </w:r>
    </w:p>
    <w:p>
      <w:pPr>
        <w:pStyle w:val="BodyText"/>
        <w:ind w:left="66" w:right="53" w:firstLine="6"/>
        <w:spacing w:before="15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11"/>
        </w:rPr>
        <w:t>3.3</w:t>
      </w:r>
      <w:r>
        <w:rPr>
          <w:rFonts w:ascii="NSimSun" w:hAnsi="NSimSun" w:eastAsia="NSimSun" w:cs="NSimSun"/>
          <w:color w:val="231F20"/>
          <w:spacing w:val="11"/>
        </w:rPr>
        <w:t xml:space="preserve">  </w:t>
      </w:r>
      <w:r>
        <w:rPr>
          <w:color w:val="231F20"/>
          <w:spacing w:val="11"/>
        </w:rPr>
        <w:t>心脑血管系统评估</w:t>
      </w:r>
      <w:r>
        <w:rPr>
          <w:color w:val="231F20"/>
          <w:spacing w:val="18"/>
          <w:w w:val="101"/>
        </w:rPr>
        <w:t xml:space="preserve">   </w:t>
      </w:r>
      <w:r>
        <w:rPr>
          <w:color w:val="231F20"/>
          <w:spacing w:val="11"/>
        </w:rPr>
        <w:t>心脑血管系统是围手术期评估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的重要内容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。非心脏手术病人中，</w:t>
      </w:r>
      <w:r>
        <w:rPr>
          <w:rFonts w:ascii="NSimSun" w:hAnsi="NSimSun" w:eastAsia="NSimSun" w:cs="NSimSun"/>
          <w:color w:val="231F20"/>
          <w:spacing w:val="11"/>
        </w:rPr>
        <w:t>45%</w:t>
      </w:r>
      <w:r>
        <w:rPr>
          <w:color w:val="231F20"/>
          <w:spacing w:val="11"/>
        </w:rPr>
        <w:t>合并心脑血管危险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因素，术后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30</w:t>
      </w:r>
      <w:r>
        <w:rPr>
          <w:rFonts w:ascii="NSimSun" w:hAnsi="NSimSun" w:eastAsia="NSimSun" w:cs="NSimSun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d</w:t>
      </w:r>
      <w:r>
        <w:rPr>
          <w:rFonts w:ascii="NSimSun" w:hAnsi="NSimSun" w:eastAsia="NSimSun" w:cs="NSimSun"/>
          <w:color w:val="231F20"/>
          <w:spacing w:val="-34"/>
        </w:rPr>
        <w:t xml:space="preserve"> </w:t>
      </w:r>
      <w:r>
        <w:rPr>
          <w:color w:val="231F20"/>
          <w:spacing w:val="10"/>
        </w:rPr>
        <w:t>内因心脑血管事件导致的</w:t>
      </w:r>
      <w:r>
        <w:rPr>
          <w:color w:val="231F20"/>
          <w:spacing w:val="9"/>
        </w:rPr>
        <w:t>病死率为</w:t>
      </w:r>
      <w:r>
        <w:rPr>
          <w:rFonts w:ascii="NSimSun" w:hAnsi="NSimSun" w:eastAsia="NSimSun" w:cs="NSimSun"/>
          <w:color w:val="231F20"/>
          <w:spacing w:val="9"/>
        </w:rPr>
        <w:t>1.5%~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2.0%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7"/>
        </w:rPr>
        <w:t>23-24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胃癌病人术前心脑血管功能评估的常用检查方</w:t>
      </w:r>
      <w:r>
        <w:rPr>
          <w:color w:val="231F20"/>
        </w:rPr>
        <w:t xml:space="preserve"> </w:t>
      </w:r>
      <w:r>
        <w:rPr>
          <w:color w:val="231F20"/>
        </w:rPr>
        <w:t>法包括心电图、心肌标记物、动态心电图、心脏超声、</w:t>
      </w:r>
      <w:r>
        <w:rPr>
          <w:rFonts w:ascii="NSimSun" w:hAnsi="NSimSun" w:eastAsia="NSimSun" w:cs="NSimSun"/>
          <w:color w:val="231F20"/>
        </w:rPr>
        <w:t>6</w:t>
      </w:r>
      <w:r>
        <w:rPr>
          <w:rFonts w:ascii="NSimSun" w:hAnsi="NSimSun" w:eastAsia="NSimSun" w:cs="NSimSun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</w:rPr>
        <w:t>min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8"/>
        </w:rPr>
        <w:t>步行试验、颅脑磁共振或颅脑</w:t>
      </w:r>
      <w:r>
        <w:rPr>
          <w:color w:val="231F20"/>
          <w:spacing w:val="2"/>
        </w:rPr>
        <w:t xml:space="preserve"> </w:t>
      </w:r>
      <w:r>
        <w:rPr>
          <w:rFonts w:ascii="NSimSun" w:hAnsi="NSimSun" w:eastAsia="NSimSun" w:cs="NSimSun"/>
          <w:color w:val="231F20"/>
        </w:rPr>
        <w:t>CT</w:t>
      </w:r>
      <w:r>
        <w:rPr>
          <w:color w:val="231F20"/>
          <w:spacing w:val="8"/>
        </w:rPr>
        <w:t>，必要时可完善心肺运动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试验、冠状动脉</w:t>
      </w:r>
      <w:r>
        <w:rPr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color w:val="231F20"/>
        </w:rPr>
        <w:t>CT</w:t>
      </w:r>
      <w:r>
        <w:rPr>
          <w:color w:val="231F20"/>
          <w:spacing w:val="2"/>
        </w:rPr>
        <w:t>血管造影（</w:t>
      </w:r>
      <w:r>
        <w:rPr>
          <w:rFonts w:ascii="NSimSun" w:hAnsi="NSimSun" w:eastAsia="NSimSun" w:cs="NSimSun"/>
          <w:color w:val="231F20"/>
        </w:rPr>
        <w:t>CTA</w:t>
      </w:r>
      <w:r>
        <w:rPr>
          <w:color w:val="231F20"/>
          <w:spacing w:val="2"/>
        </w:rPr>
        <w:t>）、冠状动脉造影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</w:t>
      </w:r>
      <w:r>
        <w:rPr>
          <w:rFonts w:ascii="NSimSun" w:hAnsi="NSimSun" w:eastAsia="NSimSun" w:cs="NSimSun"/>
          <w:color w:val="231F20"/>
          <w:spacing w:val="2"/>
        </w:rPr>
        <w:t>6</w:t>
      </w:r>
      <w:r>
        <w:rPr>
          <w:rFonts w:ascii="NSimSun" w:hAnsi="NSimSun" w:eastAsia="NSimSun" w:cs="NSimSun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color w:val="231F20"/>
        </w:rPr>
        <w:t>min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13"/>
        </w:rPr>
        <w:t>步行试验简便易操作，能反映病人日常活动能力，距离</w:t>
      </w:r>
      <w:r>
        <w:rPr>
          <w:rFonts w:ascii="NSimSun" w:hAnsi="NSimSun" w:eastAsia="NSimSun" w:cs="NSimSun"/>
          <w:color w:val="231F20"/>
          <w:spacing w:val="13"/>
        </w:rPr>
        <w:t>&lt;</w:t>
      </w:r>
      <w:r>
        <w:rPr>
          <w:rFonts w:ascii="NSimSun" w:hAnsi="NSimSun" w:eastAsia="NSimSun" w:cs="NSimSun"/>
          <w:color w:val="231F20"/>
          <w:spacing w:val="4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400</w:t>
      </w:r>
      <w:r>
        <w:rPr>
          <w:rFonts w:ascii="NSimSun" w:hAnsi="NSimSun" w:eastAsia="NSimSun" w:cs="NSimSun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m</w:t>
      </w:r>
      <w:r>
        <w:rPr>
          <w:color w:val="231F20"/>
          <w:spacing w:val="10"/>
        </w:rPr>
        <w:t>者是术后并发症的高危因素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0"/>
          <w:position w:val="7"/>
        </w:rPr>
        <w:t>25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。对于存在高危心脏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事件风险的病人，可行冠状动脉</w:t>
      </w:r>
      <w:r>
        <w:rPr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</w:rPr>
        <w:t>CTA</w:t>
      </w:r>
      <w:r>
        <w:rPr>
          <w:color w:val="231F20"/>
          <w:spacing w:val="13"/>
        </w:rPr>
        <w:t>或冠状动脉</w:t>
      </w:r>
      <w:r>
        <w:rPr>
          <w:color w:val="231F20"/>
          <w:spacing w:val="12"/>
        </w:rPr>
        <w:t>造影进一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步评估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。对于既往脑梗死或脑出血病史的病人</w:t>
      </w:r>
      <w:r>
        <w:rPr>
          <w:color w:val="231F20"/>
          <w:spacing w:val="8"/>
        </w:rPr>
        <w:t>，可行颅脑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</w:rPr>
        <w:t>CT</w:t>
      </w:r>
      <w:r>
        <w:rPr>
          <w:rFonts w:ascii="NSimSun" w:hAnsi="NSimSun" w:eastAsia="NSimSun" w:cs="NSimSun"/>
          <w:color w:val="231F20"/>
          <w:spacing w:val="-42"/>
        </w:rPr>
        <w:t xml:space="preserve"> </w:t>
      </w:r>
      <w:r>
        <w:rPr>
          <w:color w:val="231F20"/>
          <w:spacing w:val="15"/>
        </w:rPr>
        <w:t>或磁共振检查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5"/>
        </w:rPr>
        <w:t>。对于存在活动性或不稳定心脏情况主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要包括持续性心肌缺血（如不稳定性心绞痛</w:t>
      </w:r>
      <w:r>
        <w:rPr>
          <w:color w:val="231F20"/>
          <w:spacing w:val="9"/>
        </w:rPr>
        <w:t>、急性或近期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心肌梗死）、严重心律失常、失代偿性心力衰竭以</w:t>
      </w:r>
      <w:r>
        <w:rPr>
          <w:color w:val="231F20"/>
          <w:spacing w:val="2"/>
        </w:rPr>
        <w:t>及症状性</w:t>
      </w:r>
      <w:r>
        <w:rPr>
          <w:color w:val="231F20"/>
        </w:rPr>
        <w:t xml:space="preserve"> </w:t>
      </w:r>
      <w:r>
        <w:rPr>
          <w:color w:val="231F20"/>
        </w:rPr>
        <w:t>心脏瓣膜病，应积极治疗心脏疾病，推迟手术。</w:t>
      </w:r>
    </w:p>
    <w:p>
      <w:pPr>
        <w:pStyle w:val="BodyText"/>
        <w:ind w:left="70" w:right="53" w:firstLine="371"/>
        <w:spacing w:before="2" w:line="237" w:lineRule="auto"/>
        <w:rPr/>
      </w:pPr>
      <w:r>
        <w:rPr>
          <w:color w:val="231F20"/>
          <w:spacing w:val="11"/>
        </w:rPr>
        <w:t>推荐意见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6</w:t>
      </w:r>
      <w:r>
        <w:rPr>
          <w:color w:val="231F20"/>
          <w:spacing w:val="11"/>
        </w:rPr>
        <w:t>：术前应对病人常规进行心脑血管系统评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估。（证据质量：</w:t>
      </w:r>
      <w:r>
        <w:rPr>
          <w:rFonts w:ascii="NSimSun" w:hAnsi="NSimSun" w:eastAsia="NSimSun" w:cs="NSimSun"/>
          <w:color w:val="231F20"/>
          <w:spacing w:val="-10"/>
        </w:rPr>
        <w:t>A</w:t>
      </w:r>
      <w:r>
        <w:rPr>
          <w:color w:val="231F20"/>
          <w:spacing w:val="-10"/>
        </w:rPr>
        <w:t>；推荐强度：强推荐；专家赞同率：</w:t>
      </w:r>
      <w:r>
        <w:rPr>
          <w:rFonts w:ascii="NSimSun" w:hAnsi="NSimSun" w:eastAsia="NSimSun" w:cs="NSimSun"/>
          <w:color w:val="231F20"/>
          <w:spacing w:val="-10"/>
        </w:rPr>
        <w:t>94%</w:t>
      </w:r>
      <w:r>
        <w:rPr>
          <w:color w:val="231F20"/>
          <w:spacing w:val="-10"/>
        </w:rPr>
        <w:t>）</w:t>
      </w:r>
    </w:p>
    <w:p>
      <w:pPr>
        <w:pStyle w:val="BodyText"/>
        <w:ind w:left="67" w:firstLine="5"/>
        <w:spacing w:before="21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11"/>
        </w:rPr>
        <w:t>3.4</w:t>
      </w:r>
      <w:r>
        <w:rPr>
          <w:rFonts w:ascii="NSimSun" w:hAnsi="NSimSun" w:eastAsia="NSimSun" w:cs="NSimSun"/>
          <w:color w:val="231F20"/>
          <w:spacing w:val="11"/>
        </w:rPr>
        <w:t xml:space="preserve">  </w:t>
      </w:r>
      <w:r>
        <w:rPr>
          <w:color w:val="231F20"/>
          <w:spacing w:val="11"/>
        </w:rPr>
        <w:t>肝肾等重要器官功能评估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1"/>
        </w:rPr>
        <w:t>围手术期良好的肝肾等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重要器官功能是提高手术质量、保障手术安全的基础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目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前，肝功能评估的方法包括肝脏血清生化指标、综合评分  </w:t>
      </w:r>
      <w:r>
        <w:rPr>
          <w:color w:val="231F20"/>
          <w:spacing w:val="7"/>
        </w:rPr>
        <w:t>系统、肝功能定量试验和肝脏体积测量等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7"/>
          <w:position w:val="7"/>
        </w:rPr>
        <w:t>26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</w:t>
      </w:r>
      <w:r>
        <w:rPr>
          <w:rFonts w:ascii="NSimSun" w:hAnsi="NSimSun" w:eastAsia="NSimSun" w:cs="NSimSun"/>
          <w:color w:val="231F20"/>
        </w:rPr>
        <w:t>Child</w:t>
      </w:r>
      <w:r>
        <w:rPr>
          <w:rFonts w:ascii="NSimSun" w:hAnsi="NSimSun" w:eastAsia="NSimSun" w:cs="NSimSun"/>
          <w:color w:val="231F20"/>
          <w:spacing w:val="7"/>
        </w:rPr>
        <w:t>-</w:t>
      </w:r>
      <w:r>
        <w:rPr>
          <w:rFonts w:ascii="NSimSun" w:hAnsi="NSimSun" w:eastAsia="NSimSun" w:cs="NSimSun"/>
          <w:color w:val="231F20"/>
        </w:rPr>
        <w:t>Pugh</w:t>
      </w:r>
      <w:r>
        <w:rPr>
          <w:rFonts w:ascii="NSimSun" w:hAnsi="NSimSun" w:eastAsia="NSimSun" w:cs="NSimSun"/>
          <w:color w:val="231F20"/>
          <w:spacing w:val="5"/>
        </w:rPr>
        <w:t xml:space="preserve"> </w:t>
      </w:r>
      <w:r>
        <w:rPr>
          <w:color w:val="231F20"/>
          <w:spacing w:val="9"/>
        </w:rPr>
        <w:t>评分系统可用于肝脏功能的分级，分数越高，肝脏储备功  </w:t>
      </w:r>
      <w:r>
        <w:rPr>
          <w:color w:val="231F20"/>
          <w:spacing w:val="4"/>
        </w:rPr>
        <w:t>能越差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。对于肝功能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</w:rPr>
        <w:t>Child</w:t>
      </w:r>
      <w:r>
        <w:rPr>
          <w:rFonts w:ascii="NSimSun" w:hAnsi="NSimSun" w:eastAsia="NSimSun" w:cs="NSimSun"/>
          <w:color w:val="231F20"/>
          <w:spacing w:val="4"/>
        </w:rPr>
        <w:t>-</w:t>
      </w:r>
      <w:r>
        <w:rPr>
          <w:rFonts w:ascii="NSimSun" w:hAnsi="NSimSun" w:eastAsia="NSimSun" w:cs="NSimSun"/>
          <w:color w:val="231F20"/>
        </w:rPr>
        <w:t>Pugh</w:t>
      </w:r>
      <w:r>
        <w:rPr>
          <w:rFonts w:ascii="NSimSun" w:hAnsi="NSimSun" w:eastAsia="NSimSun" w:cs="NSimSun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color w:val="231F20"/>
        </w:rPr>
        <w:t>A</w:t>
      </w:r>
      <w:r>
        <w:rPr>
          <w:color w:val="231F20"/>
          <w:spacing w:val="4"/>
        </w:rPr>
        <w:t>级（</w:t>
      </w:r>
      <w:r>
        <w:rPr>
          <w:rFonts w:ascii="NSimSun" w:hAnsi="NSimSun" w:eastAsia="NSimSun" w:cs="NSimSun"/>
          <w:color w:val="231F20"/>
          <w:spacing w:val="4"/>
        </w:rPr>
        <w:t>5~6</w:t>
      </w:r>
      <w:r>
        <w:rPr>
          <w:color w:val="231F20"/>
          <w:spacing w:val="4"/>
        </w:rPr>
        <w:t>分）和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  <w:spacing w:val="4"/>
        </w:rPr>
        <w:t>B</w:t>
      </w:r>
      <w:r>
        <w:rPr>
          <w:color w:val="231F20"/>
          <w:spacing w:val="4"/>
        </w:rPr>
        <w:t>级（</w:t>
      </w:r>
      <w:r>
        <w:rPr>
          <w:rFonts w:ascii="NSimSun" w:hAnsi="NSimSun" w:eastAsia="NSimSun" w:cs="NSimSun"/>
          <w:color w:val="231F20"/>
          <w:spacing w:val="4"/>
        </w:rPr>
        <w:t>7</w:t>
      </w:r>
      <w:r>
        <w:rPr>
          <w:rFonts w:ascii="NSimSun" w:hAnsi="NSimSun" w:eastAsia="NSimSun" w:cs="NSimSun"/>
          <w:color w:val="231F20"/>
          <w:spacing w:val="3"/>
        </w:rPr>
        <w:t>~9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8"/>
        </w:rPr>
        <w:t>分）的病人，围手术期需要动态监测肝功能变化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。肝功能</w:t>
      </w:r>
      <w:r>
        <w:rPr>
          <w:color w:val="231F20"/>
        </w:rPr>
        <w:t xml:space="preserve">  </w:t>
      </w:r>
      <w:r>
        <w:rPr>
          <w:rFonts w:ascii="NSimSun" w:hAnsi="NSimSun" w:eastAsia="NSimSun" w:cs="NSimSun"/>
          <w:color w:val="231F20"/>
        </w:rPr>
        <w:t>Child</w:t>
      </w:r>
      <w:r>
        <w:rPr>
          <w:rFonts w:ascii="NSimSun" w:hAnsi="NSimSun" w:eastAsia="NSimSun" w:cs="NSimSun"/>
          <w:color w:val="231F20"/>
          <w:spacing w:val="2"/>
        </w:rPr>
        <w:t>-</w:t>
      </w:r>
      <w:r>
        <w:rPr>
          <w:rFonts w:ascii="NSimSun" w:hAnsi="NSimSun" w:eastAsia="NSimSun" w:cs="NSimSun"/>
          <w:color w:val="231F20"/>
        </w:rPr>
        <w:t>Pugh</w:t>
      </w:r>
      <w:r>
        <w:rPr>
          <w:rFonts w:ascii="NSimSun" w:hAnsi="NSimSun" w:eastAsia="NSimSun" w:cs="NSimSun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color w:val="231F20"/>
        </w:rPr>
        <w:t>C</w:t>
      </w:r>
      <w:r>
        <w:rPr>
          <w:color w:val="231F20"/>
          <w:spacing w:val="2"/>
        </w:rPr>
        <w:t>级(</w:t>
      </w:r>
      <w:r>
        <w:rPr>
          <w:rFonts w:ascii="NSimSun" w:hAnsi="NSimSun" w:eastAsia="NSimSun" w:cs="NSimSun"/>
          <w:color w:val="231F20"/>
          <w:spacing w:val="2"/>
        </w:rPr>
        <w:t>≥10</w:t>
      </w:r>
      <w:r>
        <w:rPr>
          <w:color w:val="231F20"/>
          <w:spacing w:val="2"/>
        </w:rPr>
        <w:t>分）的病人手术危险度大，预后差，推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荐在纠正肝功能后进行手术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肾功能不全病人围手术期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易发生水电解质和酸碱平衡紊乱，甚至出现急性肾</w:t>
      </w:r>
      <w:r>
        <w:rPr>
          <w:color w:val="231F20"/>
          <w:spacing w:val="11"/>
        </w:rPr>
        <w:t>衰竭，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影响病人近期和长期预后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7"/>
        </w:rPr>
        <w:t>27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。围手术期需监测肾功能，避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免使用肾毒性药物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。终末期肾功能不全或肾衰竭的病</w:t>
      </w:r>
      <w:r>
        <w:rPr>
          <w:color w:val="231F20"/>
          <w:spacing w:val="10"/>
        </w:rPr>
        <w:t>人，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需要进行血液透析或净化治疗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。对于急性肾功能衰竭的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病人，如病情允许，应延期手术；对于合并肾衰</w:t>
      </w:r>
      <w:r>
        <w:rPr>
          <w:color w:val="231F20"/>
          <w:spacing w:val="2"/>
        </w:rPr>
        <w:t>竭的择期手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术病人，在做好围手术期血液透析管理的情况下也可开展  </w:t>
      </w:r>
      <w:r>
        <w:rPr>
          <w:color w:val="231F20"/>
          <w:spacing w:val="9"/>
        </w:rPr>
        <w:t>手术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。对于术前合并肝肾等器官功能异常的</w:t>
      </w:r>
      <w:r>
        <w:rPr>
          <w:color w:val="231F20"/>
          <w:spacing w:val="8"/>
        </w:rPr>
        <w:t>胃癌病人，应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积极完善检查或组织相关科室会诊，针对病因进行积极治  </w:t>
      </w:r>
      <w:r>
        <w:rPr>
          <w:color w:val="231F20"/>
          <w:spacing w:val="9"/>
        </w:rPr>
        <w:t>疗，加强肝肾功能的保护并及时监测，为手术创造良好的  </w:t>
      </w:r>
      <w:r>
        <w:rPr>
          <w:color w:val="231F20"/>
          <w:spacing w:val="5"/>
        </w:rPr>
        <w:t>条件。</w:t>
      </w:r>
    </w:p>
    <w:p>
      <w:pPr>
        <w:pStyle w:val="BodyText"/>
        <w:ind w:left="73" w:right="1" w:firstLine="367"/>
        <w:spacing w:before="2" w:line="237" w:lineRule="auto"/>
        <w:jc w:val="both"/>
        <w:rPr/>
      </w:pPr>
      <w:r>
        <w:rPr>
          <w:color w:val="231F20"/>
          <w:spacing w:val="11"/>
        </w:rPr>
        <w:t>推荐意见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7</w:t>
      </w:r>
      <w:r>
        <w:rPr>
          <w:color w:val="231F20"/>
          <w:spacing w:val="11"/>
        </w:rPr>
        <w:t>：术前应常规对病人进行肝肾等重要器官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功能评估。（证据质量：</w:t>
      </w:r>
      <w:r>
        <w:rPr>
          <w:rFonts w:ascii="NSimSun" w:hAnsi="NSimSun" w:eastAsia="NSimSun" w:cs="NSimSun"/>
          <w:color w:val="231F20"/>
          <w:spacing w:val="-5"/>
        </w:rPr>
        <w:t>A</w:t>
      </w:r>
      <w:r>
        <w:rPr>
          <w:color w:val="231F20"/>
          <w:spacing w:val="-5"/>
        </w:rPr>
        <w:t>；推荐强度：强推荐；专家赞同率：</w:t>
      </w:r>
      <w:r>
        <w:rPr>
          <w:color w:val="231F20"/>
          <w:spacing w:val="4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100%</w:t>
      </w:r>
      <w:r>
        <w:rPr>
          <w:color w:val="231F20"/>
          <w:spacing w:val="14"/>
        </w:rPr>
        <w:t>）</w:t>
      </w:r>
    </w:p>
    <w:p>
      <w:pPr>
        <w:pStyle w:val="BodyText"/>
        <w:ind w:right="53" w:firstLine="73"/>
        <w:spacing w:before="2" w:line="226" w:lineRule="auto"/>
        <w:jc w:val="both"/>
        <w:rPr>
          <w:rFonts w:ascii="NSimSun" w:hAnsi="NSimSun" w:eastAsia="NSimSun" w:cs="NSimSun"/>
        </w:rPr>
      </w:pPr>
      <w:r>
        <w:rPr>
          <w:rFonts w:ascii="NSimSun" w:hAnsi="NSimSun" w:eastAsia="NSimSun" w:cs="NSimSun"/>
          <w:color w:val="231F20"/>
          <w:spacing w:val="4"/>
        </w:rPr>
        <w:t>3.5</w:t>
      </w:r>
      <w:r>
        <w:rPr>
          <w:rFonts w:ascii="NSimSun" w:hAnsi="NSimSun" w:eastAsia="NSimSun" w:cs="NSimSun"/>
          <w:color w:val="231F20"/>
          <w:spacing w:val="4"/>
        </w:rPr>
        <w:t xml:space="preserve">  </w:t>
      </w:r>
      <w:r>
        <w:rPr>
          <w:color w:val="231F20"/>
          <w:spacing w:val="4"/>
        </w:rPr>
        <w:t>血栓风险评估    高龄、恶性肿瘤、放化疗、复杂</w:t>
      </w:r>
      <w:r>
        <w:rPr>
          <w:color w:val="231F20"/>
          <w:spacing w:val="3"/>
        </w:rPr>
        <w:t>手术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（手术时间</w:t>
      </w:r>
      <w:r>
        <w:rPr>
          <w:rFonts w:ascii="NSimSun" w:hAnsi="NSimSun" w:eastAsia="NSimSun" w:cs="NSimSun"/>
          <w:color w:val="231F20"/>
          <w:spacing w:val="6"/>
        </w:rPr>
        <w:t>≥3</w:t>
      </w:r>
      <w:r>
        <w:rPr>
          <w:rFonts w:ascii="NSimSun" w:hAnsi="NSimSun" w:eastAsia="NSimSun" w:cs="NSimSun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h)</w:t>
      </w:r>
      <w:r>
        <w:rPr>
          <w:color w:val="231F20"/>
          <w:spacing w:val="6"/>
        </w:rPr>
        <w:t>、血栓病史和长时间卧床病人是静脉血栓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栓塞症（</w:t>
      </w:r>
      <w:r>
        <w:rPr>
          <w:rFonts w:ascii="NSimSun" w:hAnsi="NSimSun" w:eastAsia="NSimSun" w:cs="NSimSun"/>
          <w:color w:val="231F20"/>
        </w:rPr>
        <w:t>venous</w:t>
      </w:r>
      <w:r>
        <w:rPr>
          <w:rFonts w:ascii="NSimSun" w:hAnsi="NSimSun" w:eastAsia="NSimSun" w:cs="NSimSun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color w:val="231F20"/>
        </w:rPr>
        <w:t>thromboembolism</w:t>
      </w:r>
      <w:r>
        <w:rPr>
          <w:color w:val="231F20"/>
          <w:spacing w:val="1"/>
        </w:rPr>
        <w:t>，</w:t>
      </w:r>
      <w:r>
        <w:rPr>
          <w:rFonts w:ascii="NSimSun" w:hAnsi="NSimSun" w:eastAsia="NSimSun" w:cs="NSimSun"/>
          <w:color w:val="231F20"/>
        </w:rPr>
        <w:t>VTE</w:t>
      </w:r>
      <w:r>
        <w:rPr>
          <w:color w:val="231F20"/>
          <w:spacing w:val="1"/>
        </w:rPr>
        <w:t>）的高危人群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。行</w:t>
      </w:r>
      <w:r>
        <w:rPr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  <w:spacing w:val="1"/>
        </w:rPr>
        <w:t>D-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12"/>
        </w:rPr>
        <w:t>二聚体、血栓弹力图、下肢血管超声、静脉血管造影等检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0"/>
        </w:rPr>
        <w:t>查，有助于评估</w:t>
      </w:r>
      <w:r>
        <w:rPr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</w:rPr>
        <w:t>VTE</w:t>
      </w:r>
      <w:r>
        <w:rPr>
          <w:color w:val="231F20"/>
          <w:spacing w:val="10"/>
        </w:rPr>
        <w:t>风险和诊断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0"/>
          <w:position w:val="7"/>
        </w:rPr>
        <w:t>28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日本和韩国的</w:t>
      </w:r>
      <w:r>
        <w:rPr>
          <w:color w:val="231F20"/>
          <w:spacing w:val="9"/>
        </w:rPr>
        <w:t>回顾性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研究结果显示，胃癌病人术前下肢深静脉血栓形成（</w:t>
      </w:r>
      <w:r>
        <w:rPr>
          <w:rFonts w:ascii="NSimSun" w:hAnsi="NSimSun" w:eastAsia="NSimSun" w:cs="NSimSun"/>
          <w:color w:val="231F20"/>
        </w:rPr>
        <w:t>deep</w:t>
      </w:r>
    </w:p>
    <w:p>
      <w:pPr>
        <w:spacing w:line="226" w:lineRule="auto"/>
        <w:sectPr>
          <w:type w:val="continuous"/>
          <w:pgSz w:w="11906" w:h="16838"/>
          <w:pgMar w:top="400" w:right="1221" w:bottom="0" w:left="424" w:header="0" w:footer="0" w:gutter="0"/>
          <w:cols w:equalWidth="0" w:num="2">
            <w:col w:w="5544" w:space="100"/>
            <w:col w:w="4617" w:space="0"/>
          </w:cols>
        </w:sectPr>
        <w:rPr>
          <w:rFonts w:ascii="NSimSun" w:hAnsi="NSimSun" w:eastAsia="NSimSun" w:cs="NSimSun"/>
        </w:rPr>
      </w:pPr>
    </w:p>
    <w:p>
      <w:pPr>
        <w:spacing w:line="186" w:lineRule="exact"/>
        <w:rPr/>
      </w:pPr>
      <w:r/>
    </w:p>
    <w:p>
      <w:pPr>
        <w:spacing w:line="186" w:lineRule="exact"/>
        <w:sectPr>
          <w:headerReference w:type="default" r:id="rId3"/>
          <w:pgSz w:w="11906" w:h="16838"/>
          <w:pgMar w:top="1601" w:right="1211" w:bottom="0" w:left="424" w:header="1352" w:footer="0" w:gutter="0"/>
          <w:cols w:equalWidth="0" w:num="1">
            <w:col w:w="10271" w:space="0"/>
          </w:cols>
        </w:sectPr>
        <w:rPr/>
      </w:pPr>
    </w:p>
    <w:p>
      <w:pPr>
        <w:pStyle w:val="BodyText"/>
        <w:ind w:left="853" w:right="194" w:firstLine="1"/>
        <w:spacing w:before="39" w:line="237" w:lineRule="auto"/>
        <w:jc w:val="both"/>
        <w:rPr/>
      </w:pPr>
      <w:r>
        <w:rPr>
          <w:rFonts w:ascii="NSimSun" w:hAnsi="NSimSun" w:eastAsia="NSimSun" w:cs="NSimSun"/>
          <w:color w:val="231F20"/>
          <w:spacing w:val="-1"/>
        </w:rPr>
        <w:t>venous</w:t>
      </w:r>
      <w:r>
        <w:rPr>
          <w:rFonts w:ascii="NSimSun" w:hAnsi="NSimSun" w:eastAsia="NSimSun" w:cs="NSimSun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  <w:spacing w:val="-1"/>
        </w:rPr>
        <w:t>thrombosis</w:t>
      </w:r>
      <w:r>
        <w:rPr>
          <w:color w:val="231F20"/>
          <w:spacing w:val="-1"/>
        </w:rPr>
        <w:t>，</w:t>
      </w:r>
      <w:r>
        <w:rPr>
          <w:rFonts w:ascii="NSimSun" w:hAnsi="NSimSun" w:eastAsia="NSimSun" w:cs="NSimSun"/>
          <w:color w:val="231F20"/>
          <w:spacing w:val="-1"/>
        </w:rPr>
        <w:t>DVT</w:t>
      </w:r>
      <w:r>
        <w:rPr>
          <w:color w:val="231F20"/>
          <w:spacing w:val="-1"/>
        </w:rPr>
        <w:t>）发生率为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-1"/>
        </w:rPr>
        <w:t>7.5%~9.7%</w:t>
      </w:r>
      <w:r>
        <w:rPr>
          <w:sz w:val="8"/>
          <w:szCs w:val="8"/>
          <w:color w:val="231F20"/>
          <w:spacing w:val="-1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-1"/>
          <w:position w:val="7"/>
        </w:rPr>
        <w:t>29-30</w:t>
      </w:r>
      <w:r>
        <w:rPr>
          <w:sz w:val="8"/>
          <w:szCs w:val="8"/>
          <w:color w:val="231F20"/>
          <w:spacing w:val="-1"/>
          <w:position w:val="7"/>
        </w:rPr>
        <w:t>］</w:t>
      </w:r>
      <w:r>
        <w:rPr>
          <w:color w:val="231F20"/>
          <w:spacing w:val="-1"/>
        </w:rPr>
        <w:t>。国内一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项多中心研究数据显示，胃肠道肿瘤病人术前合并</w:t>
      </w:r>
      <w:r>
        <w:rPr>
          <w:color w:val="231F20"/>
          <w:spacing w:val="-6"/>
        </w:rPr>
        <w:t xml:space="preserve"> </w:t>
      </w:r>
      <w:r>
        <w:rPr>
          <w:rFonts w:ascii="NSimSun" w:hAnsi="NSimSun" w:eastAsia="NSimSun" w:cs="NSimSun"/>
          <w:color w:val="231F20"/>
        </w:rPr>
        <w:t>DVT</w:t>
      </w:r>
      <w:r>
        <w:rPr>
          <w:rFonts w:ascii="NSimSun" w:hAnsi="NSimSun" w:eastAsia="NSimSun" w:cs="NSimSun"/>
          <w:color w:val="231F20"/>
          <w:spacing w:val="-30"/>
        </w:rPr>
        <w:t xml:space="preserve"> </w:t>
      </w:r>
      <w:r>
        <w:rPr>
          <w:color w:val="231F20"/>
          <w:spacing w:val="10"/>
        </w:rPr>
        <w:t>占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8"/>
        </w:rPr>
        <w:t>5.8%</w:t>
      </w:r>
      <w:r>
        <w:rPr>
          <w:rFonts w:ascii="NSimSun" w:hAnsi="NSimSun" w:eastAsia="NSimSun" w:cs="NSimSun"/>
          <w:color w:val="231F20"/>
          <w:spacing w:val="-12"/>
        </w:rPr>
        <w:t xml:space="preserve"> </w:t>
      </w:r>
      <w:r>
        <w:rPr>
          <w:color w:val="231F20"/>
          <w:spacing w:val="8"/>
        </w:rPr>
        <w:t>，胃 肠 外 科 手 术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病 人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术 后</w:t>
      </w:r>
      <w:r>
        <w:rPr>
          <w:color w:val="231F20"/>
          <w:spacing w:val="35"/>
          <w:w w:val="101"/>
        </w:rPr>
        <w:t xml:space="preserve"> </w:t>
      </w:r>
      <w:r>
        <w:rPr>
          <w:rFonts w:ascii="NSimSun" w:hAnsi="NSimSun" w:eastAsia="NSimSun" w:cs="NSimSun"/>
          <w:color w:val="231F20"/>
        </w:rPr>
        <w:t>DVT</w:t>
      </w:r>
      <w:r>
        <w:rPr>
          <w:rFonts w:ascii="NSimSun" w:hAnsi="NSimSun" w:eastAsia="NSimSun" w:cs="NSimSun"/>
          <w:color w:val="231F20"/>
          <w:spacing w:val="8"/>
        </w:rPr>
        <w:t xml:space="preserve"> </w:t>
      </w:r>
      <w:r>
        <w:rPr>
          <w:color w:val="231F20"/>
          <w:spacing w:val="8"/>
        </w:rPr>
        <w:t>发 生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率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8"/>
        </w:rPr>
        <w:t>高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达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18.6%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0"/>
          <w:position w:val="7"/>
        </w:rPr>
        <w:t>31-32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。对于胃癌病人术前</w:t>
      </w:r>
      <w:r>
        <w:rPr>
          <w:color w:val="231F20"/>
          <w:spacing w:val="9"/>
        </w:rPr>
        <w:t>常规推荐进行血栓风险评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估，推荐使用</w:t>
      </w:r>
      <w:r>
        <w:rPr>
          <w:color w:val="231F20"/>
          <w:spacing w:val="-1"/>
        </w:rPr>
        <w:t xml:space="preserve"> </w:t>
      </w:r>
      <w:r>
        <w:rPr>
          <w:rFonts w:ascii="NSimSun" w:hAnsi="NSimSun" w:eastAsia="NSimSun" w:cs="NSimSun"/>
          <w:color w:val="231F20"/>
        </w:rPr>
        <w:t>Caprini</w:t>
      </w:r>
      <w:r>
        <w:rPr>
          <w:color w:val="231F20"/>
          <w:spacing w:val="5"/>
        </w:rPr>
        <w:t>模型计算病人风险评分，判断病人的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风险等级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。建议对存在血栓风险病人，动态评</w:t>
      </w:r>
      <w:r>
        <w:rPr>
          <w:color w:val="231F20"/>
          <w:spacing w:val="8"/>
        </w:rPr>
        <w:t>估病人血栓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风险及出血风险，选择相应的预防措施进行干预。</w:t>
      </w:r>
    </w:p>
    <w:p>
      <w:pPr>
        <w:pStyle w:val="BodyText"/>
        <w:ind w:left="793" w:right="125" w:firstLine="438"/>
        <w:spacing w:before="2" w:line="237" w:lineRule="auto"/>
        <w:rPr/>
      </w:pPr>
      <w:r>
        <w:rPr>
          <w:color w:val="231F20"/>
          <w:spacing w:val="13"/>
        </w:rPr>
        <w:t>推荐意见</w:t>
      </w:r>
      <w:r>
        <w:rPr>
          <w:color w:val="231F20"/>
          <w:spacing w:val="10"/>
        </w:rPr>
        <w:t xml:space="preserve"> </w:t>
      </w:r>
      <w:r>
        <w:rPr>
          <w:rFonts w:ascii="NSimSun" w:hAnsi="NSimSun" w:eastAsia="NSimSun" w:cs="NSimSun"/>
          <w:color w:val="231F20"/>
          <w:spacing w:val="13"/>
        </w:rPr>
        <w:t>8</w:t>
      </w:r>
      <w:r>
        <w:rPr>
          <w:color w:val="231F20"/>
          <w:spacing w:val="13"/>
        </w:rPr>
        <w:t>：术前应常规对病人进行血栓风险评估。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（证据质量：</w:t>
      </w:r>
      <w:r>
        <w:rPr>
          <w:rFonts w:ascii="NSimSun" w:hAnsi="NSimSun" w:eastAsia="NSimSun" w:cs="NSimSun"/>
          <w:color w:val="231F20"/>
          <w:spacing w:val="-5"/>
        </w:rPr>
        <w:t>A</w:t>
      </w:r>
      <w:r>
        <w:rPr>
          <w:color w:val="231F20"/>
          <w:spacing w:val="-5"/>
        </w:rPr>
        <w:t>；推荐强度：强推荐；专家</w:t>
      </w:r>
      <w:r>
        <w:rPr>
          <w:color w:val="231F20"/>
          <w:spacing w:val="-6"/>
        </w:rPr>
        <w:t>赞同率：</w:t>
      </w:r>
      <w:r>
        <w:rPr>
          <w:rFonts w:ascii="NSimSun" w:hAnsi="NSimSun" w:eastAsia="NSimSun" w:cs="NSimSun"/>
          <w:color w:val="231F20"/>
          <w:spacing w:val="-6"/>
        </w:rPr>
        <w:t>100%</w:t>
      </w:r>
      <w:r>
        <w:rPr>
          <w:color w:val="231F20"/>
          <w:spacing w:val="-6"/>
        </w:rPr>
        <w:t>）</w:t>
      </w:r>
    </w:p>
    <w:p>
      <w:pPr>
        <w:pStyle w:val="BodyText"/>
        <w:ind w:left="854" w:right="138" w:firstLine="4"/>
        <w:spacing w:before="17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12"/>
        </w:rPr>
        <w:t>3.6</w:t>
      </w:r>
      <w:r>
        <w:rPr>
          <w:rFonts w:ascii="NSimSun" w:hAnsi="NSimSun" w:eastAsia="NSimSun" w:cs="NSimSun"/>
          <w:color w:val="231F20"/>
          <w:spacing w:val="12"/>
        </w:rPr>
        <w:t xml:space="preserve">  </w:t>
      </w:r>
      <w:r>
        <w:rPr>
          <w:color w:val="231F20"/>
          <w:spacing w:val="12"/>
        </w:rPr>
        <w:t>血糖风险评估   普通外科病人围手术</w:t>
      </w:r>
      <w:r>
        <w:rPr>
          <w:color w:val="231F20"/>
          <w:spacing w:val="11"/>
        </w:rPr>
        <w:t>期高血糖发生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为 </w:t>
      </w:r>
      <w:r>
        <w:rPr>
          <w:rFonts w:ascii="NSimSun" w:hAnsi="NSimSun" w:eastAsia="NSimSun" w:cs="NSimSun"/>
          <w:color w:val="231F20"/>
          <w:spacing w:val="10"/>
        </w:rPr>
        <w:t>20%~40%</w:t>
      </w:r>
      <w:r>
        <w:rPr>
          <w:color w:val="231F20"/>
          <w:spacing w:val="10"/>
        </w:rPr>
        <w:t>，而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在 胃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人 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为 </w:t>
      </w:r>
      <w:r>
        <w:rPr>
          <w:rFonts w:ascii="NSimSun" w:hAnsi="NSimSun" w:eastAsia="NSimSun" w:cs="NSimSun"/>
          <w:color w:val="231F20"/>
          <w:spacing w:val="10"/>
        </w:rPr>
        <w:t>50%~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75%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0"/>
          <w:position w:val="7"/>
        </w:rPr>
        <w:t>33-34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。围手术期血糖异常可导致病人术后感染、</w:t>
      </w:r>
      <w:r>
        <w:rPr>
          <w:color w:val="231F20"/>
          <w:spacing w:val="9"/>
        </w:rPr>
        <w:t>伤口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不愈合或延迟愈合及心脑血管事件等并发症的发生率增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加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。指尖血糖、静脉血糖、糖化血红蛋白（</w:t>
      </w:r>
      <w:r>
        <w:rPr>
          <w:rFonts w:ascii="NSimSun" w:hAnsi="NSimSun" w:eastAsia="NSimSun" w:cs="NSimSun"/>
          <w:color w:val="231F20"/>
          <w:spacing w:val="-1"/>
        </w:rPr>
        <w:t>H</w:t>
      </w:r>
      <w:r>
        <w:rPr>
          <w:rFonts w:ascii="NSimSun" w:hAnsi="NSimSun" w:eastAsia="NSimSun" w:cs="NSimSun"/>
          <w:color w:val="231F20"/>
          <w:spacing w:val="-2"/>
        </w:rPr>
        <w:t>bA1c</w:t>
      </w:r>
      <w:r>
        <w:rPr>
          <w:color w:val="231F20"/>
          <w:spacing w:val="-2"/>
        </w:rPr>
        <w:t>）、糖化血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清蛋白（</w:t>
      </w:r>
      <w:r>
        <w:rPr>
          <w:rFonts w:ascii="NSimSun" w:hAnsi="NSimSun" w:eastAsia="NSimSun" w:cs="NSimSun"/>
          <w:color w:val="231F20"/>
          <w:spacing w:val="-7"/>
        </w:rPr>
        <w:t>glycosylated</w:t>
      </w:r>
      <w:r>
        <w:rPr>
          <w:rFonts w:ascii="NSimSun" w:hAnsi="NSimSun" w:eastAsia="NSimSun" w:cs="NSimSun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color w:val="231F20"/>
          <w:spacing w:val="-7"/>
        </w:rPr>
        <w:t>serum</w:t>
      </w:r>
      <w:r>
        <w:rPr>
          <w:rFonts w:ascii="NSimSun" w:hAnsi="NSimSun" w:eastAsia="NSimSun" w:cs="NSimSun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color w:val="231F20"/>
          <w:spacing w:val="-7"/>
        </w:rPr>
        <w:t>prot</w:t>
      </w:r>
      <w:r>
        <w:rPr>
          <w:rFonts w:ascii="NSimSun" w:hAnsi="NSimSun" w:eastAsia="NSimSun" w:cs="NSimSun"/>
          <w:color w:val="231F20"/>
          <w:spacing w:val="-8"/>
        </w:rPr>
        <w:t>ein</w:t>
      </w:r>
      <w:r>
        <w:rPr>
          <w:color w:val="231F20"/>
          <w:spacing w:val="-8"/>
        </w:rPr>
        <w:t>，</w:t>
      </w:r>
      <w:r>
        <w:rPr>
          <w:rFonts w:ascii="NSimSun" w:hAnsi="NSimSun" w:eastAsia="NSimSun" w:cs="NSimSun"/>
          <w:color w:val="231F20"/>
          <w:spacing w:val="-8"/>
        </w:rPr>
        <w:t>GSP</w:t>
      </w:r>
      <w:r>
        <w:rPr>
          <w:color w:val="231F20"/>
          <w:spacing w:val="-8"/>
        </w:rPr>
        <w:t>）、扫描式动态葡萄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糖监测系统（</w:t>
      </w:r>
      <w:r>
        <w:rPr>
          <w:rFonts w:ascii="NSimSun" w:hAnsi="NSimSun" w:eastAsia="NSimSun" w:cs="NSimSun"/>
          <w:color w:val="231F20"/>
        </w:rPr>
        <w:t>CGM</w:t>
      </w:r>
      <w:r>
        <w:rPr>
          <w:color w:val="231F20"/>
          <w:spacing w:val="14"/>
        </w:rPr>
        <w:t>）是评估血糖异常病人手术风险指标的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常用方法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。对于怀疑存在糖代谢紊乱的病人</w:t>
      </w:r>
      <w:r>
        <w:rPr>
          <w:color w:val="231F20"/>
          <w:spacing w:val="8"/>
        </w:rPr>
        <w:t>，还应进行尿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酮、血酮、动脉血气等指标的检测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。尤其应注意评估糖尿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病相关并发症的情况，包括急性并发症（糖尿病酮症酸中  </w:t>
      </w:r>
      <w:r>
        <w:rPr>
          <w:color w:val="231F20"/>
          <w:spacing w:val="3"/>
        </w:rPr>
        <w:t>毒、高血糖高渗状态、乳酸性酸中毒等）和慢性</w:t>
      </w:r>
      <w:r>
        <w:rPr>
          <w:color w:val="231F20"/>
          <w:spacing w:val="2"/>
        </w:rPr>
        <w:t>并发症（糖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尿病肾病、糖尿病视网膜病变、糖尿病心肌病、</w:t>
      </w:r>
      <w:r>
        <w:rPr>
          <w:color w:val="231F20"/>
          <w:spacing w:val="2"/>
        </w:rPr>
        <w:t>神经系统病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变及糖尿病足等）。 血糖监测频率：对于正常饮</w:t>
      </w:r>
      <w:r>
        <w:rPr>
          <w:color w:val="231F20"/>
        </w:rPr>
        <w:t>食者，监测  </w:t>
      </w:r>
      <w:r>
        <w:rPr>
          <w:color w:val="231F20"/>
          <w:spacing w:val="5"/>
        </w:rPr>
        <w:t>空腹血糖（</w:t>
      </w:r>
      <w:r>
        <w:rPr>
          <w:rFonts w:ascii="NSimSun" w:hAnsi="NSimSun" w:eastAsia="NSimSun" w:cs="NSimSun"/>
          <w:color w:val="231F20"/>
        </w:rPr>
        <w:t>FDG</w:t>
      </w:r>
      <w:r>
        <w:rPr>
          <w:color w:val="231F20"/>
          <w:spacing w:val="5"/>
        </w:rPr>
        <w:t>）或餐前血糖、三餐后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2</w:t>
      </w:r>
      <w:r>
        <w:rPr>
          <w:rFonts w:ascii="NSimSun" w:hAnsi="NSimSun" w:eastAsia="NSimSun" w:cs="NSimSun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h</w:t>
      </w:r>
      <w:r>
        <w:rPr>
          <w:color w:val="231F20"/>
          <w:spacing w:val="5"/>
        </w:rPr>
        <w:t>血糖和睡前血糖；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对于禁食者，每</w:t>
      </w:r>
      <w:r>
        <w:rPr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4~6</w:t>
      </w:r>
      <w:r>
        <w:rPr>
          <w:rFonts w:ascii="NSimSun" w:hAnsi="NSimSun" w:eastAsia="NSimSun" w:cs="NSimSun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h</w:t>
      </w:r>
      <w:r>
        <w:rPr>
          <w:color w:val="231F20"/>
          <w:spacing w:val="7"/>
        </w:rPr>
        <w:t>监测 </w:t>
      </w:r>
      <w:r>
        <w:rPr>
          <w:rFonts w:ascii="NSimSun" w:hAnsi="NSimSun" w:eastAsia="NSimSun" w:cs="NSimSun"/>
          <w:color w:val="231F20"/>
          <w:spacing w:val="7"/>
        </w:rPr>
        <w:t>1</w:t>
      </w:r>
      <w:r>
        <w:rPr>
          <w:color w:val="231F20"/>
          <w:spacing w:val="7"/>
        </w:rPr>
        <w:t>次血糖；对于频发低血</w:t>
      </w:r>
      <w:r>
        <w:rPr>
          <w:color w:val="231F20"/>
          <w:spacing w:val="6"/>
        </w:rPr>
        <w:t>糖或高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血糖难以控制者，可根据血糖控制情况、病情危重程度及  </w:t>
      </w:r>
      <w:r>
        <w:rPr>
          <w:color w:val="231F20"/>
          <w:spacing w:val="4"/>
        </w:rPr>
        <w:t>治疗需要调整血糖监测频率</w:t>
      </w:r>
      <w:r>
        <w:rPr>
          <w:sz w:val="8"/>
          <w:szCs w:val="8"/>
          <w:color w:val="231F20"/>
          <w:spacing w:val="4"/>
          <w:position w:val="6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4"/>
          <w:position w:val="6"/>
        </w:rPr>
        <w:t>35</w:t>
      </w:r>
      <w:r>
        <w:rPr>
          <w:sz w:val="8"/>
          <w:szCs w:val="8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856" w:right="194" w:firstLine="371"/>
        <w:spacing w:before="2" w:line="237" w:lineRule="auto"/>
        <w:jc w:val="both"/>
        <w:rPr/>
      </w:pPr>
      <w:r>
        <w:rPr>
          <w:color w:val="231F20"/>
          <w:spacing w:val="11"/>
        </w:rPr>
        <w:t>推荐意见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9</w:t>
      </w:r>
      <w:r>
        <w:rPr>
          <w:color w:val="231F20"/>
          <w:spacing w:val="11"/>
        </w:rPr>
        <w:t>：对所有计划手术的病人进行术前血糖评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估与监测，对于合并糖尿病病人，需积极控</w:t>
      </w:r>
      <w:r>
        <w:rPr>
          <w:color w:val="231F20"/>
          <w:spacing w:val="2"/>
        </w:rPr>
        <w:t>制血糖。（证据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质量：</w:t>
      </w:r>
      <w:r>
        <w:rPr>
          <w:rFonts w:ascii="NSimSun" w:hAnsi="NSimSun" w:eastAsia="NSimSun" w:cs="NSimSun"/>
          <w:color w:val="231F20"/>
          <w:spacing w:val="-6"/>
        </w:rPr>
        <w:t>A</w:t>
      </w:r>
      <w:r>
        <w:rPr>
          <w:color w:val="231F20"/>
          <w:spacing w:val="-6"/>
        </w:rPr>
        <w:t>；推荐强度：强推荐；专家赞同率：</w:t>
      </w:r>
      <w:r>
        <w:rPr>
          <w:rFonts w:ascii="NSimSun" w:hAnsi="NSimSun" w:eastAsia="NSimSun" w:cs="NSimSun"/>
          <w:color w:val="231F20"/>
          <w:spacing w:val="-6"/>
        </w:rPr>
        <w:t>100</w:t>
      </w:r>
      <w:r>
        <w:rPr>
          <w:rFonts w:ascii="NSimSun" w:hAnsi="NSimSun" w:eastAsia="NSimSun" w:cs="NSimSun"/>
          <w:color w:val="231F20"/>
          <w:spacing w:val="-7"/>
        </w:rPr>
        <w:t>%</w:t>
      </w:r>
      <w:r>
        <w:rPr>
          <w:color w:val="231F20"/>
          <w:spacing w:val="-7"/>
        </w:rPr>
        <w:t>）</w:t>
      </w:r>
    </w:p>
    <w:p>
      <w:pPr>
        <w:pStyle w:val="BodyText"/>
        <w:ind w:left="853" w:right="194" w:firstLine="5"/>
        <w:spacing w:before="14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10"/>
        </w:rPr>
        <w:t>3.7</w:t>
      </w:r>
      <w:r>
        <w:rPr>
          <w:rFonts w:ascii="NSimSun" w:hAnsi="NSimSun" w:eastAsia="NSimSun" w:cs="NSimSun"/>
          <w:color w:val="231F20"/>
          <w:spacing w:val="10"/>
        </w:rPr>
        <w:t xml:space="preserve">  </w:t>
      </w:r>
      <w:r>
        <w:rPr>
          <w:color w:val="231F20"/>
          <w:spacing w:val="10"/>
        </w:rPr>
        <w:t>活动耐量状态评估    日常体力活</w:t>
      </w:r>
      <w:r>
        <w:rPr>
          <w:color w:val="231F20"/>
          <w:spacing w:val="9"/>
        </w:rPr>
        <w:t>动耐量是评估病人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体能储备的关键指标，可有效指导围手术期病人体能锻炼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3"/>
        </w:rPr>
        <w:t>和运动预康复项目的实施</w:t>
      </w:r>
      <w:r>
        <w:rPr>
          <w:sz w:val="8"/>
          <w:szCs w:val="8"/>
          <w:color w:val="231F20"/>
          <w:spacing w:val="13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3"/>
          <w:position w:val="7"/>
        </w:rPr>
        <w:t>36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13"/>
        </w:rPr>
        <w:t>。病人的</w:t>
      </w:r>
      <w:r>
        <w:rPr>
          <w:color w:val="231F20"/>
          <w:spacing w:val="12"/>
        </w:rPr>
        <w:t>体力活动耐量评估</w:t>
      </w:r>
      <w:r>
        <w:rPr>
          <w:color w:val="231F20"/>
        </w:rPr>
        <w:t xml:space="preserve"> </w:t>
      </w:r>
      <w:r>
        <w:rPr>
          <w:color w:val="231F20"/>
        </w:rPr>
        <w:t>可使用</w:t>
      </w:r>
      <w:r>
        <w:rPr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</w:rPr>
        <w:t>6</w:t>
      </w:r>
      <w:r>
        <w:rPr>
          <w:rFonts w:ascii="NSimSun" w:hAnsi="NSimSun" w:eastAsia="NSimSun" w:cs="NSimSun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color w:val="231F20"/>
        </w:rPr>
        <w:t>min</w:t>
      </w:r>
      <w:r>
        <w:rPr>
          <w:color w:val="231F20"/>
        </w:rPr>
        <w:t>步行试验、日常生活活动量表（</w:t>
      </w:r>
      <w:r>
        <w:rPr>
          <w:rFonts w:ascii="NSimSun" w:hAnsi="NSimSun" w:eastAsia="NSimSun" w:cs="NSimSun"/>
          <w:color w:val="231F20"/>
          <w:spacing w:val="-1"/>
        </w:rPr>
        <w:t>ADLs</w:t>
      </w:r>
      <w:r>
        <w:rPr>
          <w:color w:val="231F20"/>
          <w:spacing w:val="-1"/>
        </w:rPr>
        <w:t>）、日常工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具性活动量表（</w:t>
      </w:r>
      <w:r>
        <w:rPr>
          <w:rFonts w:ascii="NSimSun" w:hAnsi="NSimSun" w:eastAsia="NSimSun" w:cs="NSimSun"/>
          <w:color w:val="231F20"/>
        </w:rPr>
        <w:t>IADLs</w:t>
      </w:r>
      <w:r>
        <w:rPr>
          <w:color w:val="231F20"/>
          <w:spacing w:val="4"/>
        </w:rPr>
        <w:t>）。 功能受损病人发生术后并发症的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风险增加，包括功能下降及需要住院治疗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日常活动功能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缺陷病人生活或行动困难，应接受进一步评估以及适当的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术前治疗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。围手术期体能状态通常用代谢当量（</w:t>
      </w:r>
      <w:r>
        <w:rPr>
          <w:rFonts w:ascii="NSimSun" w:hAnsi="NSimSun" w:eastAsia="NSimSun" w:cs="NSimSun"/>
          <w:color w:val="231F20"/>
        </w:rPr>
        <w:t>MET</w:t>
      </w:r>
      <w:r>
        <w:rPr>
          <w:color w:val="231F20"/>
          <w:spacing w:val="5"/>
        </w:rPr>
        <w:t>）来评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价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。心功能容量</w:t>
      </w:r>
      <w:r>
        <w:rPr>
          <w:rFonts w:ascii="NSimSun" w:hAnsi="NSimSun" w:eastAsia="NSimSun" w:cs="NSimSun"/>
          <w:color w:val="231F20"/>
          <w:spacing w:val="9"/>
        </w:rPr>
        <w:t>≥4</w:t>
      </w:r>
      <w:r>
        <w:rPr>
          <w:rFonts w:ascii="NSimSun" w:hAnsi="NSimSun" w:eastAsia="NSimSun" w:cs="NSimSun"/>
          <w:color w:val="231F20"/>
        </w:rPr>
        <w:t>MET</w:t>
      </w:r>
      <w:r>
        <w:rPr>
          <w:color w:val="231F20"/>
          <w:spacing w:val="9"/>
        </w:rPr>
        <w:t>，可不需要进一步心脏无创检查的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情况下进行手术；心功能容量＜</w:t>
      </w:r>
      <w:r>
        <w:rPr>
          <w:rFonts w:ascii="NSimSun" w:hAnsi="NSimSun" w:eastAsia="NSimSun" w:cs="NSimSun"/>
          <w:color w:val="231F20"/>
          <w:spacing w:val="8"/>
        </w:rPr>
        <w:t>4</w:t>
      </w:r>
      <w:r>
        <w:rPr>
          <w:rFonts w:ascii="NSimSun" w:hAnsi="NSimSun" w:eastAsia="NSimSun" w:cs="NSimSun"/>
          <w:color w:val="231F20"/>
        </w:rPr>
        <w:t>MET</w:t>
      </w:r>
      <w:r>
        <w:rPr>
          <w:rFonts w:ascii="NSimSun" w:hAnsi="NSimSun" w:eastAsia="NSimSun" w:cs="NSimSun"/>
          <w:color w:val="231F20"/>
          <w:spacing w:val="-34"/>
        </w:rPr>
        <w:t xml:space="preserve"> </w:t>
      </w:r>
      <w:r>
        <w:rPr>
          <w:color w:val="231F20"/>
          <w:spacing w:val="8"/>
        </w:rPr>
        <w:t>为高风险，是病人发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生围手术期心血管事件的重要危险因素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7"/>
        </w:rPr>
        <w:t>37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</w:t>
      </w:r>
      <w:r>
        <w:rPr>
          <w:rFonts w:ascii="NSimSun" w:hAnsi="NSimSun" w:eastAsia="NSimSun" w:cs="NSimSun"/>
          <w:color w:val="231F20"/>
        </w:rPr>
        <w:t>Borg</w:t>
      </w:r>
      <w:r>
        <w:rPr>
          <w:color w:val="231F20"/>
          <w:spacing w:val="6"/>
        </w:rPr>
        <w:t>主观疲劳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程度量表、简明健康状态量表（</w:t>
      </w:r>
      <w:r>
        <w:rPr>
          <w:rFonts w:ascii="NSimSun" w:hAnsi="NSimSun" w:eastAsia="NSimSun" w:cs="NSimSun"/>
          <w:color w:val="231F20"/>
        </w:rPr>
        <w:t>SF</w:t>
      </w:r>
      <w:r>
        <w:rPr>
          <w:rFonts w:ascii="NSimSun" w:hAnsi="NSimSun" w:eastAsia="NSimSun" w:cs="NSimSun"/>
          <w:color w:val="231F20"/>
          <w:spacing w:val="6"/>
        </w:rPr>
        <w:t>-36</w:t>
      </w:r>
      <w:r>
        <w:rPr>
          <w:color w:val="231F20"/>
          <w:spacing w:val="6"/>
        </w:rPr>
        <w:t>）等也可用于评估病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4"/>
        </w:rPr>
        <w:t>人围手术期体力功能状态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4"/>
        </w:rPr>
        <w:t>，为预康复体能训练提供参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4"/>
        </w:rPr>
        <w:t>考</w:t>
      </w:r>
      <w:r>
        <w:rPr>
          <w:sz w:val="8"/>
          <w:szCs w:val="8"/>
          <w:color w:val="231F20"/>
          <w:spacing w:val="-8"/>
          <w:position w:val="3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-8"/>
          <w:position w:val="3"/>
        </w:rPr>
        <w:t>38</w:t>
      </w:r>
      <w:r>
        <w:rPr>
          <w:sz w:val="8"/>
          <w:szCs w:val="8"/>
          <w:color w:val="231F20"/>
          <w:spacing w:val="-8"/>
          <w:position w:val="3"/>
        </w:rPr>
        <w:t>］</w:t>
      </w:r>
      <w:r>
        <w:rPr>
          <w:color w:val="231F20"/>
          <w:spacing w:val="-8"/>
          <w:position w:val="-4"/>
        </w:rPr>
        <w:t>。</w:t>
      </w:r>
    </w:p>
    <w:p>
      <w:pPr>
        <w:pStyle w:val="BodyText"/>
        <w:ind w:left="857" w:right="194" w:firstLine="366"/>
        <w:spacing w:before="2" w:line="237" w:lineRule="auto"/>
        <w:rPr/>
      </w:pPr>
      <w:r>
        <w:rPr>
          <w:color w:val="231F20"/>
        </w:rPr>
        <w:t>推荐意见 </w:t>
      </w:r>
      <w:r>
        <w:rPr>
          <w:rFonts w:ascii="NSimSun" w:hAnsi="NSimSun" w:eastAsia="NSimSun" w:cs="NSimSun"/>
          <w:color w:val="231F20"/>
        </w:rPr>
        <w:t>10</w:t>
      </w:r>
      <w:r>
        <w:rPr>
          <w:color w:val="231F20"/>
        </w:rPr>
        <w:t>：术前进行日常体力活动耐</w:t>
      </w:r>
      <w:r>
        <w:rPr>
          <w:color w:val="231F20"/>
          <w:spacing w:val="-1"/>
        </w:rPr>
        <w:t>量评估。（证据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质量：</w:t>
      </w:r>
      <w:r>
        <w:rPr>
          <w:rFonts w:ascii="NSimSun" w:hAnsi="NSimSun" w:eastAsia="NSimSun" w:cs="NSimSun"/>
          <w:color w:val="231F20"/>
          <w:spacing w:val="-7"/>
        </w:rPr>
        <w:t>B</w:t>
      </w:r>
      <w:r>
        <w:rPr>
          <w:color w:val="231F20"/>
          <w:spacing w:val="-7"/>
        </w:rPr>
        <w:t>；推荐强度：强推荐；专家赞同率：</w:t>
      </w:r>
      <w:r>
        <w:rPr>
          <w:rFonts w:ascii="NSimSun" w:hAnsi="NSimSun" w:eastAsia="NSimSun" w:cs="NSimSun"/>
          <w:color w:val="231F20"/>
          <w:spacing w:val="-7"/>
        </w:rPr>
        <w:t>97%</w:t>
      </w:r>
      <w:r>
        <w:rPr>
          <w:color w:val="231F20"/>
          <w:spacing w:val="-7"/>
        </w:rPr>
        <w:t>）</w:t>
      </w:r>
    </w:p>
    <w:p>
      <w:pPr>
        <w:pStyle w:val="BodyText"/>
        <w:ind w:left="854" w:right="141" w:firstLine="4"/>
        <w:spacing w:before="3" w:line="207" w:lineRule="auto"/>
        <w:jc w:val="both"/>
        <w:rPr/>
      </w:pPr>
      <w:r>
        <w:rPr>
          <w:rFonts w:ascii="NSimSun" w:hAnsi="NSimSun" w:eastAsia="NSimSun" w:cs="NSimSun"/>
          <w:color w:val="231F20"/>
          <w:spacing w:val="6"/>
        </w:rPr>
        <w:t>3.8</w:t>
      </w:r>
      <w:r>
        <w:rPr>
          <w:rFonts w:ascii="NSimSun" w:hAnsi="NSimSun" w:eastAsia="NSimSun" w:cs="NSimSun"/>
          <w:color w:val="231F20"/>
          <w:spacing w:val="6"/>
        </w:rPr>
        <w:t xml:space="preserve">  </w:t>
      </w:r>
      <w:r>
        <w:rPr>
          <w:color w:val="231F20"/>
          <w:spacing w:val="6"/>
        </w:rPr>
        <w:t>心理状态评估    围手术期发</w:t>
      </w:r>
      <w:r>
        <w:rPr>
          <w:color w:val="231F20"/>
          <w:spacing w:val="5"/>
        </w:rPr>
        <w:t>生心理和认知功能障碍，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尤其是高龄病人术后易出现谵妄情况，常严重影响病人术  </w:t>
      </w:r>
      <w:r>
        <w:rPr>
          <w:color w:val="231F20"/>
          <w:spacing w:val="16"/>
        </w:rPr>
        <w:t>后康复和生活质量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。通过术前心理状态评估和认知功能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4" w:firstLine="67"/>
        <w:spacing w:before="51" w:line="236" w:lineRule="auto"/>
        <w:jc w:val="both"/>
        <w:rPr/>
      </w:pPr>
      <w:r>
        <w:rPr>
          <w:color w:val="231F20"/>
          <w:spacing w:val="9"/>
        </w:rPr>
        <w:t>评估，可以更全面地了解病人的身心状况，利于为病人提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5"/>
        </w:rPr>
        <w:t>供更有针对性个体化治疗策略</w:t>
      </w:r>
      <w:r>
        <w:rPr>
          <w:sz w:val="8"/>
          <w:szCs w:val="8"/>
          <w:color w:val="231F20"/>
          <w:spacing w:val="15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5"/>
          <w:position w:val="7"/>
        </w:rPr>
        <w:t>39</w:t>
      </w:r>
      <w:r>
        <w:rPr>
          <w:sz w:val="8"/>
          <w:szCs w:val="8"/>
          <w:color w:val="231F20"/>
          <w:spacing w:val="15"/>
          <w:position w:val="7"/>
        </w:rPr>
        <w:t>］</w:t>
      </w:r>
      <w:r>
        <w:rPr>
          <w:color w:val="231F20"/>
          <w:spacing w:val="15"/>
        </w:rPr>
        <w:t>。心理状态评估着重识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2"/>
        </w:rPr>
        <w:t>别病人是否存在焦虑、抑郁、恐惧或其他可能影响手术和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9"/>
        </w:rPr>
        <w:t>恢复的心理问题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9"/>
        </w:rPr>
        <w:t>。主要应用的心理测评工具有医</w:t>
      </w:r>
      <w:r>
        <w:rPr>
          <w:color w:val="231F20"/>
          <w:spacing w:val="18"/>
        </w:rPr>
        <w:t>院焦虑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抑郁量表（</w:t>
      </w:r>
      <w:r>
        <w:rPr>
          <w:rFonts w:ascii="NSimSun" w:hAnsi="NSimSun" w:eastAsia="NSimSun" w:cs="NSimSun"/>
          <w:color w:val="231F20"/>
        </w:rPr>
        <w:t>HADS</w:t>
      </w:r>
      <w:r>
        <w:rPr>
          <w:color w:val="231F20"/>
          <w:spacing w:val="2"/>
        </w:rPr>
        <w:t>）、广泛性焦虑量表（</w:t>
      </w:r>
      <w:r>
        <w:rPr>
          <w:rFonts w:ascii="NSimSun" w:hAnsi="NSimSun" w:eastAsia="NSimSun" w:cs="NSimSun"/>
          <w:color w:val="231F20"/>
        </w:rPr>
        <w:t>GAD</w:t>
      </w:r>
      <w:r>
        <w:rPr>
          <w:rFonts w:ascii="NSimSun" w:hAnsi="NSimSun" w:eastAsia="NSimSun" w:cs="NSimSun"/>
          <w:color w:val="231F20"/>
          <w:spacing w:val="2"/>
        </w:rPr>
        <w:t>-7</w:t>
      </w:r>
      <w:r>
        <w:rPr>
          <w:color w:val="231F20"/>
          <w:spacing w:val="2"/>
        </w:rPr>
        <w:t>）、焦虑自评量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表（</w:t>
      </w:r>
      <w:r>
        <w:rPr>
          <w:rFonts w:ascii="NSimSun" w:hAnsi="NSimSun" w:eastAsia="NSimSun" w:cs="NSimSun"/>
          <w:color w:val="231F20"/>
        </w:rPr>
        <w:t>SAS</w:t>
      </w:r>
      <w:r>
        <w:rPr>
          <w:color w:val="231F20"/>
          <w:spacing w:val="2"/>
        </w:rPr>
        <w:t>）、睡眠障碍量表（</w:t>
      </w:r>
      <w:r>
        <w:rPr>
          <w:rFonts w:ascii="NSimSun" w:hAnsi="NSimSun" w:eastAsia="NSimSun" w:cs="NSimSun"/>
          <w:color w:val="231F20"/>
        </w:rPr>
        <w:t>GSDS</w:t>
      </w:r>
      <w:r>
        <w:rPr>
          <w:color w:val="231F20"/>
          <w:spacing w:val="2"/>
        </w:rPr>
        <w:t>）、匹兹堡睡眠质量指数量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表（</w:t>
      </w:r>
      <w:r>
        <w:rPr>
          <w:rFonts w:ascii="NSimSun" w:hAnsi="NSimSun" w:eastAsia="NSimSun" w:cs="NSimSun"/>
          <w:color w:val="231F20"/>
        </w:rPr>
        <w:t>PSQI</w:t>
      </w:r>
      <w:r>
        <w:rPr>
          <w:color w:val="231F20"/>
          <w:spacing w:val="9"/>
        </w:rPr>
        <w:t>）等</w:t>
      </w:r>
      <w:r>
        <w:rPr>
          <w:sz w:val="8"/>
          <w:szCs w:val="8"/>
          <w:color w:val="231F20"/>
          <w:spacing w:val="9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9"/>
          <w:position w:val="7"/>
        </w:rPr>
        <w:t>40</w:t>
      </w:r>
      <w:r>
        <w:rPr>
          <w:sz w:val="8"/>
          <w:szCs w:val="8"/>
          <w:color w:val="231F20"/>
          <w:spacing w:val="9"/>
          <w:position w:val="7"/>
        </w:rPr>
        <w:t>］</w:t>
      </w:r>
      <w:r>
        <w:rPr>
          <w:color w:val="231F20"/>
          <w:spacing w:val="9"/>
        </w:rPr>
        <w:t>。认知功能评估着重评估病人是否存在认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1"/>
        </w:rPr>
        <w:t>知障碍，如痴呆、记忆力减退等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。高龄病人术前存在认知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功能障碍的严重程度常与术后发生谵妄的风险相</w:t>
      </w:r>
      <w:r>
        <w:rPr>
          <w:color w:val="231F20"/>
          <w:spacing w:val="18"/>
        </w:rPr>
        <w:t>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8"/>
        </w:rPr>
        <w:t>。常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用的认知功能评估量表主要包括蒙特利尔认知评估量表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NSimSun" w:hAnsi="NSimSun" w:eastAsia="NSimSun" w:cs="NSimSun"/>
          <w:color w:val="231F20"/>
          <w:spacing w:val="-1"/>
        </w:rPr>
        <w:t>MoCA</w:t>
      </w:r>
      <w:r>
        <w:rPr>
          <w:color w:val="231F20"/>
          <w:spacing w:val="-1"/>
        </w:rPr>
        <w:t>）、简易精神状态评价量表（</w:t>
      </w:r>
      <w:r>
        <w:rPr>
          <w:rFonts w:ascii="NSimSun" w:hAnsi="NSimSun" w:eastAsia="NSimSun" w:cs="NSimSun"/>
          <w:color w:val="231F20"/>
          <w:spacing w:val="-1"/>
        </w:rPr>
        <w:t>MMSE</w:t>
      </w:r>
      <w:r>
        <w:rPr>
          <w:color w:val="231F20"/>
          <w:spacing w:val="-1"/>
        </w:rPr>
        <w:t>）等</w:t>
      </w:r>
      <w:r>
        <w:rPr>
          <w:sz w:val="8"/>
          <w:szCs w:val="8"/>
          <w:color w:val="231F20"/>
          <w:spacing w:val="-1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-1"/>
          <w:position w:val="7"/>
        </w:rPr>
        <w:t>41</w:t>
      </w:r>
      <w:r>
        <w:rPr>
          <w:sz w:val="8"/>
          <w:szCs w:val="8"/>
          <w:color w:val="231F20"/>
          <w:spacing w:val="-1"/>
          <w:position w:val="7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left="73" w:right="64" w:firstLine="364"/>
        <w:spacing w:before="2" w:line="237" w:lineRule="auto"/>
        <w:rPr/>
      </w:pPr>
      <w:r>
        <w:rPr>
          <w:color w:val="231F20"/>
          <w:spacing w:val="6"/>
        </w:rPr>
        <w:t>推荐意见 </w:t>
      </w:r>
      <w:r>
        <w:rPr>
          <w:rFonts w:ascii="NSimSun" w:hAnsi="NSimSun" w:eastAsia="NSimSun" w:cs="NSimSun"/>
          <w:color w:val="231F20"/>
          <w:spacing w:val="6"/>
        </w:rPr>
        <w:t>11</w:t>
      </w:r>
      <w:r>
        <w:rPr>
          <w:color w:val="231F20"/>
          <w:spacing w:val="6"/>
        </w:rPr>
        <w:t>：术前应对病人进行心理状态和认知功能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评估。（证据质量：</w:t>
      </w:r>
      <w:r>
        <w:rPr>
          <w:rFonts w:ascii="NSimSun" w:hAnsi="NSimSun" w:eastAsia="NSimSun" w:cs="NSimSun"/>
          <w:color w:val="231F20"/>
          <w:spacing w:val="-10"/>
        </w:rPr>
        <w:t>B</w:t>
      </w:r>
      <w:r>
        <w:rPr>
          <w:color w:val="231F20"/>
          <w:spacing w:val="-10"/>
        </w:rPr>
        <w:t>；推荐强度：中推荐；专家赞同率：</w:t>
      </w:r>
      <w:r>
        <w:rPr>
          <w:rFonts w:ascii="NSimSun" w:hAnsi="NSimSun" w:eastAsia="NSimSun" w:cs="NSimSun"/>
          <w:color w:val="231F20"/>
          <w:spacing w:val="-10"/>
        </w:rPr>
        <w:t>88%</w:t>
      </w:r>
      <w:r>
        <w:rPr>
          <w:color w:val="231F20"/>
          <w:spacing w:val="-10"/>
        </w:rPr>
        <w:t>）</w:t>
      </w:r>
    </w:p>
    <w:p>
      <w:pPr>
        <w:pStyle w:val="BodyText"/>
        <w:ind w:left="67" w:firstLine="5"/>
        <w:spacing w:before="19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11"/>
        </w:rPr>
        <w:t>3.9</w:t>
      </w:r>
      <w:r>
        <w:rPr>
          <w:rFonts w:ascii="NSimSun" w:hAnsi="NSimSun" w:eastAsia="NSimSun" w:cs="NSimSun"/>
          <w:color w:val="231F20"/>
          <w:spacing w:val="11"/>
        </w:rPr>
        <w:t xml:space="preserve">  </w:t>
      </w:r>
      <w:r>
        <w:rPr>
          <w:color w:val="231F20"/>
          <w:spacing w:val="11"/>
        </w:rPr>
        <w:t>老年病人衰弱状态评估</w:t>
      </w:r>
      <w:r>
        <w:rPr>
          <w:color w:val="231F20"/>
          <w:spacing w:val="18"/>
          <w:w w:val="101"/>
        </w:rPr>
        <w:t xml:space="preserve">   </w:t>
      </w:r>
      <w:r>
        <w:rPr>
          <w:color w:val="231F20"/>
          <w:spacing w:val="11"/>
        </w:rPr>
        <w:t>衰弱状态是指因多系统生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理储备下降而出现抗应激能力减退的非特异</w:t>
      </w:r>
      <w:r>
        <w:rPr>
          <w:color w:val="231F20"/>
          <w:spacing w:val="9"/>
        </w:rPr>
        <w:t>性状态，是发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生围手术期不良事件的重要风险因素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。衰弱发生率随着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年龄的增长不断增加，</w:t>
      </w:r>
      <w:r>
        <w:rPr>
          <w:rFonts w:ascii="NSimSun" w:hAnsi="NSimSun" w:eastAsia="NSimSun" w:cs="NSimSun"/>
          <w:color w:val="231F20"/>
          <w:spacing w:val="4"/>
        </w:rPr>
        <w:t>65~69</w:t>
      </w:r>
      <w:r>
        <w:rPr>
          <w:color w:val="231F20"/>
          <w:spacing w:val="4"/>
        </w:rPr>
        <w:t>岁人群约为</w:t>
      </w:r>
      <w:r>
        <w:rPr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color w:val="231F20"/>
          <w:spacing w:val="4"/>
        </w:rPr>
        <w:t>4%</w:t>
      </w:r>
      <w:r>
        <w:rPr>
          <w:color w:val="231F20"/>
          <w:spacing w:val="4"/>
        </w:rPr>
        <w:t>，而</w:t>
      </w:r>
      <w:r>
        <w:rPr>
          <w:rFonts w:ascii="NSimSun" w:hAnsi="NSimSun" w:eastAsia="NSimSun" w:cs="NSimSun"/>
          <w:color w:val="231F20"/>
          <w:spacing w:val="4"/>
        </w:rPr>
        <w:t>≥85</w:t>
      </w:r>
      <w:r>
        <w:rPr>
          <w:color w:val="231F20"/>
          <w:spacing w:val="4"/>
        </w:rPr>
        <w:t>岁人群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中则增高至</w:t>
      </w:r>
      <w:r>
        <w:rPr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color w:val="231F20"/>
          <w:spacing w:val="4"/>
        </w:rPr>
        <w:t>26%</w:t>
      </w:r>
      <w:r>
        <w:rPr>
          <w:sz w:val="8"/>
          <w:szCs w:val="8"/>
          <w:color w:val="231F20"/>
          <w:spacing w:val="4"/>
          <w:position w:val="6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4"/>
          <w:position w:val="6"/>
        </w:rPr>
        <w:t>42</w:t>
      </w:r>
      <w:r>
        <w:rPr>
          <w:sz w:val="8"/>
          <w:szCs w:val="8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</w:t>
      </w:r>
      <w:r>
        <w:rPr>
          <w:rFonts w:ascii="NSimSun" w:hAnsi="NSimSun" w:eastAsia="NSimSun" w:cs="NSimSun"/>
          <w:color w:val="231F20"/>
        </w:rPr>
        <w:t>George</w:t>
      </w:r>
      <w:r>
        <w:rPr>
          <w:rFonts w:ascii="NSimSun" w:hAnsi="NSimSun" w:eastAsia="NSimSun" w:cs="NSimSun"/>
          <w:color w:val="231F20"/>
          <w:spacing w:val="-51"/>
        </w:rPr>
        <w:t xml:space="preserve"> </w:t>
      </w:r>
      <w:r>
        <w:rPr>
          <w:color w:val="231F20"/>
          <w:spacing w:val="4"/>
        </w:rPr>
        <w:t>等</w:t>
      </w:r>
      <w:r>
        <w:rPr>
          <w:sz w:val="8"/>
          <w:szCs w:val="8"/>
          <w:color w:val="231F20"/>
          <w:spacing w:val="4"/>
          <w:position w:val="6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4"/>
          <w:position w:val="6"/>
        </w:rPr>
        <w:t>43</w:t>
      </w:r>
      <w:r>
        <w:rPr>
          <w:sz w:val="8"/>
          <w:szCs w:val="8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的研究结果发现，通过利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用风险分析指数对病人进行衰弱分层，衰弱病人的</w:t>
      </w:r>
      <w:r>
        <w:rPr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30</w:t>
      </w:r>
      <w:r>
        <w:rPr>
          <w:rFonts w:ascii="NSimSun" w:hAnsi="NSimSun" w:eastAsia="NSimSun" w:cs="NSimSun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d</w:t>
      </w:r>
      <w:r>
        <w:rPr>
          <w:color w:val="231F20"/>
          <w:spacing w:val="9"/>
        </w:rPr>
        <w:t>病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死率为 </w:t>
      </w:r>
      <w:r>
        <w:rPr>
          <w:rFonts w:ascii="NSimSun" w:hAnsi="NSimSun" w:eastAsia="NSimSun" w:cs="NSimSun"/>
          <w:color w:val="231F20"/>
          <w:spacing w:val="7"/>
        </w:rPr>
        <w:t>10%~30%</w:t>
      </w:r>
      <w:r>
        <w:rPr>
          <w:color w:val="231F20"/>
          <w:spacing w:val="7"/>
        </w:rPr>
        <w:t>。</w:t>
      </w:r>
      <w:r>
        <w:rPr>
          <w:rFonts w:ascii="NSimSun" w:hAnsi="NSimSun" w:eastAsia="NSimSun" w:cs="NSimSun"/>
          <w:color w:val="231F20"/>
        </w:rPr>
        <w:t>Fried</w:t>
      </w:r>
      <w:r>
        <w:rPr>
          <w:color w:val="231F20"/>
          <w:spacing w:val="7"/>
        </w:rPr>
        <w:t>衰弱表型（</w:t>
      </w:r>
      <w:r>
        <w:rPr>
          <w:rFonts w:ascii="NSimSun" w:hAnsi="NSimSun" w:eastAsia="NSimSun" w:cs="NSimSun"/>
          <w:color w:val="231F20"/>
        </w:rPr>
        <w:t>FP</w:t>
      </w:r>
      <w:r>
        <w:rPr>
          <w:color w:val="231F20"/>
          <w:spacing w:val="7"/>
        </w:rPr>
        <w:t>）是临床上常用的衰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弱评估工具，其判断虚弱的表现有</w:t>
      </w:r>
      <w:r>
        <w:rPr>
          <w:color w:val="231F20"/>
          <w:spacing w:val="-7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5</w:t>
      </w:r>
      <w:r>
        <w:rPr>
          <w:rFonts w:ascii="NSimSun" w:hAnsi="NSimSun" w:eastAsia="NSimSun" w:cs="NSimSun"/>
          <w:color w:val="231F20"/>
          <w:spacing w:val="-50"/>
        </w:rPr>
        <w:t xml:space="preserve"> </w:t>
      </w:r>
      <w:r>
        <w:rPr>
          <w:color w:val="231F20"/>
          <w:spacing w:val="10"/>
        </w:rPr>
        <w:t>项：非自主的体重下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降、自我报告的疲劳感、低体力活动、步行速度缓</w:t>
      </w:r>
      <w:r>
        <w:rPr>
          <w:color w:val="231F20"/>
          <w:spacing w:val="2"/>
        </w:rPr>
        <w:t>慢和握力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下降，符合其中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3</w:t>
      </w:r>
      <w:r>
        <w:rPr>
          <w:color w:val="231F20"/>
          <w:spacing w:val="6"/>
        </w:rPr>
        <w:t>项及以上者为衰弱状态，符</w:t>
      </w:r>
      <w:r>
        <w:rPr>
          <w:color w:val="231F20"/>
          <w:spacing w:val="5"/>
        </w:rPr>
        <w:t>合 </w:t>
      </w:r>
      <w:r>
        <w:rPr>
          <w:rFonts w:ascii="NSimSun" w:hAnsi="NSimSun" w:eastAsia="NSimSun" w:cs="NSimSun"/>
          <w:color w:val="231F20"/>
          <w:spacing w:val="5"/>
        </w:rPr>
        <w:t>1~2</w:t>
      </w:r>
      <w:r>
        <w:rPr>
          <w:color w:val="231F20"/>
          <w:spacing w:val="5"/>
        </w:rPr>
        <w:t>项者为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衰弱前期，不符合者为无衰弱</w:t>
      </w:r>
      <w:r>
        <w:rPr>
          <w:sz w:val="8"/>
          <w:szCs w:val="8"/>
          <w:color w:val="231F20"/>
          <w:spacing w:val="-4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-4"/>
          <w:position w:val="7"/>
        </w:rPr>
        <w:t>44</w:t>
      </w:r>
      <w:r>
        <w:rPr>
          <w:sz w:val="8"/>
          <w:szCs w:val="8"/>
          <w:color w:val="231F20"/>
          <w:spacing w:val="-4"/>
          <w:position w:val="7"/>
        </w:rPr>
        <w:t>］</w:t>
      </w:r>
      <w:r>
        <w:rPr>
          <w:color w:val="231F20"/>
          <w:spacing w:val="-4"/>
        </w:rPr>
        <w:t>。衰弱指</w:t>
      </w:r>
      <w:r>
        <w:rPr>
          <w:color w:val="231F20"/>
          <w:spacing w:val="-5"/>
        </w:rPr>
        <w:t>数（</w:t>
      </w:r>
      <w:r>
        <w:rPr>
          <w:rFonts w:ascii="NSimSun" w:hAnsi="NSimSun" w:eastAsia="NSimSun" w:cs="NSimSun"/>
          <w:color w:val="231F20"/>
          <w:spacing w:val="-5"/>
        </w:rPr>
        <w:t>frailty</w:t>
      </w:r>
      <w:r>
        <w:rPr>
          <w:rFonts w:ascii="NSimSun" w:hAnsi="NSimSun" w:eastAsia="NSimSun" w:cs="NSimSun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color w:val="231F20"/>
          <w:spacing w:val="-5"/>
        </w:rPr>
        <w:t>index</w:t>
      </w:r>
      <w:r>
        <w:rPr>
          <w:color w:val="231F20"/>
          <w:spacing w:val="-5"/>
        </w:rPr>
        <w:t>，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-14"/>
        </w:rPr>
        <w:t>FI</w:t>
      </w:r>
      <w:r>
        <w:rPr>
          <w:color w:val="231F20"/>
          <w:spacing w:val="-14"/>
        </w:rPr>
        <w:t>）、</w:t>
      </w:r>
      <w:r>
        <w:rPr>
          <w:rFonts w:ascii="NSimSun" w:hAnsi="NSimSun" w:eastAsia="NSimSun" w:cs="NSimSun"/>
          <w:color w:val="231F20"/>
          <w:spacing w:val="-14"/>
        </w:rPr>
        <w:t>FRAIL</w:t>
      </w:r>
      <w:r>
        <w:rPr>
          <w:rFonts w:ascii="NSimSun" w:hAnsi="NSimSun" w:eastAsia="NSimSun" w:cs="NSimSun"/>
          <w:color w:val="231F20"/>
          <w:spacing w:val="-35"/>
        </w:rPr>
        <w:t xml:space="preserve"> </w:t>
      </w:r>
      <w:r>
        <w:rPr>
          <w:color w:val="231F20"/>
          <w:spacing w:val="-14"/>
        </w:rPr>
        <w:t>量表（</w:t>
      </w:r>
      <w:r>
        <w:rPr>
          <w:rFonts w:ascii="NSimSun" w:hAnsi="NSimSun" w:eastAsia="NSimSun" w:cs="NSimSun"/>
          <w:color w:val="231F20"/>
          <w:spacing w:val="-14"/>
        </w:rPr>
        <w:t>fatigue</w:t>
      </w:r>
      <w:r>
        <w:rPr>
          <w:color w:val="231F20"/>
          <w:spacing w:val="-14"/>
        </w:rPr>
        <w:t>，</w:t>
      </w:r>
      <w:r>
        <w:rPr>
          <w:rFonts w:ascii="NSimSun" w:hAnsi="NSimSun" w:eastAsia="NSimSun" w:cs="NSimSun"/>
          <w:color w:val="231F20"/>
          <w:spacing w:val="-14"/>
        </w:rPr>
        <w:t>resistance</w:t>
      </w:r>
      <w:r>
        <w:rPr>
          <w:color w:val="231F20"/>
          <w:spacing w:val="-14"/>
        </w:rPr>
        <w:t>，</w:t>
      </w:r>
      <w:r>
        <w:rPr>
          <w:rFonts w:ascii="NSimSun" w:hAnsi="NSimSun" w:eastAsia="NSimSun" w:cs="NSimSun"/>
          <w:color w:val="231F20"/>
          <w:spacing w:val="-14"/>
        </w:rPr>
        <w:t>ambulation</w:t>
      </w:r>
      <w:r>
        <w:rPr>
          <w:color w:val="231F20"/>
          <w:spacing w:val="-14"/>
        </w:rPr>
        <w:t>，</w:t>
      </w:r>
      <w:r>
        <w:rPr>
          <w:rFonts w:ascii="NSimSun" w:hAnsi="NSimSun" w:eastAsia="NSimSun" w:cs="NSimSun"/>
          <w:color w:val="231F20"/>
          <w:spacing w:val="-14"/>
        </w:rPr>
        <w:t>illness</w:t>
      </w:r>
      <w:r>
        <w:rPr>
          <w:rFonts w:ascii="NSimSun" w:hAnsi="NSimSun" w:eastAsia="NSimSun" w:cs="NSimSun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color w:val="231F20"/>
          <w:spacing w:val="-14"/>
        </w:rPr>
        <w:t>and</w:t>
      </w:r>
      <w:r>
        <w:rPr>
          <w:rFonts w:ascii="NSimSun" w:hAnsi="NSimSun" w:eastAsia="NSimSun" w:cs="NSimSun"/>
          <w:color w:val="231F20"/>
        </w:rPr>
        <w:t xml:space="preserve">  </w:t>
      </w:r>
      <w:r>
        <w:rPr>
          <w:rFonts w:ascii="NSimSun" w:hAnsi="NSimSun" w:eastAsia="NSimSun" w:cs="NSimSun"/>
          <w:color w:val="231F20"/>
          <w:spacing w:val="-12"/>
        </w:rPr>
        <w:t>loss</w:t>
      </w:r>
      <w:r>
        <w:rPr>
          <w:rFonts w:ascii="NSimSun" w:hAnsi="NSimSun" w:eastAsia="NSimSun" w:cs="NSimSun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-12"/>
        </w:rPr>
        <w:t>of</w:t>
      </w:r>
      <w:r>
        <w:rPr>
          <w:rFonts w:ascii="NSimSun" w:hAnsi="NSimSun" w:eastAsia="NSimSun" w:cs="NSimSun"/>
          <w:color w:val="231F20"/>
          <w:spacing w:val="-36"/>
        </w:rPr>
        <w:t xml:space="preserve"> </w:t>
      </w:r>
      <w:r>
        <w:rPr>
          <w:rFonts w:ascii="NSimSun" w:hAnsi="NSimSun" w:eastAsia="NSimSun" w:cs="NSimSun"/>
          <w:color w:val="231F20"/>
          <w:spacing w:val="-12"/>
        </w:rPr>
        <w:t>weight</w:t>
      </w:r>
      <w:r>
        <w:rPr>
          <w:rFonts w:ascii="NSimSun" w:hAnsi="NSimSun" w:eastAsia="NSimSun" w:cs="NSimSun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  <w:spacing w:val="-12"/>
        </w:rPr>
        <w:t>index</w:t>
      </w:r>
      <w:r>
        <w:rPr>
          <w:color w:val="231F20"/>
          <w:spacing w:val="-12"/>
        </w:rPr>
        <w:t>，</w:t>
      </w:r>
      <w:r>
        <w:rPr>
          <w:rFonts w:ascii="NSimSun" w:hAnsi="NSimSun" w:eastAsia="NSimSun" w:cs="NSimSun"/>
          <w:color w:val="231F20"/>
          <w:spacing w:val="-12"/>
        </w:rPr>
        <w:t>FR</w:t>
      </w:r>
      <w:r>
        <w:rPr>
          <w:rFonts w:ascii="NSimSun" w:hAnsi="NSimSun" w:eastAsia="NSimSun" w:cs="NSimSun"/>
          <w:color w:val="231F20"/>
          <w:spacing w:val="-13"/>
        </w:rPr>
        <w:t>AIL</w:t>
      </w:r>
      <w:r>
        <w:rPr>
          <w:color w:val="231F20"/>
          <w:spacing w:val="-13"/>
        </w:rPr>
        <w:t>）、临床衰弱评分（</w:t>
      </w:r>
      <w:r>
        <w:rPr>
          <w:rFonts w:ascii="NSimSun" w:hAnsi="NSimSun" w:eastAsia="NSimSun" w:cs="NSimSun"/>
          <w:color w:val="231F20"/>
          <w:spacing w:val="-13"/>
        </w:rPr>
        <w:t>clinical</w:t>
      </w:r>
      <w:r>
        <w:rPr>
          <w:rFonts w:ascii="NSimSun" w:hAnsi="NSimSun" w:eastAsia="NSimSun" w:cs="NSimSun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color w:val="231F20"/>
          <w:spacing w:val="-13"/>
        </w:rPr>
        <w:t>frailty</w:t>
      </w:r>
      <w:r>
        <w:rPr>
          <w:rFonts w:ascii="NSimSun" w:hAnsi="NSimSun" w:eastAsia="NSimSun" w:cs="NSimSun"/>
          <w:color w:val="231F20"/>
        </w:rPr>
        <w:t xml:space="preserve">  </w:t>
      </w:r>
      <w:r>
        <w:rPr>
          <w:rFonts w:ascii="NSimSun" w:hAnsi="NSimSun" w:eastAsia="NSimSun" w:cs="NSimSun"/>
          <w:color w:val="231F20"/>
          <w:spacing w:val="-6"/>
        </w:rPr>
        <w:t>scale</w:t>
      </w:r>
      <w:r>
        <w:rPr>
          <w:color w:val="231F20"/>
          <w:spacing w:val="-6"/>
        </w:rPr>
        <w:t>，</w:t>
      </w:r>
      <w:r>
        <w:rPr>
          <w:rFonts w:ascii="NSimSun" w:hAnsi="NSimSun" w:eastAsia="NSimSun" w:cs="NSimSun"/>
          <w:color w:val="231F20"/>
          <w:spacing w:val="-6"/>
        </w:rPr>
        <w:t>CFS</w:t>
      </w:r>
      <w:r>
        <w:rPr>
          <w:color w:val="231F20"/>
          <w:spacing w:val="-6"/>
        </w:rPr>
        <w:t>）、计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立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  <w:spacing w:val="-6"/>
        </w:rPr>
        <w:t>-</w:t>
      </w:r>
      <w:r>
        <w:rPr>
          <w:color w:val="231F20"/>
          <w:spacing w:val="-6"/>
        </w:rPr>
        <w:t>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试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验（</w:t>
      </w:r>
      <w:r>
        <w:rPr>
          <w:rFonts w:ascii="NSimSun" w:hAnsi="NSimSun" w:eastAsia="NSimSun" w:cs="NSimSun"/>
          <w:color w:val="231F20"/>
          <w:spacing w:val="-6"/>
        </w:rPr>
        <w:t>time</w:t>
      </w:r>
      <w:r>
        <w:rPr>
          <w:rFonts w:ascii="NSimSun" w:hAnsi="NSimSun" w:eastAsia="NSimSun" w:cs="NSimSun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color w:val="231F20"/>
          <w:spacing w:val="-6"/>
        </w:rPr>
        <w:t>up-and-go</w:t>
      </w:r>
      <w:r>
        <w:rPr>
          <w:rFonts w:ascii="NSimSun" w:hAnsi="NSimSun" w:eastAsia="NSimSun" w:cs="NSimSun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color w:val="231F20"/>
          <w:spacing w:val="-6"/>
        </w:rPr>
        <w:t>test</w:t>
      </w:r>
      <w:r>
        <w:rPr>
          <w:color w:val="231F20"/>
          <w:spacing w:val="-6"/>
        </w:rPr>
        <w:t>，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</w:rPr>
        <w:t>TUGT</w:t>
      </w:r>
      <w:r>
        <w:rPr>
          <w:color w:val="231F20"/>
          <w:spacing w:val="11"/>
        </w:rPr>
        <w:t>）、社区衰弱老人评估表（</w:t>
      </w:r>
      <w:r>
        <w:rPr>
          <w:rFonts w:ascii="NSimSun" w:hAnsi="NSimSun" w:eastAsia="NSimSun" w:cs="NSimSun"/>
          <w:color w:val="231F20"/>
        </w:rPr>
        <w:t>PRISMA</w:t>
      </w:r>
      <w:r>
        <w:rPr>
          <w:rFonts w:ascii="NSimSun" w:hAnsi="NSimSun" w:eastAsia="NSimSun" w:cs="NSimSun"/>
          <w:color w:val="231F20"/>
          <w:spacing w:val="11"/>
        </w:rPr>
        <w:t>-7</w:t>
      </w:r>
      <w:r>
        <w:rPr>
          <w:color w:val="231F20"/>
          <w:spacing w:val="11"/>
        </w:rPr>
        <w:t>）也可用于评估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2"/>
        </w:rPr>
        <w:t>病人衰弱状态，为临床制定个体化预康复策略提供参考。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0"/>
        </w:rPr>
        <w:t>术前应尽可能改变老年病人的功能和营养状</w:t>
      </w:r>
      <w:r>
        <w:rPr>
          <w:color w:val="231F20"/>
          <w:spacing w:val="9"/>
        </w:rPr>
        <w:t>态，提高对手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术应激的耐受性，降低围手术期不良事件的发生率。</w:t>
      </w:r>
    </w:p>
    <w:p>
      <w:pPr>
        <w:pStyle w:val="BodyText"/>
        <w:ind w:left="73" w:right="12" w:firstLine="364"/>
        <w:spacing w:line="241" w:lineRule="auto"/>
        <w:jc w:val="both"/>
        <w:rPr/>
      </w:pPr>
      <w:r>
        <w:rPr>
          <w:color w:val="231F20"/>
          <w:spacing w:val="6"/>
        </w:rPr>
        <w:t>推荐意见 </w:t>
      </w:r>
      <w:r>
        <w:rPr>
          <w:rFonts w:ascii="NSimSun" w:hAnsi="NSimSun" w:eastAsia="NSimSun" w:cs="NSimSun"/>
          <w:color w:val="231F20"/>
          <w:spacing w:val="6"/>
        </w:rPr>
        <w:t>12</w:t>
      </w:r>
      <w:r>
        <w:rPr>
          <w:color w:val="231F20"/>
          <w:spacing w:val="6"/>
        </w:rPr>
        <w:t>：对老年或疑为衰弱病人应进行衰弱状态  </w:t>
      </w:r>
      <w:r>
        <w:rPr>
          <w:color w:val="231F20"/>
          <w:spacing w:val="6"/>
        </w:rPr>
        <w:t>评估。（证据质量：</w:t>
      </w:r>
      <w:r>
        <w:rPr>
          <w:rFonts w:ascii="NSimSun" w:hAnsi="NSimSun" w:eastAsia="NSimSun" w:cs="NSimSun"/>
          <w:color w:val="231F20"/>
          <w:spacing w:val="6"/>
        </w:rPr>
        <w:t>A</w:t>
      </w:r>
      <w:r>
        <w:rPr>
          <w:color w:val="231F20"/>
          <w:spacing w:val="6"/>
        </w:rPr>
        <w:t>；推荐强度：强推荐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；专家赞同</w:t>
      </w:r>
      <w:r>
        <w:rPr>
          <w:color w:val="231F20"/>
          <w:spacing w:val="5"/>
        </w:rPr>
        <w:t>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：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100%</w:t>
      </w:r>
      <w:r>
        <w:rPr>
          <w:color w:val="231F20"/>
          <w:spacing w:val="14"/>
        </w:rPr>
        <w:t>）</w:t>
      </w:r>
    </w:p>
    <w:p>
      <w:pPr>
        <w:pStyle w:val="BodyText"/>
        <w:ind w:left="67"/>
        <w:spacing w:before="272" w:line="220" w:lineRule="auto"/>
        <w:rPr/>
      </w:pPr>
      <w:r>
        <w:rPr>
          <w:rFonts w:ascii="SimSun" w:hAnsi="SimSun" w:eastAsia="SimSun" w:cs="SimSun"/>
          <w:color w:val="231F20"/>
          <w:spacing w:val="7"/>
        </w:rPr>
        <w:t>4</w:t>
      </w:r>
      <w:r>
        <w:rPr>
          <w:rFonts w:ascii="SimSun" w:hAnsi="SimSun" w:eastAsia="SimSun" w:cs="SimSun"/>
          <w:color w:val="231F20"/>
          <w:spacing w:val="17"/>
        </w:rPr>
        <w:t xml:space="preserve">  </w:t>
      </w:r>
      <w:r>
        <w:rPr>
          <w:color w:val="231F20"/>
          <w:spacing w:val="7"/>
        </w:rPr>
        <w:t>胃癌手术预康复干预措施</w:t>
      </w:r>
    </w:p>
    <w:p>
      <w:pPr>
        <w:pStyle w:val="BodyText"/>
        <w:ind w:left="66" w:right="64"/>
        <w:spacing w:before="18" w:line="230" w:lineRule="auto"/>
        <w:jc w:val="both"/>
        <w:rPr/>
      </w:pPr>
      <w:r>
        <w:rPr>
          <w:rFonts w:ascii="NSimSun" w:hAnsi="NSimSun" w:eastAsia="NSimSun" w:cs="NSimSun"/>
          <w:color w:val="231F20"/>
          <w:spacing w:val="11"/>
        </w:rPr>
        <w:t>4.1</w:t>
      </w:r>
      <w:r>
        <w:rPr>
          <w:rFonts w:ascii="NSimSun" w:hAnsi="NSimSun" w:eastAsia="NSimSun" w:cs="NSimSun"/>
          <w:color w:val="231F20"/>
          <w:spacing w:val="11"/>
        </w:rPr>
        <w:t xml:space="preserve">  </w:t>
      </w:r>
      <w:r>
        <w:rPr>
          <w:color w:val="231F20"/>
          <w:spacing w:val="11"/>
        </w:rPr>
        <w:t>戒烟戒酒</w:t>
      </w:r>
      <w:r>
        <w:rPr>
          <w:color w:val="231F20"/>
          <w:spacing w:val="20"/>
          <w:w w:val="101"/>
        </w:rPr>
        <w:t xml:space="preserve">   </w:t>
      </w:r>
      <w:r>
        <w:rPr>
          <w:color w:val="231F20"/>
          <w:spacing w:val="11"/>
        </w:rPr>
        <w:t>吸烟的病人发生术中和术后并发症的风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险明显增加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7"/>
        </w:rPr>
        <w:t>45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。吸烟增加血液中碳氧血红蛋白水平，增加 </w:t>
      </w:r>
      <w:r>
        <w:rPr>
          <w:color w:val="231F20"/>
          <w:spacing w:val="10"/>
        </w:rPr>
        <w:t>胃癌术后肺部感染、静脉血栓、伤口感染以</w:t>
      </w:r>
      <w:r>
        <w:rPr>
          <w:color w:val="231F20"/>
          <w:spacing w:val="9"/>
        </w:rPr>
        <w:t>及心脑血管意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外等风险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1"/>
          <w:position w:val="7"/>
        </w:rPr>
        <w:t>46</w:t>
      </w:r>
      <w:r>
        <w:rPr>
          <w:sz w:val="8"/>
          <w:szCs w:val="8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1"/>
        </w:rPr>
        <w:t>胃癌手术病人中，吸烟者术后住院时间更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长，吸烟是发生术后并发症的独立危险因素</w:t>
      </w:r>
      <w:r>
        <w:rPr>
          <w:color w:val="231F20"/>
          <w:spacing w:val="9"/>
        </w:rPr>
        <w:t>，亚组分析显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示手术并发症的发生率与吸烟剂量呈正相关</w:t>
      </w:r>
      <w:r>
        <w:rPr>
          <w:sz w:val="8"/>
          <w:szCs w:val="8"/>
          <w:color w:val="231F20"/>
          <w:spacing w:val="13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2"/>
          <w:position w:val="7"/>
        </w:rPr>
        <w:t>47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。虽然尚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不清楚最佳的术前干预、持续时间和强度，但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</w:rPr>
        <w:t>Meta</w:t>
      </w:r>
      <w:r>
        <w:rPr>
          <w:color w:val="231F20"/>
          <w:spacing w:val="9"/>
        </w:rPr>
        <w:t>分析结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果显示，戒烟</w:t>
      </w:r>
      <w:r>
        <w:rPr>
          <w:color w:val="231F20"/>
          <w:spacing w:val="-7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4~8</w:t>
      </w:r>
      <w:r>
        <w:rPr>
          <w:color w:val="231F20"/>
          <w:spacing w:val="11"/>
        </w:rPr>
        <w:t>周有助于减少呼吸系统和伤口愈合并发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症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4"/>
          <w:position w:val="7"/>
        </w:rPr>
        <w:t>48-50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。也有文献报道，胃癌手术病人术前戒烟时间应</w:t>
      </w:r>
      <w:r>
        <w:rPr>
          <w:rFonts w:ascii="NSimSun" w:hAnsi="NSimSun" w:eastAsia="NSimSun" w:cs="NSimSun"/>
          <w:color w:val="231F20"/>
          <w:spacing w:val="4"/>
        </w:rPr>
        <w:t>≥2</w:t>
      </w:r>
      <w:r>
        <w:rPr>
          <w:rFonts w:ascii="NSimSun" w:hAnsi="NSimSun" w:eastAsia="NSimSun" w:cs="NSimSun"/>
          <w:color w:val="231F20"/>
          <w:spacing w:val="11"/>
        </w:rPr>
        <w:t xml:space="preserve"> </w:t>
      </w:r>
      <w:r>
        <w:rPr>
          <w:color w:val="231F20"/>
          <w:spacing w:val="8"/>
        </w:rPr>
        <w:t>周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7"/>
        </w:rPr>
        <w:t>51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。理想的戒烟时间尚无公认标准，但无论手术时机如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何，均应提倡尽早戒烟，进行呼吸功能锻炼，以增</w:t>
      </w:r>
      <w:r>
        <w:rPr>
          <w:color w:val="231F20"/>
          <w:spacing w:val="2"/>
        </w:rPr>
        <w:t>加肺功能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储备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。常见的戒烟干预措施包括行为支持、药</w:t>
      </w:r>
      <w:r>
        <w:rPr>
          <w:color w:val="231F20"/>
          <w:spacing w:val="8"/>
        </w:rPr>
        <w:t>物治疗以及</w:t>
      </w:r>
    </w:p>
    <w:p>
      <w:pPr>
        <w:spacing w:line="230" w:lineRule="auto"/>
        <w:sectPr>
          <w:type w:val="continuous"/>
          <w:pgSz w:w="11906" w:h="16838"/>
          <w:pgMar w:top="1601" w:right="1211" w:bottom="0" w:left="424" w:header="1352" w:footer="0" w:gutter="0"/>
          <w:cols w:equalWidth="0" w:num="2">
            <w:col w:w="5544" w:space="100"/>
            <w:col w:w="4627" w:space="0"/>
          </w:cols>
        </w:sectPr>
        <w:rPr/>
      </w:pP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4"/>
          <w:pgSz w:w="11906" w:h="16838"/>
          <w:pgMar w:top="1601" w:right="1208" w:bottom="0" w:left="424" w:header="1352" w:footer="0" w:gutter="0"/>
          <w:cols w:equalWidth="0" w:num="1">
            <w:col w:w="10274" w:space="0"/>
          </w:cols>
        </w:sectPr>
        <w:rPr/>
      </w:pPr>
    </w:p>
    <w:p>
      <w:pPr>
        <w:pStyle w:val="BodyText"/>
        <w:ind w:left="854" w:right="194" w:firstLine="2"/>
        <w:spacing w:before="37" w:line="236" w:lineRule="auto"/>
        <w:jc w:val="both"/>
        <w:rPr/>
      </w:pPr>
      <w:r>
        <w:rPr>
          <w:color w:val="231F20"/>
          <w:spacing w:val="12"/>
        </w:rPr>
        <w:t>尼古丁替代治疗等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2"/>
          <w:position w:val="7"/>
        </w:rPr>
        <w:t>52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。饮酒与胃癌的发生相关并增加术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后并发症风险，多项随机对照试验（</w:t>
      </w:r>
      <w:r>
        <w:rPr>
          <w:rFonts w:ascii="NSimSun" w:hAnsi="NSimSun" w:eastAsia="NSimSun" w:cs="NSimSun"/>
          <w:color w:val="231F20"/>
          <w:spacing w:val="-1"/>
        </w:rPr>
        <w:t>RCT</w:t>
      </w:r>
      <w:r>
        <w:rPr>
          <w:color w:val="231F20"/>
          <w:spacing w:val="-1"/>
        </w:rPr>
        <w:t>）研究结果提示，术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3"/>
        </w:rPr>
        <w:t>前长期酒精摄入与术后感染发生率增加显著</w:t>
      </w:r>
      <w:r>
        <w:rPr>
          <w:color w:val="231F20"/>
          <w:spacing w:val="12"/>
        </w:rPr>
        <w:t>相关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2"/>
          <w:position w:val="7"/>
        </w:rPr>
        <w:t>53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前建议禁酒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2~4</w:t>
      </w:r>
      <w:r>
        <w:rPr>
          <w:color w:val="231F20"/>
          <w:spacing w:val="5"/>
        </w:rPr>
        <w:t>周，并强化戒酒干预措施，</w:t>
      </w:r>
      <w:r>
        <w:rPr>
          <w:color w:val="231F20"/>
          <w:spacing w:val="4"/>
        </w:rPr>
        <w:t>包括预防复发和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戒断症状的药理学策略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4"/>
        </w:rPr>
        <w:t>，可显著降低术后并发症发生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4"/>
        </w:rPr>
        <w:t>率</w:t>
      </w:r>
      <w:r>
        <w:rPr>
          <w:sz w:val="8"/>
          <w:szCs w:val="8"/>
          <w:color w:val="231F20"/>
          <w:spacing w:val="-8"/>
          <w:position w:val="3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-8"/>
          <w:position w:val="3"/>
        </w:rPr>
        <w:t>54</w:t>
      </w:r>
      <w:r>
        <w:rPr>
          <w:sz w:val="8"/>
          <w:szCs w:val="8"/>
          <w:color w:val="231F20"/>
          <w:spacing w:val="-8"/>
          <w:position w:val="3"/>
        </w:rPr>
        <w:t>］</w:t>
      </w:r>
      <w:r>
        <w:rPr>
          <w:color w:val="231F20"/>
          <w:spacing w:val="-8"/>
          <w:position w:val="-4"/>
        </w:rPr>
        <w:t>。</w:t>
      </w:r>
    </w:p>
    <w:p>
      <w:pPr>
        <w:pStyle w:val="BodyText"/>
        <w:ind w:left="857" w:right="194" w:firstLine="368"/>
        <w:spacing w:before="2" w:line="237" w:lineRule="auto"/>
        <w:rPr/>
      </w:pPr>
      <w:r>
        <w:rPr>
          <w:color w:val="231F20"/>
          <w:spacing w:val="1"/>
        </w:rPr>
        <w:t>推荐意见 </w:t>
      </w:r>
      <w:r>
        <w:rPr>
          <w:rFonts w:ascii="NSimSun" w:hAnsi="NSimSun" w:eastAsia="NSimSun" w:cs="NSimSun"/>
          <w:color w:val="231F20"/>
          <w:spacing w:val="1"/>
        </w:rPr>
        <w:t>13</w:t>
      </w:r>
      <w:r>
        <w:rPr>
          <w:color w:val="231F20"/>
          <w:spacing w:val="1"/>
        </w:rPr>
        <w:t>：建议术前至少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"/>
        </w:rPr>
        <w:t>2</w:t>
      </w:r>
      <w:r>
        <w:rPr>
          <w:color w:val="231F20"/>
          <w:spacing w:val="1"/>
        </w:rPr>
        <w:t>周开始戒烟戒酒。（证据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质量：</w:t>
      </w:r>
      <w:r>
        <w:rPr>
          <w:rFonts w:ascii="NSimSun" w:hAnsi="NSimSun" w:eastAsia="NSimSun" w:cs="NSimSun"/>
          <w:color w:val="231F20"/>
          <w:spacing w:val="-7"/>
        </w:rPr>
        <w:t>B</w:t>
      </w:r>
      <w:r>
        <w:rPr>
          <w:color w:val="231F20"/>
          <w:spacing w:val="-7"/>
        </w:rPr>
        <w:t>；推荐强度：中推荐；专家赞同率：</w:t>
      </w:r>
      <w:r>
        <w:rPr>
          <w:rFonts w:ascii="NSimSun" w:hAnsi="NSimSun" w:eastAsia="NSimSun" w:cs="NSimSun"/>
          <w:color w:val="231F20"/>
          <w:spacing w:val="-7"/>
        </w:rPr>
        <w:t>79%</w:t>
      </w:r>
      <w:r>
        <w:rPr>
          <w:color w:val="231F20"/>
          <w:spacing w:val="-7"/>
        </w:rPr>
        <w:t>）</w:t>
      </w:r>
    </w:p>
    <w:p>
      <w:pPr>
        <w:pStyle w:val="BodyText"/>
        <w:ind w:left="853" w:right="194"/>
        <w:spacing w:before="9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10"/>
        </w:rPr>
        <w:t>4.2</w:t>
      </w:r>
      <w:r>
        <w:rPr>
          <w:rFonts w:ascii="NSimSun" w:hAnsi="NSimSun" w:eastAsia="NSimSun" w:cs="NSimSun"/>
          <w:color w:val="231F20"/>
          <w:spacing w:val="10"/>
        </w:rPr>
        <w:t xml:space="preserve">  </w:t>
      </w:r>
      <w:r>
        <w:rPr>
          <w:color w:val="231F20"/>
          <w:spacing w:val="10"/>
        </w:rPr>
        <w:t>营养干预    胃癌病人术前发生营养不良的原</w:t>
      </w:r>
      <w:r>
        <w:rPr>
          <w:color w:val="231F20"/>
          <w:spacing w:val="9"/>
        </w:rPr>
        <w:t>因主要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有：疾病引起的厌食、机械性因素导致的摄入困</w:t>
      </w:r>
      <w:r>
        <w:rPr>
          <w:color w:val="231F20"/>
          <w:spacing w:val="2"/>
        </w:rPr>
        <w:t>难、新辅助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治疗导致的消化道反应、肿瘤代谢导致的营</w:t>
      </w:r>
      <w:r>
        <w:rPr>
          <w:color w:val="231F20"/>
          <w:spacing w:val="8"/>
        </w:rPr>
        <w:t>养丢失等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。肿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瘤病人的高分解代谢状态导致的肌少症也是胃癌病人术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后预后不良的高危因素，在</w:t>
      </w:r>
      <w:r>
        <w:rPr>
          <w:rFonts w:ascii="NSimSun" w:hAnsi="NSimSun" w:eastAsia="NSimSun" w:cs="NSimSun"/>
          <w:color w:val="231F20"/>
          <w:spacing w:val="6"/>
        </w:rPr>
        <w:t>&gt;65</w:t>
      </w:r>
      <w:r>
        <w:rPr>
          <w:color w:val="231F20"/>
          <w:spacing w:val="6"/>
        </w:rPr>
        <w:t>岁的老年人群中，</w:t>
      </w:r>
      <w:r>
        <w:rPr>
          <w:color w:val="231F20"/>
          <w:spacing w:val="5"/>
        </w:rPr>
        <w:t>胃癌合并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肌少症的比例高达</w:t>
      </w:r>
      <w:r>
        <w:rPr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28.8%</w:t>
      </w:r>
      <w:r>
        <w:rPr>
          <w:sz w:val="8"/>
          <w:szCs w:val="8"/>
          <w:color w:val="231F20"/>
          <w:spacing w:val="9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9"/>
          <w:position w:val="7"/>
        </w:rPr>
        <w:t>55-56</w:t>
      </w:r>
      <w:r>
        <w:rPr>
          <w:sz w:val="8"/>
          <w:szCs w:val="8"/>
          <w:color w:val="231F20"/>
          <w:spacing w:val="9"/>
          <w:position w:val="7"/>
        </w:rPr>
        <w:t>］</w:t>
      </w:r>
      <w:r>
        <w:rPr>
          <w:color w:val="231F20"/>
          <w:spacing w:val="8"/>
        </w:rPr>
        <w:t>。营养预康复管理可以有效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改善手术病人的临床结局，降低吻合口漏、伤口</w:t>
      </w:r>
      <w:r>
        <w:rPr>
          <w:color w:val="231F20"/>
          <w:spacing w:val="2"/>
        </w:rPr>
        <w:t>感染、伤口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不愈合或延迟愈合等并发症的发生率</w:t>
      </w:r>
      <w:r>
        <w:rPr>
          <w:sz w:val="8"/>
          <w:szCs w:val="8"/>
          <w:color w:val="231F20"/>
          <w:spacing w:val="13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3"/>
          <w:position w:val="7"/>
        </w:rPr>
        <w:t>57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。对于术前存在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营养风险或营养不良的病人，早期进行营养干预可有效改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善病人预后。</w:t>
      </w:r>
    </w:p>
    <w:p>
      <w:pPr>
        <w:pStyle w:val="BodyText"/>
        <w:ind w:left="856" w:right="142" w:firstLine="367"/>
        <w:spacing w:before="2" w:line="237" w:lineRule="auto"/>
        <w:jc w:val="both"/>
        <w:rPr/>
      </w:pPr>
      <w:r>
        <w:rPr>
          <w:color w:val="231F20"/>
          <w:spacing w:val="6"/>
        </w:rPr>
        <w:t>推荐意见 </w:t>
      </w:r>
      <w:r>
        <w:rPr>
          <w:rFonts w:ascii="NSimSun" w:hAnsi="NSimSun" w:eastAsia="NSimSun" w:cs="NSimSun"/>
          <w:color w:val="231F20"/>
          <w:spacing w:val="6"/>
        </w:rPr>
        <w:t>14</w:t>
      </w:r>
      <w:r>
        <w:rPr>
          <w:color w:val="231F20"/>
          <w:spacing w:val="6"/>
        </w:rPr>
        <w:t>：术前应对存在营养风险或营养不良病人  </w:t>
      </w:r>
      <w:r>
        <w:rPr>
          <w:color w:val="231F20"/>
          <w:spacing w:val="-5"/>
        </w:rPr>
        <w:t>进行干预。（证据质量：</w:t>
      </w:r>
      <w:r>
        <w:rPr>
          <w:rFonts w:ascii="NSimSun" w:hAnsi="NSimSun" w:eastAsia="NSimSun" w:cs="NSimSun"/>
          <w:color w:val="231F20"/>
          <w:spacing w:val="-5"/>
        </w:rPr>
        <w:t>A</w:t>
      </w:r>
      <w:r>
        <w:rPr>
          <w:color w:val="231F20"/>
          <w:spacing w:val="-5"/>
        </w:rPr>
        <w:t>；推荐强度：强推荐；专家赞同率：</w:t>
      </w:r>
      <w:r>
        <w:rPr>
          <w:color w:val="231F20"/>
          <w:spacing w:val="7"/>
        </w:rPr>
        <w:t xml:space="preserve"> </w:t>
      </w:r>
      <w:r>
        <w:rPr>
          <w:rFonts w:ascii="NSimSun" w:hAnsi="NSimSun" w:eastAsia="NSimSun" w:cs="NSimSun"/>
          <w:color w:val="231F20"/>
          <w:spacing w:val="17"/>
        </w:rPr>
        <w:t>97%</w:t>
      </w:r>
      <w:r>
        <w:rPr>
          <w:color w:val="231F20"/>
          <w:spacing w:val="17"/>
        </w:rPr>
        <w:t>）</w:t>
      </w:r>
    </w:p>
    <w:p>
      <w:pPr>
        <w:pStyle w:val="BodyText"/>
        <w:ind w:left="786" w:right="141" w:firstLine="67"/>
        <w:spacing w:before="12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4"/>
        </w:rPr>
        <w:t>4.2.1</w:t>
      </w:r>
      <w:r>
        <w:rPr>
          <w:rFonts w:ascii="NSimSun" w:hAnsi="NSimSun" w:eastAsia="NSimSun" w:cs="NSimSun"/>
          <w:color w:val="231F20"/>
          <w:spacing w:val="4"/>
        </w:rPr>
        <w:t xml:space="preserve">  </w:t>
      </w:r>
      <w:r>
        <w:rPr>
          <w:color w:val="231F20"/>
          <w:spacing w:val="4"/>
        </w:rPr>
        <w:t>营养干预的途径    胃癌病人围手术期、新辅助或转</w:t>
      </w:r>
      <w:r>
        <w:rPr>
          <w:color w:val="231F20"/>
        </w:rPr>
        <w:t xml:space="preserve">  </w:t>
      </w:r>
      <w:r>
        <w:rPr>
          <w:color w:val="231F20"/>
        </w:rPr>
        <w:t>化治疗期间营养治疗途径首选经口营养补充（</w:t>
      </w:r>
      <w:r>
        <w:rPr>
          <w:rFonts w:ascii="NSimSun" w:hAnsi="NSimSun" w:eastAsia="NSimSun" w:cs="NSimSun"/>
          <w:color w:val="231F20"/>
        </w:rPr>
        <w:t>oral</w:t>
      </w:r>
      <w:r>
        <w:rPr>
          <w:rFonts w:ascii="NSimSun" w:hAnsi="NSimSun" w:eastAsia="NSimSun" w:cs="NSimSun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color w:val="231F20"/>
        </w:rPr>
        <w:t>nutrition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-4"/>
        </w:rPr>
        <w:t>supplements</w:t>
      </w:r>
      <w:r>
        <w:rPr>
          <w:color w:val="231F20"/>
          <w:spacing w:val="-4"/>
        </w:rPr>
        <w:t>，</w:t>
      </w:r>
      <w:r>
        <w:rPr>
          <w:rFonts w:ascii="NSimSun" w:hAnsi="NSimSun" w:eastAsia="NSimSun" w:cs="NSimSun"/>
          <w:color w:val="231F20"/>
          <w:spacing w:val="-4"/>
        </w:rPr>
        <w:t>ONS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-4"/>
        </w:rPr>
        <w:t>必要时辅以肠内营养（</w:t>
      </w:r>
      <w:r>
        <w:rPr>
          <w:rFonts w:ascii="NSimSun" w:hAnsi="NSimSun" w:eastAsia="NSimSun" w:cs="NSimSun"/>
          <w:color w:val="231F20"/>
          <w:spacing w:val="-4"/>
        </w:rPr>
        <w:t>e</w:t>
      </w:r>
      <w:r>
        <w:rPr>
          <w:rFonts w:ascii="NSimSun" w:hAnsi="NSimSun" w:eastAsia="NSimSun" w:cs="NSimSun"/>
          <w:color w:val="231F20"/>
          <w:spacing w:val="-5"/>
        </w:rPr>
        <w:t>nteral</w:t>
      </w:r>
      <w:r>
        <w:rPr>
          <w:rFonts w:ascii="NSimSun" w:hAnsi="NSimSun" w:eastAsia="NSimSun" w:cs="NSimSun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color w:val="231F20"/>
          <w:spacing w:val="-5"/>
        </w:rPr>
        <w:t>nutrition</w:t>
      </w:r>
      <w:r>
        <w:rPr>
          <w:color w:val="231F20"/>
          <w:spacing w:val="-5"/>
        </w:rPr>
        <w:t>，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-8"/>
        </w:rPr>
        <w:t>EN</w:t>
      </w:r>
      <w:r>
        <w:rPr>
          <w:color w:val="231F20"/>
          <w:spacing w:val="-8"/>
        </w:rPr>
        <w:t>）和肠外营养（</w:t>
      </w:r>
      <w:r>
        <w:rPr>
          <w:rFonts w:ascii="NSimSun" w:hAnsi="NSimSun" w:eastAsia="NSimSun" w:cs="NSimSun"/>
          <w:color w:val="231F20"/>
          <w:spacing w:val="-8"/>
        </w:rPr>
        <w:t>parenteral</w:t>
      </w:r>
      <w:r>
        <w:rPr>
          <w:rFonts w:ascii="NSimSun" w:hAnsi="NSimSun" w:eastAsia="NSimSun" w:cs="NSimSun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color w:val="231F20"/>
          <w:spacing w:val="-8"/>
        </w:rPr>
        <w:t>nutrition</w:t>
      </w:r>
      <w:r>
        <w:rPr>
          <w:color w:val="231F20"/>
          <w:spacing w:val="-8"/>
        </w:rPr>
        <w:t>，</w:t>
      </w:r>
      <w:r>
        <w:rPr>
          <w:rFonts w:ascii="NSimSun" w:hAnsi="NSimSun" w:eastAsia="NSimSun" w:cs="NSimSun"/>
          <w:color w:val="231F20"/>
          <w:spacing w:val="-8"/>
        </w:rPr>
        <w:t>PN</w:t>
      </w:r>
      <w:r>
        <w:rPr>
          <w:color w:val="231F20"/>
          <w:spacing w:val="-24"/>
          <w:w w:val="82"/>
        </w:rPr>
        <w:t>）</w:t>
      </w:r>
      <w:r>
        <w:rPr>
          <w:sz w:val="8"/>
          <w:szCs w:val="8"/>
          <w:color w:val="231F20"/>
          <w:spacing w:val="-5"/>
          <w:w w:val="33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3"/>
          <w:position w:val="7"/>
        </w:rPr>
        <w:t>58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13"/>
        </w:rPr>
        <w:t>。对于存在营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养风险的病人，推荐高蛋白饮食，摄入目标能量为</w:t>
      </w:r>
      <w:r>
        <w:rPr>
          <w:color w:val="231F20"/>
          <w:spacing w:val="-5"/>
        </w:rPr>
        <w:t xml:space="preserve"> </w:t>
      </w:r>
      <w:r>
        <w:rPr>
          <w:rFonts w:ascii="NSimSun" w:hAnsi="NSimSun" w:eastAsia="NSimSun" w:cs="NSimSun"/>
          <w:color w:val="231F20"/>
          <w:spacing w:val="13"/>
        </w:rPr>
        <w:t>25~30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-9"/>
        </w:rPr>
        <w:t>kcal/</w:t>
      </w:r>
      <w:r>
        <w:rPr>
          <w:color w:val="231F20"/>
          <w:spacing w:val="-9"/>
        </w:rPr>
        <w:t>（</w:t>
      </w:r>
      <w:r>
        <w:rPr>
          <w:rFonts w:ascii="NSimSun" w:hAnsi="NSimSun" w:eastAsia="NSimSun" w:cs="NSimSun"/>
          <w:color w:val="231F20"/>
          <w:spacing w:val="-9"/>
        </w:rPr>
        <w:t>kg·d</w:t>
      </w:r>
      <w:r>
        <w:rPr>
          <w:color w:val="231F20"/>
          <w:spacing w:val="-21"/>
          <w:w w:val="58"/>
        </w:rPr>
        <w:t>）［</w:t>
      </w:r>
      <w:r>
        <w:rPr>
          <w:rFonts w:ascii="NSimSun" w:hAnsi="NSimSun" w:eastAsia="NSimSun" w:cs="NSimSun"/>
          <w:color w:val="231F20"/>
          <w:spacing w:val="-9"/>
        </w:rPr>
        <w:t>104.6~125.5</w:t>
      </w:r>
      <w:r>
        <w:rPr>
          <w:rFonts w:ascii="NSimSun" w:hAnsi="NSimSun" w:eastAsia="NSimSun" w:cs="NSimSun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color w:val="231F20"/>
          <w:spacing w:val="-9"/>
        </w:rPr>
        <w:t>kJ/</w:t>
      </w:r>
      <w:r>
        <w:rPr>
          <w:color w:val="231F20"/>
          <w:spacing w:val="-9"/>
        </w:rPr>
        <w:t>（</w:t>
      </w:r>
      <w:r>
        <w:rPr>
          <w:rFonts w:ascii="NSimSun" w:hAnsi="NSimSun" w:eastAsia="NSimSun" w:cs="NSimSun"/>
          <w:color w:val="231F20"/>
          <w:spacing w:val="-9"/>
        </w:rPr>
        <w:t>kg·d</w:t>
      </w:r>
      <w:r>
        <w:rPr>
          <w:color w:val="231F20"/>
          <w:spacing w:val="-21"/>
          <w:w w:val="58"/>
        </w:rPr>
        <w:t>）］，</w:t>
      </w:r>
      <w:r>
        <w:rPr>
          <w:color w:val="231F20"/>
          <w:spacing w:val="-9"/>
        </w:rPr>
        <w:t>蛋白质量为</w:t>
      </w:r>
      <w:r>
        <w:rPr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color w:val="231F20"/>
          <w:spacing w:val="-10"/>
        </w:rPr>
        <w:t>1.2~1.5</w:t>
      </w:r>
      <w:r>
        <w:rPr>
          <w:rFonts w:ascii="NSimSun" w:hAnsi="NSimSun" w:eastAsia="NSimSun" w:cs="NSimSun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color w:val="231F20"/>
          <w:spacing w:val="-10"/>
        </w:rPr>
        <w:t>g/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-5"/>
        </w:rPr>
        <w:t>（</w:t>
      </w:r>
      <w:r>
        <w:rPr>
          <w:rFonts w:ascii="NSimSun" w:hAnsi="NSimSun" w:eastAsia="NSimSun" w:cs="NSimSun"/>
          <w:color w:val="231F20"/>
          <w:spacing w:val="-5"/>
        </w:rPr>
        <w:t>kg</w:t>
      </w:r>
      <w:r>
        <w:rPr>
          <w:rFonts w:ascii="NSimSun" w:hAnsi="NSimSun" w:eastAsia="NSimSun" w:cs="NSimSun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color w:val="231F20"/>
          <w:spacing w:val="-5"/>
        </w:rPr>
        <w:t>·</w:t>
      </w:r>
      <w:r>
        <w:rPr>
          <w:rFonts w:ascii="NSimSun" w:hAnsi="NSimSun" w:eastAsia="NSimSun" w:cs="NSimSun"/>
          <w:color w:val="231F20"/>
          <w:spacing w:val="-40"/>
        </w:rPr>
        <w:t xml:space="preserve"> </w:t>
      </w:r>
      <w:r>
        <w:rPr>
          <w:rFonts w:ascii="NSimSun" w:hAnsi="NSimSun" w:eastAsia="NSimSun" w:cs="NSimSun"/>
          <w:color w:val="231F20"/>
          <w:spacing w:val="-5"/>
        </w:rPr>
        <w:t>d</w:t>
      </w:r>
      <w:r>
        <w:rPr>
          <w:color w:val="231F20"/>
          <w:spacing w:val="-5"/>
        </w:rPr>
        <w:t>）。  推 荐 病 人</w:t>
      </w:r>
      <w:r>
        <w:rPr>
          <w:color w:val="231F20"/>
          <w:spacing w:val="19"/>
          <w:w w:val="101"/>
        </w:rPr>
        <w:t xml:space="preserve"> </w:t>
      </w:r>
      <w:r>
        <w:rPr>
          <w:rFonts w:ascii="NSimSun" w:hAnsi="NSimSun" w:eastAsia="NSimSun" w:cs="NSimSun"/>
          <w:color w:val="231F20"/>
          <w:spacing w:val="-5"/>
        </w:rPr>
        <w:t>ONS</w:t>
      </w:r>
      <w:r>
        <w:rPr>
          <w:rFonts w:ascii="NSimSun" w:hAnsi="NSimSun" w:eastAsia="NSimSun" w:cs="NSimSun"/>
          <w:color w:val="231F20"/>
          <w:spacing w:val="-19"/>
        </w:rPr>
        <w:t xml:space="preserve"> </w:t>
      </w:r>
      <w:r>
        <w:rPr>
          <w:color w:val="231F20"/>
          <w:spacing w:val="-5"/>
        </w:rPr>
        <w:t>补 充</w:t>
      </w:r>
      <w:r>
        <w:rPr>
          <w:color w:val="231F20"/>
          <w:spacing w:val="13"/>
        </w:rPr>
        <w:t xml:space="preserve"> </w:t>
      </w:r>
      <w:r>
        <w:rPr>
          <w:rFonts w:ascii="NSimSun" w:hAnsi="NSimSun" w:eastAsia="NSimSun" w:cs="NSimSun"/>
          <w:color w:val="231F20"/>
          <w:spacing w:val="-5"/>
        </w:rPr>
        <w:t>400~600</w:t>
      </w:r>
      <w:r>
        <w:rPr>
          <w:rFonts w:ascii="NSimSun" w:hAnsi="NSimSun" w:eastAsia="NSimSun" w:cs="NSimSun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color w:val="231F20"/>
          <w:spacing w:val="-5"/>
        </w:rPr>
        <w:t>kcal</w:t>
      </w:r>
      <w:r>
        <w:rPr>
          <w:rFonts w:ascii="NSimSun" w:hAnsi="NSimSun" w:eastAsia="NSimSun" w:cs="NSimSun"/>
          <w:color w:val="231F20"/>
          <w:spacing w:val="-6"/>
        </w:rPr>
        <w:t>/d</w:t>
      </w:r>
      <w:r>
        <w:rPr>
          <w:color w:val="231F20"/>
          <w:spacing w:val="-6"/>
        </w:rPr>
        <w:t>（</w:t>
      </w:r>
      <w:r>
        <w:rPr>
          <w:rFonts w:ascii="NSimSun" w:hAnsi="NSimSun" w:eastAsia="NSimSun" w:cs="NSimSun"/>
          <w:color w:val="231F20"/>
          <w:spacing w:val="-6"/>
        </w:rPr>
        <w:t>1673.6~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2510.4</w:t>
      </w:r>
      <w:r>
        <w:rPr>
          <w:rFonts w:ascii="NSimSun" w:hAnsi="NSimSun" w:eastAsia="NSimSun" w:cs="NSimSun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color w:val="231F20"/>
        </w:rPr>
        <w:t>kJ</w:t>
      </w:r>
      <w:r>
        <w:rPr>
          <w:rFonts w:ascii="NSimSun" w:hAnsi="NSimSun" w:eastAsia="NSimSun" w:cs="NSimSun"/>
          <w:color w:val="231F20"/>
          <w:spacing w:val="10"/>
        </w:rPr>
        <w:t>/d</w:t>
      </w:r>
      <w:r>
        <w:rPr>
          <w:color w:val="231F20"/>
          <w:spacing w:val="-25"/>
          <w:w w:val="60"/>
        </w:rPr>
        <w:t>），</w:t>
      </w:r>
      <w:r>
        <w:rPr>
          <w:color w:val="231F20"/>
          <w:spacing w:val="10"/>
        </w:rPr>
        <w:t>当病人存在有效摄入量不足、消化道</w:t>
      </w:r>
      <w:r>
        <w:rPr>
          <w:color w:val="231F20"/>
          <w:spacing w:val="9"/>
        </w:rPr>
        <w:t>反应重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或消化道不全梗阻而难以通过</w:t>
      </w:r>
      <w:r>
        <w:rPr>
          <w:color w:val="231F20"/>
          <w:spacing w:val="1"/>
        </w:rPr>
        <w:t xml:space="preserve"> </w:t>
      </w:r>
      <w:r>
        <w:rPr>
          <w:rFonts w:ascii="NSimSun" w:hAnsi="NSimSun" w:eastAsia="NSimSun" w:cs="NSimSun"/>
          <w:color w:val="231F20"/>
        </w:rPr>
        <w:t>ONS</w:t>
      </w:r>
      <w:r>
        <w:rPr>
          <w:color w:val="231F20"/>
          <w:spacing w:val="15"/>
        </w:rPr>
        <w:t>补充营养时，应放置肠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内营养管进行管饲营养支持</w:t>
      </w:r>
      <w:r>
        <w:rPr>
          <w:sz w:val="8"/>
          <w:szCs w:val="8"/>
          <w:color w:val="231F20"/>
          <w:spacing w:val="22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22"/>
          <w:position w:val="7"/>
        </w:rPr>
        <w:t>59</w:t>
      </w:r>
      <w:r>
        <w:rPr>
          <w:sz w:val="8"/>
          <w:szCs w:val="8"/>
          <w:color w:val="231F20"/>
          <w:spacing w:val="22"/>
          <w:position w:val="7"/>
        </w:rPr>
        <w:t>］</w:t>
      </w:r>
      <w:r>
        <w:rPr>
          <w:color w:val="231F20"/>
          <w:spacing w:val="22"/>
        </w:rPr>
        <w:t>。对于无法通过口服和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（或）肠内途径满足其营养需求的病人，建议联合补充性肠  </w:t>
      </w:r>
      <w:r>
        <w:rPr>
          <w:color w:val="231F20"/>
          <w:spacing w:val="-7"/>
        </w:rPr>
        <w:t>外营养（</w:t>
      </w:r>
      <w:r>
        <w:rPr>
          <w:rFonts w:ascii="NSimSun" w:hAnsi="NSimSun" w:eastAsia="NSimSun" w:cs="NSimSun"/>
          <w:color w:val="231F20"/>
          <w:spacing w:val="-7"/>
        </w:rPr>
        <w:t>supplemental</w:t>
      </w:r>
      <w:r>
        <w:rPr>
          <w:rFonts w:ascii="NSimSun" w:hAnsi="NSimSun" w:eastAsia="NSimSun" w:cs="NSimSun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color w:val="231F20"/>
          <w:spacing w:val="-7"/>
        </w:rPr>
        <w:t>parenteral</w:t>
      </w:r>
      <w:r>
        <w:rPr>
          <w:rFonts w:ascii="NSimSun" w:hAnsi="NSimSun" w:eastAsia="NSimSun" w:cs="NSimSun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color w:val="231F20"/>
          <w:spacing w:val="-7"/>
        </w:rPr>
        <w:t>nutrition</w:t>
      </w:r>
      <w:r>
        <w:rPr>
          <w:color w:val="231F20"/>
          <w:spacing w:val="-7"/>
        </w:rPr>
        <w:t>，</w:t>
      </w:r>
      <w:r>
        <w:rPr>
          <w:rFonts w:ascii="NSimSun" w:hAnsi="NSimSun" w:eastAsia="NSimSun" w:cs="NSimSun"/>
          <w:color w:val="231F20"/>
          <w:spacing w:val="-7"/>
        </w:rPr>
        <w:t>SPN</w:t>
      </w:r>
      <w:r>
        <w:rPr>
          <w:color w:val="231F20"/>
          <w:spacing w:val="-7"/>
        </w:rPr>
        <w:t>）改善</w:t>
      </w:r>
      <w:r>
        <w:rPr>
          <w:color w:val="231F20"/>
          <w:spacing w:val="-8"/>
        </w:rPr>
        <w:t>病人营</w:t>
      </w:r>
      <w:r>
        <w:rPr>
          <w:color w:val="231F20"/>
        </w:rPr>
        <w:t xml:space="preserve">  </w:t>
      </w:r>
      <w:r>
        <w:rPr>
          <w:color w:val="231F20"/>
          <w:spacing w:val="6"/>
          <w:position w:val="-2"/>
        </w:rPr>
        <w:t>养状况</w:t>
      </w:r>
      <w:r>
        <w:rPr>
          <w:sz w:val="8"/>
          <w:szCs w:val="8"/>
          <w:color w:val="231F20"/>
          <w:spacing w:val="6"/>
          <w:position w:val="5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5"/>
        </w:rPr>
        <w:t>60</w:t>
      </w:r>
      <w:r>
        <w:rPr>
          <w:sz w:val="8"/>
          <w:szCs w:val="8"/>
          <w:color w:val="231F20"/>
          <w:spacing w:val="6"/>
          <w:position w:val="5"/>
        </w:rPr>
        <w:t>］</w:t>
      </w:r>
      <w:r>
        <w:rPr>
          <w:color w:val="231F20"/>
          <w:spacing w:val="6"/>
          <w:position w:val="-2"/>
        </w:rPr>
        <w:t>。</w:t>
      </w:r>
    </w:p>
    <w:p>
      <w:pPr>
        <w:pStyle w:val="BodyText"/>
        <w:ind w:left="860" w:right="194" w:firstLine="367"/>
        <w:spacing w:before="3" w:line="237" w:lineRule="auto"/>
        <w:jc w:val="both"/>
        <w:rPr/>
      </w:pPr>
      <w:r>
        <w:rPr>
          <w:color w:val="231F20"/>
          <w:spacing w:val="6"/>
        </w:rPr>
        <w:t>推荐意见 </w:t>
      </w:r>
      <w:r>
        <w:rPr>
          <w:rFonts w:ascii="NSimSun" w:hAnsi="NSimSun" w:eastAsia="NSimSun" w:cs="NSimSun"/>
          <w:color w:val="231F20"/>
          <w:spacing w:val="6"/>
        </w:rPr>
        <w:t>15</w:t>
      </w:r>
      <w:r>
        <w:rPr>
          <w:color w:val="231F20"/>
          <w:spacing w:val="6"/>
        </w:rPr>
        <w:t>：营养治疗途径首选经口营养补充，次选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管饲肠内营养，如营养补充无法达到目标量，可考虑行补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充性肠外营养。（证据质量：</w:t>
      </w:r>
      <w:r>
        <w:rPr>
          <w:rFonts w:ascii="NSimSun" w:hAnsi="NSimSun" w:eastAsia="NSimSun" w:cs="NSimSun"/>
          <w:color w:val="231F20"/>
          <w:spacing w:val="-7"/>
        </w:rPr>
        <w:t>A</w:t>
      </w:r>
      <w:r>
        <w:rPr>
          <w:color w:val="231F20"/>
          <w:spacing w:val="-7"/>
        </w:rPr>
        <w:t>；推荐强度：强推荐；专家赞同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率：</w:t>
      </w:r>
      <w:r>
        <w:rPr>
          <w:rFonts w:ascii="NSimSun" w:hAnsi="NSimSun" w:eastAsia="NSimSun" w:cs="NSimSun"/>
          <w:color w:val="231F20"/>
          <w:spacing w:val="-1"/>
        </w:rPr>
        <w:t>97%</w:t>
      </w:r>
      <w:r>
        <w:rPr>
          <w:color w:val="231F20"/>
          <w:spacing w:val="-1"/>
        </w:rPr>
        <w:t>）</w:t>
      </w:r>
    </w:p>
    <w:p>
      <w:pPr>
        <w:pStyle w:val="BodyText"/>
        <w:ind w:left="853" w:right="194"/>
        <w:spacing w:before="9" w:line="229" w:lineRule="auto"/>
        <w:jc w:val="both"/>
        <w:rPr/>
      </w:pPr>
      <w:r>
        <w:rPr>
          <w:rFonts w:ascii="NSimSun" w:hAnsi="NSimSun" w:eastAsia="NSimSun" w:cs="NSimSun"/>
          <w:color w:val="231F20"/>
          <w:spacing w:val="9"/>
        </w:rPr>
        <w:t>4.2.2</w:t>
      </w:r>
      <w:r>
        <w:rPr>
          <w:rFonts w:ascii="NSimSun" w:hAnsi="NSimSun" w:eastAsia="NSimSun" w:cs="NSimSun"/>
          <w:color w:val="231F20"/>
          <w:spacing w:val="9"/>
        </w:rPr>
        <w:t xml:space="preserve">  </w:t>
      </w:r>
      <w:r>
        <w:rPr>
          <w:color w:val="231F20"/>
          <w:spacing w:val="9"/>
        </w:rPr>
        <w:t>营养干预的时间    中华医学会肠外肠内营养学分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会（</w:t>
      </w:r>
      <w:r>
        <w:rPr>
          <w:rFonts w:ascii="NSimSun" w:hAnsi="NSimSun" w:eastAsia="NSimSun" w:cs="NSimSun"/>
          <w:color w:val="231F20"/>
        </w:rPr>
        <w:t>CSPEN</w:t>
      </w:r>
      <w:r>
        <w:rPr>
          <w:color w:val="231F20"/>
          <w:spacing w:val="3"/>
        </w:rPr>
        <w:t>）、美国肠外肠内营养学会（</w:t>
      </w:r>
      <w:r>
        <w:rPr>
          <w:rFonts w:ascii="NSimSun" w:hAnsi="NSimSun" w:eastAsia="NSimSun" w:cs="NSimSun"/>
          <w:color w:val="231F20"/>
        </w:rPr>
        <w:t>ASPEN</w:t>
      </w:r>
      <w:r>
        <w:rPr>
          <w:color w:val="231F20"/>
          <w:spacing w:val="3"/>
        </w:rPr>
        <w:t>）和欧洲临床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营养与代谢学会（</w:t>
      </w:r>
      <w:r>
        <w:rPr>
          <w:rFonts w:ascii="NSimSun" w:hAnsi="NSimSun" w:eastAsia="NSimSun" w:cs="NSimSun"/>
          <w:color w:val="231F20"/>
        </w:rPr>
        <w:t>ESPEN</w:t>
      </w:r>
      <w:r>
        <w:rPr>
          <w:color w:val="231F20"/>
          <w:spacing w:val="7"/>
        </w:rPr>
        <w:t>）均建议，对于存在营养不良</w:t>
      </w:r>
      <w:r>
        <w:rPr>
          <w:color w:val="231F20"/>
          <w:spacing w:val="6"/>
        </w:rPr>
        <w:t>的病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人，术前需进行营养干预</w:t>
      </w:r>
      <w:r>
        <w:rPr>
          <w:sz w:val="8"/>
          <w:szCs w:val="8"/>
          <w:color w:val="231F20"/>
          <w:spacing w:val="2"/>
          <w:position w:val="6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2"/>
          <w:position w:val="6"/>
        </w:rPr>
        <w:t>18</w:t>
      </w:r>
      <w:r>
        <w:rPr>
          <w:sz w:val="8"/>
          <w:szCs w:val="8"/>
          <w:color w:val="231F20"/>
          <w:spacing w:val="2"/>
          <w:position w:val="6"/>
        </w:rPr>
        <w:t>，</w:t>
      </w:r>
      <w:r>
        <w:rPr>
          <w:rFonts w:ascii="NSimSun" w:hAnsi="NSimSun" w:eastAsia="NSimSun" w:cs="NSimSun"/>
          <w:sz w:val="8"/>
          <w:szCs w:val="8"/>
          <w:color w:val="231F20"/>
          <w:spacing w:val="2"/>
          <w:position w:val="6"/>
        </w:rPr>
        <w:t>61-62</w:t>
      </w:r>
      <w:r>
        <w:rPr>
          <w:sz w:val="8"/>
          <w:szCs w:val="8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。在不同的指南中，所</w:t>
      </w:r>
      <w:r>
        <w:rPr>
          <w:color w:val="231F20"/>
          <w:spacing w:val="1"/>
        </w:rPr>
        <w:t>需的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术前支持时间为</w:t>
      </w:r>
      <w:r>
        <w:rPr>
          <w:color w:val="231F20"/>
          <w:spacing w:val="-8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7~14</w:t>
      </w:r>
      <w:r>
        <w:rPr>
          <w:rFonts w:ascii="NSimSun" w:hAnsi="NSimSun" w:eastAsia="NSimSun" w:cs="NSimSun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d</w:t>
      </w:r>
      <w:r>
        <w:rPr>
          <w:color w:val="231F20"/>
          <w:spacing w:val="10"/>
        </w:rPr>
        <w:t>。术前</w:t>
      </w:r>
      <w:r>
        <w:rPr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7</w:t>
      </w:r>
      <w:r>
        <w:rPr>
          <w:rFonts w:ascii="NSimSun" w:hAnsi="NSimSun" w:eastAsia="NSimSun" w:cs="NSimSun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d</w:t>
      </w:r>
      <w:r>
        <w:rPr>
          <w:rFonts w:ascii="NSimSun" w:hAnsi="NSimSun" w:eastAsia="NSimSun" w:cs="NSimSun"/>
          <w:color w:val="231F20"/>
          <w:spacing w:val="-39"/>
        </w:rPr>
        <w:t xml:space="preserve"> </w:t>
      </w:r>
      <w:r>
        <w:rPr>
          <w:color w:val="231F20"/>
          <w:spacing w:val="10"/>
        </w:rPr>
        <w:t>的营养治疗可使营养不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良病人术后营养相关并发症发生率降低</w:t>
      </w:r>
      <w:r>
        <w:rPr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color w:val="231F20"/>
          <w:spacing w:val="8"/>
        </w:rPr>
        <w:t>50%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8"/>
          <w:position w:val="7"/>
        </w:rPr>
        <w:t>63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。营养不良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病人术前所需的最佳营养时间及营养优化的客观指标有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9"/>
        </w:rPr>
        <w:t>待进一步研究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9"/>
        </w:rPr>
        <w:t>。本共识推荐对于轻</w:t>
      </w:r>
      <w:r>
        <w:rPr>
          <w:rFonts w:ascii="NSimSun" w:hAnsi="NSimSun" w:eastAsia="NSimSun" w:cs="NSimSun"/>
          <w:color w:val="231F20"/>
          <w:spacing w:val="19"/>
        </w:rPr>
        <w:t>-</w:t>
      </w:r>
      <w:r>
        <w:rPr>
          <w:color w:val="231F20"/>
          <w:spacing w:val="19"/>
        </w:rPr>
        <w:t>中度营养不良的病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人，术前营养干预时间</w:t>
      </w:r>
      <w:r>
        <w:rPr>
          <w:rFonts w:ascii="NSimSun" w:hAnsi="NSimSun" w:eastAsia="NSimSun" w:cs="NSimSun"/>
          <w:color w:val="231F20"/>
          <w:spacing w:val="4"/>
        </w:rPr>
        <w:t>&gt;7</w:t>
      </w:r>
      <w:r>
        <w:rPr>
          <w:rFonts w:ascii="NSimSun" w:hAnsi="NSimSun" w:eastAsia="NSimSun" w:cs="NSimSun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color w:val="231F20"/>
          <w:spacing w:val="4"/>
        </w:rPr>
        <w:t>d</w:t>
      </w:r>
      <w:r>
        <w:rPr>
          <w:color w:val="231F20"/>
          <w:spacing w:val="4"/>
        </w:rPr>
        <w:t>；对于重度营养不良</w:t>
      </w:r>
      <w:r>
        <w:rPr>
          <w:color w:val="231F20"/>
          <w:spacing w:val="3"/>
        </w:rPr>
        <w:t>的病人，营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养干预时间</w:t>
      </w:r>
      <w:r>
        <w:rPr>
          <w:rFonts w:ascii="NSimSun" w:hAnsi="NSimSun" w:eastAsia="NSimSun" w:cs="NSimSun"/>
          <w:color w:val="231F20"/>
          <w:spacing w:val="4"/>
        </w:rPr>
        <w:t>≥14</w:t>
      </w:r>
      <w:r>
        <w:rPr>
          <w:rFonts w:ascii="NSimSun" w:hAnsi="NSimSun" w:eastAsia="NSimSun" w:cs="NSimSun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color w:val="231F20"/>
          <w:spacing w:val="4"/>
        </w:rPr>
        <w:t>d</w:t>
      </w:r>
      <w:r>
        <w:rPr>
          <w:color w:val="231F20"/>
          <w:spacing w:val="4"/>
        </w:rPr>
        <w:t>，可根据病人营养状态改善情况</w:t>
      </w:r>
      <w:r>
        <w:rPr>
          <w:color w:val="231F20"/>
          <w:spacing w:val="3"/>
        </w:rPr>
        <w:t>，适当调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"/>
        <w:spacing w:before="39" w:line="186" w:lineRule="auto"/>
        <w:rPr/>
      </w:pPr>
      <w:r>
        <w:rPr>
          <w:color w:val="231F20"/>
          <w:spacing w:val="8"/>
        </w:rPr>
        <w:t>整营养干预时长。</w:t>
      </w:r>
    </w:p>
    <w:p>
      <w:pPr>
        <w:pStyle w:val="BodyText"/>
        <w:ind w:left="74" w:right="14" w:firstLine="367"/>
        <w:spacing w:before="49" w:line="238" w:lineRule="auto"/>
        <w:jc w:val="both"/>
        <w:rPr/>
      </w:pPr>
      <w:r>
        <w:rPr>
          <w:color w:val="231F20"/>
          <w:spacing w:val="6"/>
        </w:rPr>
        <w:t>推荐意见 </w:t>
      </w:r>
      <w:r>
        <w:rPr>
          <w:rFonts w:ascii="NSimSun" w:hAnsi="NSimSun" w:eastAsia="NSimSun" w:cs="NSimSun"/>
          <w:color w:val="231F20"/>
          <w:spacing w:val="6"/>
        </w:rPr>
        <w:t>16</w:t>
      </w:r>
      <w:r>
        <w:rPr>
          <w:color w:val="231F20"/>
          <w:spacing w:val="6"/>
        </w:rPr>
        <w:t>：对于存在营养不良的病人，应尽早开始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"/>
        </w:rPr>
        <w:t>营养干预，推荐术前营养干预时间</w:t>
      </w:r>
      <w:r>
        <w:rPr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color w:val="231F20"/>
          <w:spacing w:val="1"/>
        </w:rPr>
        <w:t>7~14</w:t>
      </w:r>
      <w:r>
        <w:rPr>
          <w:rFonts w:ascii="NSimSun" w:hAnsi="NSimSun" w:eastAsia="NSimSun" w:cs="NSimSun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color w:val="231F20"/>
          <w:spacing w:val="1"/>
        </w:rPr>
        <w:t>d</w:t>
      </w:r>
      <w:r>
        <w:rPr>
          <w:color w:val="231F20"/>
          <w:spacing w:val="1"/>
        </w:rPr>
        <w:t>。（证据质量：</w:t>
      </w:r>
      <w:r>
        <w:rPr>
          <w:rFonts w:ascii="NSimSun" w:hAnsi="NSimSun" w:eastAsia="NSimSun" w:cs="NSimSun"/>
          <w:color w:val="231F20"/>
          <w:spacing w:val="1"/>
        </w:rPr>
        <w:t>A</w:t>
      </w:r>
      <w:r>
        <w:rPr>
          <w:color w:val="231F20"/>
          <w:spacing w:val="1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推荐强度：强推荐；专家赞同率：</w:t>
      </w:r>
      <w:r>
        <w:rPr>
          <w:rFonts w:ascii="NSimSun" w:hAnsi="NSimSun" w:eastAsia="NSimSun" w:cs="NSimSun"/>
          <w:color w:val="231F20"/>
          <w:spacing w:val="-3"/>
        </w:rPr>
        <w:t>94%</w:t>
      </w:r>
      <w:r>
        <w:rPr>
          <w:color w:val="231F20"/>
          <w:spacing w:val="-3"/>
        </w:rPr>
        <w:t>）</w:t>
      </w:r>
    </w:p>
    <w:p>
      <w:pPr>
        <w:pStyle w:val="BodyText"/>
        <w:ind w:left="66"/>
        <w:spacing w:before="10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7"/>
        </w:rPr>
        <w:t>4.2.3</w:t>
      </w:r>
      <w:r>
        <w:rPr>
          <w:rFonts w:ascii="NSimSun" w:hAnsi="NSimSun" w:eastAsia="NSimSun" w:cs="NSimSun"/>
          <w:color w:val="231F20"/>
          <w:spacing w:val="7"/>
        </w:rPr>
        <w:t xml:space="preserve">  </w:t>
      </w:r>
      <w:r>
        <w:rPr>
          <w:color w:val="231F20"/>
          <w:spacing w:val="7"/>
        </w:rPr>
        <w:t>肥胖病人营养干预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7"/>
        </w:rPr>
        <w:t>肥胖病人术后发生心肌梗死、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伤口感染、肺部感染、神经损伤、尿路感染、静脉</w:t>
      </w:r>
      <w:r>
        <w:rPr>
          <w:color w:val="231F20"/>
          <w:spacing w:val="2"/>
        </w:rPr>
        <w:t>血栓的风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险明显增高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8"/>
          <w:position w:val="7"/>
        </w:rPr>
        <w:t>64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。国内一项胃癌手术病人回顾性研究发现，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3"/>
        </w:rPr>
        <w:t>肥胖与胃癌术后肺部感染发生有关，对于</w:t>
      </w:r>
      <w:r>
        <w:rPr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</w:rPr>
        <w:t>BMI</w:t>
      </w:r>
      <w:r>
        <w:rPr>
          <w:color w:val="231F20"/>
          <w:spacing w:val="13"/>
        </w:rPr>
        <w:t>过</w:t>
      </w:r>
      <w:r>
        <w:rPr>
          <w:color w:val="231F20"/>
          <w:spacing w:val="12"/>
        </w:rPr>
        <w:t>高的胃癌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病人应警惕术后肺部感染的发生，在围手术</w:t>
      </w:r>
      <w:r>
        <w:rPr>
          <w:color w:val="231F20"/>
          <w:spacing w:val="9"/>
        </w:rPr>
        <w:t>期采取必要的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干预措施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7"/>
        </w:rPr>
        <w:t>65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。肥胖病人腹部脂肪层厚，术后易发生脂肪液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化、切口感染、切口延迟愈合或不愈合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。对于肥胖病人</w:t>
      </w:r>
      <w:r>
        <w:rPr>
          <w:color w:val="231F20"/>
          <w:spacing w:val="1"/>
        </w:rPr>
        <w:t>，建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议术前调整饮食结构，适当控制体重，适当增加有氧运动，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增加活动耐量储备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。对于合并代谢紊乱综合征</w:t>
      </w:r>
      <w:r>
        <w:rPr>
          <w:color w:val="231F20"/>
          <w:spacing w:val="8"/>
        </w:rPr>
        <w:t>病人，建议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术前积极控制血糖、血压和血脂，改变不良饮食习</w:t>
      </w:r>
      <w:r>
        <w:rPr>
          <w:color w:val="231F20"/>
          <w:spacing w:val="2"/>
        </w:rPr>
        <w:t>惯，适当</w:t>
      </w:r>
      <w:r>
        <w:rPr>
          <w:color w:val="231F20"/>
        </w:rPr>
        <w:t xml:space="preserve">  </w:t>
      </w:r>
      <w:r>
        <w:rPr>
          <w:color w:val="231F20"/>
        </w:rPr>
        <w:t>增加蔬菜、水果和优质蛋白的摄入</w:t>
      </w:r>
      <w:r>
        <w:rPr>
          <w:sz w:val="8"/>
          <w:szCs w:val="8"/>
          <w:color w:val="231F20"/>
          <w:position w:val="6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position w:val="6"/>
        </w:rPr>
        <w:t>66</w:t>
      </w:r>
      <w:r>
        <w:rPr>
          <w:sz w:val="8"/>
          <w:szCs w:val="8"/>
          <w:color w:val="231F20"/>
          <w:position w:val="6"/>
        </w:rPr>
        <w:t>］</w:t>
      </w:r>
      <w:r>
        <w:rPr>
          <w:color w:val="231F20"/>
        </w:rPr>
        <w:t>。</w:t>
      </w:r>
    </w:p>
    <w:p>
      <w:pPr>
        <w:pStyle w:val="BodyText"/>
        <w:ind w:left="70" w:right="14" w:firstLine="370"/>
        <w:spacing w:before="2" w:line="237" w:lineRule="auto"/>
        <w:jc w:val="both"/>
        <w:rPr/>
      </w:pPr>
      <w:r>
        <w:rPr>
          <w:color w:val="231F20"/>
          <w:spacing w:val="6"/>
        </w:rPr>
        <w:t>推荐意见 </w:t>
      </w:r>
      <w:r>
        <w:rPr>
          <w:rFonts w:ascii="NSimSun" w:hAnsi="NSimSun" w:eastAsia="NSimSun" w:cs="NSimSun"/>
          <w:color w:val="231F20"/>
          <w:spacing w:val="6"/>
        </w:rPr>
        <w:t>17</w:t>
      </w:r>
      <w:r>
        <w:rPr>
          <w:color w:val="231F20"/>
          <w:spacing w:val="6"/>
        </w:rPr>
        <w:t>：建议肥胖病人改变不良饮食习惯，适当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控制体重。合并代谢紊乱综合征病人，术前应积极控制血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糖、血压和血脂等情况。（证据质量：</w:t>
      </w:r>
      <w:r>
        <w:rPr>
          <w:rFonts w:ascii="NSimSun" w:hAnsi="NSimSun" w:eastAsia="NSimSun" w:cs="NSimSun"/>
          <w:color w:val="231F20"/>
          <w:spacing w:val="-5"/>
        </w:rPr>
        <w:t>B</w:t>
      </w:r>
      <w:r>
        <w:rPr>
          <w:color w:val="231F20"/>
          <w:spacing w:val="-5"/>
        </w:rPr>
        <w:t>；推荐强度：强推荐；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专家赞同率：</w:t>
      </w:r>
      <w:r>
        <w:rPr>
          <w:rFonts w:ascii="NSimSun" w:hAnsi="NSimSun" w:eastAsia="NSimSun" w:cs="NSimSun"/>
          <w:color w:val="231F20"/>
          <w:spacing w:val="4"/>
        </w:rPr>
        <w:t>100%</w:t>
      </w:r>
      <w:r>
        <w:rPr>
          <w:color w:val="231F20"/>
          <w:spacing w:val="4"/>
        </w:rPr>
        <w:t>）</w:t>
      </w:r>
    </w:p>
    <w:p>
      <w:pPr>
        <w:pStyle w:val="BodyText"/>
        <w:ind w:right="67" w:firstLine="67"/>
        <w:spacing w:before="13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9"/>
        </w:rPr>
        <w:t>4.2.4</w:t>
      </w:r>
      <w:r>
        <w:rPr>
          <w:rFonts w:ascii="NSimSun" w:hAnsi="NSimSun" w:eastAsia="NSimSun" w:cs="NSimSun"/>
          <w:color w:val="231F20"/>
          <w:spacing w:val="9"/>
        </w:rPr>
        <w:t xml:space="preserve">  </w:t>
      </w:r>
      <w:r>
        <w:rPr>
          <w:color w:val="231F20"/>
          <w:spacing w:val="9"/>
        </w:rPr>
        <w:t>合并胃出口梗阻病人的营养干预    胃出口梗阻病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2"/>
        </w:rPr>
        <w:t>人往往合并水电解质及酸碱平衡紊乱或营养不良，梗阻导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0"/>
        </w:rPr>
        <w:t>致的胃潴留和胃壁水肿可增加术后吻合口相关并发症发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1"/>
        </w:rPr>
        <w:t>生率，并延缓胃动力恢复，影响术后快速康复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。推荐置入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胃管进行胃内减压，以减轻胃壁水肿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。对于胃窦或幽门部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肿瘤合并梗阻的病人，建议首先全面评估病人的营养状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2"/>
        </w:rPr>
        <w:t>况，对于存在严重内环境紊乱或营养不良的病人，应予及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时纠正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。对于预期可行手术治疗的胃出口梗阻病人，首选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内镜留置肠内营养管，行</w:t>
      </w:r>
      <w:r>
        <w:rPr>
          <w:color w:val="231F20"/>
          <w:spacing w:val="-4"/>
        </w:rPr>
        <w:t xml:space="preserve"> </w:t>
      </w:r>
      <w:r>
        <w:rPr>
          <w:rFonts w:ascii="NSimSun" w:hAnsi="NSimSun" w:eastAsia="NSimSun" w:cs="NSimSun"/>
          <w:color w:val="231F20"/>
        </w:rPr>
        <w:t>EN</w:t>
      </w:r>
      <w:r>
        <w:rPr>
          <w:rFonts w:ascii="NSimSun" w:hAnsi="NSimSun" w:eastAsia="NSimSun" w:cs="NSimSun"/>
          <w:color w:val="231F20"/>
          <w:spacing w:val="-51"/>
        </w:rPr>
        <w:t xml:space="preserve"> </w:t>
      </w:r>
      <w:r>
        <w:rPr>
          <w:color w:val="231F20"/>
          <w:spacing w:val="15"/>
        </w:rPr>
        <w:t>支持；如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</w:rPr>
        <w:t>EN</w:t>
      </w:r>
      <w:r>
        <w:rPr>
          <w:rFonts w:ascii="NSimSun" w:hAnsi="NSimSun" w:eastAsia="NSimSun" w:cs="NSimSun"/>
          <w:color w:val="231F20"/>
          <w:spacing w:val="-50"/>
        </w:rPr>
        <w:t xml:space="preserve"> </w:t>
      </w:r>
      <w:r>
        <w:rPr>
          <w:color w:val="231F20"/>
          <w:spacing w:val="15"/>
        </w:rPr>
        <w:t>达不到蛋白质和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（或）能量要求，建议术前行</w:t>
      </w:r>
      <w:r>
        <w:rPr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color w:val="231F20"/>
        </w:rPr>
        <w:t>SPN</w:t>
      </w:r>
      <w:r>
        <w:rPr>
          <w:rFonts w:ascii="NSimSun" w:hAnsi="NSimSun" w:eastAsia="NSimSun" w:cs="NSimSun"/>
          <w:color w:val="231F20"/>
          <w:spacing w:val="-40"/>
        </w:rPr>
        <w:t xml:space="preserve"> </w:t>
      </w:r>
      <w:r>
        <w:rPr>
          <w:color w:val="231F20"/>
          <w:spacing w:val="5"/>
        </w:rPr>
        <w:t>以改善营养状况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。对于重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度营养不良病人，术前可行</w:t>
      </w:r>
      <w:r>
        <w:rPr>
          <w:color w:val="231F20"/>
          <w:spacing w:val="-4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7~14</w:t>
      </w:r>
      <w:r>
        <w:rPr>
          <w:rFonts w:ascii="NSimSun" w:hAnsi="NSimSun" w:eastAsia="NSimSun" w:cs="NSimSun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d</w:t>
      </w:r>
      <w:r>
        <w:rPr>
          <w:rFonts w:ascii="NSimSun" w:hAnsi="NSimSun" w:eastAsia="NSimSun" w:cs="NSimSun"/>
          <w:color w:val="231F20"/>
          <w:spacing w:val="-36"/>
        </w:rPr>
        <w:t xml:space="preserve"> </w:t>
      </w:r>
      <w:r>
        <w:rPr>
          <w:color w:val="231F20"/>
          <w:spacing w:val="9"/>
        </w:rPr>
        <w:t>的营养治疗，部分病人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可延长至</w:t>
      </w:r>
      <w:r>
        <w:rPr>
          <w:color w:val="231F20"/>
          <w:spacing w:val="-6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4</w:t>
      </w:r>
      <w:r>
        <w:rPr>
          <w:color w:val="231F20"/>
          <w:spacing w:val="7"/>
        </w:rPr>
        <w:t>周，有助于提高手术安全性，降低术后并发症发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3"/>
        </w:rPr>
        <w:t>生率</w:t>
      </w:r>
      <w:r>
        <w:rPr>
          <w:sz w:val="8"/>
          <w:szCs w:val="8"/>
          <w:color w:val="231F20"/>
          <w:spacing w:val="6"/>
          <w:position w:val="4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4"/>
        </w:rPr>
        <w:t>18</w:t>
      </w:r>
      <w:r>
        <w:rPr>
          <w:sz w:val="8"/>
          <w:szCs w:val="8"/>
          <w:color w:val="231F20"/>
          <w:spacing w:val="6"/>
          <w:position w:val="4"/>
        </w:rPr>
        <w:t>］</w:t>
      </w:r>
      <w:r>
        <w:rPr>
          <w:color w:val="231F20"/>
          <w:spacing w:val="6"/>
          <w:position w:val="-3"/>
        </w:rPr>
        <w:t>。</w:t>
      </w:r>
    </w:p>
    <w:p>
      <w:pPr>
        <w:pStyle w:val="BodyText"/>
        <w:ind w:left="70" w:right="15" w:firstLine="371"/>
        <w:spacing w:before="2" w:line="237" w:lineRule="auto"/>
        <w:jc w:val="both"/>
        <w:rPr/>
      </w:pPr>
      <w:r>
        <w:rPr>
          <w:color w:val="231F20"/>
          <w:spacing w:val="6"/>
        </w:rPr>
        <w:t>推荐意见 </w:t>
      </w:r>
      <w:r>
        <w:rPr>
          <w:rFonts w:ascii="NSimSun" w:hAnsi="NSimSun" w:eastAsia="NSimSun" w:cs="NSimSun"/>
          <w:color w:val="231F20"/>
          <w:spacing w:val="6"/>
        </w:rPr>
        <w:t>18</w:t>
      </w:r>
      <w:r>
        <w:rPr>
          <w:color w:val="231F20"/>
          <w:spacing w:val="6"/>
        </w:rPr>
        <w:t>：对合并胃出口梗阻的胃癌病人，应通过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7"/>
        </w:rPr>
        <w:t>管饲肠内营养或肠外营养及时纠正病人内环境紊乱及营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养不良。（证据质量：</w:t>
      </w:r>
      <w:r>
        <w:rPr>
          <w:rFonts w:ascii="NSimSun" w:hAnsi="NSimSun" w:eastAsia="NSimSun" w:cs="NSimSun"/>
          <w:color w:val="231F20"/>
        </w:rPr>
        <w:t>A</w:t>
      </w:r>
      <w:r>
        <w:rPr>
          <w:color w:val="231F20"/>
        </w:rPr>
        <w:t>；推荐强度：强推荐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；专家赞同率： </w:t>
      </w:r>
      <w:r>
        <w:rPr>
          <w:rFonts w:ascii="NSimSun" w:hAnsi="NSimSun" w:eastAsia="NSimSun" w:cs="NSimSun"/>
          <w:color w:val="231F20"/>
          <w:spacing w:val="17"/>
        </w:rPr>
        <w:t>97%</w:t>
      </w:r>
      <w:r>
        <w:rPr>
          <w:color w:val="231F20"/>
          <w:spacing w:val="17"/>
        </w:rPr>
        <w:t>）</w:t>
      </w:r>
    </w:p>
    <w:p>
      <w:pPr>
        <w:pStyle w:val="BodyText"/>
        <w:ind w:left="67" w:right="67"/>
        <w:spacing w:before="7" w:line="239" w:lineRule="auto"/>
        <w:jc w:val="both"/>
        <w:rPr/>
      </w:pPr>
      <w:r>
        <w:rPr>
          <w:rFonts w:ascii="NSimSun" w:hAnsi="NSimSun" w:eastAsia="NSimSun" w:cs="NSimSun"/>
          <w:color w:val="231F20"/>
          <w:spacing w:val="11"/>
        </w:rPr>
        <w:t>4.3</w:t>
      </w:r>
      <w:r>
        <w:rPr>
          <w:rFonts w:ascii="NSimSun" w:hAnsi="NSimSun" w:eastAsia="NSimSun" w:cs="NSimSun"/>
          <w:color w:val="231F20"/>
          <w:spacing w:val="11"/>
        </w:rPr>
        <w:t xml:space="preserve">  </w:t>
      </w:r>
      <w:r>
        <w:rPr>
          <w:color w:val="231F20"/>
          <w:spacing w:val="11"/>
        </w:rPr>
        <w:t>血糖控制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11"/>
        </w:rPr>
        <w:t>围手术期血糖管理应根据手术类型和病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5"/>
        </w:rPr>
        <w:t>人具体情况制定个体化血糖控制目标和干预方案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围手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术期应以血糖值为目标，进行分层管理，即一般</w:t>
      </w:r>
      <w:r>
        <w:rPr>
          <w:color w:val="231F20"/>
          <w:spacing w:val="2"/>
        </w:rPr>
        <w:t>控制、宽松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控制和严格控制（表 </w:t>
      </w:r>
      <w:r>
        <w:rPr>
          <w:rFonts w:ascii="NSimSun" w:hAnsi="NSimSun" w:eastAsia="NSimSun" w:cs="NSimSun"/>
          <w:color w:val="231F20"/>
          <w:spacing w:val="2"/>
        </w:rPr>
        <w:t>1</w:t>
      </w:r>
      <w:r>
        <w:rPr>
          <w:color w:val="231F20"/>
          <w:spacing w:val="2"/>
        </w:rPr>
        <w:t>）。 对于胃癌手术病人，多为择期或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限期手术，可采用一般标准进行血糖管理；对于肠外营养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治疗的病人，血糖控制目标可按照宽松标准执行</w:t>
      </w:r>
      <w:r>
        <w:rPr>
          <w:sz w:val="8"/>
          <w:szCs w:val="8"/>
          <w:color w:val="231F20"/>
          <w:spacing w:val="6"/>
          <w:position w:val="6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6"/>
        </w:rPr>
        <w:t>35</w:t>
      </w:r>
      <w:r>
        <w:rPr>
          <w:sz w:val="8"/>
          <w:szCs w:val="8"/>
          <w:color w:val="231F20"/>
          <w:spacing w:val="6"/>
          <w:position w:val="6"/>
        </w:rPr>
        <w:t>，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6"/>
        </w:rPr>
        <w:t>67</w:t>
      </w:r>
      <w:r>
        <w:rPr>
          <w:sz w:val="8"/>
          <w:szCs w:val="8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。对</w:t>
      </w:r>
    </w:p>
    <w:p>
      <w:pPr>
        <w:pStyle w:val="BodyText"/>
        <w:ind w:left="999"/>
        <w:spacing w:before="300" w:line="178" w:lineRule="auto"/>
        <w:outlineLvl w:val="0"/>
        <w:rPr/>
      </w:pPr>
      <w:r>
        <w:rPr>
          <w:color w:val="231F20"/>
          <w:spacing w:val="1"/>
        </w:rPr>
        <w:t>表 </w:t>
      </w:r>
      <w:r>
        <w:rPr>
          <w:rFonts w:ascii="NSimSun" w:hAnsi="NSimSun" w:eastAsia="NSimSun" w:cs="NSimSun"/>
          <w:color w:val="231F20"/>
          <w:spacing w:val="1"/>
        </w:rPr>
        <w:t>1</w:t>
      </w:r>
      <w:r>
        <w:rPr>
          <w:rFonts w:ascii="NSimSun" w:hAnsi="NSimSun" w:eastAsia="NSimSun" w:cs="NSimSun"/>
          <w:color w:val="231F20"/>
          <w:spacing w:val="1"/>
        </w:rPr>
        <w:t xml:space="preserve">  </w:t>
      </w:r>
      <w:r>
        <w:rPr>
          <w:color w:val="231F20"/>
          <w:spacing w:val="1"/>
        </w:rPr>
        <w:t>血糖控制分层标准（</w:t>
      </w:r>
      <w:r>
        <w:rPr>
          <w:rFonts w:ascii="NSimSun" w:hAnsi="NSimSun" w:eastAsia="NSimSun" w:cs="NSimSun"/>
          <w:color w:val="231F20"/>
        </w:rPr>
        <w:t>mmol</w:t>
      </w:r>
      <w:r>
        <w:rPr>
          <w:rFonts w:ascii="NSimSun" w:hAnsi="NSimSun" w:eastAsia="NSimSun" w:cs="NSimSun"/>
          <w:color w:val="231F20"/>
          <w:spacing w:val="1"/>
        </w:rPr>
        <w:t>/L</w:t>
      </w:r>
      <w:r>
        <w:rPr>
          <w:color w:val="231F20"/>
          <w:spacing w:val="1"/>
        </w:rPr>
        <w:t>）</w:t>
      </w:r>
    </w:p>
    <w:tbl>
      <w:tblPr>
        <w:tblStyle w:val="TableNormal"/>
        <w:tblW w:w="4491" w:type="dxa"/>
        <w:tblInd w:w="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8"/>
        <w:gridCol w:w="1685"/>
        <w:gridCol w:w="1688"/>
      </w:tblGrid>
      <w:tr>
        <w:trPr>
          <w:trHeight w:val="245" w:hRule="atLeast"/>
        </w:trPr>
        <w:tc>
          <w:tcPr>
            <w:tcW w:w="11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17"/>
              <w:spacing w:before="39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分层</w:t>
            </w:r>
          </w:p>
        </w:tc>
        <w:tc>
          <w:tcPr>
            <w:tcW w:w="168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29"/>
              <w:spacing w:before="37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空腹或餐前血糖</w:t>
            </w:r>
          </w:p>
        </w:tc>
        <w:tc>
          <w:tcPr>
            <w:tcW w:w="168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45"/>
              <w:spacing w:before="31" w:line="19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餐后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4"/>
              </w:rPr>
              <w:t xml:space="preserve"> </w:t>
            </w:r>
            <w:r>
              <w:rPr>
                <w:rFonts w:ascii="NSimSun" w:hAnsi="NSimSun" w:eastAsia="NSimSun" w:cs="NSimSun"/>
                <w:sz w:val="15"/>
                <w:szCs w:val="15"/>
                <w:color w:val="231F20"/>
                <w:spacing w:val="9"/>
              </w:rPr>
              <w:t>2</w:t>
            </w:r>
            <w:r>
              <w:rPr>
                <w:rFonts w:ascii="NSimSun" w:hAnsi="NSimSun" w:eastAsia="NSimSun" w:cs="NSimSun"/>
                <w:sz w:val="15"/>
                <w:szCs w:val="15"/>
                <w:color w:val="231F20"/>
                <w:spacing w:val="-31"/>
              </w:rPr>
              <w:t xml:space="preserve"> </w:t>
            </w:r>
            <w:r>
              <w:rPr>
                <w:rFonts w:ascii="NSimSun" w:hAnsi="NSimSun" w:eastAsia="NSimSun" w:cs="NSimSun"/>
                <w:sz w:val="15"/>
                <w:szCs w:val="15"/>
                <w:color w:val="231F20"/>
                <w:spacing w:val="9"/>
              </w:rPr>
              <w:t>h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或随机血糖</w:t>
            </w:r>
          </w:p>
        </w:tc>
      </w:tr>
      <w:tr>
        <w:trPr>
          <w:trHeight w:val="267" w:hRule="atLeast"/>
        </w:trPr>
        <w:tc>
          <w:tcPr>
            <w:tcW w:w="1118" w:type="dxa"/>
            <w:vAlign w:val="top"/>
            <w:tcBorders>
              <w:top w:val="single" w:color="231F20" w:sz="2" w:space="0"/>
            </w:tcBorders>
          </w:tcPr>
          <w:p>
            <w:pPr>
              <w:ind w:left="55"/>
              <w:spacing w:before="61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严格标准</w:t>
            </w:r>
          </w:p>
        </w:tc>
        <w:tc>
          <w:tcPr>
            <w:tcW w:w="1685" w:type="dxa"/>
            <w:vAlign w:val="top"/>
            <w:tcBorders>
              <w:top w:val="single" w:color="231F20" w:sz="2" w:space="0"/>
            </w:tcBorders>
          </w:tcPr>
          <w:p>
            <w:pPr>
              <w:ind w:left="740"/>
              <w:spacing w:before="54" w:line="202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31F20"/>
                <w:spacing w:val="-6"/>
              </w:rPr>
              <w:t>4.4~6.1</w:t>
            </w:r>
          </w:p>
        </w:tc>
        <w:tc>
          <w:tcPr>
            <w:tcW w:w="1688" w:type="dxa"/>
            <w:vAlign w:val="top"/>
            <w:tcBorders>
              <w:top w:val="single" w:color="231F20" w:sz="2" w:space="0"/>
            </w:tcBorders>
          </w:tcPr>
          <w:p>
            <w:pPr>
              <w:ind w:left="583"/>
              <w:spacing w:before="54" w:line="202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31F20"/>
                <w:spacing w:val="-7"/>
              </w:rPr>
              <w:t>6.1~7.8</w:t>
            </w:r>
          </w:p>
        </w:tc>
      </w:tr>
      <w:tr>
        <w:trPr>
          <w:trHeight w:val="269" w:hRule="atLeast"/>
        </w:trPr>
        <w:tc>
          <w:tcPr>
            <w:tcW w:w="1118" w:type="dxa"/>
            <w:vAlign w:val="top"/>
          </w:tcPr>
          <w:p>
            <w:pPr>
              <w:ind w:left="57"/>
              <w:spacing w:before="68" w:line="17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一般标准</w:t>
            </w:r>
          </w:p>
        </w:tc>
        <w:tc>
          <w:tcPr>
            <w:tcW w:w="1685" w:type="dxa"/>
            <w:vAlign w:val="top"/>
          </w:tcPr>
          <w:p>
            <w:pPr>
              <w:ind w:left="744"/>
              <w:spacing w:before="60" w:line="198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31F20"/>
                <w:spacing w:val="-7"/>
              </w:rPr>
              <w:t>6.1~7.8</w:t>
            </w:r>
          </w:p>
        </w:tc>
        <w:tc>
          <w:tcPr>
            <w:tcW w:w="1688" w:type="dxa"/>
            <w:vAlign w:val="top"/>
          </w:tcPr>
          <w:p>
            <w:pPr>
              <w:ind w:left="541"/>
              <w:spacing w:before="60" w:line="198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31F20"/>
                <w:spacing w:val="-5"/>
              </w:rPr>
              <w:t>7.8~10.0</w:t>
            </w:r>
          </w:p>
        </w:tc>
      </w:tr>
      <w:tr>
        <w:trPr>
          <w:trHeight w:val="274" w:hRule="atLeast"/>
        </w:trPr>
        <w:tc>
          <w:tcPr>
            <w:tcW w:w="1118" w:type="dxa"/>
            <w:vAlign w:val="top"/>
            <w:tcBorders>
              <w:bottom w:val="single" w:color="231F20" w:sz="6" w:space="0"/>
            </w:tcBorders>
          </w:tcPr>
          <w:p>
            <w:pPr>
              <w:ind w:left="59"/>
              <w:spacing w:before="73" w:line="17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宽松标准</w:t>
            </w:r>
          </w:p>
        </w:tc>
        <w:tc>
          <w:tcPr>
            <w:tcW w:w="1685" w:type="dxa"/>
            <w:vAlign w:val="top"/>
            <w:tcBorders>
              <w:bottom w:val="single" w:color="231F20" w:sz="6" w:space="0"/>
            </w:tcBorders>
          </w:tcPr>
          <w:p>
            <w:pPr>
              <w:ind w:left="702"/>
              <w:spacing w:before="64" w:line="199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31F20"/>
                <w:spacing w:val="-5"/>
              </w:rPr>
              <w:t>7.8~10.0</w:t>
            </w:r>
          </w:p>
        </w:tc>
        <w:tc>
          <w:tcPr>
            <w:tcW w:w="1688" w:type="dxa"/>
            <w:vAlign w:val="top"/>
            <w:tcBorders>
              <w:bottom w:val="single" w:color="231F20" w:sz="6" w:space="0"/>
            </w:tcBorders>
          </w:tcPr>
          <w:p>
            <w:pPr>
              <w:ind w:left="541"/>
              <w:spacing w:before="64" w:line="199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31F20"/>
                <w:spacing w:val="-5"/>
              </w:rPr>
              <w:t>7.8~13.9</w:t>
            </w:r>
          </w:p>
        </w:tc>
      </w:tr>
    </w:tbl>
    <w:p>
      <w:pPr>
        <w:spacing w:line="122" w:lineRule="auto"/>
        <w:rPr>
          <w:rFonts w:ascii="Arial"/>
          <w:sz w:val="2"/>
        </w:rPr>
      </w:pPr>
      <w:r/>
    </w:p>
    <w:p>
      <w:pPr>
        <w:spacing w:line="122" w:lineRule="auto"/>
        <w:sectPr>
          <w:type w:val="continuous"/>
          <w:pgSz w:w="11906" w:h="16838"/>
          <w:pgMar w:top="1601" w:right="1208" w:bottom="0" w:left="424" w:header="1352" w:footer="0" w:gutter="0"/>
          <w:cols w:equalWidth="0" w:num="2">
            <w:col w:w="5544" w:space="100"/>
            <w:col w:w="463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95" w:lineRule="exact"/>
        <w:rPr/>
      </w:pPr>
      <w:r/>
    </w:p>
    <w:p>
      <w:pPr>
        <w:spacing w:line="195" w:lineRule="exact"/>
        <w:sectPr>
          <w:headerReference w:type="default" r:id="rId5"/>
          <w:pgSz w:w="11906" w:h="16838"/>
          <w:pgMar w:top="1601" w:right="1209" w:bottom="0" w:left="424" w:header="1352" w:footer="0" w:gutter="0"/>
          <w:cols w:equalWidth="0" w:num="1">
            <w:col w:w="10273" w:space="0"/>
          </w:cols>
        </w:sectPr>
        <w:rPr/>
      </w:pPr>
    </w:p>
    <w:p>
      <w:pPr>
        <w:pStyle w:val="BodyText"/>
        <w:ind w:left="853" w:right="194" w:firstLine="7"/>
        <w:spacing w:before="42" w:line="236" w:lineRule="auto"/>
        <w:jc w:val="both"/>
        <w:rPr/>
      </w:pPr>
      <w:r>
        <w:rPr>
          <w:color w:val="231F20"/>
          <w:spacing w:val="9"/>
        </w:rPr>
        <w:t>于存在营养风险的糖尿病或者高血糖病人，推荐使用糖尿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病型肠内配方进行营养补充，有助于减轻胰岛素抵抗，减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少围手术期胰岛素用量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7"/>
        </w:rPr>
        <w:t>68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。对已诊断的糖尿病病人，任意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时刻血糖＞</w:t>
      </w:r>
      <w:r>
        <w:rPr>
          <w:rFonts w:ascii="NSimSun" w:hAnsi="NSimSun" w:eastAsia="NSimSun" w:cs="NSimSun"/>
          <w:color w:val="231F20"/>
          <w:spacing w:val="6"/>
        </w:rPr>
        <w:t>10</w:t>
      </w:r>
      <w:r>
        <w:rPr>
          <w:rFonts w:ascii="NSimSun" w:hAnsi="NSimSun" w:eastAsia="NSimSun" w:cs="NSimSun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color w:val="231F20"/>
        </w:rPr>
        <w:t>mmol</w:t>
      </w:r>
      <w:r>
        <w:rPr>
          <w:rFonts w:ascii="NSimSun" w:hAnsi="NSimSun" w:eastAsia="NSimSun" w:cs="NSimSun"/>
          <w:color w:val="231F20"/>
          <w:spacing w:val="6"/>
        </w:rPr>
        <w:t>/L</w:t>
      </w:r>
      <w:r>
        <w:rPr>
          <w:rFonts w:ascii="NSimSun" w:hAnsi="NSimSun" w:eastAsia="NSimSun" w:cs="NSimSun"/>
          <w:color w:val="231F20"/>
          <w:spacing w:val="-49"/>
        </w:rPr>
        <w:t xml:space="preserve"> </w:t>
      </w:r>
      <w:r>
        <w:rPr>
          <w:color w:val="231F20"/>
          <w:spacing w:val="6"/>
        </w:rPr>
        <w:t>时即可考虑启动降糖治疗；根据血糖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控制情况，可联合口服降糖药、胰岛素或胰岛素泵进行治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疗；如血糖控制欠佳，请相关科室会诊协助控制血糖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。糖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尿病病人需要积极控制血糖、血压和血脂，调整</w:t>
      </w:r>
      <w:r>
        <w:rPr>
          <w:color w:val="231F20"/>
          <w:spacing w:val="2"/>
        </w:rPr>
        <w:t>饮食，适量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运动，注意急慢性并发症的评估与处理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。糖</w:t>
      </w:r>
      <w:r>
        <w:rPr>
          <w:color w:val="231F20"/>
          <w:spacing w:val="8"/>
        </w:rPr>
        <w:t>尿病病人行择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期胃癌手术应尽量安排在当日首台进行，避免因术前长时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间禁食导致的血糖波动。</w:t>
      </w:r>
    </w:p>
    <w:p>
      <w:pPr>
        <w:pStyle w:val="BodyText"/>
        <w:ind w:left="856" w:right="194" w:firstLine="367"/>
        <w:spacing w:before="2" w:line="237" w:lineRule="auto"/>
        <w:jc w:val="both"/>
        <w:rPr/>
      </w:pPr>
      <w:r>
        <w:rPr>
          <w:color w:val="231F20"/>
          <w:spacing w:val="6"/>
        </w:rPr>
        <w:t>推荐意见 </w:t>
      </w:r>
      <w:r>
        <w:rPr>
          <w:rFonts w:ascii="NSimSun" w:hAnsi="NSimSun" w:eastAsia="NSimSun" w:cs="NSimSun"/>
          <w:color w:val="231F20"/>
          <w:spacing w:val="6"/>
        </w:rPr>
        <w:t>19</w:t>
      </w:r>
      <w:r>
        <w:rPr>
          <w:color w:val="231F20"/>
          <w:spacing w:val="6"/>
        </w:rPr>
        <w:t>：根据手术类型和病人具体情况制定个体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6"/>
        </w:rPr>
        <w:t>化血糖控制目标进行分层管理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。择期或限期手术可采用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一般控制，肠外营养治疗的病人可采取宽松</w:t>
      </w:r>
      <w:r>
        <w:rPr>
          <w:color w:val="231F20"/>
          <w:spacing w:val="2"/>
        </w:rPr>
        <w:t>控制。（证据质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量：</w:t>
      </w:r>
      <w:r>
        <w:rPr>
          <w:rFonts w:ascii="NSimSun" w:hAnsi="NSimSun" w:eastAsia="NSimSun" w:cs="NSimSun"/>
          <w:color w:val="231F20"/>
          <w:spacing w:val="-8"/>
        </w:rPr>
        <w:t>A</w:t>
      </w:r>
      <w:r>
        <w:rPr>
          <w:color w:val="231F20"/>
          <w:spacing w:val="-8"/>
        </w:rPr>
        <w:t>；推荐强度：强推荐；专家赞同率：</w:t>
      </w:r>
      <w:r>
        <w:rPr>
          <w:rFonts w:ascii="NSimSun" w:hAnsi="NSimSun" w:eastAsia="NSimSun" w:cs="NSimSun"/>
          <w:color w:val="231F20"/>
          <w:spacing w:val="-8"/>
        </w:rPr>
        <w:t>91%</w:t>
      </w:r>
      <w:r>
        <w:rPr>
          <w:color w:val="231F20"/>
          <w:spacing w:val="-8"/>
        </w:rPr>
        <w:t>）</w:t>
      </w:r>
    </w:p>
    <w:p>
      <w:pPr>
        <w:pStyle w:val="BodyText"/>
        <w:ind w:left="853" w:right="194"/>
        <w:spacing w:before="12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12"/>
        </w:rPr>
        <w:t>4.4</w:t>
      </w:r>
      <w:r>
        <w:rPr>
          <w:rFonts w:ascii="NSimSun" w:hAnsi="NSimSun" w:eastAsia="NSimSun" w:cs="NSimSun"/>
          <w:color w:val="231F20"/>
          <w:spacing w:val="12"/>
        </w:rPr>
        <w:t xml:space="preserve">  </w:t>
      </w:r>
      <w:r>
        <w:rPr>
          <w:color w:val="231F20"/>
          <w:spacing w:val="12"/>
        </w:rPr>
        <w:t>纠正贫血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12"/>
        </w:rPr>
        <w:t>术前贫血与术后并发症发生率和</w:t>
      </w:r>
      <w:r>
        <w:rPr>
          <w:color w:val="231F20"/>
          <w:spacing w:val="11"/>
        </w:rPr>
        <w:t>病死率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以及围手术期输血相关风险增加有关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。我国恶性肿瘤病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人的贫血总体发生率为</w:t>
      </w:r>
      <w:r>
        <w:rPr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49.2%</w:t>
      </w:r>
      <w:r>
        <w:rPr>
          <w:color w:val="231F20"/>
          <w:spacing w:val="11"/>
        </w:rPr>
        <w:t>，胃肠道肿瘤病人贫血发生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率为</w:t>
      </w:r>
      <w:r>
        <w:rPr>
          <w:color w:val="231F20"/>
          <w:spacing w:val="-3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51.1%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7"/>
          <w:position w:val="7"/>
        </w:rPr>
        <w:t>69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。对存在术前贫血的病人应进行贫血相关指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标检查，如血清铁蛋白、转铁蛋白饱和度、血清</w:t>
      </w:r>
      <w:r>
        <w:rPr>
          <w:color w:val="231F20"/>
          <w:spacing w:val="2"/>
        </w:rPr>
        <w:t>叶酸和维生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素</w:t>
      </w:r>
      <w:r>
        <w:rPr>
          <w:color w:val="231F20"/>
          <w:spacing w:val="-8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B12</w:t>
      </w:r>
      <w:r>
        <w:rPr>
          <w:color w:val="231F20"/>
          <w:spacing w:val="10"/>
        </w:rPr>
        <w:t>水平以及肌酐滤过率等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。对于缺铁性贫血病人，应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补充铁剂治疗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3"/>
        </w:rPr>
        <w:t>。术前补铁途径包括口服补充和静脉补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。术前口服补铁适用于有充足时间进行术前准备的病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。静脉铁剂补充主要适用于对口服铁剂不</w:t>
      </w:r>
      <w:r>
        <w:rPr>
          <w:color w:val="231F20"/>
          <w:spacing w:val="8"/>
        </w:rPr>
        <w:t>耐受、胃肠吸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收功能障碍、口服铁剂效果差或近期需要手</w:t>
      </w:r>
      <w:r>
        <w:rPr>
          <w:color w:val="231F20"/>
          <w:spacing w:val="8"/>
        </w:rPr>
        <w:t>术的病人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于中重度贫血的病人，应严格掌握输血指征，实行限制性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输血策略，输血仅作为紧急治疗措施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"/>
          <w:position w:val="7"/>
        </w:rPr>
        <w:t>70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</w:t>
      </w:r>
    </w:p>
    <w:p>
      <w:pPr>
        <w:pStyle w:val="BodyText"/>
        <w:ind w:left="856" w:right="142" w:firstLine="371"/>
        <w:spacing w:before="1" w:line="237" w:lineRule="auto"/>
        <w:jc w:val="both"/>
        <w:rPr/>
      </w:pPr>
      <w:r>
        <w:rPr>
          <w:color w:val="231F20"/>
          <w:spacing w:val="7"/>
        </w:rPr>
        <w:t>推荐意见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20</w:t>
      </w:r>
      <w:r>
        <w:rPr>
          <w:color w:val="231F20"/>
          <w:spacing w:val="7"/>
        </w:rPr>
        <w:t>：建议常规进行贫血相关检查、评估及干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5"/>
        </w:rPr>
        <w:t>。对于术前贫血病人应及时分析病因并给予治疗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。对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于需要输血的病人，应严格掌握输血指征，实行限制性输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血策略。（证据质量：</w:t>
      </w:r>
      <w:r>
        <w:rPr>
          <w:rFonts w:ascii="NSimSun" w:hAnsi="NSimSun" w:eastAsia="NSimSun" w:cs="NSimSun"/>
          <w:color w:val="231F20"/>
        </w:rPr>
        <w:t>A</w:t>
      </w:r>
      <w:r>
        <w:rPr>
          <w:color w:val="231F20"/>
        </w:rPr>
        <w:t>；推荐强度：强推荐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；专家赞同率： </w:t>
      </w:r>
      <w:r>
        <w:rPr>
          <w:rFonts w:ascii="NSimSun" w:hAnsi="NSimSun" w:eastAsia="NSimSun" w:cs="NSimSun"/>
          <w:color w:val="231F20"/>
          <w:spacing w:val="17"/>
        </w:rPr>
        <w:t>97%</w:t>
      </w:r>
      <w:r>
        <w:rPr>
          <w:color w:val="231F20"/>
          <w:spacing w:val="17"/>
        </w:rPr>
        <w:t>）</w:t>
      </w:r>
    </w:p>
    <w:p>
      <w:pPr>
        <w:pStyle w:val="BodyText"/>
        <w:ind w:left="853" w:right="194"/>
        <w:spacing w:before="12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12"/>
        </w:rPr>
        <w:t>4.5</w:t>
      </w:r>
      <w:r>
        <w:rPr>
          <w:rFonts w:ascii="NSimSun" w:hAnsi="NSimSun" w:eastAsia="NSimSun" w:cs="NSimSun"/>
          <w:color w:val="231F20"/>
          <w:spacing w:val="12"/>
        </w:rPr>
        <w:t xml:space="preserve">  </w:t>
      </w:r>
      <w:r>
        <w:rPr>
          <w:color w:val="231F20"/>
          <w:spacing w:val="12"/>
        </w:rPr>
        <w:t>运动训练   运动训练是围手术期预康复中的重要组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成部分，可以改善病人心肺功能、优化术前机能</w:t>
      </w:r>
      <w:r>
        <w:rPr>
          <w:color w:val="231F20"/>
          <w:spacing w:val="2"/>
        </w:rPr>
        <w:t>状态、增强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肌肉力量和灵活性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、促进血液循环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、减轻焦虑和抑郁情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绪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5"/>
          <w:position w:val="7"/>
        </w:rPr>
        <w:t>71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目前常用的运动锻炼方案主要为有氧训</w:t>
      </w:r>
      <w:r>
        <w:rPr>
          <w:color w:val="231F20"/>
          <w:spacing w:val="4"/>
        </w:rPr>
        <w:t>练、抗阻力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量训练、吸气肌训练（</w:t>
      </w:r>
      <w:r>
        <w:rPr>
          <w:rFonts w:ascii="NSimSun" w:hAnsi="NSimSun" w:eastAsia="NSimSun" w:cs="NSimSun"/>
          <w:color w:val="231F20"/>
          <w:spacing w:val="-10"/>
        </w:rPr>
        <w:t>inspiratory</w:t>
      </w:r>
      <w:r>
        <w:rPr>
          <w:rFonts w:ascii="NSimSun" w:hAnsi="NSimSun" w:eastAsia="NSimSun" w:cs="NSimSun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color w:val="231F20"/>
          <w:spacing w:val="-10"/>
        </w:rPr>
        <w:t>muscle</w:t>
      </w:r>
      <w:r>
        <w:rPr>
          <w:rFonts w:ascii="NSimSun" w:hAnsi="NSimSun" w:eastAsia="NSimSun" w:cs="NSimSun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color w:val="231F20"/>
          <w:spacing w:val="-10"/>
        </w:rPr>
        <w:t>training</w:t>
      </w:r>
      <w:r>
        <w:rPr>
          <w:color w:val="231F20"/>
          <w:spacing w:val="-10"/>
        </w:rPr>
        <w:t>，</w:t>
      </w:r>
      <w:r>
        <w:rPr>
          <w:rFonts w:ascii="NSimSun" w:hAnsi="NSimSun" w:eastAsia="NSimSun" w:cs="NSimSun"/>
          <w:color w:val="231F20"/>
          <w:spacing w:val="-10"/>
        </w:rPr>
        <w:t>IM</w:t>
      </w:r>
      <w:r>
        <w:rPr>
          <w:rFonts w:ascii="NSimSun" w:hAnsi="NSimSun" w:eastAsia="NSimSun" w:cs="NSimSun"/>
          <w:color w:val="231F20"/>
          <w:spacing w:val="-11"/>
        </w:rPr>
        <w:t>T</w:t>
      </w:r>
      <w:r>
        <w:rPr>
          <w:color w:val="231F20"/>
          <w:spacing w:val="-11"/>
        </w:rPr>
        <w:t>）。 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据病人个人体质可以开展相应的锻炼，制定合理的运动形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式、强度、持续时间、频率和进阶方式，以达到</w:t>
      </w:r>
      <w:r>
        <w:rPr>
          <w:color w:val="231F20"/>
          <w:spacing w:val="2"/>
        </w:rPr>
        <w:t>增强病人体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质的效果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。例如：通过爬楼梯、吹气球、呼吸训练器等</w:t>
      </w:r>
      <w:r>
        <w:rPr>
          <w:color w:val="231F20"/>
          <w:spacing w:val="1"/>
        </w:rPr>
        <w:t>锻炼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加强肺功能，同时指导病人学会深呼吸和有效咳嗽；通过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慢跑、太极拳等有氧运动的方式，加强病人的体能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。在运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动训练过程中如果出现心悸、胸闷、气短等症状时应立即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停止运动。</w:t>
      </w:r>
    </w:p>
    <w:p>
      <w:pPr>
        <w:pStyle w:val="BodyText"/>
        <w:ind w:left="857" w:right="194" w:firstLine="369"/>
        <w:spacing w:before="2" w:line="237" w:lineRule="auto"/>
        <w:jc w:val="both"/>
        <w:rPr/>
      </w:pPr>
      <w:r>
        <w:rPr>
          <w:color w:val="231F20"/>
          <w:spacing w:val="7"/>
        </w:rPr>
        <w:t>推荐意见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21</w:t>
      </w:r>
      <w:r>
        <w:rPr>
          <w:color w:val="231F20"/>
          <w:spacing w:val="7"/>
        </w:rPr>
        <w:t>：建议进行术前活动耐量评估，制定锻炼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计划，提高功能储备。（证据质量：</w:t>
      </w:r>
      <w:r>
        <w:rPr>
          <w:rFonts w:ascii="NSimSun" w:hAnsi="NSimSun" w:eastAsia="NSimSun" w:cs="NSimSun"/>
          <w:color w:val="231F20"/>
          <w:spacing w:val="-7"/>
        </w:rPr>
        <w:t>B</w:t>
      </w:r>
      <w:r>
        <w:rPr>
          <w:color w:val="231F20"/>
          <w:spacing w:val="-7"/>
        </w:rPr>
        <w:t>；推荐强度：强推荐；专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家赞同率：</w:t>
      </w:r>
      <w:r>
        <w:rPr>
          <w:rFonts w:ascii="NSimSun" w:hAnsi="NSimSun" w:eastAsia="NSimSun" w:cs="NSimSun"/>
          <w:color w:val="231F20"/>
          <w:spacing w:val="3"/>
        </w:rPr>
        <w:t>91%</w:t>
      </w:r>
      <w:r>
        <w:rPr>
          <w:color w:val="231F20"/>
          <w:spacing w:val="3"/>
        </w:rPr>
        <w:t>）</w:t>
      </w:r>
    </w:p>
    <w:p>
      <w:pPr>
        <w:pStyle w:val="BodyText"/>
        <w:ind w:left="855" w:right="194" w:hanging="2"/>
        <w:spacing w:before="2" w:line="200" w:lineRule="auto"/>
        <w:rPr/>
      </w:pPr>
      <w:r>
        <w:rPr>
          <w:rFonts w:ascii="NSimSun" w:hAnsi="NSimSun" w:eastAsia="NSimSun" w:cs="NSimSun"/>
          <w:color w:val="231F20"/>
          <w:spacing w:val="11"/>
        </w:rPr>
        <w:t>4.5.1</w:t>
      </w:r>
      <w:r>
        <w:rPr>
          <w:rFonts w:ascii="NSimSun" w:hAnsi="NSimSun" w:eastAsia="NSimSun" w:cs="NSimSun"/>
          <w:color w:val="231F20"/>
          <w:spacing w:val="11"/>
        </w:rPr>
        <w:t xml:space="preserve">  </w:t>
      </w:r>
      <w:r>
        <w:rPr>
          <w:color w:val="231F20"/>
          <w:spacing w:val="11"/>
        </w:rPr>
        <w:t>有氧运动训练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11"/>
        </w:rPr>
        <w:t>有氧运动训练作为术前预康复的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重要组成部分，对于改善心肺功能、促进新</w:t>
      </w:r>
      <w:r>
        <w:rPr>
          <w:color w:val="231F20"/>
          <w:spacing w:val="2"/>
        </w:rPr>
        <w:t>陈代谢、增强肌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12" w:firstLine="20"/>
        <w:spacing w:before="28" w:line="237" w:lineRule="auto"/>
        <w:jc w:val="both"/>
        <w:rPr/>
      </w:pPr>
      <w:r>
        <w:rPr>
          <w:color w:val="231F20"/>
          <w:spacing w:val="3"/>
        </w:rPr>
        <w:t>肉力量等方面具有显著作用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3"/>
          <w:position w:val="7"/>
        </w:rPr>
        <w:t>6-7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3"/>
        </w:rPr>
        <w:t>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目前，</w:t>
      </w:r>
      <w:r>
        <w:rPr>
          <w:color w:val="231F20"/>
          <w:spacing w:val="2"/>
        </w:rPr>
        <w:t>关于有氧运动训练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在围手术期预康复中的具体实施方案仍缺乏统一的标准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和规范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。对于无基础疾病、体力活动尚可的</w:t>
      </w:r>
      <w:r>
        <w:rPr>
          <w:color w:val="231F20"/>
          <w:spacing w:val="10"/>
        </w:rPr>
        <w:t>非老年病人，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可根据个人情况和偏好选择快走、慢跑、游泳、或骑自行  </w:t>
      </w:r>
      <w:r>
        <w:rPr>
          <w:color w:val="231F20"/>
          <w:spacing w:val="2"/>
        </w:rPr>
        <w:t>车，</w:t>
      </w:r>
      <w:r>
        <w:rPr>
          <w:rFonts w:ascii="NSimSun" w:hAnsi="NSimSun" w:eastAsia="NSimSun" w:cs="NSimSun"/>
          <w:color w:val="231F20"/>
          <w:spacing w:val="2"/>
        </w:rPr>
        <w:t>3~5</w:t>
      </w:r>
      <w:r>
        <w:rPr>
          <w:color w:val="231F20"/>
          <w:spacing w:val="2"/>
        </w:rPr>
        <w:t>次</w:t>
      </w:r>
      <w:r>
        <w:rPr>
          <w:rFonts w:ascii="NSimSun" w:hAnsi="NSimSun" w:eastAsia="NSimSun" w:cs="NSimSun"/>
          <w:color w:val="231F20"/>
          <w:spacing w:val="2"/>
        </w:rPr>
        <w:t>/</w:t>
      </w:r>
      <w:r>
        <w:rPr>
          <w:color w:val="231F20"/>
          <w:spacing w:val="2"/>
        </w:rPr>
        <w:t>周，持续时间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  <w:spacing w:val="2"/>
        </w:rPr>
        <w:t>30~60</w:t>
      </w:r>
      <w:r>
        <w:rPr>
          <w:rFonts w:ascii="NSimSun" w:hAnsi="NSimSun" w:eastAsia="NSimSun" w:cs="NSimSun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color w:val="231F20"/>
        </w:rPr>
        <w:t>min</w:t>
      </w:r>
      <w:r>
        <w:rPr>
          <w:rFonts w:ascii="NSimSun" w:hAnsi="NSimSun" w:eastAsia="NSimSun" w:cs="NSimSun"/>
          <w:color w:val="231F20"/>
          <w:spacing w:val="2"/>
        </w:rPr>
        <w:t>/</w:t>
      </w:r>
      <w:r>
        <w:rPr>
          <w:color w:val="231F20"/>
          <w:spacing w:val="1"/>
        </w:rPr>
        <w:t>次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。运动过程中病人可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穿戴监测设备，实时监测运动目标心率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。对</w:t>
      </w:r>
      <w:r>
        <w:rPr>
          <w:color w:val="231F20"/>
          <w:spacing w:val="8"/>
        </w:rPr>
        <w:t>于患有基础心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血管疾病、骨关节疾病、呼吸系统疾病以及肥胖或老年病  </w:t>
      </w:r>
      <w:r>
        <w:rPr>
          <w:color w:val="231F20"/>
          <w:spacing w:val="9"/>
        </w:rPr>
        <w:t>人等，应在充分了解并掌握病人心肺功能的前提下指导有  </w:t>
      </w:r>
      <w:r>
        <w:rPr>
          <w:color w:val="231F20"/>
          <w:spacing w:val="9"/>
        </w:rPr>
        <w:t>氧运动训练，必要时可完善心肺功能评估后由康复治疗师  </w:t>
      </w:r>
      <w:r>
        <w:rPr>
          <w:color w:val="231F20"/>
          <w:spacing w:val="3"/>
        </w:rPr>
        <w:t>制定个体化运动训练方案，运动过程中检测心率</w:t>
      </w:r>
      <w:r>
        <w:rPr>
          <w:color w:val="231F20"/>
          <w:spacing w:val="2"/>
        </w:rPr>
        <w:t>、血压、血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氧等指标，以保证运动训练的安全性和有效性。</w:t>
      </w:r>
    </w:p>
    <w:p>
      <w:pPr>
        <w:pStyle w:val="BodyText"/>
        <w:ind w:left="75" w:right="66" w:firstLine="370"/>
        <w:spacing w:before="2" w:line="237" w:lineRule="auto"/>
        <w:rPr/>
      </w:pPr>
      <w:r>
        <w:rPr>
          <w:color w:val="231F20"/>
          <w:spacing w:val="14"/>
        </w:rPr>
        <w:t>推荐意见</w:t>
      </w:r>
      <w:r>
        <w:rPr>
          <w:color w:val="231F20"/>
          <w:spacing w:val="2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22</w:t>
      </w:r>
      <w:r>
        <w:rPr>
          <w:color w:val="231F20"/>
          <w:spacing w:val="14"/>
        </w:rPr>
        <w:t>：推荐所有预康复病人进行有氧运动训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练。（证据质量：</w:t>
      </w:r>
      <w:r>
        <w:rPr>
          <w:rFonts w:ascii="NSimSun" w:hAnsi="NSimSun" w:eastAsia="NSimSun" w:cs="NSimSun"/>
          <w:color w:val="231F20"/>
          <w:spacing w:val="-11"/>
        </w:rPr>
        <w:t>B</w:t>
      </w:r>
      <w:r>
        <w:rPr>
          <w:color w:val="231F20"/>
          <w:spacing w:val="-11"/>
        </w:rPr>
        <w:t>；推荐强度：中推荐；专家赞同率：</w:t>
      </w:r>
      <w:r>
        <w:rPr>
          <w:rFonts w:ascii="NSimSun" w:hAnsi="NSimSun" w:eastAsia="NSimSun" w:cs="NSimSun"/>
          <w:color w:val="231F20"/>
          <w:spacing w:val="-11"/>
        </w:rPr>
        <w:t>85%</w:t>
      </w:r>
      <w:r>
        <w:rPr>
          <w:color w:val="231F20"/>
          <w:spacing w:val="-11"/>
        </w:rPr>
        <w:t>）</w:t>
      </w:r>
    </w:p>
    <w:p>
      <w:pPr>
        <w:pStyle w:val="BodyText"/>
        <w:ind w:right="2" w:firstLine="67"/>
        <w:spacing w:before="10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5"/>
        </w:rPr>
        <w:t>4.5.2</w:t>
      </w:r>
      <w:r>
        <w:rPr>
          <w:rFonts w:ascii="NSimSun" w:hAnsi="NSimSun" w:eastAsia="NSimSun" w:cs="NSimSun"/>
          <w:color w:val="231F20"/>
          <w:spacing w:val="5"/>
        </w:rPr>
        <w:t xml:space="preserve">  </w:t>
      </w:r>
      <w:r>
        <w:rPr>
          <w:color w:val="231F20"/>
          <w:spacing w:val="5"/>
        </w:rPr>
        <w:t>抗阻力量训练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5"/>
        </w:rPr>
        <w:t>抗阻力量训练，作为康复训练的重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要组成部分，在围手术期发挥着不可或缺的作用，有助于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提高肌肉利用氧气的能力，减少病人围手术期并发症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1"/>
          <w:position w:val="7"/>
        </w:rPr>
        <w:t>7</w:t>
      </w:r>
      <w:r>
        <w:rPr>
          <w:rFonts w:ascii="NSimSun" w:hAnsi="NSimSun" w:eastAsia="NSimSun" w:cs="NSimSun"/>
          <w:sz w:val="8"/>
          <w:szCs w:val="8"/>
          <w:color w:val="231F20"/>
          <w:spacing w:val="10"/>
          <w:position w:val="7"/>
        </w:rPr>
        <w:t>2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抗阻力量训练的形式主要采用弹力带、哑铃或者身体自重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的方法，进行躯体大肌群力量训练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。在围手术期实施抗阻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力量训练时，需根据病人的具体情况制定个体化的训练计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划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。训练内容包括上肢肌肉力量训练、下肢肌肉力量训练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等操作，可根据病人当天的身体状况加以调整，如感觉疲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惫时，适当地延长间歇时间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8"/>
          <w:position w:val="7"/>
        </w:rPr>
        <w:t>38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。老年病人可多采取坐姿或  </w:t>
      </w:r>
      <w:r>
        <w:rPr>
          <w:color w:val="231F20"/>
          <w:spacing w:val="20"/>
        </w:rPr>
        <w:t>卧位进行练习，可根据自身体力状态适当调整训练强度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（参见文末所附视频）。</w:t>
      </w:r>
    </w:p>
    <w:p>
      <w:pPr>
        <w:pStyle w:val="BodyText"/>
        <w:ind w:left="72" w:firstLine="364"/>
        <w:spacing w:before="2" w:line="237" w:lineRule="auto"/>
        <w:jc w:val="both"/>
        <w:rPr/>
      </w:pPr>
      <w:r>
        <w:rPr>
          <w:color w:val="231F20"/>
          <w:spacing w:val="3"/>
        </w:rPr>
        <w:t>推荐意见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  <w:spacing w:val="3"/>
        </w:rPr>
        <w:t>23</w:t>
      </w:r>
      <w:r>
        <w:rPr>
          <w:color w:val="231F20"/>
          <w:spacing w:val="3"/>
        </w:rPr>
        <w:t>：推荐术前进行抗阻力量训练，尤其高龄、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衰弱、营养不良或合并慢性心肺疾病的病人。（证据质量：</w:t>
      </w:r>
      <w:r>
        <w:rPr>
          <w:color w:val="231F20"/>
          <w:spacing w:val="16"/>
          <w:w w:val="101"/>
        </w:rPr>
        <w:t xml:space="preserve"> </w:t>
      </w:r>
      <w:r>
        <w:rPr>
          <w:rFonts w:ascii="NSimSun" w:hAnsi="NSimSun" w:eastAsia="NSimSun" w:cs="NSimSun"/>
          <w:color w:val="231F20"/>
          <w:spacing w:val="-6"/>
        </w:rPr>
        <w:t>B</w:t>
      </w:r>
      <w:r>
        <w:rPr>
          <w:color w:val="231F20"/>
          <w:spacing w:val="-6"/>
        </w:rPr>
        <w:t>；推荐强度：中推荐；专家赞同率：</w:t>
      </w:r>
      <w:r>
        <w:rPr>
          <w:rFonts w:ascii="NSimSun" w:hAnsi="NSimSun" w:eastAsia="NSimSun" w:cs="NSimSun"/>
          <w:color w:val="231F20"/>
          <w:spacing w:val="-6"/>
        </w:rPr>
        <w:t>85%</w:t>
      </w:r>
      <w:r>
        <w:rPr>
          <w:color w:val="231F20"/>
          <w:spacing w:val="-6"/>
        </w:rPr>
        <w:t>）</w:t>
      </w:r>
    </w:p>
    <w:p>
      <w:pPr>
        <w:pStyle w:val="BodyText"/>
        <w:ind w:left="67" w:right="12"/>
        <w:spacing w:before="9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4"/>
        </w:rPr>
        <w:t>4.5.3</w:t>
      </w:r>
      <w:r>
        <w:rPr>
          <w:rFonts w:ascii="NSimSun" w:hAnsi="NSimSun" w:eastAsia="NSimSun" w:cs="NSimSun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color w:val="231F20"/>
        </w:rPr>
        <w:t>IMT</w:t>
      </w:r>
      <w:r>
        <w:rPr>
          <w:rFonts w:ascii="NSimSun" w:hAnsi="NSimSun" w:eastAsia="NSimSun" w:cs="NSimSun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color w:val="231F20"/>
        </w:rPr>
        <w:t>IMT</w:t>
      </w:r>
      <w:r>
        <w:rPr>
          <w:rFonts w:ascii="NSimSun" w:hAnsi="NSimSun" w:eastAsia="NSimSun" w:cs="NSimSun"/>
          <w:color w:val="231F20"/>
          <w:spacing w:val="-35"/>
        </w:rPr>
        <w:t xml:space="preserve"> </w:t>
      </w:r>
      <w:r>
        <w:rPr>
          <w:color w:val="231F20"/>
          <w:spacing w:val="4"/>
        </w:rPr>
        <w:t>主要通过增加吸气肌（主要是膈肌）的力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量和耐力来提高通气能力，减少手术引起的通气需求和通  </w:t>
      </w:r>
      <w:r>
        <w:rPr>
          <w:color w:val="231F20"/>
          <w:spacing w:val="13"/>
        </w:rPr>
        <w:t>气能力之间的不平衡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。研究表明，</w:t>
      </w:r>
      <w:r>
        <w:rPr>
          <w:rFonts w:ascii="NSimSun" w:hAnsi="NSimSun" w:eastAsia="NSimSun" w:cs="NSimSun"/>
          <w:color w:val="231F20"/>
        </w:rPr>
        <w:t>IMT</w:t>
      </w:r>
      <w:r>
        <w:rPr>
          <w:color w:val="231F20"/>
          <w:spacing w:val="13"/>
        </w:rPr>
        <w:t>对所有年龄和风险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水平的病人均有益，可通过增加呼吸功能储备，促进术后  </w:t>
      </w:r>
      <w:r>
        <w:rPr>
          <w:color w:val="231F20"/>
          <w:spacing w:val="12"/>
        </w:rPr>
        <w:t>早期的呼吸功能恢复，有效降低术后肺部并发症</w:t>
      </w:r>
      <w:r>
        <w:rPr>
          <w:color w:val="231F20"/>
          <w:spacing w:val="11"/>
        </w:rPr>
        <w:t>发生率，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缩短住院时间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7"/>
        </w:rPr>
        <w:t>73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。训练方法包括缩唇呼吸、腹式呼吸、呼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吸器辅助训练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。呼吸训练时，注意呼吸间歇，避免吸气肌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疲劳，建议与有氧运动训练和抗阻力量训练相结合（参见  </w:t>
      </w:r>
      <w:r>
        <w:rPr>
          <w:color w:val="231F20"/>
          <w:spacing w:val="-5"/>
        </w:rPr>
        <w:t>文末所附视频）。</w:t>
      </w:r>
    </w:p>
    <w:p>
      <w:pPr>
        <w:pStyle w:val="BodyText"/>
        <w:ind w:left="75" w:right="14" w:firstLine="363"/>
        <w:spacing w:before="2" w:line="237" w:lineRule="auto"/>
        <w:jc w:val="both"/>
        <w:rPr/>
      </w:pPr>
      <w:r>
        <w:rPr>
          <w:color w:val="231F20"/>
          <w:spacing w:val="10"/>
        </w:rPr>
        <w:t>推荐意见</w:t>
      </w:r>
      <w:r>
        <w:rPr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24</w:t>
      </w:r>
      <w:r>
        <w:rPr>
          <w:color w:val="231F20"/>
          <w:spacing w:val="10"/>
        </w:rPr>
        <w:t>：推荐</w:t>
      </w:r>
      <w:r>
        <w:rPr>
          <w:rFonts w:ascii="NSimSun" w:hAnsi="NSimSun" w:eastAsia="NSimSun" w:cs="NSimSun"/>
          <w:color w:val="231F20"/>
        </w:rPr>
        <w:t>IMT</w:t>
      </w:r>
      <w:r>
        <w:rPr>
          <w:rFonts w:ascii="NSimSun" w:hAnsi="NSimSun" w:eastAsia="NSimSun" w:cs="NSimSun"/>
          <w:color w:val="231F20"/>
          <w:spacing w:val="-47"/>
        </w:rPr>
        <w:t xml:space="preserve"> </w:t>
      </w:r>
      <w:r>
        <w:rPr>
          <w:color w:val="231F20"/>
          <w:spacing w:val="10"/>
        </w:rPr>
        <w:t>与有氧运动训练和抗阻力量训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练相结合。（证据质量：</w:t>
      </w:r>
      <w:r>
        <w:rPr>
          <w:rFonts w:ascii="NSimSun" w:hAnsi="NSimSun" w:eastAsia="NSimSun" w:cs="NSimSun"/>
          <w:color w:val="231F20"/>
          <w:spacing w:val="-5"/>
        </w:rPr>
        <w:t>B</w:t>
      </w:r>
      <w:r>
        <w:rPr>
          <w:color w:val="231F20"/>
          <w:spacing w:val="-5"/>
        </w:rPr>
        <w:t>；推荐强度：中推荐；专家赞同率：</w:t>
      </w:r>
      <w:r>
        <w:rPr>
          <w:color w:val="231F20"/>
          <w:spacing w:val="3"/>
        </w:rPr>
        <w:t xml:space="preserve"> </w:t>
      </w:r>
      <w:r>
        <w:rPr>
          <w:rFonts w:ascii="NSimSun" w:hAnsi="NSimSun" w:eastAsia="NSimSun" w:cs="NSimSun"/>
          <w:color w:val="231F20"/>
          <w:spacing w:val="16"/>
        </w:rPr>
        <w:t>88%</w:t>
      </w:r>
      <w:r>
        <w:rPr>
          <w:color w:val="231F20"/>
          <w:spacing w:val="16"/>
        </w:rPr>
        <w:t>）</w:t>
      </w:r>
    </w:p>
    <w:p>
      <w:pPr>
        <w:pStyle w:val="BodyText"/>
        <w:ind w:left="67" w:right="12"/>
        <w:spacing w:before="10" w:line="228" w:lineRule="auto"/>
        <w:jc w:val="both"/>
        <w:rPr/>
      </w:pPr>
      <w:r>
        <w:rPr>
          <w:rFonts w:ascii="NSimSun" w:hAnsi="NSimSun" w:eastAsia="NSimSun" w:cs="NSimSun"/>
          <w:color w:val="231F20"/>
          <w:spacing w:val="3"/>
        </w:rPr>
        <w:t>4.6</w:t>
      </w:r>
      <w:r>
        <w:rPr>
          <w:rFonts w:ascii="NSimSun" w:hAnsi="NSimSun" w:eastAsia="NSimSun" w:cs="NSimSun"/>
          <w:color w:val="231F20"/>
          <w:spacing w:val="3"/>
        </w:rPr>
        <w:t xml:space="preserve">  </w:t>
      </w:r>
      <w:r>
        <w:rPr>
          <w:color w:val="231F20"/>
          <w:spacing w:val="3"/>
        </w:rPr>
        <w:t>预防血栓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3"/>
        </w:rPr>
        <w:t>推荐使用</w:t>
      </w:r>
      <w:r>
        <w:rPr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</w:rPr>
        <w:t>Caprini</w:t>
      </w:r>
      <w:r>
        <w:rPr>
          <w:color w:val="231F20"/>
          <w:spacing w:val="3"/>
        </w:rPr>
        <w:t>模型进行血栓风险评分，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对于存在血栓风险胃癌病人，应积极进行预康复管理，在  </w:t>
      </w:r>
      <w:r>
        <w:rPr>
          <w:color w:val="231F20"/>
          <w:spacing w:val="9"/>
        </w:rPr>
        <w:t>除外活动性出血、高出血风险等禁忌证后，均应给予预防  </w:t>
      </w:r>
      <w:r>
        <w:rPr>
          <w:color w:val="231F20"/>
          <w:spacing w:val="1"/>
        </w:rPr>
        <w:t>性抗凝措施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，包括弹力袜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、间歇充气加压泵（</w:t>
      </w:r>
      <w:r>
        <w:rPr>
          <w:rFonts w:ascii="NSimSun" w:hAnsi="NSimSun" w:eastAsia="NSimSun" w:cs="NSimSun"/>
          <w:color w:val="231F20"/>
        </w:rPr>
        <w:t>intermittent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-6"/>
        </w:rPr>
        <w:t>pneumatic</w:t>
      </w:r>
      <w:r>
        <w:rPr>
          <w:rFonts w:ascii="NSimSun" w:hAnsi="NSimSun" w:eastAsia="NSimSun" w:cs="NSimSun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color w:val="231F20"/>
          <w:spacing w:val="-6"/>
        </w:rPr>
        <w:t>compression</w:t>
      </w:r>
      <w:r>
        <w:rPr>
          <w:color w:val="231F20"/>
          <w:spacing w:val="-6"/>
        </w:rPr>
        <w:t>，</w:t>
      </w:r>
      <w:r>
        <w:rPr>
          <w:rFonts w:ascii="NSimSun" w:hAnsi="NSimSun" w:eastAsia="NSimSun" w:cs="NSimSun"/>
          <w:color w:val="231F20"/>
          <w:spacing w:val="-6"/>
        </w:rPr>
        <w:t>IPC</w:t>
      </w:r>
      <w:r>
        <w:rPr>
          <w:color w:val="231F20"/>
          <w:spacing w:val="-6"/>
        </w:rPr>
        <w:t>）、低分子肝素等，具体实施方案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参照表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  <w:spacing w:val="15"/>
        </w:rPr>
        <w:t>2</w:t>
      </w:r>
      <w:r>
        <w:rPr>
          <w:sz w:val="8"/>
          <w:szCs w:val="8"/>
          <w:color w:val="231F20"/>
          <w:spacing w:val="15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5"/>
          <w:position w:val="7"/>
        </w:rPr>
        <w:t>74</w:t>
      </w:r>
      <w:r>
        <w:rPr>
          <w:sz w:val="8"/>
          <w:szCs w:val="8"/>
          <w:color w:val="231F20"/>
          <w:spacing w:val="15"/>
          <w:position w:val="7"/>
        </w:rPr>
        <w:t>］</w:t>
      </w:r>
      <w:r>
        <w:rPr>
          <w:color w:val="231F20"/>
          <w:spacing w:val="15"/>
        </w:rPr>
        <w:t>。韩国</w:t>
      </w:r>
      <w:r>
        <w:rPr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color w:val="231F20"/>
        </w:rPr>
        <w:t>PROTECTOR</w:t>
      </w:r>
      <w:r>
        <w:rPr>
          <w:color w:val="231F20"/>
          <w:spacing w:val="15"/>
        </w:rPr>
        <w:t>研究结果显示，</w:t>
      </w:r>
      <w:r>
        <w:rPr>
          <w:rFonts w:ascii="NSimSun" w:hAnsi="NSimSun" w:eastAsia="NSimSun" w:cs="NSimSun"/>
          <w:color w:val="231F20"/>
          <w:spacing w:val="15"/>
        </w:rPr>
        <w:t>666</w:t>
      </w:r>
      <w:r>
        <w:rPr>
          <w:color w:val="231F20"/>
          <w:spacing w:val="15"/>
        </w:rPr>
        <w:t>例胃癌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病人通过</w:t>
      </w:r>
      <w:r>
        <w:rPr>
          <w:color w:val="231F20"/>
          <w:spacing w:val="8"/>
        </w:rPr>
        <w:t xml:space="preserve"> </w:t>
      </w:r>
      <w:r>
        <w:rPr>
          <w:rFonts w:ascii="NSimSun" w:hAnsi="NSimSun" w:eastAsia="NSimSun" w:cs="NSimSun"/>
          <w:color w:val="231F20"/>
        </w:rPr>
        <w:t>IPC</w:t>
      </w:r>
      <w:r>
        <w:rPr>
          <w:rFonts w:ascii="NSimSun" w:hAnsi="NSimSun" w:eastAsia="NSimSun" w:cs="NSimSun"/>
          <w:color w:val="231F20"/>
          <w:spacing w:val="-43"/>
        </w:rPr>
        <w:t xml:space="preserve"> </w:t>
      </w:r>
      <w:r>
        <w:rPr>
          <w:color w:val="231F20"/>
          <w:spacing w:val="17"/>
        </w:rPr>
        <w:t>或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</w:rPr>
        <w:t>IPC</w:t>
      </w:r>
      <w:r>
        <w:rPr>
          <w:rFonts w:ascii="NSimSun" w:hAnsi="NSimSun" w:eastAsia="NSimSun" w:cs="NSimSun"/>
          <w:color w:val="231F20"/>
          <w:spacing w:val="17"/>
        </w:rPr>
        <w:t>+</w:t>
      </w:r>
      <w:r>
        <w:rPr>
          <w:color w:val="231F20"/>
          <w:spacing w:val="17"/>
        </w:rPr>
        <w:t>低分子肝素预防性抗凝措施，术后</w:t>
      </w:r>
      <w:r>
        <w:rPr>
          <w:color w:val="231F20"/>
        </w:rPr>
        <w:t xml:space="preserve">  </w:t>
      </w:r>
      <w:r>
        <w:rPr>
          <w:rFonts w:ascii="NSimSun" w:hAnsi="NSimSun" w:eastAsia="NSimSun" w:cs="NSimSun"/>
          <w:color w:val="231F20"/>
        </w:rPr>
        <w:t>VTE</w:t>
      </w:r>
      <w:r>
        <w:rPr>
          <w:color w:val="231F20"/>
          <w:spacing w:val="10"/>
        </w:rPr>
        <w:t>整体发生率为</w:t>
      </w:r>
      <w:r>
        <w:rPr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2.1%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10"/>
          <w:position w:val="7"/>
        </w:rPr>
        <w:t>75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。对接受复杂手术的胃癌病人，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建议给予</w:t>
      </w:r>
      <w:r>
        <w:rPr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7~10</w:t>
      </w:r>
      <w:r>
        <w:rPr>
          <w:rFonts w:ascii="NSimSun" w:hAnsi="NSimSun" w:eastAsia="NSimSun" w:cs="NSimSun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d</w:t>
      </w:r>
      <w:r>
        <w:rPr>
          <w:rFonts w:ascii="NSimSun" w:hAnsi="NSimSun" w:eastAsia="NSimSun" w:cs="NSimSun"/>
          <w:color w:val="231F20"/>
          <w:spacing w:val="-42"/>
        </w:rPr>
        <w:t xml:space="preserve"> </w:t>
      </w:r>
      <w:r>
        <w:rPr>
          <w:color w:val="231F20"/>
          <w:spacing w:val="10"/>
        </w:rPr>
        <w:t>的预防性药物；对于合并</w:t>
      </w:r>
      <w:r>
        <w:rPr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</w:rPr>
        <w:t>VTE</w:t>
      </w:r>
      <w:r>
        <w:rPr>
          <w:color w:val="231F20"/>
          <w:spacing w:val="10"/>
        </w:rPr>
        <w:t>高风险因素</w:t>
      </w:r>
    </w:p>
    <w:p>
      <w:pPr>
        <w:spacing w:line="228" w:lineRule="auto"/>
        <w:sectPr>
          <w:type w:val="continuous"/>
          <w:pgSz w:w="11906" w:h="16838"/>
          <w:pgMar w:top="1601" w:right="1209" w:bottom="0" w:left="424" w:header="1352" w:footer="0" w:gutter="0"/>
          <w:cols w:equalWidth="0" w:num="2">
            <w:col w:w="5544" w:space="100"/>
            <w:col w:w="4630" w:space="0"/>
          </w:cols>
        </w:sectPr>
        <w:rPr/>
      </w:pPr>
    </w:p>
    <w:p>
      <w:pPr>
        <w:pStyle w:val="BodyText"/>
        <w:ind w:left="4212"/>
        <w:spacing w:before="226" w:line="192" w:lineRule="auto"/>
        <w:outlineLvl w:val="0"/>
        <w:rPr/>
      </w:pPr>
      <w:r>
        <w:rPr>
          <w:color w:val="231F20"/>
          <w:spacing w:val="4"/>
        </w:rPr>
        <w:t>表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  <w:spacing w:val="4"/>
        </w:rPr>
        <w:t>2</w:t>
      </w:r>
      <w:r>
        <w:rPr>
          <w:rFonts w:ascii="NSimSun" w:hAnsi="NSimSun" w:eastAsia="NSimSun" w:cs="NSimSun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color w:val="231F20"/>
        </w:rPr>
        <w:t>Caprini</w:t>
      </w:r>
      <w:r>
        <w:rPr>
          <w:color w:val="231F20"/>
          <w:spacing w:val="4"/>
        </w:rPr>
        <w:t>风险等级与预防措施</w:t>
      </w:r>
    </w:p>
    <w:tbl>
      <w:tblPr>
        <w:tblStyle w:val="TableNormal"/>
        <w:tblW w:w="9354" w:type="dxa"/>
        <w:tblInd w:w="8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19"/>
        <w:gridCol w:w="5335"/>
      </w:tblGrid>
      <w:tr>
        <w:trPr>
          <w:trHeight w:val="251" w:hRule="atLeast"/>
        </w:trPr>
        <w:tc>
          <w:tcPr>
            <w:tcW w:w="40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7"/>
              <w:spacing w:before="41" w:line="186" w:lineRule="auto"/>
              <w:rPr/>
            </w:pPr>
            <w:r>
              <w:rPr>
                <w:rFonts w:ascii="NSimSun" w:hAnsi="NSimSun" w:eastAsia="NSimSun" w:cs="NSimSun"/>
                <w:color w:val="231F20"/>
                <w:spacing w:val="-1"/>
              </w:rPr>
              <w:t>Caprini</w:t>
            </w:r>
            <w:r>
              <w:rPr>
                <w:color w:val="231F20"/>
                <w:spacing w:val="-1"/>
              </w:rPr>
              <w:t>风险等级</w:t>
            </w:r>
          </w:p>
        </w:tc>
        <w:tc>
          <w:tcPr>
            <w:tcW w:w="533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24"/>
              <w:spacing w:before="43" w:line="184" w:lineRule="auto"/>
              <w:rPr/>
            </w:pPr>
            <w:r>
              <w:rPr>
                <w:color w:val="231F20"/>
                <w:spacing w:val="8"/>
              </w:rPr>
              <w:t>预防措施</w:t>
            </w:r>
          </w:p>
        </w:tc>
      </w:tr>
      <w:tr>
        <w:trPr>
          <w:trHeight w:val="277" w:hRule="atLeast"/>
        </w:trPr>
        <w:tc>
          <w:tcPr>
            <w:tcW w:w="40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52" w:line="200" w:lineRule="auto"/>
              <w:rPr/>
            </w:pPr>
            <w:r>
              <w:rPr>
                <w:color w:val="231F20"/>
                <w:spacing w:val="-7"/>
              </w:rPr>
              <w:t>极低风险（</w:t>
            </w:r>
            <w:r>
              <w:rPr>
                <w:rFonts w:ascii="NSimSun" w:hAnsi="NSimSun" w:eastAsia="NSimSun" w:cs="NSimSun"/>
                <w:color w:val="231F20"/>
                <w:spacing w:val="-7"/>
              </w:rPr>
              <w:t>Caprini</w:t>
            </w:r>
            <w:r>
              <w:rPr>
                <w:rFonts w:ascii="NSimSun" w:hAnsi="NSimSun" w:eastAsia="NSimSun" w:cs="NSimSun"/>
                <w:color w:val="231F20"/>
                <w:spacing w:val="-20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  <w:spacing w:val="-7"/>
              </w:rPr>
              <w:t>0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53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5"/>
              <w:spacing w:before="59" w:line="189" w:lineRule="auto"/>
              <w:rPr/>
            </w:pPr>
            <w:r>
              <w:rPr>
                <w:color w:val="231F20"/>
                <w:spacing w:val="3"/>
              </w:rPr>
              <w:t>活动预防，无需药物或机械预防</w:t>
            </w:r>
          </w:p>
        </w:tc>
      </w:tr>
      <w:tr>
        <w:trPr>
          <w:trHeight w:val="272" w:hRule="atLeast"/>
        </w:trPr>
        <w:tc>
          <w:tcPr>
            <w:tcW w:w="4019" w:type="dxa"/>
            <w:vAlign w:val="top"/>
          </w:tcPr>
          <w:p>
            <w:pPr>
              <w:pStyle w:val="TableText"/>
              <w:ind w:left="62"/>
              <w:spacing w:before="48" w:line="199" w:lineRule="auto"/>
              <w:rPr/>
            </w:pPr>
            <w:r>
              <w:rPr>
                <w:color w:val="231F20"/>
                <w:spacing w:val="-7"/>
              </w:rPr>
              <w:t>低风险（</w:t>
            </w:r>
            <w:r>
              <w:rPr>
                <w:rFonts w:ascii="NSimSun" w:hAnsi="NSimSun" w:eastAsia="NSimSun" w:cs="NSimSun"/>
                <w:color w:val="231F20"/>
                <w:spacing w:val="-7"/>
              </w:rPr>
              <w:t>Caprini</w:t>
            </w:r>
            <w:r>
              <w:rPr>
                <w:rFonts w:ascii="NSimSun" w:hAnsi="NSimSun" w:eastAsia="NSimSun" w:cs="NSimSun"/>
                <w:color w:val="231F20"/>
                <w:spacing w:val="-5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  <w:spacing w:val="-7"/>
              </w:rPr>
              <w:t>1~2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440"/>
              <w:spacing w:before="51" w:line="196" w:lineRule="auto"/>
              <w:rPr/>
            </w:pPr>
            <w:r>
              <w:rPr>
                <w:color w:val="231F20"/>
                <w:spacing w:val="2"/>
              </w:rPr>
              <w:t>早期活动，同时使用弹力袜或间歇充气加压泵（</w:t>
            </w:r>
            <w:r>
              <w:rPr>
                <w:rFonts w:ascii="NSimSun" w:hAnsi="NSimSun" w:eastAsia="NSimSun" w:cs="NSimSun"/>
                <w:color w:val="231F20"/>
              </w:rPr>
              <w:t>IPC</w:t>
            </w:r>
            <w:r>
              <w:rPr>
                <w:color w:val="231F20"/>
                <w:spacing w:val="2"/>
              </w:rPr>
              <w:t>）</w:t>
            </w:r>
          </w:p>
        </w:tc>
      </w:tr>
      <w:tr>
        <w:trPr>
          <w:trHeight w:val="271" w:hRule="atLeast"/>
        </w:trPr>
        <w:tc>
          <w:tcPr>
            <w:tcW w:w="4019" w:type="dxa"/>
            <w:vAlign w:val="top"/>
          </w:tcPr>
          <w:p>
            <w:pPr>
              <w:pStyle w:val="TableText"/>
              <w:ind w:left="79"/>
              <w:spacing w:before="49" w:line="197" w:lineRule="auto"/>
              <w:rPr/>
            </w:pPr>
            <w:r>
              <w:rPr>
                <w:color w:val="231F20"/>
                <w:spacing w:val="-5"/>
              </w:rPr>
              <w:t>中风险（</w:t>
            </w:r>
            <w:r>
              <w:rPr>
                <w:rFonts w:ascii="NSimSun" w:hAnsi="NSimSun" w:eastAsia="NSimSun" w:cs="NSimSun"/>
                <w:color w:val="231F20"/>
                <w:spacing w:val="-5"/>
              </w:rPr>
              <w:t>Caprini</w:t>
            </w:r>
            <w:r>
              <w:rPr>
                <w:rFonts w:ascii="NSimSun" w:hAnsi="NSimSun" w:eastAsia="NSimSun" w:cs="NSimSun"/>
                <w:color w:val="231F20"/>
                <w:spacing w:val="-17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  <w:spacing w:val="-5"/>
              </w:rPr>
              <w:t>3~4</w:t>
            </w:r>
            <w:r>
              <w:rPr>
                <w:color w:val="231F20"/>
                <w:spacing w:val="-5"/>
              </w:rPr>
              <w:t>）不伴高出血风险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440"/>
              <w:spacing w:before="56" w:line="190" w:lineRule="auto"/>
              <w:rPr/>
            </w:pPr>
            <w:r>
              <w:rPr>
                <w:color w:val="231F20"/>
                <w:spacing w:val="2"/>
              </w:rPr>
              <w:t>早期活动，辅以弹力袜、</w:t>
            </w:r>
            <w:r>
              <w:rPr>
                <w:rFonts w:ascii="NSimSun" w:hAnsi="NSimSun" w:eastAsia="NSimSun" w:cs="NSimSun"/>
                <w:color w:val="231F20"/>
              </w:rPr>
              <w:t>IPC</w:t>
            </w:r>
            <w:r>
              <w:rPr>
                <w:color w:val="231F20"/>
                <w:spacing w:val="2"/>
              </w:rPr>
              <w:t>或低分子肝素</w:t>
            </w:r>
          </w:p>
        </w:tc>
      </w:tr>
      <w:tr>
        <w:trPr>
          <w:trHeight w:val="271" w:hRule="atLeast"/>
        </w:trPr>
        <w:tc>
          <w:tcPr>
            <w:tcW w:w="4019" w:type="dxa"/>
            <w:vAlign w:val="top"/>
          </w:tcPr>
          <w:p>
            <w:pPr>
              <w:pStyle w:val="TableText"/>
              <w:ind w:left="79"/>
              <w:spacing w:before="51" w:line="195" w:lineRule="auto"/>
              <w:rPr/>
            </w:pPr>
            <w:r>
              <w:rPr>
                <w:color w:val="231F20"/>
                <w:spacing w:val="-6"/>
              </w:rPr>
              <w:t>中风险（</w:t>
            </w:r>
            <w:r>
              <w:rPr>
                <w:rFonts w:ascii="NSimSun" w:hAnsi="NSimSun" w:eastAsia="NSimSun" w:cs="NSimSun"/>
                <w:color w:val="231F20"/>
                <w:spacing w:val="-6"/>
              </w:rPr>
              <w:t>Caprini</w:t>
            </w:r>
            <w:r>
              <w:rPr>
                <w:rFonts w:ascii="NSimSun" w:hAnsi="NSimSun" w:eastAsia="NSimSun" w:cs="NSimSun"/>
                <w:color w:val="231F20"/>
                <w:spacing w:val="-11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  <w:spacing w:val="-6"/>
              </w:rPr>
              <w:t>3~4</w:t>
            </w:r>
            <w:r>
              <w:rPr>
                <w:color w:val="231F20"/>
                <w:spacing w:val="-6"/>
              </w:rPr>
              <w:t>）伴高出血风险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440"/>
              <w:spacing w:before="58" w:line="189" w:lineRule="auto"/>
              <w:rPr/>
            </w:pPr>
            <w:r>
              <w:rPr>
                <w:color w:val="231F20"/>
                <w:spacing w:val="3"/>
              </w:rPr>
              <w:t>早期活动，同时使用弹力袜、</w:t>
            </w:r>
            <w:r>
              <w:rPr>
                <w:rFonts w:ascii="NSimSun" w:hAnsi="NSimSun" w:eastAsia="NSimSun" w:cs="NSimSun"/>
                <w:color w:val="231F20"/>
              </w:rPr>
              <w:t>IPC</w:t>
            </w:r>
            <w:r>
              <w:rPr>
                <w:color w:val="231F20"/>
                <w:spacing w:val="3"/>
              </w:rPr>
              <w:t>等机械预防措施</w:t>
            </w:r>
          </w:p>
        </w:tc>
      </w:tr>
      <w:tr>
        <w:trPr>
          <w:trHeight w:val="272" w:hRule="atLeast"/>
        </w:trPr>
        <w:tc>
          <w:tcPr>
            <w:tcW w:w="4019" w:type="dxa"/>
            <w:vAlign w:val="top"/>
          </w:tcPr>
          <w:p>
            <w:pPr>
              <w:pStyle w:val="TableText"/>
              <w:ind w:left="66"/>
              <w:spacing w:before="55" w:line="193" w:lineRule="auto"/>
              <w:rPr/>
            </w:pPr>
            <w:r>
              <w:rPr>
                <w:color w:val="231F20"/>
                <w:spacing w:val="-7"/>
              </w:rPr>
              <w:t>高风险（</w:t>
            </w:r>
            <w:r>
              <w:rPr>
                <w:rFonts w:ascii="NSimSun" w:hAnsi="NSimSun" w:eastAsia="NSimSun" w:cs="NSimSun"/>
                <w:color w:val="231F20"/>
                <w:spacing w:val="-7"/>
              </w:rPr>
              <w:t>Caprini≥5</w:t>
            </w:r>
            <w:r>
              <w:rPr>
                <w:color w:val="231F20"/>
                <w:spacing w:val="-7"/>
              </w:rPr>
              <w:t>）不伴高出血风险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440"/>
              <w:spacing w:before="60" w:line="188" w:lineRule="auto"/>
              <w:rPr/>
            </w:pPr>
            <w:r>
              <w:rPr>
                <w:color w:val="231F20"/>
                <w:spacing w:val="4"/>
              </w:rPr>
              <w:t>低分子肝素，建议同时使用弹力袜、</w:t>
            </w:r>
            <w:r>
              <w:rPr>
                <w:rFonts w:ascii="NSimSun" w:hAnsi="NSimSun" w:eastAsia="NSimSun" w:cs="NSimSun"/>
                <w:color w:val="231F20"/>
              </w:rPr>
              <w:t>IPC</w:t>
            </w:r>
            <w:r>
              <w:rPr>
                <w:color w:val="231F20"/>
                <w:spacing w:val="4"/>
              </w:rPr>
              <w:t>等机械预防措施</w:t>
            </w:r>
          </w:p>
        </w:tc>
      </w:tr>
      <w:tr>
        <w:trPr>
          <w:trHeight w:val="272" w:hRule="atLeast"/>
        </w:trPr>
        <w:tc>
          <w:tcPr>
            <w:tcW w:w="4019" w:type="dxa"/>
            <w:vAlign w:val="top"/>
          </w:tcPr>
          <w:p>
            <w:pPr>
              <w:pStyle w:val="TableText"/>
              <w:ind w:left="66"/>
              <w:spacing w:before="56" w:line="192" w:lineRule="auto"/>
              <w:rPr/>
            </w:pPr>
            <w:r>
              <w:rPr>
                <w:color w:val="231F20"/>
                <w:spacing w:val="-7"/>
              </w:rPr>
              <w:t>高风险（</w:t>
            </w:r>
            <w:r>
              <w:rPr>
                <w:rFonts w:ascii="NSimSun" w:hAnsi="NSimSun" w:eastAsia="NSimSun" w:cs="NSimSun"/>
                <w:color w:val="231F20"/>
                <w:spacing w:val="-7"/>
              </w:rPr>
              <w:t>Caprini≥5</w:t>
            </w:r>
            <w:r>
              <w:rPr>
                <w:color w:val="231F20"/>
                <w:spacing w:val="-7"/>
              </w:rPr>
              <w:t>）伴高出血风险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440"/>
              <w:spacing w:before="62" w:line="186" w:lineRule="auto"/>
              <w:rPr/>
            </w:pPr>
            <w:r>
              <w:rPr>
                <w:color w:val="231F20"/>
                <w:spacing w:val="5"/>
              </w:rPr>
              <w:t>使用弹力袜、</w:t>
            </w:r>
            <w:r>
              <w:rPr>
                <w:rFonts w:ascii="NSimSun" w:hAnsi="NSimSun" w:eastAsia="NSimSun" w:cs="NSimSun"/>
                <w:color w:val="231F20"/>
              </w:rPr>
              <w:t>IPC</w:t>
            </w:r>
            <w:r>
              <w:rPr>
                <w:color w:val="231F20"/>
                <w:spacing w:val="5"/>
              </w:rPr>
              <w:t>等机械预防措施，出血风险消失后可启用药物预防</w:t>
            </w:r>
          </w:p>
        </w:tc>
      </w:tr>
      <w:tr>
        <w:trPr>
          <w:trHeight w:val="546" w:hRule="atLeast"/>
        </w:trPr>
        <w:tc>
          <w:tcPr>
            <w:tcW w:w="40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2" w:right="364" w:hanging="156"/>
              <w:spacing w:before="57" w:line="223" w:lineRule="auto"/>
              <w:rPr/>
            </w:pPr>
            <w:r>
              <w:rPr>
                <w:color w:val="231F20"/>
                <w:spacing w:val="-6"/>
              </w:rPr>
              <w:t>高风险（</w:t>
            </w:r>
            <w:r>
              <w:rPr>
                <w:rFonts w:ascii="NSimSun" w:hAnsi="NSimSun" w:eastAsia="NSimSun" w:cs="NSimSun"/>
                <w:color w:val="231F20"/>
                <w:spacing w:val="-6"/>
              </w:rPr>
              <w:t>Caprini≥5</w:t>
            </w:r>
            <w:r>
              <w:rPr>
                <w:color w:val="231F20"/>
                <w:spacing w:val="-6"/>
              </w:rPr>
              <w:t>）但对低分子肝素、普通肝素禁忌，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9"/>
              </w:rPr>
              <w:t>且不伴高出血风险</w:t>
            </w:r>
          </w:p>
        </w:tc>
        <w:tc>
          <w:tcPr>
            <w:tcW w:w="533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41"/>
              <w:spacing w:before="63" w:line="190" w:lineRule="auto"/>
              <w:rPr/>
            </w:pPr>
            <w:r>
              <w:rPr>
                <w:color w:val="231F20"/>
                <w:spacing w:val="5"/>
              </w:rPr>
              <w:t>利伐沙班等非肝素类抗凝药物，同时使用弹力袜、</w:t>
            </w:r>
            <w:r>
              <w:rPr>
                <w:rFonts w:ascii="NSimSun" w:hAnsi="NSimSun" w:eastAsia="NSimSun" w:cs="NSimSun"/>
                <w:color w:val="231F20"/>
              </w:rPr>
              <w:t>IPC</w:t>
            </w:r>
            <w:r>
              <w:rPr>
                <w:color w:val="231F20"/>
                <w:spacing w:val="5"/>
              </w:rPr>
              <w:t>等机械预防措施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2" w:lineRule="exact"/>
        <w:rPr/>
      </w:pPr>
      <w:r/>
    </w:p>
    <w:p>
      <w:pPr>
        <w:spacing w:line="112" w:lineRule="exact"/>
        <w:sectPr>
          <w:headerReference w:type="default" r:id="rId6"/>
          <w:pgSz w:w="11906" w:h="16838"/>
          <w:pgMar w:top="1601" w:right="1219" w:bottom="0" w:left="424" w:header="1352" w:footer="0" w:gutter="0"/>
          <w:cols w:equalWidth="0" w:num="1">
            <w:col w:w="10262" w:space="0"/>
          </w:cols>
        </w:sectPr>
        <w:rPr/>
      </w:pPr>
    </w:p>
    <w:p>
      <w:pPr>
        <w:pStyle w:val="BodyText"/>
        <w:ind w:left="880" w:right="180" w:hanging="94"/>
        <w:spacing w:before="48" w:line="234" w:lineRule="auto"/>
        <w:rPr/>
      </w:pPr>
      <w:r>
        <w:rPr>
          <w:color w:val="231F20"/>
          <w:spacing w:val="2"/>
        </w:rPr>
        <w:t>（如运动受限、肥胖、</w:t>
      </w:r>
      <w:r>
        <w:rPr>
          <w:rFonts w:ascii="NSimSun" w:hAnsi="NSimSun" w:eastAsia="NSimSun" w:cs="NSimSun"/>
          <w:color w:val="231F20"/>
        </w:rPr>
        <w:t>VTE</w:t>
      </w:r>
      <w:r>
        <w:rPr>
          <w:color w:val="231F20"/>
          <w:spacing w:val="2"/>
        </w:rPr>
        <w:t>病史）行开放或腹腔镜复杂手术的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胃癌病人，术后建议应用低分子肝素持续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2"/>
        </w:rPr>
        <w:t>4</w:t>
      </w:r>
      <w:r>
        <w:rPr>
          <w:color w:val="231F20"/>
          <w:spacing w:val="2"/>
        </w:rPr>
        <w:t>周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2"/>
          <w:position w:val="7"/>
        </w:rPr>
        <w:t>28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858" w:right="128" w:firstLine="369"/>
        <w:spacing w:before="2" w:line="237" w:lineRule="auto"/>
        <w:jc w:val="both"/>
        <w:rPr/>
      </w:pPr>
      <w:r>
        <w:rPr>
          <w:color w:val="231F20"/>
          <w:spacing w:val="7"/>
        </w:rPr>
        <w:t>推荐意见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25</w:t>
      </w:r>
      <w:r>
        <w:rPr>
          <w:color w:val="231F20"/>
          <w:spacing w:val="7"/>
        </w:rPr>
        <w:t>：对于存在血栓风险病人，进行预防性抗</w:t>
      </w:r>
      <w:r>
        <w:rPr>
          <w:color w:val="231F20"/>
        </w:rPr>
        <w:t xml:space="preserve">  </w:t>
      </w:r>
      <w:r>
        <w:rPr>
          <w:color w:val="231F20"/>
        </w:rPr>
        <w:t>凝治疗。（证据质量：</w:t>
      </w:r>
      <w:r>
        <w:rPr>
          <w:rFonts w:ascii="NSimSun" w:hAnsi="NSimSun" w:eastAsia="NSimSun" w:cs="NSimSun"/>
          <w:color w:val="231F20"/>
        </w:rPr>
        <w:t>A</w:t>
      </w:r>
      <w:r>
        <w:rPr>
          <w:color w:val="231F20"/>
        </w:rPr>
        <w:t>；推荐强度：中推荐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；专家赞同率： </w:t>
      </w:r>
      <w:r>
        <w:rPr>
          <w:rFonts w:ascii="NSimSun" w:hAnsi="NSimSun" w:eastAsia="NSimSun" w:cs="NSimSun"/>
          <w:color w:val="231F20"/>
          <w:spacing w:val="16"/>
        </w:rPr>
        <w:t>88%</w:t>
      </w:r>
      <w:r>
        <w:rPr>
          <w:color w:val="231F20"/>
          <w:spacing w:val="16"/>
        </w:rPr>
        <w:t>）</w:t>
      </w:r>
    </w:p>
    <w:p>
      <w:pPr>
        <w:pStyle w:val="BodyText"/>
        <w:ind w:left="853" w:right="116"/>
        <w:spacing w:before="10" w:line="236" w:lineRule="auto"/>
        <w:jc w:val="both"/>
        <w:rPr/>
      </w:pPr>
      <w:r>
        <w:rPr>
          <w:rFonts w:ascii="NSimSun" w:hAnsi="NSimSun" w:eastAsia="NSimSun" w:cs="NSimSun"/>
          <w:color w:val="231F20"/>
          <w:spacing w:val="12"/>
        </w:rPr>
        <w:t>4.7</w:t>
      </w:r>
      <w:r>
        <w:rPr>
          <w:rFonts w:ascii="NSimSun" w:hAnsi="NSimSun" w:eastAsia="NSimSun" w:cs="NSimSun"/>
          <w:color w:val="231F20"/>
          <w:spacing w:val="12"/>
        </w:rPr>
        <w:t xml:space="preserve">  </w:t>
      </w:r>
      <w:r>
        <w:rPr>
          <w:color w:val="231F20"/>
          <w:spacing w:val="12"/>
        </w:rPr>
        <w:t>心理支持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12"/>
        </w:rPr>
        <w:t>心理支持在围手术期预康复</w:t>
      </w:r>
      <w:r>
        <w:rPr>
          <w:color w:val="231F20"/>
          <w:spacing w:val="11"/>
        </w:rPr>
        <w:t>中发挥着重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要作用，可以有效缓解病人的焦虑、抑郁等负面</w:t>
      </w:r>
      <w:r>
        <w:rPr>
          <w:color w:val="231F20"/>
          <w:spacing w:val="2"/>
        </w:rPr>
        <w:t>情绪，降低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高龄病人围手术期谵妄状态发生率，增强病人的康复信心  </w:t>
      </w:r>
      <w:r>
        <w:rPr>
          <w:color w:val="231F20"/>
          <w:spacing w:val="13"/>
        </w:rPr>
        <w:t>和提高依从行为（或依从性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3"/>
        </w:rPr>
        <w:t>从而促进病人的康复进程。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在围手术期实施心理支持时，需要根据病人的具体情况制  </w:t>
      </w:r>
      <w:r>
        <w:rPr>
          <w:color w:val="231F20"/>
          <w:spacing w:val="9"/>
        </w:rPr>
        <w:t>定个体化的心理支持计划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。一般来说，心理</w:t>
      </w:r>
      <w:r>
        <w:rPr>
          <w:color w:val="231F20"/>
          <w:spacing w:val="8"/>
        </w:rPr>
        <w:t>支持的方式包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括心理咨询、心理疏导、放松训练、音乐疗法等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。可以</w:t>
      </w:r>
      <w:r>
        <w:rPr>
          <w:color w:val="231F20"/>
          <w:spacing w:val="1"/>
        </w:rPr>
        <w:t>根据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病人心理状态评估量表进行针对性分级干预，存在焦虑抑  </w:t>
      </w:r>
      <w:r>
        <w:rPr>
          <w:color w:val="231F20"/>
          <w:spacing w:val="17"/>
        </w:rPr>
        <w:t>郁或重度不良情绪的病人由心理医生或心理咨询师进行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专业评估与疏导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。鼓励病人术前通过多种形式进行心理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调节，消除焦虑，促进术后恢复</w:t>
      </w:r>
      <w:r>
        <w:rPr>
          <w:sz w:val="8"/>
          <w:szCs w:val="8"/>
          <w:color w:val="231F20"/>
          <w:spacing w:val="-5"/>
          <w:position w:val="6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-5"/>
          <w:position w:val="6"/>
        </w:rPr>
        <w:t>76</w:t>
      </w:r>
      <w:r>
        <w:rPr>
          <w:sz w:val="8"/>
          <w:szCs w:val="8"/>
          <w:color w:val="231F20"/>
          <w:spacing w:val="-5"/>
          <w:position w:val="6"/>
        </w:rPr>
        <w:t>］</w:t>
      </w:r>
      <w:r>
        <w:rPr>
          <w:color w:val="231F20"/>
          <w:spacing w:val="-5"/>
        </w:rPr>
        <w:t>。</w:t>
      </w:r>
    </w:p>
    <w:p>
      <w:pPr>
        <w:pStyle w:val="BodyText"/>
        <w:ind w:left="857" w:right="180" w:firstLine="369"/>
        <w:spacing w:line="241" w:lineRule="auto"/>
        <w:jc w:val="both"/>
        <w:rPr/>
      </w:pPr>
      <w:r>
        <w:rPr>
          <w:color w:val="231F20"/>
          <w:spacing w:val="7"/>
        </w:rPr>
        <w:t>推荐意见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26</w:t>
      </w:r>
      <w:r>
        <w:rPr>
          <w:color w:val="231F20"/>
          <w:spacing w:val="7"/>
        </w:rPr>
        <w:t>：对所有病人进行心理宣教，提供个体化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心理支持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，对于存在心理疾病风险的病人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5"/>
        </w:rPr>
        <w:t>，进行干预治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疗。（证据质量：</w:t>
      </w:r>
      <w:r>
        <w:rPr>
          <w:rFonts w:ascii="NSimSun" w:hAnsi="NSimSun" w:eastAsia="NSimSun" w:cs="NSimSun"/>
          <w:color w:val="231F20"/>
          <w:spacing w:val="-10"/>
        </w:rPr>
        <w:t>B</w:t>
      </w:r>
      <w:r>
        <w:rPr>
          <w:color w:val="231F20"/>
          <w:spacing w:val="-10"/>
        </w:rPr>
        <w:t>；推荐强度：强推荐；专家赞同率：</w:t>
      </w:r>
      <w:r>
        <w:rPr>
          <w:rFonts w:ascii="NSimSun" w:hAnsi="NSimSun" w:eastAsia="NSimSun" w:cs="NSimSun"/>
          <w:color w:val="231F20"/>
          <w:spacing w:val="-10"/>
        </w:rPr>
        <w:t>100%</w:t>
      </w:r>
      <w:r>
        <w:rPr>
          <w:color w:val="231F20"/>
          <w:spacing w:val="-10"/>
        </w:rPr>
        <w:t>）</w:t>
      </w:r>
    </w:p>
    <w:p>
      <w:pPr>
        <w:pStyle w:val="BodyText"/>
        <w:ind w:left="856"/>
        <w:spacing w:before="273" w:line="220" w:lineRule="auto"/>
        <w:rPr/>
      </w:pPr>
      <w:r>
        <w:rPr>
          <w:rFonts w:ascii="SimSun" w:hAnsi="SimSun" w:eastAsia="SimSun" w:cs="SimSun"/>
          <w:color w:val="231F20"/>
          <w:spacing w:val="7"/>
        </w:rPr>
        <w:t>5  </w:t>
      </w:r>
      <w:r>
        <w:rPr>
          <w:color w:val="231F20"/>
          <w:spacing w:val="7"/>
        </w:rPr>
        <w:t>预康复后再评估</w:t>
      </w:r>
    </w:p>
    <w:p>
      <w:pPr>
        <w:pStyle w:val="BodyText"/>
        <w:ind w:left="853" w:right="180" w:firstLine="403"/>
        <w:spacing w:before="37" w:line="236" w:lineRule="auto"/>
        <w:jc w:val="both"/>
        <w:rPr/>
      </w:pPr>
      <w:r>
        <w:rPr>
          <w:color w:val="231F20"/>
          <w:spacing w:val="24"/>
        </w:rPr>
        <w:t>良好的生理和心理状态是病人术后康复的重要因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。对于预康复评估存在风险的病人，通过</w:t>
      </w:r>
      <w:r>
        <w:rPr>
          <w:color w:val="231F20"/>
          <w:spacing w:val="8"/>
        </w:rPr>
        <w:t>多模式预康复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管理，可以提升生理功能和心理状态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NSimSun" w:hAnsi="NSimSun" w:eastAsia="NSimSun" w:cs="NSimSun"/>
          <w:sz w:val="8"/>
          <w:szCs w:val="8"/>
          <w:color w:val="231F20"/>
          <w:spacing w:val="6"/>
          <w:position w:val="7"/>
        </w:rPr>
        <w:t>71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。在预康复结束后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需要对病人进行再评估，包括营养状况、运动能</w:t>
      </w:r>
      <w:r>
        <w:rPr>
          <w:color w:val="231F20"/>
          <w:spacing w:val="2"/>
        </w:rPr>
        <w:t>力、心理状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态、心脑血管及肝肾肺等重要器官的功能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其中营养干预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后评估主要结合病人的具体营养状况，如目标体重增长及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营养风险评分的情况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。术前运动预康复的效果主要通过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活动耐量评估量表和衰弱评估量表等进行评价，包括心肺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功能明显改善、活动耐量增加、肌肉力量增强等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。心理预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康复的目标为减轻病人焦虑、抑郁等负面情绪，帮助病人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建立积极的心理状态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。通过综合评估病人整</w:t>
      </w:r>
      <w:r>
        <w:rPr>
          <w:color w:val="231F20"/>
          <w:spacing w:val="8"/>
        </w:rPr>
        <w:t>体情况，对于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满足手术条件的病人，进行手术治疗；对于达不到手术要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求的病人，可以再次启动预康复流程，在经过第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2</w:t>
      </w:r>
      <w:r>
        <w:rPr>
          <w:color w:val="231F20"/>
          <w:spacing w:val="5"/>
        </w:rPr>
        <w:t>周期预康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复治疗后仍达不到手术要求者，需要调整治疗方案。</w:t>
      </w:r>
    </w:p>
    <w:p>
      <w:pPr>
        <w:pStyle w:val="BodyText"/>
        <w:ind w:left="857" w:right="180" w:firstLine="370"/>
        <w:spacing w:before="2" w:line="205" w:lineRule="auto"/>
        <w:rPr/>
      </w:pPr>
      <w:r>
        <w:rPr>
          <w:color w:val="231F20"/>
          <w:spacing w:val="7"/>
        </w:rPr>
        <w:t>推荐意见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27</w:t>
      </w:r>
      <w:r>
        <w:rPr>
          <w:color w:val="231F20"/>
          <w:spacing w:val="7"/>
        </w:rPr>
        <w:t>：对所有行预康复管理的胃癌病人，需要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进行预康复后再评估。如果达不到手术要求，可以再次预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" w:right="3" w:hanging="1"/>
        <w:spacing w:before="38"/>
        <w:jc w:val="both"/>
        <w:rPr/>
      </w:pPr>
      <w:r>
        <w:rPr>
          <w:color w:val="231F20"/>
          <w:spacing w:val="5"/>
        </w:rPr>
        <w:t>康复；经第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2</w:t>
      </w:r>
      <w:r>
        <w:rPr>
          <w:color w:val="231F20"/>
          <w:spacing w:val="5"/>
        </w:rPr>
        <w:t>周期预康复后仍达不到手术要求者，需</w:t>
      </w:r>
      <w:r>
        <w:rPr>
          <w:color w:val="231F20"/>
          <w:spacing w:val="4"/>
        </w:rPr>
        <w:t>要调整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治疗方案。（证据质量：</w:t>
      </w:r>
      <w:r>
        <w:rPr>
          <w:rFonts w:ascii="NSimSun" w:hAnsi="NSimSun" w:eastAsia="NSimSun" w:cs="NSimSun"/>
          <w:color w:val="231F20"/>
          <w:spacing w:val="-5"/>
        </w:rPr>
        <w:t>B</w:t>
      </w:r>
      <w:r>
        <w:rPr>
          <w:color w:val="231F20"/>
          <w:spacing w:val="-5"/>
        </w:rPr>
        <w:t>；推荐强度：强推荐；专家赞同率：</w:t>
      </w:r>
      <w:r>
        <w:rPr>
          <w:color w:val="231F20"/>
          <w:spacing w:val="7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100%</w:t>
      </w:r>
      <w:r>
        <w:rPr>
          <w:color w:val="231F20"/>
          <w:spacing w:val="14"/>
        </w:rPr>
        <w:t>）</w:t>
      </w:r>
    </w:p>
    <w:p>
      <w:pPr>
        <w:pStyle w:val="BodyText"/>
        <w:ind w:left="82" w:right="55" w:firstLine="368"/>
        <w:spacing w:before="8" w:line="238" w:lineRule="auto"/>
        <w:jc w:val="both"/>
        <w:rPr/>
      </w:pPr>
      <w:r>
        <w:rPr>
          <w:color w:val="231F20"/>
          <w:spacing w:val="17"/>
        </w:rPr>
        <w:t>本共识依据国内外大量临床研究等循证证据并结合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国内实际情况，汇聚众多国内权威专家共同制定，旨在为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胃癌病人预康复管理提供参考和依据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。通过对胃癌手术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预康复适用范围、推荐应用时间、预康复前综合</w:t>
      </w:r>
      <w:r>
        <w:rPr>
          <w:color w:val="231F20"/>
          <w:spacing w:val="2"/>
        </w:rPr>
        <w:t>评估、具体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实施内容、预康复后再评估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5</w:t>
      </w:r>
      <w:r>
        <w:rPr>
          <w:color w:val="231F20"/>
          <w:spacing w:val="5"/>
        </w:rPr>
        <w:t>个方面达成初步共识，以</w:t>
      </w:r>
      <w:r>
        <w:rPr>
          <w:color w:val="231F20"/>
          <w:spacing w:val="4"/>
        </w:rPr>
        <w:t>期提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高胃癌病人围手术期生活质量、降低术后并发症，促进病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人快速康复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。但本共识仍存在局限性，需要</w:t>
      </w:r>
      <w:r>
        <w:rPr>
          <w:color w:val="231F20"/>
          <w:spacing w:val="8"/>
        </w:rPr>
        <w:t>更多前瞻性临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床研究进一步探讨胃癌预康复最佳时间和实施策略。</w:t>
      </w:r>
    </w:p>
    <w:p>
      <w:pPr>
        <w:pStyle w:val="BodyText"/>
        <w:ind w:left="85" w:right="55" w:hanging="85"/>
        <w:spacing w:before="259" w:line="237" w:lineRule="auto"/>
        <w:rPr/>
      </w:pPr>
      <w:r>
        <w:rPr>
          <w:color w:val="231F20"/>
          <w:spacing w:val="5"/>
        </w:rPr>
        <w:t>《胃癌手术预康复管理中国专家共识（</w:t>
      </w:r>
      <w:r>
        <w:rPr>
          <w:rFonts w:ascii="NSimSun" w:hAnsi="NSimSun" w:eastAsia="NSimSun" w:cs="NSimSun"/>
          <w:color w:val="231F20"/>
          <w:spacing w:val="5"/>
        </w:rPr>
        <w:t>2024</w:t>
      </w:r>
      <w:r>
        <w:rPr>
          <w:color w:val="231F20"/>
          <w:spacing w:val="5"/>
        </w:rPr>
        <w:t>版）》编写委员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会成员名单</w:t>
      </w:r>
    </w:p>
    <w:p>
      <w:pPr>
        <w:pStyle w:val="BodyText"/>
        <w:ind w:left="89"/>
        <w:spacing w:before="1" w:line="211" w:lineRule="auto"/>
        <w:rPr>
          <w:rFonts w:ascii="KaiTi" w:hAnsi="KaiTi" w:eastAsia="KaiTi" w:cs="KaiTi"/>
        </w:rPr>
      </w:pPr>
      <w:r>
        <w:rPr>
          <w:color w:val="231F20"/>
          <w:spacing w:val="-12"/>
        </w:rPr>
        <w:t>组长：</w:t>
      </w:r>
      <w:r>
        <w:rPr>
          <w:rFonts w:ascii="KaiTi" w:hAnsi="KaiTi" w:eastAsia="KaiTi" w:cs="KaiTi"/>
          <w:color w:val="231F20"/>
          <w:spacing w:val="-12"/>
        </w:rPr>
        <w:t>李乐平，梁寒，王振宁，李子禹</w:t>
      </w:r>
    </w:p>
    <w:p>
      <w:pPr>
        <w:pStyle w:val="BodyText"/>
        <w:ind w:left="86"/>
        <w:spacing w:before="31" w:line="211" w:lineRule="auto"/>
        <w:rPr>
          <w:rFonts w:ascii="KaiTi" w:hAnsi="KaiTi" w:eastAsia="KaiTi" w:cs="KaiTi"/>
        </w:rPr>
      </w:pPr>
      <w:r>
        <w:rPr>
          <w:color w:val="231F20"/>
          <w:spacing w:val="5"/>
        </w:rPr>
        <w:t>编写及讨论专家组成员</w:t>
      </w:r>
      <w:r>
        <w:rPr>
          <w:rFonts w:ascii="KaiTi" w:hAnsi="KaiTi" w:eastAsia="KaiTi" w:cs="KaiTi"/>
          <w:color w:val="231F20"/>
          <w:spacing w:val="5"/>
        </w:rPr>
        <w:t>（按姓氏汉语拼音排序</w:t>
      </w:r>
      <w:r>
        <w:rPr>
          <w:rFonts w:ascii="KaiTi" w:hAnsi="KaiTi" w:eastAsia="KaiTi" w:cs="KaiTi"/>
          <w:color w:val="231F20"/>
          <w:spacing w:val="-47"/>
          <w:w w:val="98"/>
        </w:rPr>
        <w:t>）：</w:t>
      </w:r>
    </w:p>
    <w:p>
      <w:pPr>
        <w:ind w:left="293" w:firstLine="18"/>
        <w:spacing w:before="40" w:line="311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6"/>
        </w:rPr>
        <w:t>曹</w:t>
      </w:r>
      <w:r>
        <w:rPr>
          <w:rFonts w:ascii="KaiTi" w:hAnsi="KaiTi" w:eastAsia="KaiTi" w:cs="KaiTi"/>
          <w:sz w:val="17"/>
          <w:szCs w:val="17"/>
          <w:color w:val="231F20"/>
          <w:spacing w:val="26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晖，陈俊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强，陈</w:t>
      </w:r>
      <w:r>
        <w:rPr>
          <w:rFonts w:ascii="KaiTi" w:hAnsi="KaiTi" w:eastAsia="KaiTi" w:cs="KaiTi"/>
          <w:sz w:val="17"/>
          <w:szCs w:val="17"/>
          <w:color w:val="231F20"/>
          <w:spacing w:val="24"/>
          <w:w w:val="10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凛，董</w:t>
      </w:r>
      <w:r>
        <w:rPr>
          <w:rFonts w:ascii="KaiTi" w:hAnsi="KaiTi" w:eastAsia="KaiTi" w:cs="KaiTi"/>
          <w:sz w:val="17"/>
          <w:szCs w:val="17"/>
          <w:color w:val="231F20"/>
          <w:spacing w:val="27"/>
          <w:w w:val="10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明，黄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昌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明，黄</w:t>
      </w:r>
      <w:r>
        <w:rPr>
          <w:rFonts w:ascii="KaiTi" w:hAnsi="KaiTi" w:eastAsia="KaiTi" w:cs="KaiTi"/>
          <w:sz w:val="17"/>
          <w:szCs w:val="17"/>
          <w:color w:val="231F20"/>
          <w:spacing w:val="30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陈，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管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文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贤，胡</w:t>
      </w:r>
      <w:r>
        <w:rPr>
          <w:rFonts w:ascii="KaiTi" w:hAnsi="KaiTi" w:eastAsia="KaiTi" w:cs="KaiTi"/>
          <w:sz w:val="17"/>
          <w:szCs w:val="17"/>
          <w:color w:val="231F20"/>
          <w:spacing w:val="20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祥，季</w:t>
      </w:r>
      <w:r>
        <w:rPr>
          <w:rFonts w:ascii="KaiTi" w:hAnsi="KaiTi" w:eastAsia="KaiTi" w:cs="KaiTi"/>
          <w:sz w:val="17"/>
          <w:szCs w:val="17"/>
          <w:color w:val="231F20"/>
          <w:spacing w:val="26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刚，季加孚，江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志伟，靖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昌庆，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李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乐平，李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幼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生，李子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禹，梁</w:t>
      </w:r>
      <w:r>
        <w:rPr>
          <w:rFonts w:ascii="KaiTi" w:hAnsi="KaiTi" w:eastAsia="KaiTi" w:cs="KaiTi"/>
          <w:sz w:val="17"/>
          <w:szCs w:val="17"/>
          <w:color w:val="231F20"/>
          <w:spacing w:val="2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</w:rPr>
        <w:t>寒，刘凤林，彭俊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生，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商</w:t>
      </w:r>
      <w:r>
        <w:rPr>
          <w:rFonts w:ascii="KaiTi" w:hAnsi="KaiTi" w:eastAsia="KaiTi" w:cs="KaiTi"/>
          <w:sz w:val="17"/>
          <w:szCs w:val="17"/>
          <w:color w:val="231F20"/>
          <w:spacing w:val="27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亮，宋</w:t>
      </w:r>
      <w:r>
        <w:rPr>
          <w:rFonts w:ascii="KaiTi" w:hAnsi="KaiTi" w:eastAsia="KaiTi" w:cs="KaiTi"/>
          <w:sz w:val="17"/>
          <w:szCs w:val="17"/>
          <w:color w:val="231F20"/>
          <w:spacing w:val="24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武，所</w:t>
      </w:r>
      <w:r>
        <w:rPr>
          <w:rFonts w:ascii="KaiTi" w:hAnsi="KaiTi" w:eastAsia="KaiTi" w:cs="KaiTi"/>
          <w:sz w:val="17"/>
          <w:szCs w:val="17"/>
          <w:color w:val="231F20"/>
          <w:spacing w:val="20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剑，田利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国，田艳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涛，汪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学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非，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王振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宁，徐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泽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宽，杨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桦，于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吉人，于健春，余佩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武，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0"/>
        </w:rPr>
        <w:t>张光永，郑志超，周建平，周岩冰</w:t>
      </w:r>
    </w:p>
    <w:p>
      <w:pPr>
        <w:pStyle w:val="BodyText"/>
        <w:ind w:left="89"/>
        <w:spacing w:before="1" w:line="212" w:lineRule="auto"/>
        <w:rPr>
          <w:rFonts w:ascii="KaiTi" w:hAnsi="KaiTi" w:eastAsia="KaiTi" w:cs="KaiTi"/>
        </w:rPr>
      </w:pPr>
      <w:r>
        <w:rPr>
          <w:color w:val="231F20"/>
          <w:spacing w:val="-10"/>
        </w:rPr>
        <w:t>执笔者：</w:t>
      </w:r>
      <w:r>
        <w:rPr>
          <w:rFonts w:ascii="KaiTi" w:hAnsi="KaiTi" w:eastAsia="KaiTi" w:cs="KaiTi"/>
          <w:color w:val="231F20"/>
          <w:spacing w:val="-10"/>
        </w:rPr>
        <w:t>靖昌庆，商亮，张荣华</w:t>
      </w:r>
    </w:p>
    <w:p>
      <w:pPr>
        <w:pStyle w:val="BodyText"/>
        <w:ind w:left="88"/>
        <w:spacing w:before="30" w:line="213" w:lineRule="auto"/>
        <w:rPr>
          <w:rFonts w:ascii="KaiTi" w:hAnsi="KaiTi" w:eastAsia="KaiTi" w:cs="KaiTi"/>
        </w:rPr>
      </w:pPr>
      <w:r>
        <w:rPr>
          <w:color w:val="231F20"/>
          <w:spacing w:val="4"/>
        </w:rPr>
        <w:t>利益冲突：</w:t>
      </w:r>
      <w:r>
        <w:rPr>
          <w:rFonts w:ascii="KaiTi" w:hAnsi="KaiTi" w:eastAsia="KaiTi" w:cs="KaiTi"/>
          <w:color w:val="231F20"/>
          <w:spacing w:val="4"/>
        </w:rPr>
        <w:t>所有作者均声明不存在利益冲突</w:t>
      </w:r>
    </w:p>
    <w:p>
      <w:pPr>
        <w:spacing w:line="35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1619234</wp:posOffset>
            </wp:positionH>
            <wp:positionV relativeFrom="paragraph">
              <wp:posOffset>223818</wp:posOffset>
            </wp:positionV>
            <wp:extent cx="761691" cy="75972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691" cy="75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87"/>
        <w:spacing w:line="1197" w:lineRule="exact"/>
        <w:rPr/>
      </w:pPr>
      <w:r>
        <w:rPr>
          <w:position w:val="-23"/>
        </w:rPr>
        <w:drawing>
          <wp:inline distT="0" distB="0" distL="0" distR="0">
            <wp:extent cx="759071" cy="75994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071" cy="7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84"/>
        <w:spacing w:before="181" w:line="24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1"/>
        </w:rPr>
        <w:t>扫描二维码，观看配文视频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86"/>
        <w:spacing w:before="73" w:line="211" w:lineRule="auto"/>
        <w:rPr/>
      </w:pPr>
      <w:r>
        <w:rPr>
          <w:color w:val="231F20"/>
        </w:rPr>
        <w:t>参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考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文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献</w:t>
      </w:r>
    </w:p>
    <w:p>
      <w:pPr>
        <w:ind w:left="26"/>
        <w:spacing w:before="182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［1］</w:t>
      </w:r>
      <w:r>
        <w:rPr>
          <w:rFonts w:ascii="SimSun" w:hAnsi="SimSun" w:eastAsia="SimSun" w:cs="SimSun"/>
          <w:sz w:val="15"/>
          <w:szCs w:val="15"/>
          <w:color w:val="231F20"/>
          <w:spacing w:val="5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Bray F，Laversanne M，Sung H，et al. G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lobal cancer statistics</w:t>
      </w:r>
    </w:p>
    <w:p>
      <w:pPr>
        <w:ind w:left="480" w:right="8" w:firstLine="3"/>
        <w:spacing w:before="62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2022: GLOBOCAN estim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ates of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incidence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mortality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world-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wide for 36 cancers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185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countries［J］.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CA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Cancer J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Clin，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2024，74(3)：229-263.</w:t>
      </w:r>
    </w:p>
    <w:p>
      <w:pPr>
        <w:spacing w:line="295" w:lineRule="auto"/>
        <w:sectPr>
          <w:type w:val="continuous"/>
          <w:pgSz w:w="11906" w:h="16838"/>
          <w:pgMar w:top="1601" w:right="1219" w:bottom="0" w:left="424" w:header="1352" w:footer="0" w:gutter="0"/>
          <w:cols w:equalWidth="0" w:num="2">
            <w:col w:w="5530" w:space="100"/>
            <w:col w:w="4633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9"/>
          <w:pgSz w:w="11906" w:h="16838"/>
          <w:pgMar w:top="1601" w:right="1228" w:bottom="0" w:left="424" w:header="1352" w:footer="0" w:gutter="0"/>
          <w:cols w:equalWidth="0" w:num="1">
            <w:col w:w="10254" w:space="0"/>
          </w:cols>
        </w:sectPr>
        <w:rPr/>
      </w:pPr>
    </w:p>
    <w:p>
      <w:pPr>
        <w:ind w:left="1254" w:right="206" w:hanging="456"/>
        <w:spacing w:before="38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［2］</w:t>
      </w:r>
      <w:r>
        <w:rPr>
          <w:rFonts w:ascii="SimSun" w:hAnsi="SimSun" w:eastAsia="SimSun" w:cs="SimSun"/>
          <w:sz w:val="15"/>
          <w:szCs w:val="15"/>
          <w:color w:val="231F20"/>
          <w:spacing w:val="5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Cao W，Chen HD，Yu YW，et al. Changing profiles of ca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ncer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burden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worldwide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China: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secondary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analys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is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glob-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al cancer statistics 2020［J］. Chin Med J (Engl)，2021，134(7):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783-791.</w:t>
      </w:r>
    </w:p>
    <w:p>
      <w:pPr>
        <w:ind w:left="1254" w:right="206" w:hanging="456"/>
        <w:spacing w:before="39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［3］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苗儒林，李子禹，季加孚.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从中国胃肠肿瘤外科联盟相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关数据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分析我国早期胃癌诊治现状和发展趋势［J］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中国实用外科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杂志，2019，39(5):419-423.</w:t>
      </w:r>
    </w:p>
    <w:p>
      <w:pPr>
        <w:ind w:left="1198" w:right="207" w:hanging="400"/>
        <w:spacing w:before="54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［4］</w:t>
      </w:r>
      <w:r>
        <w:rPr>
          <w:rFonts w:ascii="SimSun" w:hAnsi="SimSun" w:eastAsia="SimSun" w:cs="SimSun"/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Silver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JK，Baima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Cancer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prehabilitation: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oppor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tunity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to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crease treatment-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related morbidity，increase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cancer treat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ment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options，and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improve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physical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sychological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health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Am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Phys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Med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Rehabil，2013，92:715-727.</w:t>
      </w:r>
    </w:p>
    <w:p>
      <w:pPr>
        <w:ind w:left="1255" w:right="207" w:hanging="457"/>
        <w:spacing w:before="60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［5］</w:t>
      </w:r>
      <w:r>
        <w:rPr>
          <w:rFonts w:ascii="SimSun" w:hAnsi="SimSun" w:eastAsia="SimSun" w:cs="SimSun"/>
          <w:sz w:val="15"/>
          <w:szCs w:val="15"/>
          <w:color w:val="231F20"/>
          <w:spacing w:val="6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Minnella EM，Awasthi R，Loiselle SE，et al. Effect of exercise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nutrition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prehabilitation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functional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capacity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esophago-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gastric cancer surgery: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randomiz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ed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JAMA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Surg，2018，153(12):1081-1089.</w:t>
      </w:r>
    </w:p>
    <w:p>
      <w:pPr>
        <w:ind w:left="1253" w:right="198" w:hanging="455"/>
        <w:spacing w:before="60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［6］</w:t>
      </w:r>
      <w:r>
        <w:rPr>
          <w:rFonts w:ascii="SimSun" w:hAnsi="SimSun" w:eastAsia="SimSun" w:cs="SimSun"/>
          <w:sz w:val="15"/>
          <w:szCs w:val="15"/>
          <w:color w:val="231F20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Molenaar CJL，Minnella EM，Coca-Martinez M，et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Effect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multimodal prehabilitation on reducing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complica-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tions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enhancing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functional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capacity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following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colorectal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cer surgery: The PREHAB randomized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JAMA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Surg，2023，158(6):572-58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1.</w:t>
      </w:r>
    </w:p>
    <w:p>
      <w:pPr>
        <w:ind w:left="1253" w:right="161" w:hanging="455"/>
        <w:spacing w:before="60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［7］</w:t>
      </w:r>
      <w:r>
        <w:rPr>
          <w:rFonts w:ascii="SimSun" w:hAnsi="SimSun" w:eastAsia="SimSun" w:cs="SimSu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Berkel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AEM，Bongers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BC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，Kotte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H，et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Effects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community-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based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exercise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prehabilitation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scheduled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colorec-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tal surgery with high risk for postoperativ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complications: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sults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randomized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clini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Surg，2022，275(2)：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e299-e306.</w:t>
      </w:r>
    </w:p>
    <w:p>
      <w:pPr>
        <w:ind w:left="1254" w:right="206" w:hanging="456"/>
        <w:spacing w:before="38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［8］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Barberan-Garcia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A，Ubr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é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M，Roca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J，et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ersonalised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preha-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bilitation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high-risk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undergoing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elective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major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abdom-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inal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surgery: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randomized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blinded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control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led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Surg，2018，267(1)：50-56.</w:t>
      </w:r>
    </w:p>
    <w:p>
      <w:pPr>
        <w:ind w:left="1254" w:right="208" w:hanging="456"/>
        <w:spacing w:before="60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［9］</w:t>
      </w:r>
      <w:r>
        <w:rPr>
          <w:rFonts w:ascii="SimSun" w:hAnsi="SimSun" w:eastAsia="SimSun" w:cs="SimSun"/>
          <w:sz w:val="15"/>
          <w:szCs w:val="15"/>
          <w:color w:val="231F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Guyatt GH，Oxman AD，K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unz R，et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 Going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from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evidence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to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recommendations.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BMJ，2008，336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(7652):1049-1051.</w:t>
      </w:r>
    </w:p>
    <w:p>
      <w:pPr>
        <w:ind w:left="1334" w:right="208" w:hanging="536"/>
        <w:spacing w:before="57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［10］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Ida S，Kumagai K，Nunobe S. Cur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rent status of perioperative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nutritional intervention and exercise in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gastric cancer surgery: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review［J］.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Gastroenterol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Surg，2022，6(2):197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-203.</w:t>
      </w:r>
    </w:p>
    <w:p>
      <w:pPr>
        <w:ind w:left="1336" w:right="207" w:hanging="538"/>
        <w:spacing w:before="61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［11］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Lovey J，Molnar A，Banky B. Long-term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nutrition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candidate to neoadjuvant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adjuva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nt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treatments［J］.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Eur J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Oncol，2024,50(5):10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6850.</w:t>
      </w:r>
    </w:p>
    <w:p>
      <w:pPr>
        <w:ind w:left="1333" w:right="198" w:hanging="535"/>
        <w:spacing w:before="61" w:line="30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［12］</w:t>
      </w:r>
      <w:r>
        <w:rPr>
          <w:rFonts w:ascii="SimSun" w:hAnsi="SimSun" w:eastAsia="SimSun" w:cs="SimSun"/>
          <w:sz w:val="15"/>
          <w:szCs w:val="15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Mehnert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A，Br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ä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hler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E，Faller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H，et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Four-week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prevalence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mental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disorders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cance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across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major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tities［J］.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Clin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Oncol，2014，32(31):3540-3546.</w:t>
      </w:r>
    </w:p>
    <w:p>
      <w:pPr>
        <w:ind w:left="1333" w:right="159" w:hanging="535"/>
        <w:spacing w:before="57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［13］</w:t>
      </w:r>
      <w:r>
        <w:rPr>
          <w:rFonts w:ascii="SimSun" w:hAnsi="SimSun" w:eastAsia="SimSun" w:cs="SimSun"/>
          <w:sz w:val="15"/>
          <w:szCs w:val="15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方芳，台瑞，余倩，等.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预康复对胃肠道择期手术患者术后恢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复效果的系统评价［J］.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上海交通大学学报（医学版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w w:val="65"/>
        </w:rPr>
        <w:t>），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2023，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43(1):70-78.</w:t>
      </w:r>
    </w:p>
    <w:p>
      <w:pPr>
        <w:ind w:left="1334" w:right="207" w:hanging="536"/>
        <w:spacing w:before="53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［14］</w:t>
      </w:r>
      <w:r>
        <w:rPr>
          <w:rFonts w:ascii="SimSun" w:hAnsi="SimSun" w:eastAsia="SimSun" w:cs="SimSun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Kubota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T，Hiki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N，Sano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T，et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Prognostic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significance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com-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plications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curative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cancer［J］.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Su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rg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Oncol，2014，21(3):891-898.</w:t>
      </w:r>
    </w:p>
    <w:p>
      <w:pPr>
        <w:ind w:left="1333" w:right="206" w:hanging="535"/>
        <w:spacing w:before="54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［15］</w:t>
      </w:r>
      <w:r>
        <w:rPr>
          <w:rFonts w:ascii="SimSun" w:hAnsi="SimSun" w:eastAsia="SimSun" w:cs="SimSun"/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Han WH，Oh YJ，Eom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BW，et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Prognostic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impact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infec-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tious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complications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curative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cancer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surgery［J］.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Oncol，2020，46(7):1233-1238.</w:t>
      </w:r>
    </w:p>
    <w:p>
      <w:pPr>
        <w:ind w:left="1335" w:right="207" w:hanging="537"/>
        <w:spacing w:before="60" w:line="27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［16］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Yu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F，Huang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C，Cheng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G，et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Prognostic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significance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ost-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operative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complication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aft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curative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resection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8"/>
        <w:spacing w:before="35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cancer［J］.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Cancer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Res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Ther，2020，16(7):1611-1616.</w:t>
      </w:r>
    </w:p>
    <w:p>
      <w:pPr>
        <w:ind w:left="535" w:right="47" w:hanging="535"/>
        <w:spacing w:before="61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［17］</w:t>
      </w:r>
      <w:r>
        <w:rPr>
          <w:rFonts w:ascii="SimSun" w:hAnsi="SimSun" w:eastAsia="SimSun" w:cs="SimSun"/>
          <w:sz w:val="15"/>
          <w:szCs w:val="15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Guo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ZQ，Yu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JM，Li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W，et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 Survey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analysis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nutri-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tional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status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hospitalized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malignant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mors and its influe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nce on the quality of life［J］. Support Care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Cancer，2020，28(1):373-380.</w:t>
      </w:r>
    </w:p>
    <w:p>
      <w:pPr>
        <w:ind w:left="535" w:right="47" w:hanging="536"/>
        <w:spacing w:before="52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［18］</w:t>
      </w:r>
      <w:r>
        <w:rPr>
          <w:rFonts w:ascii="SimSun" w:hAnsi="SimSun" w:eastAsia="SimSun" w:cs="SimSun"/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中华医学会外科学分会胃肠外科学组，中华医学会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外科学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分会结直肠外科学组，中国医师协会外科医师分会上消化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道外科医师委员会.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胃肠外科病人围手术期全程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营养管理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中国专家共识（2021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版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w w:val="77"/>
        </w:rPr>
        <w:t>）［</w:t>
      </w:r>
      <w:r>
        <w:rPr>
          <w:rFonts w:ascii="SimSun" w:hAnsi="SimSun" w:eastAsia="SimSun" w:cs="SimSun"/>
          <w:sz w:val="15"/>
          <w:szCs w:val="15"/>
          <w:color w:val="231F20"/>
        </w:rPr>
        <w:t>J］.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中国实用外科杂志，2021，41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(10):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1111-1125.</w:t>
      </w:r>
    </w:p>
    <w:p>
      <w:pPr>
        <w:ind w:left="535" w:right="47" w:hanging="535"/>
        <w:spacing w:before="53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［19］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周建平，董明.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消化外科老年患者围手术期营养工具选择与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评价［J］.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肿瘤代谢与营养电子杂志，2023，10:701-705.</w:t>
      </w:r>
    </w:p>
    <w:p>
      <w:pPr>
        <w:ind w:left="535" w:right="38" w:hanging="535"/>
        <w:spacing w:before="58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［20］</w:t>
      </w:r>
      <w:r>
        <w:rPr>
          <w:rFonts w:ascii="SimSun" w:hAnsi="SimSun" w:eastAsia="SimSun" w:cs="SimSun"/>
          <w:sz w:val="15"/>
          <w:szCs w:val="15"/>
          <w:color w:val="231F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Gertsen EC，Goense L，Brenkman HJF，et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Id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entification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clinically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most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relevant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omplications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gastrectomy：A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population-based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cohor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study［J］.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cer，2020，23(2):339-348.</w:t>
      </w:r>
    </w:p>
    <w:p>
      <w:pPr>
        <w:ind w:left="537" w:right="47" w:hanging="537"/>
        <w:spacing w:before="53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［21］</w:t>
      </w:r>
      <w:r>
        <w:rPr>
          <w:rFonts w:ascii="SimSun" w:hAnsi="SimSun" w:eastAsia="SimSun" w:cs="SimSun"/>
          <w:sz w:val="15"/>
          <w:szCs w:val="15"/>
          <w:color w:val="231F20"/>
          <w:spacing w:val="5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Miki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Y，Makuuchi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R，Tokunaga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M，et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Risk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factors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post-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operative pneumonia after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gastrectomy f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or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cancer［J］.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Today，2016，46(5):55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2-556.</w:t>
      </w:r>
    </w:p>
    <w:p>
      <w:pPr>
        <w:ind w:left="535" w:right="46" w:hanging="535"/>
        <w:spacing w:before="62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［22］</w:t>
      </w:r>
      <w:r>
        <w:rPr>
          <w:rFonts w:ascii="SimSun" w:hAnsi="SimSun" w:eastAsia="SimSun" w:cs="SimSun"/>
          <w:sz w:val="15"/>
          <w:szCs w:val="15"/>
          <w:color w:val="231F20"/>
          <w:spacing w:val="6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Kimura R，Moriyama T，Oh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uchida K，et al.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Risk factors for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postoperative pneumon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ia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gastrectomy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tients aged 75 years a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nd over with gastric cancer［J］. Asian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Endosc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Surg，2021，14(3):408-416.</w:t>
      </w:r>
    </w:p>
    <w:p>
      <w:pPr>
        <w:ind w:left="535" w:right="47" w:hanging="536"/>
        <w:spacing w:before="60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［23］</w:t>
      </w:r>
      <w:r>
        <w:rPr>
          <w:rFonts w:ascii="SimSun" w:hAnsi="SimSun" w:eastAsia="SimSun" w:cs="SimSun"/>
          <w:sz w:val="15"/>
          <w:szCs w:val="15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Smilowitz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NR，Gupta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N，Guo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Y，et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Trends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cardiovascul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risk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factor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 disease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prevalence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pati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ents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undergoing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non-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cardiac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surgery［J］.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Heart，2018，104(14):1180-1186.</w:t>
      </w:r>
    </w:p>
    <w:p>
      <w:pPr>
        <w:ind w:left="535" w:hanging="536"/>
        <w:spacing w:before="60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［24］  Devereaux PJ，Sessler DI. Cardiac Complications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undergoing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major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noncardiac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surger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y［J］.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Engl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Med，2015，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373(23)：2258-2269.</w:t>
      </w:r>
    </w:p>
    <w:p>
      <w:pPr>
        <w:ind w:left="535" w:right="47" w:hanging="535"/>
        <w:spacing w:before="55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［25］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Gillis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C，Fenton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TR，Gramlich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L，et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Older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frail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pre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habilitat-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ed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who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cannot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attain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400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6-min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walking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distance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before colorectal surgery suff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er more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complica-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tions［J］.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Oncol，2021，4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7(4):874-881.</w:t>
      </w:r>
    </w:p>
    <w:p>
      <w:pPr>
        <w:ind w:left="537" w:hanging="537"/>
        <w:spacing w:before="60" w:line="29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［26］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管向东.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围手术期肝脏功能的评估［J］.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中华肝胆外科杂志，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2012，18(9)：652-655.</w:t>
      </w:r>
    </w:p>
    <w:p>
      <w:pPr>
        <w:ind w:left="540" w:right="47" w:hanging="540"/>
        <w:spacing w:before="53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［27］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中华预防医学会肾脏病预防与控制专业委员会.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中国慢性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肾脏病早期评价与管理指南［J］. 中华内科杂志，2023，62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(8):902-930.</w:t>
      </w:r>
    </w:p>
    <w:p>
      <w:pPr>
        <w:ind w:left="540" w:right="47" w:hanging="540"/>
        <w:spacing w:before="53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［28］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中华医学会外科学分会.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中国普通外科围手术期血栓预防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与管理指南［J］. 中国实用外科杂志，2016，36(5):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469-474.</w:t>
      </w:r>
    </w:p>
    <w:p>
      <w:pPr>
        <w:ind w:left="535" w:right="47" w:hanging="536"/>
        <w:spacing w:before="59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［29］</w:t>
      </w:r>
      <w:r>
        <w:rPr>
          <w:rFonts w:ascii="SimSun" w:hAnsi="SimSun" w:eastAsia="SimSun" w:cs="SimSun"/>
          <w:sz w:val="15"/>
          <w:szCs w:val="15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Tanizawa Y，Bando E，Kawamura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T，e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Prevalence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deep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venous thrombosis detected by ultrasonography befo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 surgery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 patients with gastric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cancer: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etrospective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1140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consecutive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patients［J］.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Cancer，2017，20(5)：878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-886.</w:t>
      </w:r>
    </w:p>
    <w:p>
      <w:pPr>
        <w:ind w:left="535" w:right="47" w:hanging="535"/>
        <w:spacing w:before="61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［30］</w:t>
      </w:r>
      <w:r>
        <w:rPr>
          <w:rFonts w:ascii="SimSun" w:hAnsi="SimSun" w:eastAsia="SimSun" w:cs="SimSun"/>
          <w:sz w:val="15"/>
          <w:szCs w:val="15"/>
          <w:color w:val="231F20"/>
          <w:spacing w:val="5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Metcalf RL，Al-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Hadithi E，Hopley N，et al. Charac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terisation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risk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assessment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venous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thromboembolism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gastrointes-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tinal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cancers［J］.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World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J Gastrointest Oncol，2017，9(9):363-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371.</w:t>
      </w:r>
    </w:p>
    <w:p>
      <w:pPr>
        <w:ind w:left="537" w:hanging="537"/>
        <w:spacing w:before="41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［31］</w:t>
      </w:r>
      <w:r>
        <w:rPr>
          <w:rFonts w:ascii="SimSun" w:hAnsi="SimSun" w:eastAsia="SimSun" w:cs="SimSun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张鹏，熊斌，童仕伦，等.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湖北省胃肠道肿瘤病人围手术期静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脉血栓栓塞症多中心调查及分析［J］.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中国实用外科杂志，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2021，41(7):774-777.</w:t>
      </w:r>
    </w:p>
    <w:p>
      <w:pPr>
        <w:spacing w:line="295" w:lineRule="auto"/>
        <w:sectPr>
          <w:type w:val="continuous"/>
          <w:pgSz w:w="11906" w:h="16838"/>
          <w:pgMar w:top="1601" w:right="1228" w:bottom="0" w:left="424" w:header="1352" w:footer="0" w:gutter="0"/>
          <w:cols w:equalWidth="0" w:num="2">
            <w:col w:w="5556" w:space="100"/>
            <w:col w:w="4598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10"/>
          <w:pgSz w:w="11906" w:h="16838"/>
          <w:pgMar w:top="1601" w:right="1228" w:bottom="0" w:left="424" w:header="1352" w:footer="0" w:gutter="0"/>
          <w:cols w:equalWidth="0" w:num="1">
            <w:col w:w="10254" w:space="0"/>
          </w:cols>
        </w:sectPr>
        <w:rPr/>
      </w:pPr>
    </w:p>
    <w:p>
      <w:pPr>
        <w:ind w:left="1336" w:right="206" w:hanging="538"/>
        <w:spacing w:before="37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［32］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刘倩，刘奎杰，王振奋，等. 胃肠外科手术患者术后下肢深静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脉血栓形成危险因素分析［J］. 中国医学前沿杂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志（电子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版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0"/>
        </w:rPr>
        <w:t>），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2021，13（2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57-60.</w:t>
      </w:r>
    </w:p>
    <w:p>
      <w:pPr>
        <w:ind w:left="1333" w:right="198" w:hanging="535"/>
        <w:spacing w:before="56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［33］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Buehler L，Fayfman M，Alexopoulos AS，et al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. The impact 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hyperglycemia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obesity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hospitalization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costs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outcome in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general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patients［J］.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abetes Complica-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tions，2015，29(8)：1177-1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182.</w:t>
      </w:r>
    </w:p>
    <w:p>
      <w:pPr>
        <w:ind w:left="1336" w:right="207" w:hanging="538"/>
        <w:spacing w:before="54" w:line="30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［34］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Fiorillo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C，Rosa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F，Quero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G，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hyperglycemia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nondiabetic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cancer: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periop-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erative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outcomes［J］.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Cancer，2017，20(3):536-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542.</w:t>
      </w:r>
    </w:p>
    <w:p>
      <w:pPr>
        <w:ind w:left="1278" w:right="206" w:hanging="480"/>
        <w:spacing w:before="56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［35］</w:t>
      </w:r>
      <w:r>
        <w:rPr>
          <w:rFonts w:ascii="SimSun" w:hAnsi="SimSun" w:eastAsia="SimSun" w:cs="SimSun"/>
          <w:sz w:val="15"/>
          <w:szCs w:val="15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陈莉明，陈伟，陈燕燕，等.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成人围手术期血糖监测专家共识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［J］. 中国糖尿病杂志，2021，29(2)：8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1-85.</w:t>
      </w:r>
    </w:p>
    <w:p>
      <w:pPr>
        <w:ind w:left="1278" w:right="207" w:hanging="480"/>
        <w:spacing w:before="58" w:line="30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［36］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Smilowitz NR，Berger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JS.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Perioperat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ive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cardiovascular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risk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sessment and managemen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noncardiac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surgery: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JAMA，2020，324(3):279-290.</w:t>
      </w:r>
    </w:p>
    <w:p>
      <w:pPr>
        <w:ind w:left="1333" w:right="206" w:hanging="535"/>
        <w:spacing w:before="56" w:line="3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［37］</w:t>
      </w:r>
      <w:r>
        <w:rPr>
          <w:rFonts w:ascii="SimSun" w:hAnsi="SimSun" w:eastAsia="SimSun" w:cs="SimSun"/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Douglas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N，Andrews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G，Altamimi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H，et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Real-world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estimate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value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one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metabolic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equivalent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populati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tients planning major surgery［J］. Intern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Med J，2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022，52(8):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1409-1414</w:t>
      </w:r>
    </w:p>
    <w:p>
      <w:pPr>
        <w:ind w:left="1278" w:right="206" w:hanging="480"/>
        <w:spacing w:before="39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［38］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陈莉，傅巧美，许莹莹，等. 胃癌患者术前预康复方案的构建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［J］. 中国实用护理杂志，2023，39(1)：23-30.</w:t>
      </w:r>
    </w:p>
    <w:p>
      <w:pPr>
        <w:ind w:left="1331" w:right="207" w:hanging="533"/>
        <w:spacing w:before="57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［39］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Levett DZ，Edwards M，Grocott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M，et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Preparing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ient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 surgery to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improve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outcomes［J］. Be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Pract Res Clin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aesthesiol，2016，30(2)：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145-157.</w:t>
      </w:r>
    </w:p>
    <w:p>
      <w:pPr>
        <w:ind w:left="1335" w:right="207" w:hanging="537"/>
        <w:spacing w:before="54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［40］</w:t>
      </w:r>
      <w:r>
        <w:rPr>
          <w:rFonts w:ascii="SimSun" w:hAnsi="SimSun" w:eastAsia="SimSun" w:cs="SimSun"/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Levett DZH，Grimmett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Psychological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factors，prehabilitation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surgical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outcomes: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ev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idence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future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directions［J］.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aesthesia，2019，74（suppl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36-42.</w:t>
      </w:r>
    </w:p>
    <w:p>
      <w:pPr>
        <w:ind w:left="1333" w:right="206" w:hanging="535"/>
        <w:spacing w:before="60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［41］</w:t>
      </w:r>
      <w:r>
        <w:rPr>
          <w:rFonts w:ascii="SimSun" w:hAnsi="SimSun" w:eastAsia="SimSun" w:cs="SimSun"/>
          <w:sz w:val="15"/>
          <w:szCs w:val="15"/>
          <w:color w:val="231F20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Berger M，Schenning KJ，Brown CHt，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 al. Best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practices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postoperative brain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health: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recommendations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from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fifth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ternational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perioperative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neurotoxicity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working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grou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Anes-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th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Analg，2018，127(6):1406-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1413.</w:t>
      </w:r>
    </w:p>
    <w:p>
      <w:pPr>
        <w:ind w:left="1335" w:right="207" w:hanging="537"/>
        <w:spacing w:before="61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［42］  Sioutas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G，Tsoulfas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G.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Frailty assessment and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outcomes among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undergoing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general s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urgery［J］.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geon，2020，18(6):e55-e66.</w:t>
      </w:r>
    </w:p>
    <w:p>
      <w:pPr>
        <w:ind w:left="1333" w:right="207" w:hanging="535"/>
        <w:spacing w:before="60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［43］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George EL，Hall DE，Youk A，et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Association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between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tient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frailty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mortality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across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multiple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noncar-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diac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surgical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specialt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ies［J］.JAMA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Surg，2021，156(1):e205152.</w:t>
      </w:r>
    </w:p>
    <w:p>
      <w:pPr>
        <w:ind w:left="1336" w:right="207" w:hanging="538"/>
        <w:spacing w:before="61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［44］</w:t>
      </w:r>
      <w:r>
        <w:rPr>
          <w:rFonts w:ascii="SimSun" w:hAnsi="SimSun" w:eastAsia="SimSun" w:cs="SimSu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Izquierdo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M，Merchant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RA，Morl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ey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JE，et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International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exer-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cise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recommendations in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older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adults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(ICFSR):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Expert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onsen-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sus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guidelines［J］.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Nutr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Health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Aging，2021，25(7):824-853.</w:t>
      </w:r>
    </w:p>
    <w:p>
      <w:pPr>
        <w:ind w:left="1334" w:right="208" w:hanging="536"/>
        <w:spacing w:before="61" w:line="2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［45］</w:t>
      </w:r>
      <w:r>
        <w:rPr>
          <w:rFonts w:ascii="SimSun" w:hAnsi="SimSun" w:eastAsia="SimSun" w:cs="SimSun"/>
          <w:sz w:val="15"/>
          <w:szCs w:val="15"/>
          <w:color w:val="231F20"/>
          <w:spacing w:val="5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Sameed M，Choi H，Auron M，et al. Preoperative pul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monary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risk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assessment［J］.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Respir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Care，202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1，66(7):1150-1166.</w:t>
      </w:r>
    </w:p>
    <w:p>
      <w:pPr>
        <w:ind w:left="1334" w:right="207" w:hanging="536"/>
        <w:spacing w:before="59" w:line="2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［46］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Vu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JV，Lussiez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A. Smoking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Cessation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Preoperative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optim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zation［J］.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Clin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Colon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Rectal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Surg，2023，36(3):175-183.</w:t>
      </w:r>
    </w:p>
    <w:p>
      <w:pPr>
        <w:ind w:left="1336" w:right="159" w:hanging="538"/>
        <w:spacing w:before="59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［47］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Quan H，Ouyang L，Zhou H，et al. Th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 effect of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preoperative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smoking cessation and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smoking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ose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compli-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cations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following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radical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gastrectomy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cancer: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retro-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spective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2469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patients［J］.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World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Oncol，2019，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17(1):61.</w:t>
      </w:r>
    </w:p>
    <w:p>
      <w:pPr>
        <w:ind w:left="1336" w:right="207" w:hanging="538"/>
        <w:spacing w:before="54" w:line="27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［48］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Wong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J，Lam DP，Abrishami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，et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 Short-term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preoperative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smoking cessation and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complications: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system-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5" w:right="47" w:firstLine="61"/>
        <w:spacing w:before="35" w:line="33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atic review and Meta-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analysis［J］. Can J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naesth，2012，59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（3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w w:val="63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268-279.</w:t>
      </w:r>
    </w:p>
    <w:p>
      <w:pPr>
        <w:ind w:left="535" w:right="47" w:hanging="535"/>
        <w:spacing w:before="1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［49］</w:t>
      </w:r>
      <w:r>
        <w:rPr>
          <w:rFonts w:ascii="SimSun" w:hAnsi="SimSun" w:eastAsia="SimSun" w:cs="SimSun"/>
          <w:sz w:val="15"/>
          <w:szCs w:val="15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Perry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R，Herbert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G，Atkinson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C，et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Pre-admission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interven-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tions (prehabilitation) to improve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outcome after major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elective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surgery: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eta- analysis［J］.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BMJ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Open，2021，11(9):e050806.</w:t>
      </w:r>
    </w:p>
    <w:p>
      <w:pPr>
        <w:ind w:left="535" w:right="1" w:hanging="536"/>
        <w:spacing w:before="60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［50］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Inoue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Y，Katoh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T，Masuda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S，et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Perio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perative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complications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abdominal surgery in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smo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kers［J］.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Anesth，2020，34（5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712-718.</w:t>
      </w:r>
    </w:p>
    <w:p>
      <w:pPr>
        <w:ind w:left="535" w:right="47" w:hanging="535"/>
        <w:spacing w:before="40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［51］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Jung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KH，Kim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SM，Choi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MG，et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Preop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erative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smoking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cessa-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tion can reduce postoperative complications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cancer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surgery［J］.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Cancer，2015，18(4):683-690.</w:t>
      </w:r>
    </w:p>
    <w:p>
      <w:pPr>
        <w:ind w:left="532" w:right="47" w:hanging="533"/>
        <w:spacing w:before="62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［52］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McCaffrey N，Higgin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J，Greenhalgh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E，et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view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economic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evaluations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reoperative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smoking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cessation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preventing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surgical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complications［J］.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Int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Surg，2022，104: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106742.</w:t>
      </w:r>
    </w:p>
    <w:p>
      <w:pPr>
        <w:ind w:left="535" w:right="47" w:hanging="536"/>
        <w:spacing w:before="41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［53］</w:t>
      </w:r>
      <w:r>
        <w:rPr>
          <w:rFonts w:ascii="SimSun" w:hAnsi="SimSun" w:eastAsia="SimSun" w:cs="SimSun"/>
          <w:sz w:val="15"/>
          <w:szCs w:val="15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Shabanzadeh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DM，S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ø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rensen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LT.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Alcoho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l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consumption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increases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post-operative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infection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but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not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mortality: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meta-analysis［J］.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Infect（Larchmt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1"/>
        </w:rPr>
        <w:t>），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2015，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16(6):657-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668.</w:t>
      </w:r>
    </w:p>
    <w:p>
      <w:pPr>
        <w:ind w:left="537" w:right="48" w:hanging="538"/>
        <w:spacing w:before="41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［54］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Oppedal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K，M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ø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ller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AM，Pedersen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B，et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Preo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perative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alcohol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cessation prior to 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lective surgery［J/CD］. Cochrane Database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Syst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Rev，2012，7：CD008343.</w:t>
      </w:r>
    </w:p>
    <w:p>
      <w:pPr>
        <w:ind w:left="535" w:right="47" w:hanging="535"/>
        <w:spacing w:before="60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［55］</w:t>
      </w:r>
      <w:r>
        <w:rPr>
          <w:rFonts w:ascii="SimSun" w:hAnsi="SimSun" w:eastAsia="SimSun" w:cs="SimSun"/>
          <w:sz w:val="15"/>
          <w:szCs w:val="15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Fang Z，Du F，Shang L，et al. CT ass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essment of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preoperative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nutritional status in gastric cancer: seve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 low skeletal muscle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mass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obesity-related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low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skeletal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muscle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ass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are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unfavor-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able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factors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compli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cations［J］.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Expert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Rev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troenterol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Hepatol，2021，15(3):317-324.</w:t>
      </w:r>
    </w:p>
    <w:p>
      <w:pPr>
        <w:ind w:left="535" w:hanging="536"/>
        <w:spacing w:before="59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［56］</w:t>
      </w:r>
      <w:r>
        <w:rPr>
          <w:rFonts w:ascii="SimSun" w:hAnsi="SimSun" w:eastAsia="SimSun" w:cs="SimSun"/>
          <w:sz w:val="15"/>
          <w:szCs w:val="15"/>
          <w:color w:val="231F20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Zhou CJ，Zhang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FM，Zhang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FY，et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Sarcopenia: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new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dictor of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postoperative complications for elderly ga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stric cancer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patients who underwent radical gastrectom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y［J］. J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Res，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2017，211:137-146.</w:t>
      </w:r>
    </w:p>
    <w:p>
      <w:pPr>
        <w:ind w:left="535" w:right="47" w:hanging="536"/>
        <w:spacing w:before="46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［57］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Fujiya K，Kawamura T，Omae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K，et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Impact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malnutrition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after gastrectomy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gastric cancer on long-term survival［J］.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Oncol，2018，25(4):974-983.</w:t>
      </w:r>
    </w:p>
    <w:p>
      <w:pPr>
        <w:ind w:left="535" w:right="47" w:hanging="536"/>
        <w:spacing w:before="61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［58］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石汉平，曹伟新，江志伟，等. 口服营养补充的临床应用［J］.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肿瘤代谢与营养电子杂志，2016，3(4)：229-2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33.</w:t>
      </w:r>
    </w:p>
    <w:p>
      <w:pPr>
        <w:ind w:left="537" w:right="48" w:hanging="537"/>
        <w:spacing w:before="56" w:line="29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［59］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Weimann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A，Braga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M，Carli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F，et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ESPEN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guideline: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nutrition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surgery［J］.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Clin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Nutr，2017，36(3)：623-650.</w:t>
      </w:r>
    </w:p>
    <w:p>
      <w:pPr>
        <w:ind w:left="535" w:right="47" w:hanging="535"/>
        <w:spacing w:before="61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［60］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石汉平，许红霞，李苏宜，等.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营养不良的五阶梯治疗［J］.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肿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瘤代谢与营养电子杂志，2015，2（1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1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29-33.</w:t>
      </w:r>
    </w:p>
    <w:p>
      <w:pPr>
        <w:ind w:left="535" w:right="1" w:hanging="535"/>
        <w:spacing w:before="57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［61］</w:t>
      </w:r>
      <w:r>
        <w:rPr>
          <w:rFonts w:ascii="SimSun" w:hAnsi="SimSun" w:eastAsia="SimSun" w:cs="SimSun"/>
          <w:sz w:val="15"/>
          <w:szCs w:val="15"/>
          <w:color w:val="231F20"/>
          <w:spacing w:val="5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Weimann A，Braga M，Carli F，et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ESPEN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practical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guide-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line: Clinical nutrition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in surgery［J］. Clin Nutr，2021，40(7)：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4745-4761.</w:t>
      </w:r>
    </w:p>
    <w:p>
      <w:pPr>
        <w:ind w:left="537" w:hanging="537"/>
        <w:spacing w:before="41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［62］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ASPEN Board of Directors and the Clinical Guidelines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Task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Force.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Guidelines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use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paren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teral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enteral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nutrition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 adult and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pediatric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atients［J］.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Parenter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Enteral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Nutr，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2002，26(suppl1)：1SA-13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8SA.</w:t>
      </w:r>
    </w:p>
    <w:p>
      <w:pPr>
        <w:ind w:left="535" w:right="47" w:hanging="535"/>
        <w:spacing w:before="61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［63］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Jie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B，Jiang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ZM，Nolan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MT，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Impact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preoperative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nutri-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tional support on clin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ical outcome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abdominal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surgical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tients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at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nutritional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risk［J］.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Nutrition，2012，28(10):102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>2-1027.</w:t>
      </w:r>
    </w:p>
    <w:p>
      <w:pPr>
        <w:spacing w:line="295" w:lineRule="auto"/>
        <w:sectPr>
          <w:type w:val="continuous"/>
          <w:pgSz w:w="11906" w:h="16838"/>
          <w:pgMar w:top="1601" w:right="1228" w:bottom="0" w:left="424" w:header="1352" w:footer="0" w:gutter="0"/>
          <w:cols w:equalWidth="0" w:num="2">
            <w:col w:w="5556" w:space="100"/>
            <w:col w:w="4598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11"/>
          <w:pgSz w:w="11906" w:h="16838"/>
          <w:pgMar w:top="1601" w:right="1211" w:bottom="0" w:left="424" w:header="1352" w:footer="0" w:gutter="0"/>
          <w:cols w:equalWidth="0" w:num="1">
            <w:col w:w="10271" w:space="0"/>
          </w:cols>
        </w:sectPr>
        <w:rPr/>
      </w:pPr>
    </w:p>
    <w:p>
      <w:pPr>
        <w:ind w:left="1334" w:right="159" w:hanging="536"/>
        <w:spacing w:before="36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［64］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Bamgbade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OA，Rutter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TW，Nafiu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OO，et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Postoperativ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com-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plications in obese and nonobese patients［J］. World J Surg，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2007，31(3)：556-561.</w:t>
      </w:r>
    </w:p>
    <w:p>
      <w:pPr>
        <w:ind w:left="1337" w:right="206" w:hanging="539"/>
        <w:spacing w:before="53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［65］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张维汉，陈心足，杨昆，等. 胃癌术后肺部并发症相关危险因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素分析［J］.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中国实用外科杂志，2017，37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（4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59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432-436.</w:t>
      </w:r>
    </w:p>
    <w:p>
      <w:pPr>
        <w:ind w:left="1334" w:right="198" w:hanging="536"/>
        <w:spacing w:before="57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［66］</w:t>
      </w:r>
      <w:r>
        <w:rPr>
          <w:rFonts w:ascii="SimSun" w:hAnsi="SimSun" w:eastAsia="SimSun" w:cs="SimSu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Nightingale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CE，Margarson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MP，Shearer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E，et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Peri-opera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management of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obese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surgical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patient 2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015: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Association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Anaesthetists of Great Britain and Irelan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 Society for Obesity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Bariatric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Anaesthesia［J］.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Anaesthesia，2015，70（7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w w:val="7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859-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876</w:t>
      </w:r>
    </w:p>
    <w:p>
      <w:pPr>
        <w:ind w:left="1334" w:right="206" w:hanging="536"/>
        <w:spacing w:before="39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［67］</w:t>
      </w:r>
      <w:r>
        <w:rPr>
          <w:rFonts w:ascii="SimSun" w:hAnsi="SimSun" w:eastAsia="SimSun" w:cs="SimSun"/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中国医师协会内分泌代谢科医师分会，中国住院患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者血糖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管理专家组.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中国住院患者血糖管理专家共识［J］.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中华内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分泌代谢杂志，2017，33（1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5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1-10.</w:t>
      </w:r>
    </w:p>
    <w:p>
      <w:pPr>
        <w:ind w:left="1273" w:right="206" w:hanging="475"/>
        <w:spacing w:before="55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［68］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中华医学会肠外肠内营养学分会.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中国成人患者肠外肠内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营养临床应用指南（2023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版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w w:val="68"/>
        </w:rPr>
        <w:t>）［</w:t>
      </w:r>
      <w:r>
        <w:rPr>
          <w:rFonts w:ascii="SimSun" w:hAnsi="SimSun" w:eastAsia="SimSun" w:cs="SimSun"/>
          <w:sz w:val="15"/>
          <w:szCs w:val="15"/>
          <w:color w:val="231F20"/>
        </w:rPr>
        <w:t>J］. 中华医学杂志，20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23，103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（13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1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946-974.</w:t>
      </w:r>
    </w:p>
    <w:p>
      <w:pPr>
        <w:ind w:left="1333" w:right="161" w:hanging="535"/>
        <w:spacing w:before="47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［69］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宋正波，陆舜，冯继锋，等.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中国肿瘤相关性贫血发生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率及治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疗现状的流行病学调查研究［J］. 中国肿瘤，2019，28（9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718-722.</w:t>
      </w:r>
    </w:p>
    <w:p>
      <w:pPr>
        <w:ind w:left="1333" w:right="206" w:hanging="535"/>
        <w:spacing w:before="40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［70］</w:t>
      </w:r>
      <w:r>
        <w:rPr>
          <w:rFonts w:ascii="SimSun" w:hAnsi="SimSun" w:eastAsia="SimSun" w:cs="SimSun"/>
          <w:sz w:val="15"/>
          <w:szCs w:val="15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中华医学会外科学分会，中华外科杂志编辑委员会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普通外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科围手术期缺铁性贫血管理多学科专家共识［J］.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中华外科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杂志，2020，58（4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w w:val="65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252-256.</w:t>
      </w:r>
    </w:p>
    <w:p>
      <w:pPr>
        <w:ind w:left="1335" w:right="161" w:hanging="537"/>
        <w:spacing w:before="57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［71］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Northgraves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MJ，Arunachalam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L，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Madden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LA，et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Feasibility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novel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exercise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prehabilitation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pro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gramme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scheduled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elective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colorectal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surgery：A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feasibil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ity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domised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controlled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Support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Care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Cancer，2020，28(7)：</w:t>
      </w:r>
    </w:p>
    <w:p>
      <w:pPr>
        <w:spacing w:line="13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40"/>
        <w:spacing w:before="35" w:line="228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  <w:position w:val="2"/>
        </w:rPr>
        <w:t>3197-3206.</w:t>
      </w:r>
    </w:p>
    <w:p>
      <w:pPr>
        <w:ind w:left="537" w:right="64" w:hanging="537"/>
        <w:spacing w:before="40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［72］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Piraux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E，Caty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G，Reychler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Effects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preope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rative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combined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aerobic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resistance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exercise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trai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ning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cancer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un-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dergoing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tumour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resectio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surgery: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domised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trials［J］.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Oncol，2018，27(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3)：584-594.</w:t>
      </w:r>
    </w:p>
    <w:p>
      <w:pPr>
        <w:ind w:left="535" w:right="64" w:hanging="535"/>
        <w:spacing w:before="59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［73］  Kendall F，Oliveira J，Peleteiro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B，et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Inspiratory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muscle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training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effective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to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reduce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pu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lmonary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compli-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cations and length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 hospi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tal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stay: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Meta-analysis［J］.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Disabil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Rehabil，2018，40(8):864-882.</w:t>
      </w:r>
    </w:p>
    <w:p>
      <w:pPr>
        <w:ind w:left="535" w:right="17" w:hanging="536"/>
        <w:spacing w:before="60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［74］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Key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NS，Khorana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AA，Kuderer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NM，et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Venous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thromboem-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bolism prophylaxis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treatme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cancer: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CO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practice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guideline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update［J］.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Clin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Oncol，2020，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38(5)：496-520.</w:t>
      </w:r>
    </w:p>
    <w:p>
      <w:pPr>
        <w:ind w:left="535" w:right="64" w:hanging="536"/>
        <w:spacing w:before="54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［75］</w:t>
      </w:r>
      <w:r>
        <w:rPr>
          <w:rFonts w:ascii="SimSun" w:hAnsi="SimSun" w:eastAsia="SimSun" w:cs="SimSun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Jung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YJ，Seo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HS，Park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CH，et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Venous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thromboembolism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in-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cidence and prophylaxis use after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gas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trectomy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among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korean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patients with gastric adenocarcinoma: The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PROTE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CTOR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ran-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domized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JAMA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Surg，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2018，153(10)：939-946.</w:t>
      </w:r>
    </w:p>
    <w:p>
      <w:pPr>
        <w:ind w:left="535" w:right="18" w:hanging="536"/>
        <w:spacing w:before="60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［76］</w:t>
      </w:r>
      <w:r>
        <w:rPr>
          <w:rFonts w:ascii="SimSun" w:hAnsi="SimSun" w:eastAsia="SimSun" w:cs="SimSun"/>
          <w:sz w:val="15"/>
          <w:szCs w:val="15"/>
          <w:color w:val="231F20"/>
          <w:spacing w:val="6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Ramezani A，Johnson M，Alvani SR，et al. The P3-model 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perioperative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psychological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preparation: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Pre-surgical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medical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procedural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psychological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prepa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ration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psychophysi-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ological interventions［J］. Cl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 Neurol Neurosurg，2022，222：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107468.</w:t>
      </w:r>
    </w:p>
    <w:p>
      <w:pPr>
        <w:ind w:left="534" w:right="64" w:hanging="534"/>
        <w:spacing w:before="40" w:line="2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［77］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李幼生.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从加速康复外科到预康复—理念更新与临床实践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模式转变［J］. 中国实用外科杂志，2024，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44(2)：155-159.</w:t>
      </w:r>
    </w:p>
    <w:p>
      <w:pPr>
        <w:pStyle w:val="BodyText"/>
        <w:spacing w:before="57" w:line="21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2024-09-04</w:t>
      </w:r>
      <w:r>
        <w:rPr>
          <w:sz w:val="15"/>
          <w:szCs w:val="15"/>
          <w:color w:val="231F20"/>
          <w:spacing w:val="5"/>
        </w:rPr>
        <w:t>收稿）</w:t>
      </w:r>
    </w:p>
    <w:p>
      <w:pPr>
        <w:spacing w:line="212" w:lineRule="auto"/>
        <w:sectPr>
          <w:type w:val="continuous"/>
          <w:pgSz w:w="11906" w:h="16838"/>
          <w:pgMar w:top="1601" w:right="1211" w:bottom="0" w:left="424" w:header="1352" w:footer="0" w:gutter="0"/>
          <w:cols w:equalWidth="0" w:num="2">
            <w:col w:w="5556" w:space="100"/>
            <w:col w:w="4615" w:space="0"/>
          </w:cols>
        </w:sectPr>
        <w:rPr>
          <w:sz w:val="15"/>
          <w:szCs w:val="15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36" style="position:absolute;margin-left:65.0211pt;margin-top:1.9335pt;mso-position-vertical-relative:text;mso-position-horizontal-relative:text;width:418.35pt;height:0.3pt;z-index:251661312;" filled="false" strokecolor="#231F20" strokeweight="0.28pt" coordsize="8367,6" coordorigin="0,0" path="m0,2l8366,2e">
            <v:stroke joinstyle="miter" miterlimit="4"/>
          </v:shape>
        </w:pic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409"/>
        <w:spacing w:before="116" w:line="207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4"/>
        </w:rPr>
        <w:t>《中国实用外科杂志》</w:t>
      </w:r>
      <w:r>
        <w:rPr>
          <w:rFonts w:ascii="NSimSun" w:hAnsi="NSimSun" w:eastAsia="NSimSun" w:cs="NSimSun"/>
          <w:sz w:val="27"/>
          <w:szCs w:val="27"/>
          <w:color w:val="231F20"/>
          <w:spacing w:val="4"/>
        </w:rPr>
        <w:t>2024</w:t>
      </w:r>
      <w:r>
        <w:rPr>
          <w:sz w:val="27"/>
          <w:szCs w:val="27"/>
          <w:color w:val="231F20"/>
          <w:spacing w:val="4"/>
        </w:rPr>
        <w:t>年第</w:t>
      </w:r>
      <w:r>
        <w:rPr>
          <w:sz w:val="27"/>
          <w:szCs w:val="27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27"/>
          <w:szCs w:val="27"/>
          <w:color w:val="231F20"/>
          <w:spacing w:val="4"/>
        </w:rPr>
        <w:t>11</w:t>
      </w:r>
      <w:r>
        <w:rPr>
          <w:sz w:val="27"/>
          <w:szCs w:val="27"/>
          <w:color w:val="231F20"/>
          <w:spacing w:val="4"/>
        </w:rPr>
        <w:t>期重点内容介绍</w:t>
      </w:r>
    </w:p>
    <w:p>
      <w:pPr>
        <w:ind w:left="3095"/>
        <w:spacing w:before="164" w:line="242" w:lineRule="auto"/>
        <w:outlineLvl w:val="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color w:val="231F20"/>
          <w:spacing w:val="1"/>
        </w:rPr>
        <w:t>重点选题：腔镜技术在乳腺癌手术中应用</w:t>
      </w:r>
    </w:p>
    <w:p>
      <w:pPr>
        <w:ind w:left="2914"/>
        <w:spacing w:before="252" w:line="232" w:lineRule="exact"/>
        <w:rPr>
          <w:rFonts w:ascii="KaiTi" w:hAnsi="KaiTi" w:eastAsia="KaiTi" w:cs="KaiTi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color w:val="231F20"/>
          <w:spacing w:val="5"/>
          <w:position w:val="1"/>
        </w:rPr>
        <w:t>腔镜乳腺癌手术应用现状与未来发展趋势</w:t>
      </w:r>
      <w:r>
        <w:rPr>
          <w:rFonts w:ascii="KaiTi" w:hAnsi="KaiTi" w:eastAsia="KaiTi" w:cs="KaiTi"/>
          <w:sz w:val="17"/>
          <w:szCs w:val="17"/>
          <w:color w:val="231F20"/>
          <w:spacing w:val="5"/>
          <w:position w:val="1"/>
        </w:rPr>
        <w:t>（杜正贵）</w:t>
      </w:r>
    </w:p>
    <w:p>
      <w:pPr>
        <w:ind w:left="2914"/>
        <w:spacing w:before="56" w:line="231" w:lineRule="exact"/>
        <w:rPr>
          <w:rFonts w:ascii="KaiTi" w:hAnsi="KaiTi" w:eastAsia="KaiTi" w:cs="KaiTi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color w:val="231F20"/>
          <w:spacing w:val="5"/>
          <w:position w:val="1"/>
        </w:rPr>
        <w:t>腔镜乳腺癌腹壁下动脉穿支皮瓣手术的操作技巧</w:t>
      </w:r>
      <w:r>
        <w:rPr>
          <w:rFonts w:ascii="KaiTi" w:hAnsi="KaiTi" w:eastAsia="KaiTi" w:cs="KaiTi"/>
          <w:sz w:val="17"/>
          <w:szCs w:val="17"/>
          <w:color w:val="231F20"/>
          <w:spacing w:val="5"/>
          <w:position w:val="1"/>
        </w:rPr>
        <w:t>（尹健）</w:t>
      </w:r>
    </w:p>
    <w:p>
      <w:pPr>
        <w:ind w:left="2914"/>
        <w:spacing w:before="57" w:line="233" w:lineRule="exact"/>
        <w:rPr>
          <w:rFonts w:ascii="KaiTi" w:hAnsi="KaiTi" w:eastAsia="KaiTi" w:cs="KaiTi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color w:val="231F20"/>
          <w:spacing w:val="5"/>
          <w:position w:val="1"/>
        </w:rPr>
        <w:t>腔镜乳腺癌胸肌前重建的适应证与技术要点</w:t>
      </w:r>
      <w:r>
        <w:rPr>
          <w:rFonts w:ascii="KaiTi" w:hAnsi="KaiTi" w:eastAsia="KaiTi" w:cs="KaiTi"/>
          <w:sz w:val="17"/>
          <w:szCs w:val="17"/>
          <w:color w:val="231F20"/>
          <w:spacing w:val="5"/>
          <w:position w:val="1"/>
        </w:rPr>
        <w:t>（王子函）</w:t>
      </w:r>
    </w:p>
    <w:p>
      <w:pPr>
        <w:ind w:left="2914"/>
        <w:spacing w:before="55" w:line="233" w:lineRule="exact"/>
        <w:rPr>
          <w:rFonts w:ascii="KaiTi" w:hAnsi="KaiTi" w:eastAsia="KaiTi" w:cs="KaiTi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color w:val="231F20"/>
          <w:spacing w:val="4"/>
          <w:position w:val="1"/>
        </w:rPr>
        <w:t>腔镜全胸肌后重建的适应证与技术要点</w:t>
      </w:r>
      <w:r>
        <w:rPr>
          <w:rFonts w:ascii="KaiTi" w:hAnsi="KaiTi" w:eastAsia="KaiTi" w:cs="KaiTi"/>
          <w:sz w:val="17"/>
          <w:szCs w:val="17"/>
          <w:color w:val="231F20"/>
          <w:spacing w:val="4"/>
          <w:position w:val="1"/>
        </w:rPr>
        <w:t>（王芳）</w:t>
      </w:r>
    </w:p>
    <w:p>
      <w:pPr>
        <w:ind w:left="2914"/>
        <w:spacing w:before="55" w:line="233" w:lineRule="exact"/>
        <w:rPr>
          <w:rFonts w:ascii="KaiTi" w:hAnsi="KaiTi" w:eastAsia="KaiTi" w:cs="KaiTi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color w:val="231F20"/>
          <w:spacing w:val="5"/>
          <w:position w:val="1"/>
        </w:rPr>
        <w:t>腔镜背阔肌乳房重建的适应证与技术要点</w:t>
      </w:r>
      <w:r>
        <w:rPr>
          <w:rFonts w:ascii="KaiTi" w:hAnsi="KaiTi" w:eastAsia="KaiTi" w:cs="KaiTi"/>
          <w:sz w:val="17"/>
          <w:szCs w:val="17"/>
          <w:color w:val="231F20"/>
          <w:spacing w:val="5"/>
          <w:position w:val="1"/>
        </w:rPr>
        <w:t>（谢妍妍）</w:t>
      </w:r>
    </w:p>
    <w:p>
      <w:pPr>
        <w:ind w:left="2914"/>
        <w:spacing w:before="55" w:line="230" w:lineRule="exact"/>
        <w:rPr>
          <w:rFonts w:ascii="KaiTi" w:hAnsi="KaiTi" w:eastAsia="KaiTi" w:cs="KaiTi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color w:val="231F20"/>
          <w:spacing w:val="6"/>
          <w:position w:val="1"/>
        </w:rPr>
        <w:t>腔镜单侧乳房重建联合对侧隆胸手术的适应证与技术要点</w:t>
      </w:r>
      <w:r>
        <w:rPr>
          <w:rFonts w:ascii="KaiTi" w:hAnsi="KaiTi" w:eastAsia="KaiTi" w:cs="KaiTi"/>
          <w:sz w:val="17"/>
          <w:szCs w:val="17"/>
          <w:color w:val="231F20"/>
          <w:spacing w:val="6"/>
          <w:position w:val="1"/>
        </w:rPr>
        <w:t>（梁法清）</w:t>
      </w:r>
    </w:p>
    <w:p>
      <w:pPr>
        <w:ind w:left="2911"/>
        <w:spacing w:before="58" w:line="232" w:lineRule="exact"/>
        <w:rPr>
          <w:rFonts w:ascii="KaiTi" w:hAnsi="KaiTi" w:eastAsia="KaiTi" w:cs="KaiTi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color w:val="231F20"/>
          <w:spacing w:val="6"/>
          <w:position w:val="1"/>
        </w:rPr>
        <w:t>机器人辅助乳腺癌内乳淋巴结切除技术要点与难点</w:t>
      </w:r>
      <w:r>
        <w:rPr>
          <w:rFonts w:ascii="KaiTi" w:hAnsi="KaiTi" w:eastAsia="KaiTi" w:cs="KaiTi"/>
          <w:sz w:val="17"/>
          <w:szCs w:val="17"/>
          <w:color w:val="231F20"/>
          <w:spacing w:val="6"/>
          <w:position w:val="1"/>
        </w:rPr>
        <w:t>（范</w:t>
      </w:r>
      <w:r>
        <w:rPr>
          <w:rFonts w:ascii="KaiTi" w:hAnsi="KaiTi" w:eastAsia="KaiTi" w:cs="KaiTi"/>
          <w:sz w:val="17"/>
          <w:szCs w:val="17"/>
          <w:color w:val="231F20"/>
          <w:spacing w:val="5"/>
          <w:position w:val="1"/>
        </w:rPr>
        <w:t>林军）</w:t>
      </w:r>
    </w:p>
    <w:p>
      <w:pPr>
        <w:ind w:left="2914"/>
        <w:spacing w:before="56" w:line="232" w:lineRule="exact"/>
        <w:rPr>
          <w:rFonts w:ascii="KaiTi" w:hAnsi="KaiTi" w:eastAsia="KaiTi" w:cs="KaiTi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color w:val="231F20"/>
          <w:spacing w:val="4"/>
          <w:position w:val="1"/>
        </w:rPr>
        <w:t>腔镜乳腺癌保乳手术的争议与共识</w:t>
      </w:r>
      <w:r>
        <w:rPr>
          <w:rFonts w:ascii="KaiTi" w:hAnsi="KaiTi" w:eastAsia="KaiTi" w:cs="KaiTi"/>
          <w:sz w:val="17"/>
          <w:szCs w:val="17"/>
          <w:color w:val="231F20"/>
          <w:spacing w:val="4"/>
          <w:position w:val="1"/>
        </w:rPr>
        <w:t>（李志高）</w:t>
      </w:r>
    </w:p>
    <w:p>
      <w:pPr>
        <w:ind w:left="2914"/>
        <w:spacing w:before="56" w:line="233" w:lineRule="exact"/>
        <w:rPr>
          <w:rFonts w:ascii="KaiTi" w:hAnsi="KaiTi" w:eastAsia="KaiTi" w:cs="KaiTi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color w:val="231F20"/>
          <w:spacing w:val="5"/>
          <w:position w:val="1"/>
        </w:rPr>
        <w:t>腔镜乳腺癌手术腋窝淋巴结清扫的要点与难点</w:t>
      </w:r>
      <w:r>
        <w:rPr>
          <w:rFonts w:ascii="KaiTi" w:hAnsi="KaiTi" w:eastAsia="KaiTi" w:cs="KaiTi"/>
          <w:sz w:val="17"/>
          <w:szCs w:val="17"/>
          <w:color w:val="231F20"/>
          <w:spacing w:val="5"/>
          <w:position w:val="1"/>
        </w:rPr>
        <w:t>（李海燕）</w:t>
      </w:r>
    </w:p>
    <w:p>
      <w:pPr>
        <w:spacing w:before="58" w:line="214" w:lineRule="auto"/>
        <w:jc w:val="right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2"/>
        </w:rPr>
        <w:t>（本刊编辑部）</w:t>
      </w:r>
    </w:p>
    <w:sectPr>
      <w:type w:val="continuous"/>
      <w:pgSz w:w="11906" w:h="16838"/>
      <w:pgMar w:top="1601" w:right="1211" w:bottom="0" w:left="424" w:header="1352" w:footer="0" w:gutter="0"/>
      <w:cols w:equalWidth="0" w:num="1">
        <w:col w:w="102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0"/>
      <w:spacing w:before="35" w:line="252" w:lineRule="auto"/>
      <w:rPr>
        <w:rFonts w:ascii="SimSun" w:hAnsi="SimSun" w:eastAsia="SimSun" w:cs="SimSun"/>
        <w:sz w:val="15"/>
        <w:szCs w:val="15"/>
      </w:rPr>
    </w:pPr>
    <w:r>
      <w:pict>
        <v:shape id="WordPictureWatermark2" style="position:absolute;margin-left:21.2pt;margin-top:811.68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80.971pt;margin-top:0.569935pt;mso-position-vertical-relative:text;mso-position-horizontal-relative:text;width:32.35pt;height:13.1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22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40"/>
                    <w:position w:val="1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-19"/>
                    <w:position w:val="1"/>
                  </w:rPr>
                  <w:t>1081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2024年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10月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44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10期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811.68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0"/>
      <w:spacing w:before="35" w:line="252" w:lineRule="auto"/>
      <w:rPr>
        <w:rFonts w:ascii="SimSun" w:hAnsi="SimSun" w:eastAsia="SimSun" w:cs="SimSun"/>
        <w:sz w:val="15"/>
        <w:szCs w:val="15"/>
      </w:rPr>
    </w:pPr>
    <w:r>
      <w:pict>
        <v:shape id="WordPictureWatermark8" style="position:absolute;margin-left:21.2pt;margin-top:811.68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0" style="position:absolute;margin-left:480.971pt;margin-top:0.569935pt;mso-position-vertical-relative:text;mso-position-horizontal-relative:text;width:32.35pt;height:13.1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22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40"/>
                    <w:position w:val="1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-19"/>
                    <w:position w:val="1"/>
                  </w:rPr>
                  <w:t>1083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2024年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10月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44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10期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37"/>
      <w:spacing w:before="35" w:line="252" w:lineRule="auto"/>
      <w:rPr>
        <w:rFonts w:ascii="SimSun" w:hAnsi="SimSun" w:eastAsia="SimSun" w:cs="SimSun"/>
        <w:sz w:val="15"/>
        <w:szCs w:val="15"/>
      </w:rPr>
    </w:pPr>
    <w:r>
      <w:pict>
        <v:shape id="WordPictureWatermark12" style="position:absolute;margin-left:21.2pt;margin-top:811.689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14" style="position:absolute;margin-left:42.9233pt;margin-top:0.569935pt;mso-position-vertical-relative:text;mso-position-horizontal-relative:text;width:32.35pt;height:13.1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22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40"/>
                    <w:position w:val="1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-19"/>
                    <w:position w:val="1"/>
                  </w:rPr>
                  <w:t>1084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10月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10期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0"/>
      <w:spacing w:before="35" w:line="252" w:lineRule="auto"/>
      <w:rPr>
        <w:rFonts w:ascii="SimSun" w:hAnsi="SimSun" w:eastAsia="SimSun" w:cs="SimSun"/>
        <w:sz w:val="15"/>
        <w:szCs w:val="15"/>
      </w:rPr>
    </w:pPr>
    <w:r>
      <w:pict>
        <v:shape id="WordPictureWatermark16" style="position:absolute;margin-left:21.2pt;margin-top:811.689pt;mso-position-vertical-relative:page;mso-position-horizontal-relative:page;width:168.95pt;height:12.5pt;z-index:-251650048;" o:allowincell="f" filled="false" stroked="false" type="#_x0000_t75">
          <v:imagedata o:title="" r:id="rId1"/>
        </v:shape>
      </w:pict>
    </w:r>
    <w:r>
      <w:pict>
        <v:shape id="_x0000_s18" style="position:absolute;margin-left:480.971pt;margin-top:0.569935pt;mso-position-vertical-relative:text;mso-position-horizontal-relative:text;width:32.35pt;height:13.1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22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40"/>
                    <w:position w:val="1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-19"/>
                    <w:position w:val="1"/>
                  </w:rPr>
                  <w:t>1085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2024年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10月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44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10期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37"/>
      <w:spacing w:before="35" w:line="252" w:lineRule="auto"/>
      <w:rPr>
        <w:rFonts w:ascii="SimSun" w:hAnsi="SimSun" w:eastAsia="SimSun" w:cs="SimSun"/>
        <w:sz w:val="15"/>
        <w:szCs w:val="15"/>
      </w:rPr>
    </w:pPr>
    <w:r>
      <w:pict>
        <v:shape id="WordPictureWatermark20" style="position:absolute;margin-left:21.2pt;margin-top:811.689pt;mso-position-vertical-relative:page;mso-position-horizontal-relative:page;width:168.95pt;height:12.5pt;z-index:-251648000;" o:allowincell="f" filled="false" stroked="false" type="#_x0000_t75">
          <v:imagedata o:title="" r:id="rId1"/>
        </v:shape>
      </w:pict>
    </w:r>
    <w:r>
      <w:pict>
        <v:shape id="_x0000_s22" style="position:absolute;margin-left:42.9233pt;margin-top:0.569935pt;mso-position-vertical-relative:text;mso-position-horizontal-relative:text;width:32.35pt;height:13.1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22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40"/>
                    <w:position w:val="1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-19"/>
                    <w:position w:val="1"/>
                  </w:rPr>
                  <w:t>1086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10月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10期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0"/>
      <w:spacing w:before="35" w:line="252" w:lineRule="auto"/>
      <w:rPr>
        <w:rFonts w:ascii="SimSun" w:hAnsi="SimSun" w:eastAsia="SimSun" w:cs="SimSun"/>
        <w:sz w:val="15"/>
        <w:szCs w:val="15"/>
      </w:rPr>
    </w:pPr>
    <w:r>
      <w:pict>
        <v:shape id="WordPictureWatermark24" style="position:absolute;margin-left:21.2pt;margin-top:811.689pt;mso-position-vertical-relative:page;mso-position-horizontal-relative:page;width:168.95pt;height:12.5pt;z-index:-251645952;" o:allowincell="f" filled="false" stroked="false" type="#_x0000_t75">
          <v:imagedata o:title="" r:id="rId1"/>
        </v:shape>
      </w:pict>
    </w:r>
    <w:r>
      <w:pict>
        <v:shape id="_x0000_s26" style="position:absolute;margin-left:480.971pt;margin-top:0.569935pt;mso-position-vertical-relative:text;mso-position-horizontal-relative:text;width:32.35pt;height:13.1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22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40"/>
                    <w:position w:val="1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-19"/>
                    <w:position w:val="1"/>
                  </w:rPr>
                  <w:t>1087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2024年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10月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44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10期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37"/>
      <w:spacing w:before="35" w:line="252" w:lineRule="auto"/>
      <w:rPr>
        <w:rFonts w:ascii="SimSun" w:hAnsi="SimSun" w:eastAsia="SimSun" w:cs="SimSun"/>
        <w:sz w:val="15"/>
        <w:szCs w:val="15"/>
      </w:rPr>
    </w:pPr>
    <w:r>
      <w:pict>
        <v:shape id="WordPictureWatermark28" style="position:absolute;margin-left:21.2pt;margin-top:811.689pt;mso-position-vertical-relative:page;mso-position-horizontal-relative:page;width:168.95pt;height:12.5pt;z-index:-251643904;" o:allowincell="f" filled="false" stroked="false" type="#_x0000_t75">
          <v:imagedata o:title="" r:id="rId1"/>
        </v:shape>
      </w:pict>
    </w:r>
    <w:r>
      <w:pict>
        <v:shape id="_x0000_s30" style="position:absolute;margin-left:42.9233pt;margin-top:0.569935pt;mso-position-vertical-relative:text;mso-position-horizontal-relative:text;width:32.35pt;height:13.1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22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40"/>
                    <w:position w:val="1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-19"/>
                    <w:position w:val="1"/>
                  </w:rPr>
                  <w:t>1088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10月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10期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0"/>
      <w:spacing w:before="35" w:line="252" w:lineRule="auto"/>
      <w:rPr>
        <w:rFonts w:ascii="SimSun" w:hAnsi="SimSun" w:eastAsia="SimSun" w:cs="SimSun"/>
        <w:sz w:val="15"/>
        <w:szCs w:val="15"/>
      </w:rPr>
    </w:pPr>
    <w:r>
      <w:pict>
        <v:shape id="WordPictureWatermark32" style="position:absolute;margin-left:21.2pt;margin-top:811.689pt;mso-position-vertical-relative:page;mso-position-horizontal-relative:page;width:168.95pt;height:12.5pt;z-index:-251641856;" o:allowincell="f" filled="false" stroked="false" type="#_x0000_t75">
          <v:imagedata o:title="" r:id="rId1"/>
        </v:shape>
      </w:pict>
    </w:r>
    <w:r>
      <w:pict>
        <v:shape id="_x0000_s34" style="position:absolute;margin-left:480.971pt;margin-top:0.569935pt;mso-position-vertical-relative:text;mso-position-horizontal-relative:text;width:32.35pt;height:13.1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22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40"/>
                    <w:position w:val="1"/>
                  </w:rPr>
                  <w:t xml:space="preserve"> 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-19"/>
                    <w:position w:val="1"/>
                  </w:rPr>
                  <w:t>1089</w:t>
                </w:r>
                <w:r>
                  <w:rPr>
                    <w:rFonts w:ascii="NSimSun" w:hAnsi="NSimSun" w:eastAsia="NSimSun" w:cs="NSimSun"/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19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2024年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10月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44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10期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eader" Target="header9.xml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2024-11-19T14:59:36Z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2025-10-28T22:16:23</vt:filetime>
  </property>
</Properties>
</file>