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832"/>
        <w:spacing w:before="24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8"/>
          <w:w w:val="139"/>
        </w:rPr>
        <w:t>指南与共识</w:t>
      </w:r>
    </w:p>
    <w:p>
      <w:pPr>
        <w:ind w:left="73"/>
        <w:spacing w:before="69"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7"/>
          <w:position w:val="1"/>
        </w:rPr>
        <w:t>DOI:10.19538/j.cjps.issn100</w:t>
      </w:r>
      <w:r>
        <w:rPr>
          <w:rFonts w:ascii="SimSun" w:hAnsi="SimSun" w:eastAsia="SimSun" w:cs="SimSun"/>
          <w:sz w:val="17"/>
          <w:szCs w:val="17"/>
          <w:color w:val="231F20"/>
          <w:spacing w:val="-8"/>
          <w:position w:val="1"/>
        </w:rPr>
        <w:t>5-2208.2025.01.03</w:t>
      </w:r>
    </w:p>
    <w:p>
      <w:pPr>
        <w:pStyle w:val="BodyText"/>
        <w:spacing w:before="363" w:line="201" w:lineRule="auto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3"/>
        </w:rPr>
        <w:t>胃肠间质瘤规范化外科治疗中国专家共识（</w:t>
      </w:r>
      <w:r>
        <w:rPr>
          <w:rFonts w:ascii="SimSun" w:hAnsi="SimSun" w:eastAsia="SimSun" w:cs="SimSun"/>
          <w:sz w:val="41"/>
          <w:szCs w:val="41"/>
          <w:color w:val="231F20"/>
          <w:spacing w:val="-3"/>
        </w:rPr>
        <w:t>2025</w:t>
      </w:r>
      <w:r>
        <w:rPr>
          <w:sz w:val="41"/>
          <w:szCs w:val="41"/>
          <w:color w:val="231F20"/>
          <w:spacing w:val="-3"/>
        </w:rPr>
        <w:t>版）</w:t>
      </w:r>
    </w:p>
    <w:p>
      <w:pPr>
        <w:ind w:left="2258"/>
        <w:spacing w:before="248" w:line="23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8"/>
        </w:rPr>
        <w:t>中国医师协会外科医师分会胃肠间质瘤诊疗专家工作组</w:t>
      </w:r>
    </w:p>
    <w:p>
      <w:pPr>
        <w:spacing w:before="140"/>
        <w:rPr/>
      </w:pPr>
      <w:r/>
    </w:p>
    <w:p>
      <w:pPr>
        <w:sectPr>
          <w:headerReference w:type="default" r:id="rId1"/>
          <w:pgSz w:w="11906" w:h="16838"/>
          <w:pgMar w:top="1600" w:right="1152" w:bottom="0" w:left="1210" w:header="1358" w:footer="0" w:gutter="0"/>
          <w:cols w:equalWidth="0" w:num="1">
            <w:col w:w="9543" w:space="0"/>
          </w:cols>
        </w:sectPr>
        <w:rPr/>
      </w:pPr>
    </w:p>
    <w:p>
      <w:pPr>
        <w:ind w:left="70" w:right="262" w:firstLine="5"/>
        <w:spacing w:before="59" w:line="32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"/>
        </w:rPr>
        <w:t>Chinese   experts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consensus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on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standardized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surgical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treatment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gastrointestinal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stromal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tumor</w:t>
      </w:r>
      <w:r>
        <w:rPr>
          <w:rFonts w:ascii="Arial" w:hAnsi="Arial" w:eastAsia="Arial" w:cs="Arial"/>
          <w:sz w:val="17"/>
          <w:szCs w:val="17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>(2025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edition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>)</w:t>
      </w:r>
    </w:p>
    <w:p>
      <w:pPr>
        <w:ind w:left="58" w:right="262" w:firstLine="400"/>
        <w:spacing w:before="1" w:line="349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Expert  Working  Group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of gastrointestin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al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stromal  tumor,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Chinese    College    of    Surgeons,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Chinese    Medical  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</w:rPr>
        <w:t>Doctor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  <w:w w:val="97"/>
        </w:rPr>
        <w:t>Association</w:t>
      </w:r>
    </w:p>
    <w:p>
      <w:pPr>
        <w:ind w:left="68" w:right="262" w:firstLine="8"/>
        <w:spacing w:before="30" w:line="33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Corresponding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author: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CAO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Hui</w:t>
      </w:r>
      <w:r>
        <w:rPr>
          <w:rFonts w:ascii="KaiTi" w:hAnsi="KaiTi" w:eastAsia="KaiTi" w:cs="KaiTi"/>
          <w:sz w:val="17"/>
          <w:szCs w:val="17"/>
          <w:color w:val="231F20"/>
          <w:spacing w:val="-7"/>
          <w:w w:val="99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E-mail</w:t>
      </w:r>
      <w:r>
        <w:rPr>
          <w:rFonts w:ascii="KaiTi" w:hAnsi="KaiTi" w:eastAsia="KaiTi" w:cs="KaiTi"/>
          <w:sz w:val="17"/>
          <w:szCs w:val="17"/>
          <w:color w:val="231F20"/>
          <w:spacing w:val="-7"/>
          <w:w w:val="99"/>
        </w:rPr>
        <w:t>：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caohuishcn@hotmail.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  <w:w w:val="97"/>
        </w:rPr>
        <w:t>com</w:t>
      </w:r>
    </w:p>
    <w:p>
      <w:pPr>
        <w:ind w:left="70" w:right="263" w:firstLine="2"/>
        <w:spacing w:before="30" w:line="34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Keywords        gastrointestinal      stromal     tumor;      surgical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treatment;</w:t>
      </w:r>
      <w:r>
        <w:rPr>
          <w:rFonts w:ascii="Arial" w:hAnsi="Arial" w:eastAsia="Arial" w:cs="Arial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laparoscopic  surgery;  endo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scopic</w:t>
      </w:r>
      <w:r>
        <w:rPr>
          <w:rFonts w:ascii="Arial" w:hAnsi="Arial" w:eastAsia="Arial" w:cs="Arial"/>
          <w:sz w:val="17"/>
          <w:szCs w:val="17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therapy;</w:t>
      </w:r>
      <w:r>
        <w:rPr>
          <w:rFonts w:ascii="Arial" w:hAnsi="Arial" w:eastAsia="Arial" w:cs="Arial"/>
          <w:sz w:val="17"/>
          <w:szCs w:val="17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targeted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therapy</w:t>
      </w:r>
    </w:p>
    <w:p>
      <w:pPr>
        <w:pStyle w:val="BodyText"/>
        <w:ind w:left="78" w:right="265" w:hanging="76"/>
        <w:spacing w:before="26" w:line="273" w:lineRule="auto"/>
        <w:rPr>
          <w:rFonts w:ascii="KaiTi" w:hAnsi="KaiTi" w:eastAsia="KaiTi" w:cs="KaiTi"/>
        </w:rPr>
      </w:pPr>
      <w:r>
        <w:rPr>
          <w:color w:val="231F20"/>
          <w:spacing w:val="5"/>
        </w:rPr>
        <w:t>【关键词】   </w:t>
      </w:r>
      <w:r>
        <w:rPr>
          <w:rFonts w:ascii="KaiTi" w:hAnsi="KaiTi" w:eastAsia="KaiTi" w:cs="KaiTi"/>
          <w:color w:val="231F20"/>
          <w:spacing w:val="5"/>
        </w:rPr>
        <w:t>胃肠间质瘤；外科治疗；腹腔镜手术；内镜治</w:t>
      </w:r>
      <w:r>
        <w:rPr>
          <w:rFonts w:ascii="KaiTi" w:hAnsi="KaiTi" w:eastAsia="KaiTi" w:cs="KaiTi"/>
          <w:color w:val="231F20"/>
          <w:spacing w:val="15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疗；靶向治疗</w:t>
      </w:r>
    </w:p>
    <w:p>
      <w:pPr>
        <w:pStyle w:val="BodyText"/>
        <w:ind w:left="88"/>
        <w:spacing w:before="7" w:line="216" w:lineRule="auto"/>
        <w:rPr>
          <w:rFonts w:ascii="SimSun" w:hAnsi="SimSun" w:eastAsia="SimSun" w:cs="SimSun"/>
        </w:rPr>
      </w:pPr>
      <w:r>
        <w:rPr>
          <w:color w:val="231F20"/>
          <w:spacing w:val="-1"/>
        </w:rPr>
        <w:t>中图分类号：</w:t>
      </w:r>
      <w:r>
        <w:rPr>
          <w:rFonts w:ascii="SimSun" w:hAnsi="SimSun" w:eastAsia="SimSun" w:cs="SimSun"/>
          <w:color w:val="231F20"/>
          <w:spacing w:val="-1"/>
        </w:rPr>
        <w:t>R6  </w:t>
      </w:r>
      <w:r>
        <w:rPr>
          <w:color w:val="231F20"/>
          <w:spacing w:val="-1"/>
        </w:rPr>
        <w:t>文献标志码：</w:t>
      </w:r>
      <w:r>
        <w:rPr>
          <w:rFonts w:ascii="SimSun" w:hAnsi="SimSun" w:eastAsia="SimSun" w:cs="SimSun"/>
          <w:color w:val="231F20"/>
          <w:spacing w:val="-1"/>
        </w:rPr>
        <w:t>A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198" w:firstLine="468"/>
        <w:spacing w:before="73" w:line="237" w:lineRule="auto"/>
        <w:jc w:val="both"/>
        <w:rPr/>
      </w:pPr>
      <w:r>
        <w:rPr>
          <w:color w:val="231F20"/>
          <w:spacing w:val="-6"/>
        </w:rPr>
        <w:t>胃肠间质瘤（</w:t>
      </w:r>
      <w:r>
        <w:rPr>
          <w:rFonts w:ascii="Arial" w:hAnsi="Arial" w:eastAsia="Arial" w:cs="Arial"/>
          <w:color w:val="231F20"/>
          <w:spacing w:val="-6"/>
        </w:rPr>
        <w:t>gastrointestinal</w:t>
      </w:r>
      <w:r>
        <w:rPr>
          <w:rFonts w:ascii="Arial" w:hAnsi="Arial" w:eastAsia="Arial" w:cs="Arial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str</w:t>
      </w:r>
      <w:r>
        <w:rPr>
          <w:rFonts w:ascii="Arial" w:hAnsi="Arial" w:eastAsia="Arial" w:cs="Arial"/>
          <w:color w:val="231F20"/>
          <w:spacing w:val="-7"/>
        </w:rPr>
        <w:t>omal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tumor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GIST</w:t>
      </w:r>
      <w:r>
        <w:rPr>
          <w:color w:val="231F20"/>
          <w:spacing w:val="-7"/>
        </w:rPr>
        <w:t>）是胃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肠道最常见的间叶源性肿瘤，也是迄今为止靶向药物治疗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最成功的实体肿瘤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。近年来，随着对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生物学行为认识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的不断加深，以及分子病理学、影像学、内镜治疗、微创技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术、分子靶向药物等诊疗技术的不断进步，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的诊疗模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9"/>
        </w:rPr>
        <w:t>式已经发展为以外科治疗为主并联合病理科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、消化内科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（含消化内镜）、肿瘤科、影像科和肿瘤介入科等在内的多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组（</w:t>
      </w:r>
      <w:r>
        <w:rPr>
          <w:rFonts w:ascii="Arial" w:hAnsi="Arial" w:eastAsia="Arial" w:cs="Arial"/>
          <w:color w:val="231F20"/>
          <w:spacing w:val="-4"/>
        </w:rPr>
        <w:t>multidisciplinary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team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MDT</w:t>
      </w:r>
      <w:r>
        <w:rPr>
          <w:color w:val="231F20"/>
          <w:spacing w:val="-4"/>
        </w:rPr>
        <w:t>）模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其中，外科手术切除仍是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15"/>
        </w:rPr>
        <w:t>最主要和最有效的治疗手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段，外科医师在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5"/>
        </w:rPr>
        <w:t>病人的全程化管理中应发挥主导作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用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  <w:spacing w:val="6"/>
        </w:rPr>
        <w:t>2015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年，中华医学会外科学分会胃肠外科学组制定</w:t>
      </w:r>
      <w:r>
        <w:rPr>
          <w:color w:val="231F20"/>
        </w:rPr>
        <w:t xml:space="preserve">  </w:t>
      </w:r>
      <w:r>
        <w:rPr>
          <w:color w:val="231F20"/>
        </w:rPr>
        <w:t>了《胃肠间质瘤规范化外科治疗专家共识》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2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  <w:r>
        <w:rPr>
          <w:rFonts w:ascii="Arial" w:hAnsi="Arial" w:eastAsia="Arial" w:cs="Arial"/>
          <w:color w:val="231F20"/>
        </w:rPr>
        <w:t>2018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</w:rPr>
        <w:t>年中华  </w:t>
      </w:r>
      <w:r>
        <w:rPr>
          <w:color w:val="231F20"/>
          <w:spacing w:val="20"/>
        </w:rPr>
        <w:t>医学会外科学分会胃肠外科学组联合中国医师协会外科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医师分会胃肠道间质瘤诊疗专业委员会组织国内相关领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域部分专家在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2015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年版共识的基础上制定了《胃肠间质瘤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规范化外科治疗中国专家共识</w:t>
      </w:r>
      <w:r>
        <w:rPr>
          <w:rFonts w:ascii="Arial" w:hAnsi="Arial" w:eastAsia="Arial" w:cs="Arial"/>
          <w:color w:val="231F20"/>
          <w:spacing w:val="2"/>
        </w:rPr>
        <w:t>(2018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版</w:t>
      </w:r>
      <w:r>
        <w:rPr>
          <w:rFonts w:ascii="Arial" w:hAnsi="Arial" w:eastAsia="Arial" w:cs="Arial"/>
          <w:color w:val="231F20"/>
          <w:spacing w:val="2"/>
        </w:rPr>
        <w:t>)</w:t>
      </w:r>
      <w:r>
        <w:rPr>
          <w:color w:val="231F20"/>
          <w:spacing w:val="2"/>
        </w:rPr>
        <w:t>》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3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。近年来，国内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外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14"/>
        </w:rPr>
        <w:t>临床诊疗指南根据临床实际情况并结合新的循证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医学证据不断做出更新调整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，如美国国家综合癌症网络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</w:t>
      </w:r>
      <w:r>
        <w:rPr>
          <w:rFonts w:ascii="Arial" w:hAnsi="Arial" w:eastAsia="Arial" w:cs="Arial"/>
          <w:color w:val="231F20"/>
          <w:spacing w:val="-9"/>
        </w:rPr>
        <w:t>National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Comprehensive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Cancer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Network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NCCN</w:t>
      </w:r>
      <w:r>
        <w:rPr>
          <w:color w:val="231F20"/>
          <w:spacing w:val="-9"/>
        </w:rPr>
        <w:t>）指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对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8"/>
        </w:rPr>
        <w:t>诊疗相关内容做出更新，《中国临床肿瘤</w:t>
      </w:r>
      <w:r>
        <w:rPr>
          <w:color w:val="231F20"/>
          <w:spacing w:val="7"/>
        </w:rPr>
        <w:t>学会胃肠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间质瘤诊疗指南》每年进行更新，其中涉及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的外</w:t>
      </w:r>
      <w:r>
        <w:rPr>
          <w:color w:val="231F20"/>
          <w:spacing w:val="6"/>
        </w:rPr>
        <w:t>科治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疗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2"/>
          <w:position w:val="6"/>
        </w:rPr>
        <w:t>4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12"/>
        </w:rPr>
        <w:t>。为进一步推动国内医师对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2"/>
        </w:rPr>
        <w:t>规范化外</w:t>
      </w:r>
      <w:r>
        <w:rPr>
          <w:color w:val="231F20"/>
          <w:spacing w:val="11"/>
        </w:rPr>
        <w:t>科治疗的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认识，中国医师协会外科医师分会胃肠间质瘤诊疗专家工</w:t>
      </w:r>
    </w:p>
    <w:p>
      <w:pPr>
        <w:ind w:left="66"/>
        <w:spacing w:line="220" w:lineRule="auto"/>
        <w:tabs>
          <w:tab w:val="left" w:pos="205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4"/>
        <w:spacing w:before="34" w:line="246" w:lineRule="auto"/>
        <w:jc w:val="both"/>
        <w:rPr/>
      </w:pPr>
      <w:r>
        <w:rPr>
          <w:color w:val="231F20"/>
          <w:spacing w:val="17"/>
        </w:rPr>
        <w:t>作组组织国内相关领域部分专家基于循证医学证据的更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新和临床实践对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2018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版共识进行更新并制定《胃肠间质瘤</w:t>
      </w:r>
      <w:r>
        <w:rPr>
          <w:color w:val="231F20"/>
        </w:rPr>
        <w:t xml:space="preserve"> </w:t>
      </w:r>
      <w:r>
        <w:rPr>
          <w:color w:val="231F20"/>
        </w:rPr>
        <w:t>规范化外科治疗中国专家共识（</w:t>
      </w:r>
      <w:r>
        <w:rPr>
          <w:rFonts w:ascii="Arial" w:hAnsi="Arial" w:eastAsia="Arial" w:cs="Arial"/>
          <w:color w:val="231F20"/>
        </w:rPr>
        <w:t>2025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</w:rPr>
        <w:t>版）》，</w:t>
      </w:r>
      <w:r>
        <w:rPr>
          <w:color w:val="231F20"/>
          <w:spacing w:val="-1"/>
        </w:rPr>
        <w:t>以指导临床实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践。</w:t>
      </w:r>
    </w:p>
    <w:p>
      <w:pPr>
        <w:pStyle w:val="BodyText"/>
        <w:ind w:left="17"/>
        <w:spacing w:before="287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1  </w:t>
      </w:r>
      <w:r>
        <w:rPr>
          <w:rFonts w:ascii="SimSun" w:hAnsi="SimSun" w:eastAsia="SimSun" w:cs="SimSun"/>
          <w:color w:val="231F20"/>
        </w:rPr>
        <w:t>GIST</w:t>
      </w:r>
      <w:r>
        <w:rPr>
          <w:color w:val="231F20"/>
          <w:spacing w:val="6"/>
        </w:rPr>
        <w:t>活体组织病理学检查、标本处理及病理学诊断</w:t>
      </w:r>
    </w:p>
    <w:p>
      <w:pPr>
        <w:pStyle w:val="BodyText"/>
        <w:ind w:right="124" w:firstLine="18"/>
        <w:spacing w:before="47" w:line="239" w:lineRule="auto"/>
        <w:rPr/>
      </w:pPr>
      <w:r>
        <w:rPr>
          <w:rFonts w:ascii="Arial" w:hAnsi="Arial" w:eastAsia="Arial" w:cs="Arial"/>
          <w:color w:val="231F20"/>
          <w:spacing w:val="2"/>
        </w:rPr>
        <w:t>1.1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2"/>
        </w:rPr>
        <w:t>活体组织病理学检查原则   术前检查考虑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，经评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估须进行术前治疗者，应行活体组织病理学检查以明确诊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断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由于部分活体组织病理学检查方式可能引起肿瘤的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破溃、出血，增加肿瘤播散的危险性，应当慎重施行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。尽量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通过经胃肠腔的内镜下活检，以减少肿瘤针道转移和破裂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的风险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。对于转移性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，优先考虑在转移部位行经皮穿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刺活体组织病理学检查。</w:t>
      </w:r>
    </w:p>
    <w:p>
      <w:pPr>
        <w:pStyle w:val="BodyText"/>
        <w:ind w:right="90" w:firstLine="17"/>
        <w:spacing w:before="72"/>
        <w:rPr/>
      </w:pPr>
      <w:r>
        <w:rPr>
          <w:rFonts w:ascii="Arial" w:hAnsi="Arial" w:eastAsia="Arial" w:cs="Arial"/>
          <w:color w:val="231F20"/>
          <w:spacing w:val="4"/>
        </w:rPr>
        <w:t>1.2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4"/>
        </w:rPr>
        <w:t>术前活体组织病理学检查适应证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）需行联合多器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官切除者，或手术可能明显影响相关器官功能者，如位于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直肠、食管胃结合部、十二指肠的病变。（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）无法切除或估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计难以获得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R0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4"/>
        </w:rPr>
        <w:t>切除的病变。（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）疑似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者，如须排除淋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巴瘤或其他软组织肿瘤。（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4"/>
        </w:rPr>
        <w:t>）疑似复发或转移的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4"/>
        </w:rPr>
        <w:t>病灶。</w:t>
      </w:r>
    </w:p>
    <w:p>
      <w:pPr>
        <w:pStyle w:val="BodyText"/>
        <w:ind w:right="68" w:firstLine="18"/>
        <w:spacing w:before="39" w:line="245" w:lineRule="auto"/>
        <w:rPr/>
      </w:pPr>
      <w:r>
        <w:rPr>
          <w:rFonts w:ascii="Arial" w:hAnsi="Arial" w:eastAsia="Arial" w:cs="Arial"/>
          <w:color w:val="231F20"/>
          <w:spacing w:val="4"/>
        </w:rPr>
        <w:t>1.3    </w:t>
      </w:r>
      <w:r>
        <w:rPr>
          <w:color w:val="231F20"/>
          <w:spacing w:val="4"/>
        </w:rPr>
        <w:t>活体组织病理学检查方式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）内镜活体组织病理学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检查：内镜下活体组织病理检查常难以获取肿瘤组织明确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病理学诊断，病变表面有溃疡时，肿瘤组织获取概率</w:t>
      </w:r>
      <w:r>
        <w:rPr>
          <w:color w:val="231F20"/>
          <w:spacing w:val="4"/>
        </w:rPr>
        <w:t>增大，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但应注意避免严重出血。（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）经皮空芯针穿刺活体组织病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查（</w:t>
      </w:r>
      <w:r>
        <w:rPr>
          <w:rFonts w:ascii="Arial" w:hAnsi="Arial" w:eastAsia="Arial" w:cs="Arial"/>
          <w:color w:val="231F20"/>
          <w:spacing w:val="-7"/>
        </w:rPr>
        <w:t>core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needle</w:t>
      </w:r>
      <w:r>
        <w:rPr>
          <w:rFonts w:ascii="Arial" w:hAnsi="Arial" w:eastAsia="Arial" w:cs="Arial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biopsy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CNB</w:t>
      </w:r>
      <w:r>
        <w:rPr>
          <w:color w:val="231F20"/>
          <w:spacing w:val="-41"/>
          <w:w w:val="88"/>
        </w:rPr>
        <w:t>）：</w:t>
      </w:r>
      <w:r>
        <w:rPr>
          <w:color w:val="231F20"/>
          <w:spacing w:val="-8"/>
        </w:rPr>
        <w:t>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或 </w:t>
      </w:r>
      <w:r>
        <w:rPr>
          <w:rFonts w:ascii="Arial" w:hAnsi="Arial" w:eastAsia="Arial" w:cs="Arial"/>
          <w:color w:val="231F20"/>
          <w:spacing w:val="-8"/>
        </w:rPr>
        <w:t>CT </w:t>
      </w:r>
      <w:r>
        <w:rPr>
          <w:color w:val="231F20"/>
          <w:spacing w:val="-8"/>
        </w:rPr>
        <w:t>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导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CNB</w:t>
      </w:r>
      <w:r>
        <w:rPr>
          <w:color w:val="231F20"/>
          <w:spacing w:val="-5"/>
        </w:rPr>
        <w:t>，对于转移性 </w:t>
      </w:r>
      <w:r>
        <w:rPr>
          <w:rFonts w:ascii="Arial" w:hAnsi="Arial" w:eastAsia="Arial" w:cs="Arial"/>
          <w:color w:val="231F20"/>
          <w:spacing w:val="-5"/>
        </w:rPr>
        <w:t>GIST</w:t>
      </w:r>
      <w:r>
        <w:rPr>
          <w:color w:val="231F20"/>
          <w:spacing w:val="-5"/>
        </w:rPr>
        <w:t>，可推荐此方式。（</w:t>
      </w:r>
      <w:r>
        <w:rPr>
          <w:rFonts w:ascii="Arial" w:hAnsi="Arial" w:eastAsia="Arial" w:cs="Arial"/>
          <w:color w:val="231F20"/>
          <w:spacing w:val="-5"/>
        </w:rPr>
        <w:t>3</w:t>
      </w:r>
      <w:r>
        <w:rPr>
          <w:color w:val="231F20"/>
          <w:spacing w:val="-5"/>
        </w:rPr>
        <w:t>）细针穿刺活体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组织病理学检查（</w:t>
      </w:r>
      <w:r>
        <w:rPr>
          <w:rFonts w:ascii="Arial" w:hAnsi="Arial" w:eastAsia="Arial" w:cs="Arial"/>
          <w:color w:val="231F20"/>
        </w:rPr>
        <w:t>fine needle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</w:rPr>
        <w:t>aspira</w:t>
      </w:r>
      <w:r>
        <w:rPr>
          <w:rFonts w:ascii="Arial" w:hAnsi="Arial" w:eastAsia="Arial" w:cs="Arial"/>
          <w:color w:val="231F20"/>
          <w:spacing w:val="-1"/>
        </w:rPr>
        <w:t>tion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FNA</w:t>
      </w:r>
      <w:r>
        <w:rPr>
          <w:color w:val="231F20"/>
          <w:spacing w:val="-29"/>
          <w:w w:val="62"/>
        </w:rPr>
        <w:t>）：</w:t>
      </w:r>
      <w:r>
        <w:rPr>
          <w:color w:val="231F20"/>
          <w:spacing w:val="-1"/>
        </w:rPr>
        <w:t>在有条件的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中心可进行内镜超声（</w:t>
      </w:r>
      <w:r>
        <w:rPr>
          <w:rFonts w:ascii="Arial" w:hAnsi="Arial" w:eastAsia="Arial" w:cs="Arial"/>
          <w:color w:val="231F20"/>
          <w:spacing w:val="-5"/>
        </w:rPr>
        <w:t>endoscopic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ultrasonography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6"/>
        </w:rPr>
        <w:t>EUS</w:t>
      </w:r>
      <w:r>
        <w:rPr>
          <w:color w:val="231F20"/>
          <w:spacing w:val="-6"/>
        </w:rPr>
        <w:t>）引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导下的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FNA</w:t>
      </w:r>
      <w:r>
        <w:rPr>
          <w:color w:val="231F20"/>
          <w:spacing w:val="1"/>
        </w:rPr>
        <w:t>，但获取的组织较少，往往细胞分散，红细胞背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景重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，诊断难度增大。（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color w:val="231F20"/>
          <w:spacing w:val="5"/>
        </w:rPr>
        <w:t>）经直肠穿刺活体组织</w:t>
      </w:r>
      <w:r>
        <w:rPr>
          <w:color w:val="231F20"/>
          <w:spacing w:val="4"/>
        </w:rPr>
        <w:t>病理学检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查：对于盆腔或直肠的病变，推荐此方式。（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color w:val="231F20"/>
          <w:spacing w:val="-1"/>
        </w:rPr>
        <w:t>）术中活体组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织病理学检查：在剖腹或腹腔镜探查中发现肿瘤无法一期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切除，在没有取得病理学证据的情况下应争取获得活体组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织病理学检查标本以明确诊断，并指导后续药物治疗，如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存在可完整切除的转移病灶建议完整切取，不建议对于原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发病灶行部分切取活体组织病理学检查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。术</w:t>
      </w:r>
      <w:r>
        <w:rPr>
          <w:color w:val="231F20"/>
          <w:spacing w:val="15"/>
        </w:rPr>
        <w:t>中冰冻病理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学检查不作常规推荐，但偶有因未取得术前病理学检查结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果，虽影像学疑似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，但仍不排除其他肿瘤，为避免选择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错误的手术方式，需行术中冰冻病理学检查。</w:t>
      </w:r>
    </w:p>
    <w:p>
      <w:pPr>
        <w:spacing w:line="245" w:lineRule="auto"/>
        <w:sectPr>
          <w:type w:val="continuous"/>
          <w:pgSz w:w="11906" w:h="16838"/>
          <w:pgMar w:top="1600" w:right="1152" w:bottom="0" w:left="1210" w:header="1358" w:footer="0" w:gutter="0"/>
          <w:cols w:equalWidth="0" w:num="2">
            <w:col w:w="4826" w:space="100"/>
            <w:col w:w="4617" w:space="0"/>
          </w:cols>
        </w:sectPr>
        <w:rPr/>
      </w:pPr>
    </w:p>
    <w:p>
      <w:pPr>
        <w:ind w:left="385"/>
        <w:spacing w:before="97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通信作者：曹晖，E-mail：caohuishcn@hotmail.com</w:t>
      </w:r>
    </w:p>
    <w:p>
      <w:pPr>
        <w:spacing w:line="222" w:lineRule="auto"/>
        <w:sectPr>
          <w:type w:val="continuous"/>
          <w:pgSz w:w="11906" w:h="16838"/>
          <w:pgMar w:top="1600" w:right="1152" w:bottom="0" w:left="1210" w:header="1358" w:footer="0" w:gutter="0"/>
          <w:cols w:equalWidth="0" w:num="1">
            <w:col w:w="954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76"/>
        <w:rPr/>
      </w:pPr>
      <w:r/>
    </w:p>
    <w:p>
      <w:pPr>
        <w:spacing w:before="76"/>
        <w:rPr/>
      </w:pPr>
      <w:r/>
    </w:p>
    <w:p>
      <w:pPr>
        <w:spacing w:before="76"/>
        <w:rPr/>
      </w:pPr>
      <w:r/>
    </w:p>
    <w:p>
      <w:pPr>
        <w:sectPr>
          <w:headerReference w:type="default" r:id="rId2"/>
          <w:pgSz w:w="11906" w:h="16838"/>
          <w:pgMar w:top="400" w:right="1208" w:bottom="0" w:left="1210" w:header="0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92"/>
        <w:spacing w:before="36" w:line="22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24"/>
        </w:rPr>
        <w:t>12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>·</w:t>
      </w:r>
    </w:p>
    <w:p>
      <w:pPr>
        <w:pStyle w:val="BodyText"/>
        <w:ind w:left="69" w:right="265" w:firstLine="16"/>
        <w:spacing w:before="205" w:line="232" w:lineRule="auto"/>
        <w:rPr/>
      </w:pPr>
      <w:r>
        <w:rPr>
          <w:color w:val="231F20"/>
          <w:spacing w:val="7"/>
        </w:rPr>
        <w:t>1.4   标本处理    </w:t>
      </w:r>
      <w:r>
        <w:rPr>
          <w:color w:val="231F20"/>
        </w:rPr>
        <w:t>GIST</w:t>
      </w:r>
      <w:r>
        <w:rPr>
          <w:color w:val="231F20"/>
          <w:spacing w:val="7"/>
        </w:rPr>
        <w:t xml:space="preserve"> 的标本可来源于内镜活体组织病理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学检查、腹腔、肝转移病灶或其他部位穿刺、内镜下切除或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外科手术切除等，不同来源的标本均须及时固定，穿刺活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检标本离体后应即刻固定，手术切除标本应在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30 </w:t>
      </w:r>
      <w:r>
        <w:rPr>
          <w:color w:val="231F20"/>
        </w:rPr>
        <w:t>min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内采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用足够体积(≥标本体积的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倍）的中性 10%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福</w:t>
      </w:r>
      <w:r>
        <w:rPr>
          <w:color w:val="231F20"/>
          <w:spacing w:val="4"/>
        </w:rPr>
        <w:t>尔马林液完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全浸泡固定；对于直径≥2 cm 的肿瘤组织，要求每隔 1 cm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予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以切开，达到充分固定，固定时间应为 12~48 h，以保证后续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免疫组化和分子生物学检测的可行性和准确性，有条件的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中心应留取新鲜组织妥善冻存，以用于日后科学研究。</w:t>
      </w:r>
    </w:p>
    <w:p>
      <w:pPr>
        <w:pStyle w:val="BodyText"/>
        <w:ind w:right="89" w:firstLine="86"/>
        <w:spacing w:before="67" w:line="234" w:lineRule="auto"/>
        <w:rPr/>
      </w:pPr>
      <w:r>
        <w:rPr>
          <w:color w:val="231F20"/>
          <w:spacing w:val="7"/>
        </w:rPr>
        <w:t>1.5   病理学诊断    活体组织病理学检查的组</w:t>
      </w:r>
      <w:r>
        <w:rPr>
          <w:color w:val="231F20"/>
          <w:spacing w:val="6"/>
        </w:rPr>
        <w:t>织通常较少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大多数病例可以做出疾病诊断，部分病例还可以评估肿瘤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9"/>
        </w:rPr>
        <w:t>性质，活体组织病理学检查的组织上皮样型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诊断难度</w:t>
      </w:r>
      <w:r>
        <w:rPr>
          <w:color w:val="231F20"/>
        </w:rPr>
        <w:t xml:space="preserve">    </w:t>
      </w:r>
      <w:r>
        <w:rPr>
          <w:color w:val="231F20"/>
          <w:spacing w:val="10"/>
        </w:rPr>
        <w:t>大</w:t>
      </w:r>
      <w:r>
        <w:rPr>
          <w:sz w:val="9"/>
          <w:szCs w:val="9"/>
          <w:color w:val="231F20"/>
          <w:spacing w:val="10"/>
          <w:position w:val="6"/>
        </w:rPr>
        <w:t>［5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  <w:spacing w:val="10"/>
        </w:rPr>
        <w:t>手术切除标本通常诊断明确，除进行危险度区</w:t>
      </w:r>
      <w:r>
        <w:rPr>
          <w:color w:val="231F20"/>
          <w:spacing w:val="9"/>
        </w:rPr>
        <w:t>分外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病理专业性强的中心建议还可进行良恶性和恶性程度的</w:t>
      </w:r>
      <w:r>
        <w:rPr>
          <w:color w:val="231F20"/>
        </w:rPr>
        <w:t xml:space="preserve">    </w:t>
      </w:r>
      <w:r>
        <w:rPr>
          <w:color w:val="231F20"/>
          <w:spacing w:val="16"/>
        </w:rPr>
        <w:t>评估，尤其提倡对中危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进行良恶性和恶性程度的评</w:t>
      </w:r>
      <w:r>
        <w:rPr>
          <w:color w:val="231F20"/>
        </w:rPr>
        <w:t xml:space="preserve">    </w:t>
      </w:r>
      <w:r>
        <w:rPr>
          <w:color w:val="231F20"/>
          <w:spacing w:val="1"/>
        </w:rPr>
        <w:t>估</w:t>
      </w:r>
      <w:r>
        <w:rPr>
          <w:sz w:val="9"/>
          <w:szCs w:val="9"/>
          <w:color w:val="231F20"/>
          <w:spacing w:val="1"/>
          <w:position w:val="6"/>
        </w:rPr>
        <w:t>［6］</w:t>
      </w:r>
      <w:r>
        <w:rPr>
          <w:color w:val="231F20"/>
          <w:spacing w:val="1"/>
        </w:rPr>
        <w:t>。推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于 </w:t>
      </w:r>
      <w:r>
        <w:rPr>
          <w:color w:val="231F20"/>
        </w:rPr>
        <w:t>GIST</w:t>
      </w:r>
      <w:r>
        <w:rPr>
          <w:color w:val="231F20"/>
          <w:spacing w:val="1"/>
        </w:rPr>
        <w:t xml:space="preserve"> 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别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断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括</w:t>
      </w:r>
      <w:r>
        <w:rPr>
          <w:color w:val="231F20"/>
        </w:rPr>
        <w:t>CD</w:t>
      </w:r>
      <w:r>
        <w:rPr>
          <w:color w:val="231F20"/>
          <w:spacing w:val="1"/>
        </w:rPr>
        <w:t>11</w:t>
      </w:r>
      <w:r>
        <w:rPr>
          <w:color w:val="231F20"/>
        </w:rPr>
        <w:t>7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  </w:t>
      </w:r>
      <w:r>
        <w:rPr>
          <w:color w:val="231F20"/>
          <w:spacing w:val="-9"/>
        </w:rPr>
        <w:t>DOG-1、CD34、a-SMA、S-100、desmin、琥 珀 酸 脱 氢 酶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B</w:t>
      </w:r>
      <w:r>
        <w:rPr>
          <w:color w:val="231F20"/>
        </w:rPr>
        <w:t xml:space="preserve">    </w:t>
      </w:r>
      <w:r>
        <w:rPr>
          <w:color w:val="231F20"/>
          <w:spacing w:val="-2"/>
        </w:rPr>
        <w:t>（SDHB）和 Ki67，对于</w:t>
      </w:r>
      <w:r>
        <w:rPr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color w:val="231F20"/>
          <w:spacing w:val="-2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  <w:spacing w:val="-3"/>
        </w:rPr>
        <w:t>无突变的“野生型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GIST，可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加 SDHA 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测</w:t>
      </w:r>
      <w:r>
        <w:rPr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-2"/>
        </w:rPr>
        <w:t>基 因</w:t>
      </w:r>
      <w:r>
        <w:rPr>
          <w:color w:val="231F20"/>
        </w:rPr>
        <w:t xml:space="preserve">    </w:t>
      </w:r>
      <w:r>
        <w:rPr>
          <w:color w:val="231F20"/>
          <w:spacing w:val="7"/>
        </w:rPr>
        <w:t>V600E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突变的抗体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、检测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ALK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7"/>
        </w:rPr>
        <w:t>基因易位的抗体，</w:t>
      </w:r>
      <w:r>
        <w:rPr>
          <w:color w:val="231F20"/>
          <w:spacing w:val="6"/>
        </w:rPr>
        <w:t>免疫组化</w:t>
      </w:r>
      <w:r>
        <w:rPr>
          <w:color w:val="231F20"/>
        </w:rPr>
        <w:t xml:space="preserve">    </w:t>
      </w:r>
      <w:r>
        <w:rPr>
          <w:color w:val="231F20"/>
          <w:spacing w:val="9"/>
        </w:rPr>
        <w:t>检测建议加用含上述抗体阳性反应组织的对照芯片</w:t>
      </w:r>
      <w:r>
        <w:rPr>
          <w:sz w:val="9"/>
          <w:szCs w:val="9"/>
          <w:color w:val="231F20"/>
          <w:spacing w:val="9"/>
          <w:position w:val="6"/>
        </w:rPr>
        <w:t>［7］</w:t>
      </w:r>
      <w:r>
        <w:rPr>
          <w:color w:val="231F20"/>
          <w:spacing w:val="9"/>
        </w:rPr>
        <w:t>。穿</w:t>
      </w:r>
      <w:r>
        <w:rPr>
          <w:color w:val="231F20"/>
        </w:rPr>
        <w:t xml:space="preserve">    </w:t>
      </w:r>
      <w:r>
        <w:rPr>
          <w:color w:val="231F20"/>
          <w:spacing w:val="9"/>
        </w:rPr>
        <w:t>刺组织面积通常&lt;5</w:t>
      </w:r>
      <w:r>
        <w:rPr>
          <w:color w:val="231F20"/>
        </w:rPr>
        <w:t>mm</w:t>
      </w:r>
      <w:r>
        <w:rPr>
          <w:sz w:val="9"/>
          <w:szCs w:val="9"/>
          <w:color w:val="231F20"/>
          <w:spacing w:val="9"/>
          <w:position w:val="7"/>
        </w:rPr>
        <w:t>2</w:t>
      </w:r>
      <w:r>
        <w:rPr>
          <w:color w:val="231F20"/>
          <w:spacing w:val="9"/>
        </w:rPr>
        <w:t>，可客观计数每高倍视野总</w:t>
      </w:r>
      <w:r>
        <w:rPr>
          <w:color w:val="231F20"/>
          <w:spacing w:val="8"/>
        </w:rPr>
        <w:t>的核分</w:t>
      </w:r>
      <w:r>
        <w:rPr>
          <w:color w:val="231F20"/>
        </w:rPr>
        <w:t xml:space="preserve">    </w:t>
      </w:r>
      <w:r>
        <w:rPr>
          <w:color w:val="231F20"/>
          <w:spacing w:val="11"/>
        </w:rPr>
        <w:t>裂数目，供临床决策时参考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。对于手术切除标本，显微镜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下注意观察肿瘤细胞肌层浸润、显著异型、肿瘤性坏死、黏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5"/>
        </w:rPr>
        <w:t>膜浸润、脂肪浸润、神经浸润、脉管浸润等形态特征，可在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2"/>
        </w:rPr>
        <w:t>病理学报告中进行描述，对提示肿瘤性质和恶性程度有一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23"/>
        </w:rPr>
        <w:t>定帮助。</w:t>
      </w:r>
    </w:p>
    <w:p>
      <w:pPr>
        <w:pStyle w:val="BodyText"/>
        <w:ind w:left="69" w:right="195" w:firstLine="17"/>
        <w:spacing w:before="60" w:line="233" w:lineRule="auto"/>
        <w:rPr/>
      </w:pPr>
      <w:r>
        <w:rPr>
          <w:color w:val="231F20"/>
          <w:spacing w:val="-1"/>
        </w:rPr>
        <w:t>1.6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1"/>
        </w:rPr>
        <w:t>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测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1"/>
        </w:rPr>
        <w:t>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在 GIST 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学</w:t>
      </w:r>
      <w:r>
        <w:rPr>
          <w:color w:val="231F20"/>
          <w:spacing w:val="-2"/>
        </w:rPr>
        <w:t>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至关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要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。推荐检测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color w:val="231F20"/>
          <w:spacing w:val="4"/>
        </w:rPr>
        <w:t>基因和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  <w:spacing w:val="4"/>
        </w:rPr>
        <w:t>基因的突变状况，至少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包括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KIT</w:t>
      </w:r>
      <w:r>
        <w:rPr>
          <w:color w:val="231F20"/>
          <w:spacing w:val="-8"/>
        </w:rPr>
        <w:t>基因第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9、11、13、17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外显子和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PDGFRA</w:t>
      </w:r>
      <w:r>
        <w:rPr>
          <w:color w:val="231F20"/>
          <w:spacing w:val="-9"/>
        </w:rPr>
        <w:t>基因第 12、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18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外显子，上述位点未检测到基因突变者，有</w:t>
      </w:r>
      <w:r>
        <w:rPr>
          <w:color w:val="231F20"/>
          <w:spacing w:val="6"/>
        </w:rPr>
        <w:t>条件的实验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做</w:t>
      </w:r>
      <w:r>
        <w:rPr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color w:val="231F20"/>
          <w:spacing w:val="-6"/>
        </w:rPr>
        <w:t>和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color w:val="231F20"/>
          <w:spacing w:val="-6"/>
        </w:rPr>
        <w:t>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，或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做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BRAF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SDH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color w:val="231F20"/>
          <w:spacing w:val="-1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ALK</w:t>
      </w:r>
      <w:r>
        <w:rPr>
          <w:color w:val="231F20"/>
          <w:spacing w:val="-1"/>
        </w:rPr>
        <w:t>基因检测，或选择下一代测序技术对更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基 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查 。 目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代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基 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序（next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generation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sequencing，NGS）也已在临床逐步开展</w:t>
      </w:r>
      <w:r>
        <w:rPr>
          <w:color w:val="231F20"/>
          <w:spacing w:val="-7"/>
        </w:rPr>
        <w:t>使用，可检测少见突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变类型，并可能提早发现继发基因突变；液体活检（</w:t>
      </w:r>
      <w:r>
        <w:rPr>
          <w:color w:val="231F20"/>
        </w:rPr>
        <w:t>liquid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biopsy）在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GIST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领域中应用的报道尚少，NGS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在液体活检标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本上的可靠性和临床价值尚有待进一步评价，推荐可用于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探索性研究。</w:t>
      </w:r>
    </w:p>
    <w:p>
      <w:pPr>
        <w:pStyle w:val="BodyText"/>
        <w:ind w:left="69" w:right="198" w:firstLine="16"/>
        <w:spacing w:before="63" w:line="233" w:lineRule="auto"/>
        <w:rPr/>
      </w:pPr>
      <w:r>
        <w:rPr>
          <w:color w:val="231F20"/>
          <w:spacing w:val="7"/>
        </w:rPr>
        <w:t>1.7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GIST</w:t>
      </w:r>
      <w:r>
        <w:rPr>
          <w:color w:val="231F20"/>
          <w:spacing w:val="7"/>
        </w:rPr>
        <w:t xml:space="preserve"> 的诊断思路和标准   病理医生要熟悉原发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  </w:t>
      </w:r>
      <w:r>
        <w:rPr>
          <w:color w:val="231F20"/>
          <w:spacing w:val="5"/>
        </w:rPr>
        <w:t>和分子靶向治疗后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5"/>
        </w:rPr>
        <w:t xml:space="preserve"> 的各种形态学表现，以及与对应形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鉴别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非 GIST，也要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时具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有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2"/>
        </w:rPr>
        <w:t>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CD117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表达的非 GIST。（1）结合形态学和免疫组化检测组</w:t>
      </w:r>
      <w:r>
        <w:rPr>
          <w:color w:val="231F20"/>
        </w:rPr>
        <w:t xml:space="preserve">  </w:t>
      </w:r>
      <w:r>
        <w:rPr>
          <w:color w:val="231F20"/>
        </w:rPr>
        <w:t>合中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DOG-1 和 CD117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弥漫强阳性，大部分 GIST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可以得到  </w:t>
      </w:r>
      <w:r>
        <w:rPr>
          <w:color w:val="231F20"/>
          <w:spacing w:val="-7"/>
        </w:rPr>
        <w:t>明确诊断。（2）形态上呈上皮样但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CD117 阴性、DOG-1阳性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或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CD117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弱阳性、DOG-1 阳性的病例，须加行分子检测，以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确定是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否存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在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-4"/>
        </w:rPr>
        <w:t>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变（特别是 D842V 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变）。</w:t>
      </w:r>
    </w:p>
    <w:p>
      <w:pPr>
        <w:pStyle w:val="BodyText"/>
        <w:spacing w:before="29" w:line="173" w:lineRule="auto"/>
        <w:rPr/>
      </w:pPr>
      <w:r>
        <w:rPr>
          <w:color w:val="231F20"/>
          <w:spacing w:val="-8"/>
        </w:rPr>
        <w:t>（3）CD117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、DOG-1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性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排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85"/>
        <w:spacing w:before="35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中国实用外科杂志 2025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1月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45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5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5"/>
        </w:rPr>
        <w:t>1期</w:t>
      </w:r>
    </w:p>
    <w:p>
      <w:pPr>
        <w:pStyle w:val="BodyText"/>
        <w:ind w:left="1" w:right="69" w:firstLine="5"/>
        <w:spacing w:before="243" w:line="238" w:lineRule="auto"/>
        <w:jc w:val="both"/>
        <w:rPr/>
      </w:pPr>
      <w:r>
        <w:rPr>
          <w:color w:val="231F20"/>
          <w:spacing w:val="-1"/>
        </w:rPr>
        <w:t>CD117 阳性的肿瘤，如恶性黑色素瘤等，必要时加行分子检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测协助鉴别诊断。（4）CD117 阴性、D</w:t>
      </w:r>
      <w:r>
        <w:rPr>
          <w:color w:val="231F20"/>
          <w:spacing w:val="-6"/>
        </w:rPr>
        <w:t>OG-1阴性的病例大多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为非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3"/>
        </w:rPr>
        <w:t>，诊断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须谨慎，在排除其他类型肿瘤后仍考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虑为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GIST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时，须加行分子检测。（5）组织学形态和免疫组化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标记均符合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2"/>
        </w:rPr>
        <w:t>，但分子检测显示无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  <w:spacing w:val="2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  <w:spacing w:val="2"/>
        </w:rPr>
        <w:t>基因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突变的病例，须考虑是否有野生型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5"/>
        </w:rPr>
        <w:t xml:space="preserve"> 的可能性，</w:t>
      </w:r>
      <w:r>
        <w:rPr>
          <w:color w:val="231F20"/>
          <w:spacing w:val="4"/>
        </w:rPr>
        <w:t>应加行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SDHB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标记，表达缺失者应考虑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SDHB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缺陷型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GIST，表达无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缺失者应考虑其他野生型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5"/>
        </w:rPr>
        <w:t xml:space="preserve"> 的可能性，有条件者加行相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应分子检测。（6）精原细胞瘤具有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KIT</w:t>
      </w:r>
      <w:r>
        <w:rPr>
          <w:color w:val="231F20"/>
          <w:spacing w:val="-4"/>
        </w:rPr>
        <w:t>基因突变和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CD117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白表达，分化差或活检组织少时，有误诊的风险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color w:val="231F20"/>
          <w:spacing w:val="8"/>
        </w:rPr>
        <w:t>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1"/>
        </w:rPr>
        <w:t>基因野生型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1"/>
        </w:rPr>
        <w:t xml:space="preserve"> 中，包含有特殊的亚型，大致可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分为两大类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-3"/>
        </w:rPr>
        <w:t>1）SDH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缺陷型 GIST，包括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SDH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4"/>
        </w:rPr>
        <w:t>突变型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、散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发性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GIST、Carney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三联征相关型及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Carney-stratak</w:t>
      </w:r>
      <w:r>
        <w:rPr>
          <w:color w:val="231F20"/>
          <w:spacing w:val="-4"/>
        </w:rPr>
        <w:t>is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综合征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相关型。（2）非 SDH 缺陷型 GIST，包括</w:t>
      </w:r>
      <w:r>
        <w:rPr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-10"/>
        </w:rPr>
        <w:t>突变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ALK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10"/>
        </w:rPr>
        <w:t>易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位、Ⅰ型神经纤维瘤病（NF1）相关型、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K/N-RAS</w:t>
      </w:r>
      <w:r>
        <w:rPr>
          <w:color w:val="231F20"/>
          <w:spacing w:val="-5"/>
        </w:rPr>
        <w:t>突变及四重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野生型（quadruple WT-GIST）等。</w:t>
      </w:r>
    </w:p>
    <w:p>
      <w:pPr>
        <w:pStyle w:val="BodyText"/>
        <w:ind w:left="3"/>
        <w:spacing w:before="261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2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的影像学检查</w:t>
      </w:r>
    </w:p>
    <w:p>
      <w:pPr>
        <w:pStyle w:val="BodyText"/>
        <w:ind w:right="69" w:firstLine="3"/>
        <w:spacing w:before="28" w:line="234" w:lineRule="auto"/>
        <w:rPr/>
      </w:pPr>
      <w:r>
        <w:rPr>
          <w:color w:val="231F20"/>
          <w:spacing w:val="8"/>
        </w:rPr>
        <w:t>2.1   检查手段及规范    </w:t>
      </w:r>
      <w:r>
        <w:rPr>
          <w:color w:val="231F20"/>
        </w:rPr>
        <w:t>GIST</w:t>
      </w:r>
      <w:r>
        <w:rPr>
          <w:color w:val="231F20"/>
          <w:spacing w:val="8"/>
        </w:rPr>
        <w:t xml:space="preserve"> 的术前影像学检查手段分为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常规手段（如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CT）与备选手段（如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MRI、PET-CT）。 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兼顾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循证医学证据与可及性、普适性，在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术前定位和</w:t>
      </w:r>
      <w:r>
        <w:rPr>
          <w:color w:val="231F20"/>
          <w:spacing w:val="5"/>
        </w:rPr>
        <w:t>辅助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定性、诊断与鉴别诊断、范围测量、成分区</w:t>
      </w:r>
      <w:r>
        <w:rPr>
          <w:color w:val="231F20"/>
          <w:spacing w:val="2"/>
        </w:rPr>
        <w:t>分、周围器官侵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犯及可切除性评价、危险度分级、播散转移和术前靶向治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疗评效等方面具有重要价值，是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术前评估的常规方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法</w:t>
      </w:r>
      <w:r>
        <w:rPr>
          <w:sz w:val="9"/>
          <w:szCs w:val="9"/>
          <w:color w:val="231F20"/>
          <w:position w:val="6"/>
        </w:rPr>
        <w:t>［8］</w:t>
      </w:r>
      <w:r>
        <w:rPr>
          <w:color w:val="231F20"/>
        </w:rPr>
        <w:t>。扫描范围应从膈顶到盆底，平扫、动脉期及静脉期三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期扫描，层厚≤5 mm，灵活应用窗技术</w:t>
      </w:r>
      <w:r>
        <w:rPr>
          <w:color w:val="231F20"/>
          <w:spacing w:val="-7"/>
        </w:rPr>
        <w:t>，并重建轴位、冠状位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及矢状位，全面评估病变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及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6"/>
        </w:rPr>
        <w:t>-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作为有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增强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描禁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忌证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或诊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断存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的备选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手段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应作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直肠</w:t>
      </w:r>
      <w:r>
        <w:rPr>
          <w:color w:val="231F20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4"/>
        </w:rPr>
        <w:t xml:space="preserve"> 的首选检查方法，</w:t>
      </w:r>
      <w:r>
        <w:rPr>
          <w:color w:val="231F20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造影剂过敏者或怀疑肝转</w:t>
      </w:r>
      <w:r>
        <w:rPr>
          <w:color w:val="231F20"/>
          <w:spacing w:val="3"/>
        </w:rPr>
        <w:t>移者建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议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检查</w:t>
      </w:r>
      <w:r>
        <w:rPr>
          <w:sz w:val="9"/>
          <w:szCs w:val="9"/>
          <w:color w:val="231F20"/>
          <w:spacing w:val="-3"/>
          <w:position w:val="6"/>
        </w:rPr>
        <w:t>［9］</w:t>
      </w:r>
      <w:r>
        <w:rPr>
          <w:color w:val="231F20"/>
          <w:spacing w:val="-3"/>
        </w:rPr>
        <w:t>。MRI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扩散成像（DWI）有助于转移小病灶的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检出及靶向治疗疗效评价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PET</w:t>
      </w:r>
      <w:r>
        <w:rPr>
          <w:color w:val="231F20"/>
          <w:spacing w:val="8"/>
        </w:rPr>
        <w:t>-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可作为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疑诊远处转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移的进一步确诊手段，也可为靶向治疗疗效的早期评价提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供敏感指标，但目前不做常规推荐</w:t>
      </w:r>
      <w:r>
        <w:rPr>
          <w:sz w:val="9"/>
          <w:szCs w:val="9"/>
          <w:color w:val="231F20"/>
          <w:spacing w:val="-1"/>
          <w:position w:val="6"/>
        </w:rPr>
        <w:t>［8］</w:t>
      </w:r>
      <w:r>
        <w:rPr>
          <w:color w:val="231F20"/>
          <w:spacing w:val="-1"/>
        </w:rPr>
        <w:t>。</w:t>
      </w:r>
    </w:p>
    <w:p>
      <w:pPr>
        <w:pStyle w:val="BodyText"/>
        <w:ind w:left="1" w:firstLine="2"/>
        <w:spacing w:before="67" w:line="232" w:lineRule="auto"/>
        <w:rPr/>
      </w:pPr>
      <w:r>
        <w:rPr>
          <w:color w:val="231F20"/>
          <w:spacing w:val="9"/>
        </w:rPr>
        <w:t>2.2   影像征象与报告    </w:t>
      </w:r>
      <w:r>
        <w:rPr>
          <w:color w:val="231F20"/>
        </w:rPr>
        <w:t>GIST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在影像学上多表现为</w:t>
      </w:r>
      <w:r>
        <w:rPr>
          <w:color w:val="231F20"/>
          <w:spacing w:val="8"/>
        </w:rPr>
        <w:t>结节或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肿块形态，根据病灶与胃肠道壁的相对位置关系分为壁间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型(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型）、内生型(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Ⅱ型）、外生型(Ⅲ型）及哑铃型(Ⅳ型）。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Ⅲ型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较大且外生明显时须与胃周围器官起源肿瘤进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行鉴别，可参考起源血供征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Ⅱ型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可借助桥样皱襞征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象与肿块型胃癌鉴别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GIST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为富血供肿瘤，多呈不均匀中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高强化，可结合部位、形态、强化特征、肿大淋巴结等与平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滑肌瘤、神经鞘瘤等其他胃黏膜下少见肿瘤鉴别</w:t>
      </w:r>
      <w:r>
        <w:rPr>
          <w:sz w:val="9"/>
          <w:szCs w:val="9"/>
          <w:color w:val="231F20"/>
          <w:spacing w:val="4"/>
          <w:position w:val="6"/>
        </w:rPr>
        <w:t>［10］</w:t>
      </w:r>
      <w:r>
        <w:rPr>
          <w:color w:val="231F20"/>
          <w:spacing w:val="4"/>
        </w:rPr>
        <w:t>。肝左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叶外生性良性占位性病变（血管瘤、FNH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等）压迫胃底，应  </w:t>
      </w:r>
      <w:r>
        <w:rPr>
          <w:color w:val="231F20"/>
          <w:spacing w:val="6"/>
        </w:rPr>
        <w:t>注意通过追踪血管区分器官来源，避免误诊为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导致不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必要手术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GIST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手术后随访，腹腔新发结节应注意与纤维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瘤鉴别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。规范的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影像学检查结果应描述肿瘤位置、大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小、边缘轮廓、生长方式、溃疡形态、血供、强化、</w:t>
      </w:r>
      <w:r>
        <w:rPr>
          <w:color w:val="231F20"/>
          <w:spacing w:val="-8"/>
        </w:rPr>
        <w:t>变性坏死、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侵犯范围、远处转移等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。术前影像学检查结果应报告肿瘤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血供及侵犯周围器官情况以供临床判断可切除性。</w:t>
      </w:r>
    </w:p>
    <w:p>
      <w:pPr>
        <w:spacing w:line="232" w:lineRule="auto"/>
        <w:sectPr>
          <w:type w:val="continuous"/>
          <w:pgSz w:w="11906" w:h="16838"/>
          <w:pgMar w:top="400" w:right="1208" w:bottom="0" w:left="1210" w:header="0" w:footer="0" w:gutter="0"/>
          <w:cols w:equalWidth="0" w:num="2">
            <w:col w:w="4826" w:space="100"/>
            <w:col w:w="4562" w:space="0"/>
          </w:cols>
        </w:sectPr>
        <w:rPr/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3"/>
          <w:pgSz w:w="11906" w:h="16838"/>
          <w:pgMar w:top="1600" w:right="1211" w:bottom="0" w:left="1278" w:header="1358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right="127" w:firstLine="3"/>
        <w:spacing w:before="33" w:line="234" w:lineRule="auto"/>
        <w:rPr/>
      </w:pPr>
      <w:r>
        <w:rPr>
          <w:rFonts w:ascii="Arial" w:hAnsi="Arial" w:eastAsia="Arial" w:cs="Arial"/>
          <w:color w:val="231F20"/>
          <w:spacing w:val="1"/>
        </w:rPr>
        <w:t>2.3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"/>
        </w:rPr>
        <w:t>靶向治疗疗效评估</w:t>
      </w:r>
      <w:r>
        <w:rPr>
          <w:color w:val="231F20"/>
          <w:spacing w:val="15"/>
          <w:w w:val="101"/>
        </w:rPr>
        <w:t xml:space="preserve">   </w:t>
      </w:r>
      <w:r>
        <w:rPr>
          <w:rFonts w:ascii="Arial" w:hAnsi="Arial" w:eastAsia="Arial" w:cs="Arial"/>
          <w:color w:val="231F20"/>
        </w:rPr>
        <w:t>RECIST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"/>
        </w:rPr>
        <w:t>标准是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靶向治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疗评效的基础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，遇有治疗后坏死囊变但体积缩小不明显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者，可结合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Choi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2"/>
        </w:rPr>
        <w:t>标准，以静脉期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2"/>
        </w:rPr>
        <w:t>值下降</w:t>
      </w:r>
      <w:r>
        <w:rPr>
          <w:rFonts w:ascii="Arial" w:hAnsi="Arial" w:eastAsia="Arial" w:cs="Arial"/>
          <w:color w:val="231F20"/>
          <w:spacing w:val="-2"/>
        </w:rPr>
        <w:t>≥15%</w:t>
      </w:r>
      <w:r>
        <w:rPr>
          <w:color w:val="231F20"/>
          <w:spacing w:val="-2"/>
        </w:rPr>
        <w:t>作为部分缓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解（</w:t>
      </w:r>
      <w:r>
        <w:rPr>
          <w:rFonts w:ascii="Arial" w:hAnsi="Arial" w:eastAsia="Arial" w:cs="Arial"/>
          <w:color w:val="231F20"/>
          <w:spacing w:val="-6"/>
        </w:rPr>
        <w:t>partial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response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PR</w:t>
      </w:r>
      <w:r>
        <w:rPr>
          <w:color w:val="231F20"/>
          <w:spacing w:val="-6"/>
        </w:rPr>
        <w:t>）征象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。</w:t>
      </w:r>
      <w:r>
        <w:rPr>
          <w:rFonts w:ascii="Arial" w:hAnsi="Arial" w:eastAsia="Arial" w:cs="Arial"/>
          <w:color w:val="231F20"/>
          <w:spacing w:val="-6"/>
        </w:rPr>
        <w:t>Choi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6"/>
        </w:rPr>
        <w:t>标准目前</w:t>
      </w:r>
      <w:r>
        <w:rPr>
          <w:color w:val="231F20"/>
          <w:spacing w:val="-7"/>
        </w:rPr>
        <w:t>仅在 </w:t>
      </w:r>
      <w:r>
        <w:rPr>
          <w:rFonts w:ascii="Arial" w:hAnsi="Arial" w:eastAsia="Arial" w:cs="Arial"/>
          <w:color w:val="231F20"/>
          <w:spacing w:val="-7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7"/>
        </w:rPr>
        <w:t>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马替尼治疗评效的应用得到单中心验证，多项研究结果发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现其在舒尼替尼、瑞戈非尼等后线治疗的评效价值存在局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限性，建议参照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RECIST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2"/>
        </w:rPr>
        <w:t>标准、世界卫生组织标准、体积标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准或联合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征象特征进行综合评判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11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。治疗后肿瘤出血、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钙化可能影响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5"/>
        </w:rPr>
        <w:t>值反映肿瘤强化特征的客观性，可结合能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谱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或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进行评价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。术前新辅助靶向治疗，影像学检查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结果应报告肿瘤最大反应时间点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。靶向治疗</w:t>
      </w:r>
      <w:r>
        <w:rPr>
          <w:color w:val="231F20"/>
          <w:spacing w:val="15"/>
        </w:rPr>
        <w:t>后短期内坏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死出血明显者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，应提示临床肿瘤破裂的可能性并加强监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。靶向治疗过程中病灶内部出现新发强化结节，提示耐</w:t>
      </w:r>
      <w:r>
        <w:rPr>
          <w:color w:val="231F20"/>
        </w:rPr>
        <w:t xml:space="preserve">  </w:t>
      </w:r>
      <w:r>
        <w:rPr>
          <w:color w:val="231F20"/>
        </w:rPr>
        <w:t>药进展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7"/>
        </w:rPr>
        <w:t>10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</w:rPr>
        <w:t>可在治疗后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2~4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</w:rPr>
        <w:t>周早期反映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"/>
        </w:rPr>
        <w:t>疗效，如</w:t>
      </w:r>
      <w:r>
        <w:rPr>
          <w:color w:val="231F20"/>
        </w:rPr>
        <w:t xml:space="preserve">  </w:t>
      </w:r>
      <w:r>
        <w:rPr>
          <w:color w:val="231F20"/>
        </w:rPr>
        <w:t>受限于经济等因素，也可尝试以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MRI </w:t>
      </w:r>
      <w:r>
        <w:rPr>
          <w:color w:val="231F20"/>
        </w:rPr>
        <w:t>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DWI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成像替代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7"/>
        </w:rPr>
        <w:t>8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</w:t>
      </w:r>
    </w:p>
    <w:p>
      <w:pPr>
        <w:pStyle w:val="BodyText"/>
        <w:ind w:left="1" w:right="196" w:firstLine="2"/>
        <w:spacing w:before="54" w:line="233" w:lineRule="auto"/>
        <w:rPr/>
      </w:pPr>
      <w:r>
        <w:rPr>
          <w:rFonts w:ascii="Arial" w:hAnsi="Arial" w:eastAsia="Arial" w:cs="Arial"/>
          <w:color w:val="231F20"/>
          <w:spacing w:val="12"/>
        </w:rPr>
        <w:t>2.4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影像组学的应用   影像组学是通过自动化数据特征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提取算法，从医学影像图像中提取高通量特征数据（包括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尺寸、形状等基础信息，以及纹理、强度等复杂特征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3"/>
        </w:rPr>
        <w:t>并构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建模型用于医学决策的影像学手段，可挖掘医生肉眼无法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发现的海量深层特征并通过智能算法进行统合，理论上较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人工评估更加精准、高效，可重复性更高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2"/>
        </w:rPr>
        <w:t>在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中应用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相关研究涵盖了诊断及鉴别诊断、风险度评估、影像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color w:val="231F20"/>
          <w:spacing w:val="7"/>
        </w:rPr>
        <w:t>基因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组学分析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4"/>
        </w:rPr>
        <w:t>、靶向治疗疗效评价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、预后预测等各个临床方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目前尚无成熟的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影像组学评估模型，具备条件的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中心应积极进行多中心大样本研究，推动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影像组学的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临床转化。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3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3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8"/>
        </w:rPr>
        <w:t>手术适应证</w:t>
      </w:r>
    </w:p>
    <w:p>
      <w:pPr>
        <w:pStyle w:val="BodyText"/>
        <w:ind w:right="140" w:firstLine="366"/>
        <w:spacing w:before="34" w:line="236" w:lineRule="auto"/>
        <w:jc w:val="both"/>
        <w:rPr/>
      </w:pPr>
      <w:r>
        <w:rPr>
          <w:color w:val="231F20"/>
          <w:spacing w:val="5"/>
        </w:rPr>
        <w:t>对于临床上考虑为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的病人，应先进行临床评估，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根据肿瘤部位、大小、质地、与邻近器官关系、是否局限、有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无转移进行综合评判，进而决定治疗方式。</w:t>
      </w:r>
    </w:p>
    <w:p>
      <w:pPr>
        <w:pStyle w:val="BodyText"/>
        <w:ind w:left="2" w:right="195" w:firstLine="4"/>
        <w:spacing w:before="8" w:line="231" w:lineRule="auto"/>
        <w:rPr/>
      </w:pPr>
      <w:r>
        <w:rPr>
          <w:rFonts w:ascii="Arial" w:hAnsi="Arial" w:eastAsia="Arial" w:cs="Arial"/>
          <w:color w:val="231F20"/>
          <w:spacing w:val="1"/>
        </w:rPr>
        <w:t>3.1    </w:t>
      </w:r>
      <w:r>
        <w:rPr>
          <w:color w:val="231F20"/>
          <w:spacing w:val="1"/>
        </w:rPr>
        <w:t>直径</w:t>
      </w:r>
      <w:r>
        <w:rPr>
          <w:rFonts w:ascii="Arial" w:hAnsi="Arial" w:eastAsia="Arial" w:cs="Arial"/>
          <w:color w:val="231F20"/>
          <w:spacing w:val="1"/>
        </w:rPr>
        <w:t>≤2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的胃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"/>
        </w:rPr>
        <w:t>伴临床症状者，可考虑临床干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预；无症状的拟诊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，应根据其内镜和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EUS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表现确定是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否具有进展风险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内镜超声的不良因素为边界不规整、溃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疡、内部强回声和异质性，如合并不良因素，应考虑临床处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理；如无不良因素，可定期进行内镜或影像学随访，时间间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隔通常为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6~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3"/>
        </w:rPr>
        <w:t>个月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。对于难以接受反复的内镜检查，不能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坚持随访的，应与病人讨论是否行早期干预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。直径</w:t>
      </w:r>
      <w:r>
        <w:rPr>
          <w:rFonts w:ascii="Arial" w:hAnsi="Arial" w:eastAsia="Arial" w:cs="Arial"/>
          <w:color w:val="231F20"/>
          <w:spacing w:val="10"/>
        </w:rPr>
        <w:t>≤2 </w:t>
      </w:r>
      <w:r>
        <w:rPr>
          <w:rFonts w:ascii="Arial" w:hAnsi="Arial" w:eastAsia="Arial" w:cs="Arial"/>
          <w:color w:val="231F20"/>
        </w:rPr>
        <w:t>cm </w:t>
      </w:r>
      <w:r>
        <w:rPr>
          <w:color w:val="231F20"/>
          <w:spacing w:val="6"/>
        </w:rPr>
        <w:t>的胃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，目前一般选择内镜、腹腔镜或内镜腹腔镜双镜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联合等微创手术。</w:t>
      </w:r>
    </w:p>
    <w:p>
      <w:pPr>
        <w:pStyle w:val="BodyText"/>
        <w:ind w:right="138" w:firstLine="6"/>
        <w:spacing w:before="54" w:line="226" w:lineRule="auto"/>
        <w:rPr/>
      </w:pPr>
      <w:r>
        <w:rPr>
          <w:rFonts w:ascii="Arial" w:hAnsi="Arial" w:eastAsia="Arial" w:cs="Arial"/>
          <w:color w:val="231F20"/>
        </w:rPr>
        <w:t>3.2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</w:rPr>
        <w:t>直径＞</w:t>
      </w:r>
      <w:r>
        <w:rPr>
          <w:rFonts w:ascii="Arial" w:hAnsi="Arial" w:eastAsia="Arial" w:cs="Arial"/>
          <w:color w:val="231F20"/>
        </w:rPr>
        <w:t>2 cm </w:t>
      </w:r>
      <w:r>
        <w:rPr>
          <w:color w:val="231F20"/>
        </w:rPr>
        <w:t>的胃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或其他部位的局限性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    </w:t>
      </w:r>
      <w:r>
        <w:rPr>
          <w:color w:val="231F20"/>
        </w:rPr>
        <w:t>评  </w:t>
      </w:r>
      <w:r>
        <w:rPr>
          <w:color w:val="231F20"/>
          <w:spacing w:val="5"/>
        </w:rPr>
        <w:t>估无手术禁忌证，预期能实现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R0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5"/>
        </w:rPr>
        <w:t>切除且不需要联合器官切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除或严重影响器官功能者，手术切除是首选的治疗方法；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临界可切除的局限性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或虽可切除但手术风险较大、需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要器官联合切除或严重影响器官功能者，宜先行靶向药物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术前治疗，待肿瘤缩小后再行手术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。食管、十二指肠或直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肠的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，由于部位较为特殊且复发风险通常较高，不易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随访或随访过程中肿瘤增大对手术切除和术后功能影响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35" w:line="187" w:lineRule="auto"/>
        <w:rPr/>
      </w:pPr>
      <w:r>
        <w:rPr>
          <w:color w:val="231F20"/>
          <w:spacing w:val="3"/>
        </w:rPr>
        <w:t>更为严重，一旦发现建议积极处理。</w:t>
      </w:r>
    </w:p>
    <w:p>
      <w:pPr>
        <w:pStyle w:val="BodyText"/>
        <w:ind w:left="69" w:right="10" w:firstLine="4"/>
        <w:spacing w:before="60" w:line="231" w:lineRule="auto"/>
        <w:rPr/>
      </w:pPr>
      <w:r>
        <w:rPr>
          <w:rFonts w:ascii="Arial" w:hAnsi="Arial" w:eastAsia="Arial" w:cs="Arial"/>
          <w:color w:val="231F20"/>
          <w:spacing w:val="9"/>
        </w:rPr>
        <w:t>3.3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可切除的局部晚期和孤立性的复发或转移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    </w:t>
      </w:r>
      <w:r>
        <w:rPr>
          <w:color w:val="231F20"/>
          <w:spacing w:val="9"/>
        </w:rPr>
        <w:t>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部晚期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的定义为术前影像学评估或术中发现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6"/>
        </w:rPr>
        <w:t>侵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犯周围器官或局部转移，但无远处转移者。（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）估计能达到</w:t>
      </w:r>
      <w:r>
        <w:rPr>
          <w:color w:val="231F20"/>
          <w:spacing w:val="1"/>
        </w:rPr>
        <w:t xml:space="preserve">  </w:t>
      </w:r>
      <w:r>
        <w:rPr>
          <w:rFonts w:ascii="Arial" w:hAnsi="Arial" w:eastAsia="Arial" w:cs="Arial"/>
          <w:color w:val="231F20"/>
          <w:spacing w:val="8"/>
        </w:rPr>
        <w:t>R0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8"/>
        </w:rPr>
        <w:t>切除且手术风险不大，不会严重影响相关器官功能者，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可直接行手术切除。（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）如果术前评估不确定手术能否达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到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切除，或需要行联合多器官手术，或预计术后发生并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发症的风险较高，应考虑术前行靶向药物治疗，在肿瘤缩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小且达到手术要求后，再进行手术治疗。</w:t>
      </w:r>
    </w:p>
    <w:p>
      <w:pPr>
        <w:pStyle w:val="BodyText"/>
        <w:ind w:right="66" w:firstLine="74"/>
        <w:spacing w:before="58" w:line="233" w:lineRule="auto"/>
        <w:rPr/>
      </w:pPr>
      <w:r>
        <w:rPr>
          <w:rFonts w:ascii="Arial" w:hAnsi="Arial" w:eastAsia="Arial" w:cs="Arial"/>
          <w:color w:val="231F20"/>
          <w:spacing w:val="1"/>
        </w:rPr>
        <w:t>3.4    </w:t>
      </w:r>
      <w:r>
        <w:rPr>
          <w:color w:val="231F20"/>
          <w:spacing w:val="1"/>
        </w:rPr>
        <w:t>不可切除的或复发、转移性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）对于不可切除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的或复发、转移性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9"/>
        </w:rPr>
        <w:t>，分子靶向药物酪氨酸激酶抑制剂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tyrosine</w:t>
      </w:r>
      <w:r>
        <w:rPr>
          <w:rFonts w:ascii="Arial" w:hAnsi="Arial" w:eastAsia="Arial" w:cs="Arial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kinase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inhi</w:t>
      </w:r>
      <w:r>
        <w:rPr>
          <w:rFonts w:ascii="Arial" w:hAnsi="Arial" w:eastAsia="Arial" w:cs="Arial"/>
          <w:color w:val="231F20"/>
          <w:spacing w:val="-2"/>
        </w:rPr>
        <w:t>bitor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TKI</w:t>
      </w:r>
      <w:r>
        <w:rPr>
          <w:color w:val="231F20"/>
          <w:spacing w:val="-2"/>
        </w:rPr>
        <w:t>）是首选治疗，在药物治疗过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程中进行动态评估，在靶向药物治疗后达到疾病部分缓解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或稳定状态，估计所有复发转移灶均可切除的情况下，可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考虑手术切除所有病灶。（</w:t>
      </w:r>
      <w:r>
        <w:rPr>
          <w:rFonts w:ascii="Arial" w:hAnsi="Arial" w:eastAsia="Arial" w:cs="Arial"/>
          <w:color w:val="231F20"/>
          <w:spacing w:val="8"/>
        </w:rPr>
        <w:t>2</w:t>
      </w:r>
      <w:r>
        <w:rPr>
          <w:color w:val="231F20"/>
          <w:spacing w:val="8"/>
        </w:rPr>
        <w:t>）在靶向药物治疗后大部分复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发转移病灶达到控制，仅有单个或少数病灶进展，可以考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9"/>
        </w:rPr>
        <w:t>虑谨慎选择全身情况良好的病人进行手术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，切除进展病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灶，并尽可能多地切除转移灶，完成减瘤手术。（</w:t>
      </w:r>
      <w:r>
        <w:rPr>
          <w:rFonts w:ascii="Arial" w:hAnsi="Arial" w:eastAsia="Arial" w:cs="Arial"/>
          <w:color w:val="231F20"/>
          <w:spacing w:val="1"/>
        </w:rPr>
        <w:t>3</w:t>
      </w:r>
      <w:r>
        <w:rPr>
          <w:color w:val="231F20"/>
          <w:spacing w:val="1"/>
        </w:rPr>
        <w:t>）靶向药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物治疗过程中出现广泛进展的复发转移性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9"/>
        </w:rPr>
        <w:t>，原则上不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考虑手术治疗。（</w:t>
      </w:r>
      <w:r>
        <w:rPr>
          <w:rFonts w:ascii="Arial" w:hAnsi="Arial" w:eastAsia="Arial" w:cs="Arial"/>
          <w:color w:val="231F20"/>
          <w:spacing w:val="8"/>
        </w:rPr>
        <w:t>4</w:t>
      </w:r>
      <w:r>
        <w:rPr>
          <w:color w:val="231F20"/>
          <w:spacing w:val="8"/>
        </w:rPr>
        <w:t>）姑息减瘤手术严格限制于病人能够耐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受手术且预计手术能改善病人生活质量的情况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8"/>
          <w:position w:val="7"/>
        </w:rPr>
        <w:t>12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</w:t>
      </w:r>
    </w:p>
    <w:p>
      <w:pPr>
        <w:pStyle w:val="BodyText"/>
        <w:ind w:left="71" w:right="66" w:firstLine="3"/>
        <w:spacing w:before="61" w:line="220" w:lineRule="auto"/>
        <w:rPr/>
      </w:pPr>
      <w:r>
        <w:rPr>
          <w:rFonts w:ascii="Arial" w:hAnsi="Arial" w:eastAsia="Arial" w:cs="Arial"/>
          <w:color w:val="231F20"/>
          <w:spacing w:val="4"/>
        </w:rPr>
        <w:t>3.5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4"/>
        </w:rPr>
        <w:t>合并各类急腹症的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合并各类急腹症，如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穿孔、出血、梗阻时，评估病人全身情况及术者的经验综合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考虑决定是否行急诊手术。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74" w:line="217" w:lineRule="auto"/>
        <w:rPr/>
      </w:pPr>
      <w:r>
        <w:rPr>
          <w:rFonts w:ascii="SimSun" w:hAnsi="SimSun" w:eastAsia="SimSun" w:cs="SimSun"/>
          <w:color w:val="231F20"/>
          <w:spacing w:val="9"/>
        </w:rPr>
        <w:t>4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9"/>
        </w:rPr>
        <w:t>手术治疗基本原则</w:t>
      </w:r>
    </w:p>
    <w:p>
      <w:pPr>
        <w:pStyle w:val="BodyText"/>
        <w:ind w:left="69" w:firstLine="372"/>
        <w:spacing w:before="28" w:line="233" w:lineRule="auto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4"/>
        </w:rPr>
        <w:t>手术治疗基本原则包括通过外科手术完整切除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肿瘤，保证切缘的组织学阴性，不推荐常规行淋巴结清扫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术，术中避免肿瘤破裂并注意保护肿瘤假性包膜完整。（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手术目标是尽量争取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R0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</w:rPr>
        <w:t>切除，如果初次手术为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R1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</w:rPr>
        <w:t>切除，术  </w:t>
      </w:r>
      <w:r>
        <w:rPr>
          <w:color w:val="231F20"/>
          <w:spacing w:val="4"/>
        </w:rPr>
        <w:t>后切缘阳性，通常不主张再次补充手术，也不主张将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切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除作为辅助治疗的适应证</w:t>
      </w:r>
      <w:r>
        <w:rPr>
          <w:sz w:val="8"/>
          <w:szCs w:val="8"/>
          <w:color w:val="231F20"/>
          <w:spacing w:val="-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5"/>
          <w:position w:val="7"/>
        </w:rPr>
        <w:t>13-14</w:t>
      </w:r>
      <w:r>
        <w:rPr>
          <w:sz w:val="8"/>
          <w:szCs w:val="8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3"/>
        </w:rPr>
        <w:t>）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3"/>
        </w:rPr>
        <w:t>很少发生淋巴结转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移，故一般情况下不需要常规清扫，而对于年轻胃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4"/>
        </w:rPr>
        <w:t>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人，如术中发现淋巴结病理性肿大，须考虑有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SDH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缺陷型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4"/>
        </w:rPr>
        <w:t>GIST </w:t>
      </w:r>
      <w:r>
        <w:rPr>
          <w:color w:val="231F20"/>
          <w:spacing w:val="-4"/>
        </w:rPr>
        <w:t>的可能，应清扫病变淋巴结。（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</w:t>
      </w:r>
      <w:r>
        <w:rPr>
          <w:color w:val="231F20"/>
          <w:spacing w:val="-5"/>
        </w:rPr>
        <w:t>肿瘤完整性缺失的程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度包括显著缺失和轻微缺失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。属于显著缺失的情况有肿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瘤裂开或破裂、血性腹水、肿瘤部位胃肠道穿孔、邻近器官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镜下肿瘤浸润、经病灶切除或分块切除、切取活检，为具有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预后意义的肿瘤破裂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。属于轻微缺失的情况有肿瘤引起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的胃肠道黏膜缺损、消化道出血或肿瘤破溃到胃肠道、镜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下肿瘤穿透腹膜或肿瘤部位腹膜医源性损伤、无并发症的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经腹腔穿刺活检、</w:t>
      </w:r>
      <w:r>
        <w:rPr>
          <w:rFonts w:ascii="Arial" w:hAnsi="Arial" w:eastAsia="Arial" w:cs="Arial"/>
          <w:color w:val="231F20"/>
        </w:rPr>
        <w:t>R1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</w:rPr>
        <w:t>切除，不视为肿瘤破裂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15</w:t>
      </w:r>
      <w:r>
        <w:rPr>
          <w:sz w:val="9"/>
          <w:szCs w:val="9"/>
          <w:color w:val="231F20"/>
          <w:spacing w:val="-10"/>
          <w:position w:val="6"/>
        </w:rPr>
        <w:t>］</w:t>
      </w:r>
      <w:r>
        <w:rPr>
          <w:color w:val="231F20"/>
          <w:spacing w:val="-28"/>
          <w:w w:val="54"/>
        </w:rPr>
        <w:t>；</w:t>
      </w:r>
      <w:r>
        <w:rPr>
          <w:color w:val="231F20"/>
        </w:rPr>
        <w:t>肿瘤破</w:t>
      </w:r>
      <w:r>
        <w:rPr>
          <w:color w:val="231F20"/>
          <w:spacing w:val="-1"/>
        </w:rPr>
        <w:t>裂的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原因包括术前发生的自发性肿瘤破裂以及术中操作不当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造成的医源性破裂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。术中应注意细心轻柔操作，注意保护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肿瘤假性包膜的完整，避免肿瘤破裂。（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）完整切除肿瘤的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同时，应充分考虑保留胃肠道功能，如切除贲门、幽门、十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二指肠乳头、低位直肠附近的肿瘤时应尽量保留贲门、幽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门、胆总管胰管共同开口和肛门的功能，如术前评估保留</w:t>
      </w:r>
    </w:p>
    <w:p>
      <w:pPr>
        <w:spacing w:line="233" w:lineRule="auto"/>
        <w:sectPr>
          <w:type w:val="continuous"/>
          <w:pgSz w:w="11906" w:h="16838"/>
          <w:pgMar w:top="1600" w:right="1211" w:bottom="0" w:left="1278" w:header="1358" w:footer="0" w:gutter="0"/>
          <w:cols w:equalWidth="0" w:num="2">
            <w:col w:w="4689" w:space="100"/>
            <w:col w:w="4627" w:space="0"/>
          </w:cols>
        </w:sectPr>
        <w:rPr/>
      </w:pP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4"/>
          <w:pgSz w:w="11906" w:h="16838"/>
          <w:pgMar w:top="1600" w:right="1208" w:bottom="0" w:left="1278" w:header="1358" w:footer="0" w:gutter="0"/>
          <w:cols w:equalWidth="0" w:num="1">
            <w:col w:w="9419" w:space="0"/>
          </w:cols>
        </w:sectPr>
        <w:rPr/>
      </w:pPr>
    </w:p>
    <w:p>
      <w:pPr>
        <w:pStyle w:val="BodyText"/>
        <w:ind w:left="1" w:right="140" w:firstLine="4"/>
        <w:spacing w:before="39" w:line="242" w:lineRule="auto"/>
        <w:jc w:val="both"/>
        <w:rPr/>
      </w:pPr>
      <w:r>
        <w:rPr>
          <w:color w:val="231F20"/>
          <w:spacing w:val="6"/>
        </w:rPr>
        <w:t>功能存在困难或有联合器官切除可能时，应考</w:t>
      </w:r>
      <w:r>
        <w:rPr>
          <w:color w:val="231F20"/>
          <w:spacing w:val="5"/>
        </w:rPr>
        <w:t>虑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和新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辅助治疗。（</w:t>
      </w:r>
      <w:r>
        <w:rPr>
          <w:rFonts w:ascii="Arial" w:hAnsi="Arial" w:eastAsia="Arial" w:cs="Arial"/>
          <w:color w:val="231F20"/>
          <w:spacing w:val="-4"/>
        </w:rPr>
        <w:t>5</w:t>
      </w:r>
      <w:r>
        <w:rPr>
          <w:color w:val="231F20"/>
          <w:spacing w:val="-4"/>
        </w:rPr>
        <w:t>）</w:t>
      </w:r>
      <w:r>
        <w:rPr>
          <w:rFonts w:ascii="Arial" w:hAnsi="Arial" w:eastAsia="Arial" w:cs="Arial"/>
          <w:color w:val="231F20"/>
          <w:spacing w:val="-4"/>
        </w:rPr>
        <w:t>GIST </w:t>
      </w:r>
      <w:r>
        <w:rPr>
          <w:color w:val="231F20"/>
          <w:spacing w:val="-4"/>
        </w:rPr>
        <w:t>引起完全性肠梗阻</w:t>
      </w:r>
      <w:r>
        <w:rPr>
          <w:color w:val="231F20"/>
          <w:spacing w:val="-5"/>
        </w:rPr>
        <w:t>、消化道穿孔、保守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治疗无效的消化道大出血以及肿瘤自发破裂引起腹腔大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出血时，须行急诊手术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胃肠道内破裂可造成出血，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胃肠道外破裂则腹腔内种植转移不可避免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，一旦发生破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裂，手术以处理外科急症和获取病理学诊断为</w:t>
      </w:r>
      <w:r>
        <w:rPr>
          <w:color w:val="231F20"/>
          <w:spacing w:val="11"/>
        </w:rPr>
        <w:t>主要目的，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根据术中手术风险程度应考虑尽量清除肉眼可见肿瘤组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织并予以大量冲洗。（</w:t>
      </w:r>
      <w:r>
        <w:rPr>
          <w:rFonts w:ascii="Arial" w:hAnsi="Arial" w:eastAsia="Arial" w:cs="Arial"/>
          <w:color w:val="231F20"/>
          <w:spacing w:val="-1"/>
        </w:rPr>
        <w:t>6</w:t>
      </w:r>
      <w:r>
        <w:rPr>
          <w:color w:val="231F20"/>
          <w:spacing w:val="-1"/>
        </w:rPr>
        <w:t>）随着腹腔镜技术的日益成熟，在有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治疗经验的中心建议在遵循肿瘤学原则的前提下行腹腔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镜手术，尤其对于适宜部位合适大小的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，在达到完整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切除肿瘤的同时尽量减少病人创伤，加快病人术后恢复。</w:t>
      </w:r>
    </w:p>
    <w:p>
      <w:pPr>
        <w:pStyle w:val="BodyText"/>
        <w:ind w:left="3"/>
        <w:spacing w:before="260" w:line="217" w:lineRule="auto"/>
        <w:rPr/>
      </w:pPr>
      <w:r>
        <w:rPr>
          <w:rFonts w:ascii="SimSun" w:hAnsi="SimSun" w:eastAsia="SimSun" w:cs="SimSun"/>
          <w:color w:val="231F20"/>
          <w:spacing w:val="7"/>
        </w:rPr>
        <w:t>5  </w:t>
      </w:r>
      <w:r>
        <w:rPr>
          <w:color w:val="231F20"/>
          <w:spacing w:val="7"/>
        </w:rPr>
        <w:t>不同部位</w:t>
      </w:r>
      <w:r>
        <w:rPr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7"/>
        </w:rPr>
        <w:t>的手术治疗原则</w:t>
      </w:r>
    </w:p>
    <w:p>
      <w:pPr>
        <w:pStyle w:val="BodyText"/>
        <w:ind w:right="196" w:firstLine="3"/>
        <w:spacing w:before="33" w:line="234" w:lineRule="auto"/>
        <w:rPr/>
      </w:pPr>
      <w:r>
        <w:rPr>
          <w:rFonts w:ascii="Arial" w:hAnsi="Arial" w:eastAsia="Arial" w:cs="Arial"/>
          <w:color w:val="231F20"/>
          <w:spacing w:val="2"/>
        </w:rPr>
        <w:t>5.1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2"/>
        </w:rPr>
        <w:t>食管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    </w:t>
      </w:r>
      <w:r>
        <w:rPr>
          <w:color w:val="231F20"/>
          <w:spacing w:val="2"/>
        </w:rPr>
        <w:t>食管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多发生于食管远端，一般应根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据肿瘤直径、位置和性质，在有经验的中心可以开展内镜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下剜除术、经黏膜下隧道内镜切除及经胸或腹部肿瘤切除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等不同术式手术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。其中肿瘤直径</w:t>
      </w:r>
      <w:r>
        <w:rPr>
          <w:rFonts w:ascii="Arial" w:hAnsi="Arial" w:eastAsia="Arial" w:cs="Arial"/>
          <w:color w:val="231F20"/>
          <w:spacing w:val="3"/>
        </w:rPr>
        <w:t>&lt;3 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3"/>
        </w:rPr>
        <w:t>、临床预判极低和低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危风险病人可选择内镜切除；肿瘤直径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3~5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大多行肿瘤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切除，胸腔镜有作为首选术式的趋势；肿瘤直径</w:t>
      </w:r>
      <w:r>
        <w:rPr>
          <w:rFonts w:ascii="Arial" w:hAnsi="Arial" w:eastAsia="Arial" w:cs="Arial"/>
          <w:color w:val="231F20"/>
          <w:spacing w:val="-2"/>
        </w:rPr>
        <w:t>&gt;5 cm</w:t>
      </w:r>
      <w:r>
        <w:rPr>
          <w:color w:val="231F20"/>
          <w:spacing w:val="-2"/>
        </w:rPr>
        <w:t>、中高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危风险病人宜行食管部分切除术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。手术结合</w:t>
      </w:r>
      <w:r>
        <w:rPr>
          <w:color w:val="231F20"/>
          <w:spacing w:val="15"/>
        </w:rPr>
        <w:t>靶向治疗和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新辅助治疗是主要治疗模式和研究方向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16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right="194" w:firstLine="3"/>
        <w:spacing w:before="65" w:line="23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1"/>
        </w:rPr>
        <w:t>5.2    </w:t>
      </w:r>
      <w:r>
        <w:rPr>
          <w:color w:val="231F20"/>
          <w:spacing w:val="1"/>
        </w:rPr>
        <w:t>胃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   60%</w:t>
      </w:r>
      <w:r>
        <w:rPr>
          <w:color w:val="231F20"/>
          <w:spacing w:val="1"/>
        </w:rPr>
        <w:t>的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"/>
        </w:rPr>
        <w:t>发生于胃部，以胃中上部最多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见，应该根据肿瘤的具体解剖部位、肿瘤大小、肿瘤与胃壁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解剖类型（腔内型、腔外型、壁间型）以及手术后可能对胃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功能造成的影响，综合分析后决定具体术式，对于直径</w:t>
      </w:r>
      <w:r>
        <w:rPr>
          <w:rFonts w:ascii="Arial" w:hAnsi="Arial" w:eastAsia="Arial" w:cs="Arial"/>
          <w:color w:val="231F20"/>
          <w:spacing w:val="8"/>
        </w:rPr>
        <w:t>&gt;2</w:t>
      </w:r>
    </w:p>
    <w:p>
      <w:pPr>
        <w:pStyle w:val="BodyText"/>
        <w:ind w:left="1" w:right="196" w:firstLine="2"/>
        <w:spacing w:before="44" w:line="223" w:lineRule="auto"/>
        <w:rPr/>
      </w:pP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2"/>
        </w:rPr>
        <w:t>位于胃大弯侧或胃前壁的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，应考虑行局部或楔形切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目前，随着微创技术的推广与应用，腹</w:t>
      </w:r>
      <w:r>
        <w:rPr>
          <w:color w:val="231F20"/>
          <w:spacing w:val="6"/>
        </w:rPr>
        <w:t>腔镜乃至机器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人手术技术在胃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外科治疗中的应用已明显增多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17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right="193" w:firstLine="4"/>
        <w:spacing w:before="67" w:line="235" w:lineRule="auto"/>
        <w:rPr/>
      </w:pPr>
      <w:r>
        <w:rPr>
          <w:rFonts w:ascii="Arial" w:hAnsi="Arial" w:eastAsia="Arial" w:cs="Arial"/>
          <w:color w:val="231F20"/>
          <w:spacing w:val="-2"/>
        </w:rPr>
        <w:t>5.2.1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-2"/>
        </w:rPr>
        <w:t>食管胃结合部的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EGJ-GIST</w:t>
      </w:r>
      <w:r>
        <w:rPr>
          <w:color w:val="231F20"/>
          <w:spacing w:val="-2"/>
        </w:rPr>
        <w:t>）  对于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EGJ-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9"/>
        </w:rPr>
        <w:t>应该充分考虑肿瘤的大小、位置和肿瘤的生长方式和形状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等，尽量行楔形切除或切开胃壁经胃腔切除以保留贲门功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能，避免轻易行近端胃切除；对于肿瘤较大无法行肿瘤局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部或胃楔形切除且预计残胃容量</w:t>
      </w:r>
      <w:r>
        <w:rPr>
          <w:rFonts w:ascii="Arial" w:hAnsi="Arial" w:eastAsia="Arial" w:cs="Arial"/>
          <w:color w:val="231F20"/>
          <w:spacing w:val="5"/>
        </w:rPr>
        <w:t>≥50%</w:t>
      </w:r>
      <w:r>
        <w:rPr>
          <w:color w:val="231F20"/>
          <w:spacing w:val="5"/>
        </w:rPr>
        <w:t>的病人，可以考虑行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近端胃切除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。行近端胃切除术后，部分病人可能发生反流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性食管炎，须服用抑酸等药物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。有经验的中心可尝试行双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通道吻合、间置空肠吻合、食管胃吻合肌瓣成</w:t>
      </w:r>
      <w:r>
        <w:rPr>
          <w:color w:val="231F20"/>
          <w:spacing w:val="-2"/>
        </w:rPr>
        <w:t>形术（</w:t>
      </w:r>
      <w:r>
        <w:rPr>
          <w:rFonts w:ascii="Arial" w:hAnsi="Arial" w:eastAsia="Arial" w:cs="Arial"/>
          <w:color w:val="231F20"/>
          <w:spacing w:val="-2"/>
        </w:rPr>
        <w:t>Kamika-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wa </w:t>
      </w:r>
      <w:r>
        <w:rPr>
          <w:color w:val="231F20"/>
        </w:rPr>
        <w:t>吻合）、食管胃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side-overl</w:t>
      </w:r>
      <w:r>
        <w:rPr>
          <w:rFonts w:ascii="Arial" w:hAnsi="Arial" w:eastAsia="Arial" w:cs="Arial"/>
          <w:color w:val="231F20"/>
          <w:spacing w:val="-1"/>
        </w:rPr>
        <w:t>ap </w:t>
      </w:r>
      <w:r>
        <w:rPr>
          <w:color w:val="231F20"/>
          <w:spacing w:val="-1"/>
        </w:rPr>
        <w:t>吻合等抗反流消化道重建方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法，以减少或避免反流性食管炎等并发症的发生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7"/>
        </w:rPr>
        <w:t>17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3" w:right="196"/>
        <w:spacing w:before="64" w:line="223" w:lineRule="auto"/>
        <w:rPr/>
      </w:pPr>
      <w:r>
        <w:rPr>
          <w:rFonts w:ascii="Arial" w:hAnsi="Arial" w:eastAsia="Arial" w:cs="Arial"/>
          <w:color w:val="231F20"/>
          <w:spacing w:val="2"/>
        </w:rPr>
        <w:t>5.2.2    </w:t>
      </w:r>
      <w:r>
        <w:rPr>
          <w:color w:val="231F20"/>
          <w:spacing w:val="2"/>
        </w:rPr>
        <w:t>幽门附近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手术治疗原则与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EGJ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具有相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似之处，要考虑保留幽门功能，如肿瘤位于幽门环，为避免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发生术后幽门狭窄，必要时可行远端胃大部切除术。</w:t>
      </w:r>
    </w:p>
    <w:p>
      <w:pPr>
        <w:pStyle w:val="BodyText"/>
        <w:ind w:left="2" w:right="140" w:firstLine="1"/>
        <w:spacing w:before="61" w:line="225" w:lineRule="auto"/>
        <w:rPr/>
      </w:pPr>
      <w:r>
        <w:rPr>
          <w:rFonts w:ascii="Arial" w:hAnsi="Arial" w:eastAsia="Arial" w:cs="Arial"/>
          <w:color w:val="231F20"/>
          <w:spacing w:val="2"/>
        </w:rPr>
        <w:t>5.2.3    </w:t>
      </w:r>
      <w:r>
        <w:rPr>
          <w:color w:val="231F20"/>
          <w:spacing w:val="2"/>
        </w:rPr>
        <w:t>胃体后壁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因操作空间有限，尤其是肿瘤靠近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胃小弯时，常规行胃楔形切除较难完成，若肿</w:t>
      </w:r>
      <w:r>
        <w:rPr>
          <w:color w:val="231F20"/>
          <w:spacing w:val="4"/>
        </w:rPr>
        <w:t>瘤是腔内型，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可先切开肿瘤边缘的胃壁，将肿瘤从胃壁切口处翻出后切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除，此方式简单易行，可最大限度地保留胃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。但此手术方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法有可能引起腹腔污染，应常规置胃管吸尽胃内容物并保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护周围和冲洗腹腔；若肿瘤是腔外型，推荐行楔形切除术。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2" w:firstLine="2"/>
        <w:spacing w:before="42"/>
        <w:jc w:val="both"/>
        <w:rPr/>
      </w:pPr>
      <w:r>
        <w:rPr>
          <w:rFonts w:ascii="Arial" w:hAnsi="Arial" w:eastAsia="Arial" w:cs="Arial"/>
          <w:color w:val="231F20"/>
          <w:spacing w:val="7"/>
        </w:rPr>
        <w:t>5.2.4    </w:t>
      </w:r>
      <w:r>
        <w:rPr>
          <w:color w:val="231F20"/>
          <w:spacing w:val="7"/>
        </w:rPr>
        <w:t>胃体小弯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   </w:t>
      </w:r>
      <w:r>
        <w:rPr>
          <w:color w:val="231F20"/>
          <w:spacing w:val="7"/>
        </w:rPr>
        <w:t>对于胃小弯侧及近胃窦或贲门侧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的小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，可使用电刀或超声刀剖开胃壁，直视下操作，既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可保证切缘完整，同时避免切除过多胃壁，只要不损伤幽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门环及贲门括约肌就不会影响两者的功能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。在胃小弯操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作时，应避免损伤迷走神经，减少术后发生胃瘫的可能；否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则，建议行幽门成形术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。该部位相对较大的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可</w:t>
      </w:r>
      <w:r>
        <w:rPr>
          <w:color w:val="231F20"/>
          <w:spacing w:val="3"/>
        </w:rPr>
        <w:t>能需要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行胃部分切除甚至全胃切除术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。全胃切除手术也是治疗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胃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的手术方式之一，目前已较少应用，因胃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"/>
        </w:rPr>
        <w:t>基底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部通常并不大，多数情况下可以采取胃楔形或部分切除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实际操作中应该充分评估肿瘤起始部位，尽可能避免行全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胃切除手术，以免影响病人术后的生活质量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。肿瘤巨大有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可能须行全胃或联合器官切除时，应考虑行术前靶向药物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  <w:position w:val="-3"/>
        </w:rPr>
        <w:t>治疗</w:t>
      </w:r>
      <w:r>
        <w:rPr>
          <w:sz w:val="8"/>
          <w:szCs w:val="8"/>
          <w:color w:val="231F20"/>
          <w:spacing w:val="-12"/>
          <w:position w:val="4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12"/>
          <w:position w:val="4"/>
        </w:rPr>
        <w:t>17</w:t>
      </w:r>
      <w:r>
        <w:rPr>
          <w:sz w:val="8"/>
          <w:szCs w:val="8"/>
          <w:color w:val="231F20"/>
          <w:spacing w:val="-12"/>
          <w:position w:val="4"/>
        </w:rPr>
        <w:t>］</w:t>
      </w:r>
      <w:r>
        <w:rPr>
          <w:color w:val="231F20"/>
          <w:spacing w:val="3"/>
          <w:position w:val="-3"/>
        </w:rPr>
        <w:t>。</w:t>
      </w:r>
    </w:p>
    <w:p>
      <w:pPr>
        <w:pStyle w:val="BodyText"/>
        <w:ind w:left="70" w:right="13" w:firstLine="1"/>
        <w:spacing w:before="7"/>
        <w:jc w:val="both"/>
        <w:rPr/>
      </w:pPr>
      <w:r>
        <w:rPr>
          <w:rFonts w:ascii="Arial" w:hAnsi="Arial" w:eastAsia="Arial" w:cs="Arial"/>
          <w:color w:val="231F20"/>
          <w:spacing w:val="8"/>
        </w:rPr>
        <w:t>5.3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8"/>
        </w:rPr>
        <w:t>十二指肠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8"/>
        </w:rPr>
        <w:t>十二指肠是腹部器官毗邻解剖关系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最为复杂的空腔器官，十二指肠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手术应秉承尽可能局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部切除的原则，在保证肿瘤完整切除的基础上，尽量保护</w:t>
      </w:r>
      <w:r>
        <w:rPr>
          <w:color w:val="231F20"/>
          <w:spacing w:val="6"/>
        </w:rPr>
        <w:t xml:space="preserve">  </w:t>
      </w:r>
      <w:r>
        <w:rPr>
          <w:rFonts w:ascii="Arial" w:hAnsi="Arial" w:eastAsia="Arial" w:cs="Arial"/>
          <w:color w:val="231F20"/>
        </w:rPr>
        <w:t>Vater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12"/>
        </w:rPr>
        <w:t>壶腹和胰腺功能并行符合生理的消化道重建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。对于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可能需要实施胰十二指肠切除术等扩大手术的十二指肠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9"/>
        </w:rPr>
        <w:t>病人，可根据基因检测结果先用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9"/>
        </w:rPr>
        <w:t>行新辅助治疗，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以期创造行局限性手术切除肿瘤的条件。</w:t>
      </w:r>
    </w:p>
    <w:p>
      <w:pPr>
        <w:pStyle w:val="BodyText"/>
        <w:ind w:left="71" w:right="69" w:firstLine="367"/>
        <w:spacing w:before="3"/>
        <w:jc w:val="both"/>
        <w:rPr/>
      </w:pPr>
      <w:r>
        <w:rPr>
          <w:color w:val="231F20"/>
          <w:spacing w:val="4"/>
        </w:rPr>
        <w:t>十二指肠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位置特殊且具有较高恶性潜能，因此十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二指肠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病人，一旦诊断明确，应进行手术切除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。较小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的内生型肿瘤可考虑采用内镜技术，较小的外生型肿瘤可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以尝试腹腔镜或机器人手术切除，也可采用腹腔镜与内镜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双镜联合切除，但使用腹腔镜技术时操作需谨慎、规范，避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免肿瘤破裂。</w:t>
      </w:r>
    </w:p>
    <w:p>
      <w:pPr>
        <w:pStyle w:val="BodyText"/>
        <w:ind w:left="69" w:firstLine="368"/>
        <w:jc w:val="both"/>
        <w:rPr/>
      </w:pPr>
      <w:r>
        <w:rPr>
          <w:color w:val="231F20"/>
          <w:spacing w:val="4"/>
        </w:rPr>
        <w:t>十二指肠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手术方式取决于肿瘤的大小、位置以及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周围器官的侵犯程度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。常用术式包括十二指肠楔形切除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术、十二指肠节段切除术、远端胃部分切除术、保留胰腺的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十二指肠切除术和胰十二指肠切除术。（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）对包膜完整、无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周围器官浸润的肿瘤，首选局部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R0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5"/>
        </w:rPr>
        <w:t>切除。（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）靠近幽门的十</w:t>
      </w:r>
      <w:r>
        <w:rPr>
          <w:color w:val="231F20"/>
        </w:rPr>
        <w:t xml:space="preserve">  </w:t>
      </w:r>
      <w:r>
        <w:rPr>
          <w:color w:val="231F20"/>
        </w:rPr>
        <w:t>二指肠球部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</w:rPr>
        <w:t>可行远端胃部分切除术。（</w:t>
      </w:r>
      <w:r>
        <w:rPr>
          <w:rFonts w:ascii="Arial" w:hAnsi="Arial" w:eastAsia="Arial" w:cs="Arial"/>
          <w:color w:val="231F20"/>
        </w:rPr>
        <w:t>3</w:t>
      </w:r>
      <w:r>
        <w:rPr>
          <w:color w:val="231F20"/>
        </w:rPr>
        <w:t>）位于非乳头  </w:t>
      </w:r>
      <w:r>
        <w:rPr>
          <w:color w:val="231F20"/>
          <w:spacing w:val="8"/>
        </w:rPr>
        <w:t>区的较大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8"/>
        </w:rPr>
        <w:t>，根据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所在位置切除十二指肠第一段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至第二段近端（乳头上区节段切除）和切除十二指肠第二、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三段交界至第四段（乳头下区节段切除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0"/>
        </w:rPr>
        <w:t>选择节段性十二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指肠切除术。（</w:t>
      </w:r>
      <w:r>
        <w:rPr>
          <w:rFonts w:ascii="Arial" w:hAnsi="Arial" w:eastAsia="Arial" w:cs="Arial"/>
          <w:color w:val="231F20"/>
          <w:spacing w:val="1"/>
        </w:rPr>
        <w:t>4</w:t>
      </w:r>
      <w:r>
        <w:rPr>
          <w:color w:val="231F20"/>
          <w:spacing w:val="1"/>
        </w:rPr>
        <w:t>）位于乳头区的较大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1"/>
        </w:rPr>
        <w:t>，肿瘤未侵犯胰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腺，可采用保留胰腺的十二指肠全切除术；如侵犯胰腺应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9"/>
        </w:rPr>
        <w:t>行胰十二指肠切除术或保留幽门的胰十二指</w:t>
      </w:r>
      <w:r>
        <w:rPr>
          <w:color w:val="231F20"/>
          <w:spacing w:val="18"/>
        </w:rPr>
        <w:t>肠切除术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。</w:t>
      </w:r>
    </w:p>
    <w:p>
      <w:pPr>
        <w:pStyle w:val="BodyText"/>
        <w:ind w:left="70" w:right="10" w:hanging="70"/>
        <w:spacing w:before="3"/>
        <w:jc w:val="both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5</w:t>
      </w:r>
      <w:r>
        <w:rPr>
          <w:color w:val="231F20"/>
          <w:spacing w:val="3"/>
        </w:rPr>
        <w:t>）较小的十二指肠对系膜侧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可直接使用切割闭合器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进行局部切除，但需要确认肠腔无狭窄变形，否则需行切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除后手工缝合缺损；较大的十二指肠对系膜侧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切除后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缺损过大，可行空肠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十二指肠吻合（侧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侧或端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侧吻合</w:t>
      </w:r>
      <w:r>
        <w:rPr>
          <w:color w:val="231F20"/>
          <w:spacing w:val="-41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较大的十二指肠系膜侧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，特别是肿瘤与胰腺边界不清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或出现胰腺受侵、无法分离，应选择行胰十二指肠切除术。</w:t>
      </w:r>
    </w:p>
    <w:p>
      <w:pPr>
        <w:pStyle w:val="BodyText"/>
        <w:ind w:left="71" w:right="69" w:firstLine="1"/>
        <w:spacing w:line="209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5.4    </w:t>
      </w:r>
      <w:r>
        <w:rPr>
          <w:color w:val="231F20"/>
          <w:spacing w:val="2"/>
        </w:rPr>
        <w:t>空回肠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空回肠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"/>
        </w:rPr>
        <w:t>生长比较隐匿，无症状的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小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很少因有临床表现而被发现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由于空回肠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高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，因此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，空 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肠 </w:t>
      </w:r>
      <w:r>
        <w:rPr>
          <w:rFonts w:ascii="Arial" w:hAnsi="Arial" w:eastAsia="Arial" w:cs="Arial"/>
          <w:color w:val="231F20"/>
          <w:spacing w:val="-5"/>
        </w:rPr>
        <w:t>GIST </w:t>
      </w:r>
      <w:r>
        <w:rPr>
          <w:color w:val="231F20"/>
          <w:spacing w:val="-5"/>
        </w:rPr>
        <w:t>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积极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切</w:t>
      </w:r>
    </w:p>
    <w:p>
      <w:pPr>
        <w:spacing w:line="209" w:lineRule="auto"/>
        <w:sectPr>
          <w:type w:val="continuous"/>
          <w:pgSz w:w="11906" w:h="16838"/>
          <w:pgMar w:top="1600" w:right="1208" w:bottom="0" w:left="1278" w:header="1358" w:footer="0" w:gutter="0"/>
          <w:cols w:equalWidth="0" w:num="2">
            <w:col w:w="4689" w:space="100"/>
            <w:col w:w="4630" w:space="0"/>
          </w:cols>
        </w:sectPr>
        <w:rPr/>
      </w:pP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5"/>
          <w:pgSz w:w="11906" w:h="16838"/>
          <w:pgMar w:top="1600" w:right="1210" w:bottom="0" w:left="1210" w:header="1358" w:footer="0" w:gutter="0"/>
          <w:cols w:equalWidth="0" w:num="1">
            <w:col w:w="9485" w:space="0"/>
          </w:cols>
        </w:sectPr>
        <w:rPr/>
      </w:pPr>
    </w:p>
    <w:p>
      <w:pPr>
        <w:pStyle w:val="BodyText"/>
        <w:ind w:left="70" w:right="196" w:firstLine="8"/>
        <w:spacing w:before="37" w:line="239" w:lineRule="auto"/>
        <w:jc w:val="both"/>
        <w:rPr/>
      </w:pPr>
      <w:r>
        <w:rPr>
          <w:color w:val="231F20"/>
          <w:spacing w:val="-2"/>
        </w:rPr>
        <w:t>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。对于直径</w:t>
      </w:r>
      <w:r>
        <w:rPr>
          <w:rFonts w:ascii="Arial" w:hAnsi="Arial" w:eastAsia="Arial" w:cs="Arial"/>
          <w:color w:val="231F20"/>
          <w:spacing w:val="-2"/>
        </w:rPr>
        <w:t>≤5 cm </w:t>
      </w:r>
      <w:r>
        <w:rPr>
          <w:color w:val="231F20"/>
          <w:spacing w:val="-2"/>
        </w:rPr>
        <w:t>的较小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，且瘤体比较游离，可行腹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腔镜手术切除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。另外，腹腔镜手术对术中小肠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位置的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判断具有重要价值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3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69" w:right="195" w:firstLine="368"/>
        <w:spacing w:before="10" w:line="236" w:lineRule="auto"/>
        <w:jc w:val="both"/>
        <w:rPr/>
      </w:pPr>
      <w:r>
        <w:rPr>
          <w:color w:val="231F20"/>
          <w:spacing w:val="12"/>
        </w:rPr>
        <w:t>孤立且游离的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2"/>
        </w:rPr>
        <w:t>可采用节段小肠切除术完成肿瘤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，近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肠 </w:t>
      </w:r>
      <w:r>
        <w:rPr>
          <w:rFonts w:ascii="Arial" w:hAnsi="Arial" w:eastAsia="Arial" w:cs="Arial"/>
          <w:color w:val="231F20"/>
          <w:spacing w:val="-5"/>
        </w:rPr>
        <w:t>GIST </w:t>
      </w:r>
      <w:r>
        <w:rPr>
          <w:color w:val="231F20"/>
          <w:spacing w:val="-5"/>
        </w:rPr>
        <w:t>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断 </w:t>
      </w:r>
      <w:r>
        <w:rPr>
          <w:rFonts w:ascii="Arial" w:hAnsi="Arial" w:eastAsia="Arial" w:cs="Arial"/>
          <w:color w:val="231F20"/>
          <w:spacing w:val="-5"/>
        </w:rPr>
        <w:t>Treitz </w:t>
      </w:r>
      <w:r>
        <w:rPr>
          <w:color w:val="231F20"/>
          <w:spacing w:val="-5"/>
        </w:rPr>
        <w:t>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，该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位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14"/>
        </w:rPr>
        <w:t>行肠段切除吻合后宜置空肠营养管过吻合口以防术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后排空障碍发生时予以肠内营养支持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。末端回肠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1"/>
        </w:rPr>
        <w:t>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将回盲部同时切除，大网膜包裹肿瘤时应同时切除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。累及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其他小肠肠段时切除整块病变，如残留肠管过短可保留受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累肠管之间的正常肠管，但切除后消化道重建的吻合口不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宜过多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。累及其他器官者应行联合器官切除，或开展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MDT </w:t>
      </w:r>
      <w:r>
        <w:rPr>
          <w:color w:val="231F20"/>
          <w:spacing w:val="5"/>
        </w:rPr>
        <w:t>以做出判断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。涉及肠系膜根部的较大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，可能累及主干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血管，因该肿瘤为膨胀性生长较少会侵犯至血管外膜，仔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4"/>
        </w:rPr>
        <w:t>细分离大多可予游离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4"/>
        </w:rPr>
        <w:t>；但体积巨大或经过术前治疗的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，可能与主干血管关系密切，处理须谨慎。</w:t>
      </w:r>
    </w:p>
    <w:p>
      <w:pPr>
        <w:pStyle w:val="BodyText"/>
        <w:ind w:left="69" w:right="138" w:firstLine="2"/>
        <w:spacing w:before="5" w:line="237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5.5    </w:t>
      </w:r>
      <w:r>
        <w:rPr>
          <w:color w:val="231F20"/>
          <w:spacing w:val="2"/>
        </w:rPr>
        <w:t>结直肠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结直肠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2"/>
        </w:rPr>
        <w:t>恶性程度较高，总体预后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较胃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，特别是中低位直肠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位于周围器官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、神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经、血管毗邻关系复杂的盆腔，瘤体不断增大可导致肿瘤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压迫周围器官，引起会阴部疼痛、排尿困难、尿频等症</w:t>
      </w:r>
      <w:r>
        <w:rPr>
          <w:color w:val="231F20"/>
          <w:spacing w:val="4"/>
        </w:rPr>
        <w:t>状；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病人存在切除肛门以及联合盆腔器官切除的风险，影响术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后排便、排尿以及性功能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因此，一旦诊断为结直肠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4"/>
        </w:rPr>
        <w:t>且未发生远处转移，均建议尽早手术切除。</w:t>
      </w:r>
    </w:p>
    <w:p>
      <w:pPr>
        <w:pStyle w:val="BodyText"/>
        <w:ind w:left="69" w:right="194" w:firstLine="366"/>
        <w:spacing w:before="8" w:line="236" w:lineRule="auto"/>
        <w:jc w:val="both"/>
        <w:rPr/>
      </w:pPr>
      <w:r>
        <w:rPr>
          <w:color w:val="231F20"/>
          <w:spacing w:val="12"/>
        </w:rPr>
        <w:t>结直肠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2"/>
        </w:rPr>
        <w:t>手术治疗的基本原则与胃肠道其他部位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6"/>
        </w:rPr>
        <w:t>一致，若无淋巴结转移可行结肠部分切除，若伴淋巴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转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，应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遵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循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系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除（</w:t>
      </w:r>
      <w:r>
        <w:rPr>
          <w:rFonts w:ascii="Arial" w:hAnsi="Arial" w:eastAsia="Arial" w:cs="Arial"/>
          <w:color w:val="231F20"/>
          <w:spacing w:val="-7"/>
        </w:rPr>
        <w:t>complete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mesocolonic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excision</w:t>
      </w:r>
      <w:r>
        <w:rPr>
          <w:color w:val="231F20"/>
          <w:spacing w:val="3"/>
        </w:rPr>
        <w:t>，</w:t>
      </w:r>
      <w:r>
        <w:rPr>
          <w:rFonts w:ascii="Arial" w:hAnsi="Arial" w:eastAsia="Arial" w:cs="Arial"/>
          <w:color w:val="231F20"/>
        </w:rPr>
        <w:t>CME</w:t>
      </w:r>
      <w:r>
        <w:rPr>
          <w:color w:val="231F20"/>
          <w:spacing w:val="3"/>
        </w:rPr>
        <w:t>）的原则施行根治性结肠切除术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。与直肠癌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不同，直肠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在完整切除的前提下，视肿瘤大小和生长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方式推荐行保留直肠的局部切除手术或行肿瘤部位的直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肠系膜切除（</w:t>
      </w:r>
      <w:r>
        <w:rPr>
          <w:rFonts w:ascii="Arial" w:hAnsi="Arial" w:eastAsia="Arial" w:cs="Arial"/>
          <w:color w:val="231F20"/>
          <w:spacing w:val="-5"/>
        </w:rPr>
        <w:t>tumor specific mesorecta</w:t>
      </w:r>
      <w:r>
        <w:rPr>
          <w:rFonts w:ascii="Arial" w:hAnsi="Arial" w:eastAsia="Arial" w:cs="Arial"/>
          <w:color w:val="231F20"/>
          <w:spacing w:val="-6"/>
        </w:rPr>
        <w:t>l excision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TSME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-6"/>
        </w:rPr>
        <w:t>系膜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根部血管离断以及全直肠系膜切除（</w:t>
      </w:r>
      <w:r>
        <w:rPr>
          <w:rFonts w:ascii="Arial" w:hAnsi="Arial" w:eastAsia="Arial" w:cs="Arial"/>
          <w:color w:val="231F20"/>
        </w:rPr>
        <w:t>total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</w:rPr>
        <w:t>mesorectal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exci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sion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TME</w:t>
      </w:r>
      <w:r>
        <w:rPr>
          <w:color w:val="231F20"/>
          <w:spacing w:val="-9"/>
        </w:rPr>
        <w:t>）通常无需进行。</w:t>
      </w:r>
    </w:p>
    <w:p>
      <w:pPr>
        <w:pStyle w:val="BodyText"/>
        <w:ind w:right="196" w:firstLine="434"/>
        <w:spacing w:before="1" w:line="237" w:lineRule="auto"/>
        <w:jc w:val="both"/>
        <w:rPr/>
      </w:pPr>
      <w:r>
        <w:rPr>
          <w:color w:val="231F20"/>
          <w:spacing w:val="4"/>
        </w:rPr>
        <w:t>对于肿瘤体积较大、术前评估难以达到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切除、直接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切除影响直肠肛门功能以及须接受经腹会阴联合切除术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abdomino-perineal resecti</w:t>
      </w:r>
      <w:r>
        <w:rPr>
          <w:rFonts w:ascii="Arial" w:hAnsi="Arial" w:eastAsia="Arial" w:cs="Arial"/>
          <w:color w:val="231F20"/>
          <w:spacing w:val="-4"/>
        </w:rPr>
        <w:t>on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APR</w:t>
      </w:r>
      <w:r>
        <w:rPr>
          <w:color w:val="231F20"/>
          <w:spacing w:val="-4"/>
        </w:rPr>
        <w:t>）或联合多器官切除的结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直肠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8"/>
        </w:rPr>
        <w:t>病人，推荐依据基因检测结果先行术前靶向药物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治疗以达到缩小肿瘤体积、创造保肛条件及增加完整切除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机会，具体治疗方案详见本共识“</w:t>
      </w:r>
      <w:r>
        <w:rPr>
          <w:rFonts w:ascii="Arial" w:hAnsi="Arial" w:eastAsia="Arial" w:cs="Arial"/>
          <w:color w:val="231F20"/>
          <w:spacing w:val="10"/>
        </w:rPr>
        <w:t>13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的术前药物治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7"/>
        </w:rPr>
        <w:t>疗”。</w:t>
      </w:r>
    </w:p>
    <w:p>
      <w:pPr>
        <w:pStyle w:val="BodyText"/>
        <w:ind w:left="69" w:right="196" w:firstLine="367"/>
        <w:spacing w:before="2" w:line="230" w:lineRule="auto"/>
        <w:jc w:val="both"/>
        <w:rPr/>
      </w:pPr>
      <w:r>
        <w:rPr>
          <w:color w:val="231F20"/>
          <w:spacing w:val="-1"/>
        </w:rPr>
        <w:t>直肠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外科手术方式多样。（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）根据手术路径分为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经腹入路、经肛入路、经骶尾入路及经阴道入路等，经腹入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路一般适用于中上段直肠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；经肛入路则适用于距肛缘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≤5 cm </w:t>
      </w:r>
      <w:r>
        <w:rPr>
          <w:color w:val="231F20"/>
          <w:spacing w:val="-1"/>
        </w:rPr>
        <w:t>的小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；若直肠后壁肿瘤上界未超过骶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平面，可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采用经骶尾入路手术，但肿瘤较大时可能需切断部分骶尾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骨，增加术后并发症发生风险；经阴道入路一般适用于肿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瘤位于下段直肠前壁的女性病人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7"/>
        </w:rPr>
        <w:t>18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。（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）根据手术切除范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围分为局部切除术与根治性切除术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。局部切除术原则上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适用于肿瘤直径</w:t>
      </w:r>
      <w:r>
        <w:rPr>
          <w:rFonts w:ascii="Arial" w:hAnsi="Arial" w:eastAsia="Arial" w:cs="Arial"/>
          <w:color w:val="231F20"/>
          <w:spacing w:val="6"/>
        </w:rPr>
        <w:t>≤2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，但在保证完整切除时可适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当放宽对肿瘤直径的要求；根治性切除术则适用于肿瘤直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63" w:firstLine="1"/>
        <w:spacing w:before="40" w:line="237" w:lineRule="auto"/>
        <w:jc w:val="both"/>
        <w:rPr/>
      </w:pPr>
      <w:r>
        <w:rPr>
          <w:color w:val="231F20"/>
          <w:spacing w:val="7"/>
        </w:rPr>
        <w:t>径＞</w:t>
      </w:r>
      <w:r>
        <w:rPr>
          <w:rFonts w:ascii="Arial" w:hAnsi="Arial" w:eastAsia="Arial" w:cs="Arial"/>
          <w:color w:val="231F20"/>
          <w:spacing w:val="7"/>
        </w:rPr>
        <w:t>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7"/>
        </w:rPr>
        <w:t>或局部切除术难以完整切除的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19-</w:t>
      </w:r>
      <w:r>
        <w:rPr>
          <w:rFonts w:ascii="Arial" w:hAnsi="Arial" w:eastAsia="Arial" w:cs="Arial"/>
          <w:sz w:val="8"/>
          <w:szCs w:val="8"/>
          <w:color w:val="231F20"/>
          <w:spacing w:val="-10"/>
          <w:position w:val="7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20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低位或超低位直肠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病人行经腹入路手术时，若术前肛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门括约肌功能良好且有强烈保肛意愿，可行括约肌间切除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术（</w:t>
      </w:r>
      <w:r>
        <w:rPr>
          <w:rFonts w:ascii="Arial" w:hAnsi="Arial" w:eastAsia="Arial" w:cs="Arial"/>
          <w:color w:val="231F20"/>
          <w:spacing w:val="-9"/>
        </w:rPr>
        <w:t>intersphincteric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r</w:t>
      </w:r>
      <w:r>
        <w:rPr>
          <w:rFonts w:ascii="Arial" w:hAnsi="Arial" w:eastAsia="Arial" w:cs="Arial"/>
          <w:color w:val="231F20"/>
          <w:spacing w:val="-10"/>
        </w:rPr>
        <w:t>esection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ISR</w:t>
      </w:r>
      <w:r>
        <w:rPr>
          <w:color w:val="231F20"/>
          <w:spacing w:val="-10"/>
        </w:rPr>
        <w:t>）、改良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Bacon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0"/>
        </w:rPr>
        <w:t>术等；若病人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术前肛门括约肌功能不佳，则建议实施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Hartmann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手术；若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术前评估需行腹会阴联合切除术，则强烈建议行术前靶向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药物治疗后再进行评估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2"/>
          <w:position w:val="7"/>
        </w:rPr>
        <w:t>21-22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。（</w:t>
      </w:r>
      <w:r>
        <w:rPr>
          <w:rFonts w:ascii="Arial" w:hAnsi="Arial" w:eastAsia="Arial" w:cs="Arial"/>
          <w:color w:val="231F20"/>
          <w:spacing w:val="-2"/>
        </w:rPr>
        <w:t>3</w:t>
      </w:r>
      <w:r>
        <w:rPr>
          <w:color w:val="231F20"/>
          <w:spacing w:val="-2"/>
        </w:rPr>
        <w:t>）根据手术创伤大小又分为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开放手术与微创手术等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。对于微创手术，目前多项回顾性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研究结果显示直肠腹腔镜手术较开放手术疗效更佳，可为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直肠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病人提供更多选择，但直肠腹腔镜手术的长期疗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效有待进一步评估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23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。此外，一些经肛入</w:t>
      </w:r>
      <w:r>
        <w:rPr>
          <w:color w:val="231F20"/>
          <w:spacing w:val="5"/>
        </w:rPr>
        <w:t>路的微创外科手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术方式如经肛内镜显微外科手术（</w:t>
      </w:r>
      <w:r>
        <w:rPr>
          <w:rFonts w:ascii="Arial" w:hAnsi="Arial" w:eastAsia="Arial" w:cs="Arial"/>
          <w:color w:val="231F20"/>
        </w:rPr>
        <w:t>transanal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endoscopic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mi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crosurgery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TEM</w:t>
      </w:r>
      <w:r>
        <w:rPr>
          <w:color w:val="231F20"/>
          <w:spacing w:val="-8"/>
        </w:rPr>
        <w:t>）、经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术（</w:t>
      </w:r>
      <w:r>
        <w:rPr>
          <w:rFonts w:ascii="Arial" w:hAnsi="Arial" w:eastAsia="Arial" w:cs="Arial"/>
          <w:color w:val="231F20"/>
          <w:spacing w:val="-8"/>
        </w:rPr>
        <w:t>transana</w:t>
      </w:r>
      <w:r>
        <w:rPr>
          <w:rFonts w:ascii="Arial" w:hAnsi="Arial" w:eastAsia="Arial" w:cs="Arial"/>
          <w:color w:val="231F20"/>
          <w:spacing w:val="-9"/>
        </w:rPr>
        <w:t>l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minimally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invasive surgery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TAMIS</w:t>
      </w:r>
      <w:r>
        <w:rPr>
          <w:color w:val="231F20"/>
          <w:spacing w:val="-6"/>
        </w:rPr>
        <w:t>）及经肛全直肠系膜切除手术（</w:t>
      </w:r>
      <w:r>
        <w:rPr>
          <w:rFonts w:ascii="Arial" w:hAnsi="Arial" w:eastAsia="Arial" w:cs="Arial"/>
          <w:color w:val="231F20"/>
          <w:spacing w:val="-6"/>
        </w:rPr>
        <w:t>trans-</w:t>
      </w:r>
      <w:r>
        <w:rPr>
          <w:rFonts w:ascii="Arial" w:hAnsi="Arial" w:eastAsia="Arial" w:cs="Arial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anal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total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mesorectal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excision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TaTME</w:t>
      </w:r>
      <w:r>
        <w:rPr>
          <w:color w:val="231F20"/>
          <w:spacing w:val="-7"/>
        </w:rPr>
        <w:t>）能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佳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野，实施更为精细和复杂的操作，但临床实践中以上术式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的安全性和远期疗效仍存在争议，建议在有经验的中心谨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  <w:position w:val="-1"/>
        </w:rPr>
        <w:t>慎地开展此类手术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24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69" w:right="10" w:firstLine="3"/>
        <w:spacing w:before="9" w:line="238" w:lineRule="auto"/>
        <w:jc w:val="both"/>
        <w:rPr/>
      </w:pPr>
      <w:r>
        <w:rPr>
          <w:rFonts w:ascii="Arial" w:hAnsi="Arial" w:eastAsia="Arial" w:cs="Arial"/>
          <w:color w:val="231F20"/>
          <w:spacing w:val="-3"/>
        </w:rPr>
        <w:t>5.6    </w:t>
      </w:r>
      <w:r>
        <w:rPr>
          <w:color w:val="231F20"/>
          <w:spacing w:val="-3"/>
        </w:rPr>
        <w:t>胃肠外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     </w:t>
      </w:r>
      <w:r>
        <w:rPr>
          <w:color w:val="231F20"/>
          <w:spacing w:val="-3"/>
        </w:rPr>
        <w:t>由于胃肠外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extra-gastrointesti</w:t>
      </w:r>
      <w:r>
        <w:rPr>
          <w:rFonts w:ascii="Arial" w:hAnsi="Arial" w:eastAsia="Arial" w:cs="Arial"/>
          <w:color w:val="231F20"/>
          <w:spacing w:val="-4"/>
        </w:rPr>
        <w:t>nal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9"/>
        </w:rPr>
        <w:t>stromal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tumor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EGIST</w:t>
      </w:r>
      <w:r>
        <w:rPr>
          <w:color w:val="231F20"/>
          <w:spacing w:val="-9"/>
        </w:rPr>
        <w:t>）通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常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及 胃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，罕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血、梗阻等典型的临床表现，故病人大多数因发现腹部肿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块就诊，就诊时多已属晚期，往往瘤体巨大，并与邻近器官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粘连或浸润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由于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瘤体质地较脆，缺乏消化道壁的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覆盖，部分还可合并瘤体内出血及坏死，极易于术中破裂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导致医源性腹腔播散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。因此，在手术过程中应该尽量避免</w:t>
      </w:r>
      <w:r>
        <w:rPr>
          <w:color w:val="231F20"/>
        </w:rPr>
        <w:t xml:space="preserve">  </w:t>
      </w:r>
      <w:r>
        <w:rPr>
          <w:color w:val="231F20"/>
        </w:rPr>
        <w:t>过多接触翻动瘤体，防止肿瘤破裂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。对于腹膜后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color w:val="231F20"/>
        </w:rPr>
        <w:t>，术  </w:t>
      </w:r>
      <w:r>
        <w:rPr>
          <w:color w:val="231F20"/>
          <w:spacing w:val="17"/>
        </w:rPr>
        <w:t>前尤其需要完善必要的检查及准备以评估可切除性和提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高手术安全性，如行增强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血管重建评估肿瘤与腹腔内重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要血管毗邻关系，行静脉肾盂造影、肾图以了解肾</w:t>
      </w:r>
      <w:r>
        <w:rPr>
          <w:color w:val="231F20"/>
          <w:spacing w:val="4"/>
        </w:rPr>
        <w:t>脏功能，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行术前输尿管插管预防输尿管损伤等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。诊断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7"/>
        </w:rPr>
        <w:t>应除外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的种植、转移或直接侵犯，手术应仔细探查</w:t>
      </w:r>
      <w:r>
        <w:rPr>
          <w:color w:val="231F20"/>
          <w:spacing w:val="-2"/>
        </w:rPr>
        <w:t>，以免遗漏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胃肠道原发灶的可能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。对于预计无法根治性</w:t>
      </w:r>
      <w:r>
        <w:rPr>
          <w:color w:val="231F20"/>
          <w:spacing w:val="15"/>
        </w:rPr>
        <w:t>切除或手术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风险较高的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color w:val="231F20"/>
          <w:spacing w:val="2"/>
        </w:rPr>
        <w:t>，若条件允许，可行超声或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引导下穿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刺活体组织病理学检查，取得病理诊断及基因突变检测结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果后使用分子靶向药物治疗。</w:t>
      </w:r>
    </w:p>
    <w:p>
      <w:pPr>
        <w:pStyle w:val="BodyText"/>
        <w:ind w:left="72"/>
        <w:spacing w:before="255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6  </w:t>
      </w:r>
      <w:r>
        <w:rPr>
          <w:color w:val="231F20"/>
          <w:spacing w:val="6"/>
        </w:rPr>
        <w:t>小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6"/>
        </w:rPr>
        <w:t>的处理原则</w:t>
      </w:r>
    </w:p>
    <w:p>
      <w:pPr>
        <w:pStyle w:val="BodyText"/>
        <w:ind w:firstLine="434"/>
        <w:spacing w:before="28" w:line="231" w:lineRule="auto"/>
        <w:jc w:val="both"/>
        <w:rPr/>
      </w:pPr>
      <w:r>
        <w:rPr>
          <w:color w:val="231F20"/>
          <w:spacing w:val="-1"/>
        </w:rPr>
        <w:t>小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指直径</w:t>
      </w:r>
      <w:r>
        <w:rPr>
          <w:rFonts w:ascii="Arial" w:hAnsi="Arial" w:eastAsia="Arial" w:cs="Arial"/>
          <w:color w:val="231F20"/>
          <w:spacing w:val="-1"/>
        </w:rPr>
        <w:t>&lt;2 cm </w:t>
      </w:r>
      <w:r>
        <w:rPr>
          <w:color w:val="231F20"/>
          <w:spacing w:val="-1"/>
        </w:rPr>
        <w:t>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，一般认为大多数生物学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行为和预后良好，但既往研究结果显示，约 </w:t>
      </w:r>
      <w:r>
        <w:rPr>
          <w:rFonts w:ascii="Arial" w:hAnsi="Arial" w:eastAsia="Arial" w:cs="Arial"/>
          <w:color w:val="231F20"/>
          <w:spacing w:val="1"/>
        </w:rPr>
        <w:t>11.4%</w:t>
      </w:r>
      <w:r>
        <w:rPr>
          <w:color w:val="231F20"/>
          <w:spacing w:val="1"/>
        </w:rPr>
        <w:t>的小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-2"/>
        </w:rPr>
        <w:t>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被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展（</w:t>
      </w:r>
      <w:r>
        <w:rPr>
          <w:rFonts w:ascii="Arial" w:hAnsi="Arial" w:eastAsia="Arial" w:cs="Arial"/>
          <w:color w:val="231F20"/>
          <w:spacing w:val="-2"/>
        </w:rPr>
        <w:t>7.4%</w:t>
      </w:r>
      <w:r>
        <w:rPr>
          <w:color w:val="231F20"/>
          <w:spacing w:val="-2"/>
        </w:rPr>
        <w:t>）甚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转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</w:t>
      </w:r>
      <w:r>
        <w:rPr>
          <w:rFonts w:ascii="Arial" w:hAnsi="Arial" w:eastAsia="Arial" w:cs="Arial"/>
          <w:color w:val="231F20"/>
          <w:spacing w:val="7"/>
        </w:rPr>
        <w:t>4.0%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7"/>
        </w:rPr>
        <w:t>其中大部分为来源于非胃部位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25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6"/>
        </w:rPr>
        <w:t>。即使位于胃的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小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依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有 </w:t>
      </w:r>
      <w:r>
        <w:rPr>
          <w:rFonts w:ascii="Arial" w:hAnsi="Arial" w:eastAsia="Arial" w:cs="Arial"/>
          <w:color w:val="231F20"/>
          <w:spacing w:val="1"/>
        </w:rPr>
        <w:t>8.5% </w:t>
      </w:r>
      <w:r>
        <w:rPr>
          <w:color w:val="231F20"/>
          <w:spacing w:val="1"/>
        </w:rPr>
        <w:t>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灶 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增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大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1"/>
          <w:position w:val="7"/>
        </w:rPr>
        <w:t>26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。因此对于非胃部位的小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一经发</w:t>
      </w:r>
      <w:r>
        <w:rPr>
          <w:color w:val="231F20"/>
          <w:spacing w:val="10"/>
        </w:rPr>
        <w:t>现均建议积极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切除，对于来源于胃的小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7"/>
        </w:rPr>
        <w:t>建议完善超声内镜检查，如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存在边界不规则、囊性变、强回声灶或回声不均匀等高危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因素，或者邻近食管胃结合部、幽门涉及胃功能保留等不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良因素，应考虑积极切除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27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。小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的切除方式包括开放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切除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、腹腔镜切除（包括机器人辅助系统）、内镜切除等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</w:t>
      </w:r>
    </w:p>
    <w:p>
      <w:pPr>
        <w:spacing w:line="231" w:lineRule="auto"/>
        <w:sectPr>
          <w:type w:val="continuous"/>
          <w:pgSz w:w="11906" w:h="16838"/>
          <w:pgMar w:top="1600" w:right="1210" w:bottom="0" w:left="1210" w:header="1358" w:footer="0" w:gutter="0"/>
          <w:cols w:equalWidth="0" w:num="2">
            <w:col w:w="4758" w:space="100"/>
            <w:col w:w="4627" w:space="0"/>
          </w:cols>
        </w:sectPr>
        <w:rPr/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6"/>
          <w:pgSz w:w="11906" w:h="16838"/>
          <w:pgMar w:top="1600" w:right="1208" w:bottom="0" w:left="1278" w:header="1358" w:footer="0" w:gutter="0"/>
          <w:cols w:equalWidth="0" w:num="1">
            <w:col w:w="9419" w:space="0"/>
          </w:cols>
        </w:sectPr>
        <w:rPr/>
      </w:pPr>
    </w:p>
    <w:p>
      <w:pPr>
        <w:pStyle w:val="BodyText"/>
        <w:ind w:left="1" w:right="198" w:firstLine="21"/>
        <w:spacing w:before="26"/>
        <w:jc w:val="both"/>
        <w:rPr/>
      </w:pPr>
      <w:r>
        <w:rPr>
          <w:color w:val="231F20"/>
          <w:spacing w:val="4"/>
        </w:rPr>
        <w:t>由于肿瘤破裂是预后生存的独立影响因素，因此小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因解剖部位困难等原因无法行微创操作时，应中转开放手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术完整切除，避免肿瘤破裂发生腹腔种植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目前缺乏腹腔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镜手术与开放手术治疗小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color w:val="231F20"/>
          <w:spacing w:val="11"/>
        </w:rPr>
        <w:t>的大样本多中心前瞻随机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对照研究，但回顾性研究结果显示，对于小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，腹腔镜手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术切除与开放手术相比，短期安全性和长期预后差异均无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义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28-29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</w:rPr>
        <w:t>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、胃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来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源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小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8"/>
        </w:rPr>
        <w:t>，近年来多项回顾性研究结果均显示其安全性和</w:t>
      </w:r>
      <w:r>
        <w:rPr>
          <w:color w:val="231F20"/>
          <w:spacing w:val="7"/>
        </w:rPr>
        <w:t>长期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预后良好，建议在有经验的中心开展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30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-31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。对于外生型病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灶推荐腹腔镜手术切除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，对于内生型病灶可考虑内镜切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除，对于跨壁生长的病灶可采取腹腔镜</w:t>
      </w:r>
      <w:r>
        <w:rPr>
          <w:rFonts w:ascii="Arial" w:hAnsi="Arial" w:eastAsia="Arial" w:cs="Arial"/>
          <w:color w:val="231F20"/>
          <w:spacing w:val="16"/>
        </w:rPr>
        <w:t>-</w:t>
      </w:r>
      <w:r>
        <w:rPr>
          <w:color w:val="231F20"/>
          <w:spacing w:val="16"/>
        </w:rPr>
        <w:t>内镜</w:t>
      </w:r>
      <w:r>
        <w:rPr>
          <w:color w:val="231F20"/>
          <w:spacing w:val="15"/>
        </w:rPr>
        <w:t>联合切除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位于胃的小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通常生物学行为呈惰性，如无高危或者不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良因素的病灶，在病人充分知情同意下可选择观察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由于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直径</w:t>
      </w:r>
      <w:r>
        <w:rPr>
          <w:rFonts w:ascii="Arial" w:hAnsi="Arial" w:eastAsia="Arial" w:cs="Arial"/>
          <w:color w:val="231F20"/>
          <w:spacing w:val="6"/>
        </w:rPr>
        <w:t>&gt;1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的胃小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6"/>
        </w:rPr>
        <w:t>有继续生长的风险更大，在观察中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应更加积极建议每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6~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个月进行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3"/>
        </w:rPr>
        <w:t>次复查，直径</w:t>
      </w:r>
      <w:r>
        <w:rPr>
          <w:rFonts w:ascii="Arial" w:hAnsi="Arial" w:eastAsia="Arial" w:cs="Arial"/>
          <w:color w:val="231F20"/>
          <w:spacing w:val="3"/>
        </w:rPr>
        <w:t>≤1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</w:rPr>
        <w:t xml:space="preserve">  </w:t>
      </w:r>
      <w:r>
        <w:rPr>
          <w:color w:val="231F20"/>
        </w:rPr>
        <w:t>病灶可以适当延长复查间隔至 </w:t>
      </w:r>
      <w:r>
        <w:rPr>
          <w:rFonts w:ascii="Arial" w:hAnsi="Arial" w:eastAsia="Arial" w:cs="Arial"/>
          <w:color w:val="231F20"/>
        </w:rPr>
        <w:t>1~2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</w:rPr>
        <w:t>年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26, 32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2"/>
        <w:spacing w:before="232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7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8"/>
        </w:rPr>
        <w:t>的腹腔镜与机器人手术治疗</w:t>
      </w:r>
    </w:p>
    <w:p>
      <w:pPr>
        <w:pStyle w:val="BodyText"/>
        <w:ind w:right="264" w:firstLine="1"/>
        <w:spacing w:before="27" w:line="233" w:lineRule="auto"/>
        <w:rPr/>
      </w:pPr>
      <w:r>
        <w:rPr>
          <w:rFonts w:ascii="Arial" w:hAnsi="Arial" w:eastAsia="Arial" w:cs="Arial"/>
          <w:color w:val="231F20"/>
          <w:spacing w:val="8"/>
        </w:rPr>
        <w:t>7.1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8"/>
        </w:rPr>
        <w:t>腹腔镜手术治疗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的可行性与争议 </w:t>
      </w:r>
      <w:r>
        <w:rPr>
          <w:color w:val="231F20"/>
          <w:spacing w:val="7"/>
        </w:rPr>
        <w:t xml:space="preserve">  腹腔镜手术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治疗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2"/>
        </w:rPr>
        <w:t>具有创伤小、切口小、术后恢复快等特点，有较多</w:t>
      </w:r>
      <w:r>
        <w:rPr>
          <w:color w:val="231F20"/>
        </w:rPr>
        <w:t xml:space="preserve"> </w:t>
      </w:r>
      <w:r>
        <w:rPr>
          <w:color w:val="231F20"/>
          <w:spacing w:val="34"/>
        </w:rPr>
        <w:t>文献报道其可达到与开放手术相当的肿瘤学治疗效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果</w:t>
      </w:r>
      <w:r>
        <w:rPr>
          <w:sz w:val="8"/>
          <w:szCs w:val="8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33-34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。肿瘤破裂是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预后不良的独立危险因素，器械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操作的过多翻动一旦造成肿瘤在腹腔内发生破溃，其术后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种植复发的风险将升高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。因此，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肿瘤质脆容易破溃的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特点限制了腹腔镜技术的广泛应用，在选择腹腔镜手术治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疗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3"/>
        </w:rPr>
        <w:t>时应该严格掌握其适应证且操作应谨慎、规范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。肿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瘤较大、操作难度高、需要行联合器官切除者、新辅助治疗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后肿瘤仍较大者、再次或多次手术和晚期肿瘤的减瘤手术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等，原则上不推荐行腹腔镜手术。</w:t>
      </w:r>
    </w:p>
    <w:p>
      <w:pPr>
        <w:pStyle w:val="BodyText"/>
        <w:ind w:right="264" w:firstLine="2"/>
        <w:spacing w:before="59" w:line="230" w:lineRule="auto"/>
        <w:rPr/>
      </w:pPr>
      <w:r>
        <w:rPr>
          <w:rFonts w:ascii="Arial" w:hAnsi="Arial" w:eastAsia="Arial" w:cs="Arial"/>
          <w:color w:val="231F20"/>
          <w:spacing w:val="8"/>
        </w:rPr>
        <w:t>7.2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8"/>
        </w:rPr>
        <w:t>腹腔镜手术治疗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的基本原则   </w:t>
      </w:r>
      <w:r>
        <w:rPr>
          <w:color w:val="231F20"/>
          <w:spacing w:val="7"/>
        </w:rPr>
        <w:t>腹腔镜手术治疗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同样遵循开放手术的基本原则，在任何情况下，</w:t>
      </w:r>
      <w:r>
        <w:rPr>
          <w:rFonts w:ascii="Arial" w:hAnsi="Arial" w:eastAsia="Arial" w:cs="Arial"/>
          <w:color w:val="231F20"/>
          <w:spacing w:val="2"/>
        </w:rPr>
        <w:t>R0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"/>
        </w:rPr>
        <w:t>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除是手术治疗的主要目标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。手术中要遵循“非接触、少挤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压、少翻动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”的原则，力求避免肿瘤破溃播散</w:t>
      </w:r>
      <w:r>
        <w:rPr>
          <w:color w:val="231F20"/>
          <w:spacing w:val="1"/>
        </w:rPr>
        <w:t>，导致腹腔种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植或血行转移，取标本时必须使用取物袋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。应避免为追求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微创和切口小而分块切取肿瘤取出，影响术后的病理学评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估及预后评判。</w:t>
      </w:r>
    </w:p>
    <w:p>
      <w:pPr>
        <w:pStyle w:val="BodyText"/>
        <w:ind w:right="264" w:firstLine="1"/>
        <w:spacing w:before="64" w:line="231" w:lineRule="auto"/>
        <w:rPr/>
      </w:pPr>
      <w:r>
        <w:rPr>
          <w:rFonts w:ascii="Arial" w:hAnsi="Arial" w:eastAsia="Arial" w:cs="Arial"/>
          <w:color w:val="231F20"/>
          <w:spacing w:val="6"/>
        </w:rPr>
        <w:t>7.3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6"/>
        </w:rPr>
        <w:t>腹腔镜手术治疗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的适应证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6"/>
        </w:rPr>
        <w:t>近年来，腹腔镜手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术治疗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应用越来越广泛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胃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的腹腔镜手术治疗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适应证一般推荐</w:t>
      </w:r>
      <w:r>
        <w:rPr>
          <w:color w:val="231F20"/>
          <w:spacing w:val="-33"/>
          <w:w w:val="70"/>
        </w:rPr>
        <w:t>：（</w:t>
      </w:r>
      <w:r>
        <w:rPr>
          <w:rFonts w:ascii="Arial" w:hAnsi="Arial" w:eastAsia="Arial" w:cs="Arial"/>
          <w:color w:val="231F20"/>
          <w:spacing w:val="-2"/>
        </w:rPr>
        <w:t>1</w:t>
      </w:r>
      <w:r>
        <w:rPr>
          <w:color w:val="231F20"/>
          <w:spacing w:val="-2"/>
        </w:rPr>
        <w:t>）肿瘤直径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2~5</w:t>
      </w:r>
      <w:r>
        <w:rPr>
          <w:rFonts w:ascii="Arial" w:hAnsi="Arial" w:eastAsia="Arial" w:cs="Arial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cm</w:t>
      </w:r>
      <w:r>
        <w:rPr>
          <w:color w:val="231F20"/>
          <w:spacing w:val="-2"/>
        </w:rPr>
        <w:t>。（</w:t>
      </w:r>
      <w:r>
        <w:rPr>
          <w:rFonts w:ascii="Arial" w:hAnsi="Arial" w:eastAsia="Arial" w:cs="Arial"/>
          <w:color w:val="231F20"/>
          <w:spacing w:val="-2"/>
        </w:rPr>
        <w:t>2</w:t>
      </w:r>
      <w:r>
        <w:rPr>
          <w:color w:val="231F20"/>
          <w:spacing w:val="-2"/>
        </w:rPr>
        <w:t>）肿瘤位于</w:t>
      </w:r>
      <w:r>
        <w:rPr>
          <w:color w:val="231F20"/>
          <w:spacing w:val="-3"/>
        </w:rPr>
        <w:t>腹腔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镜下易操作的部位</w:t>
      </w:r>
      <w:r>
        <w:rPr>
          <w:rFonts w:ascii="Arial" w:hAnsi="Arial" w:eastAsia="Arial" w:cs="Arial"/>
          <w:color w:val="231F20"/>
          <w:spacing w:val="1"/>
        </w:rPr>
        <w:t>(</w:t>
      </w:r>
      <w:r>
        <w:rPr>
          <w:color w:val="231F20"/>
          <w:spacing w:val="1"/>
        </w:rPr>
        <w:t>如胃大弯、胃前壁</w:t>
      </w:r>
      <w:r>
        <w:rPr>
          <w:rFonts w:ascii="Arial" w:hAnsi="Arial" w:eastAsia="Arial" w:cs="Arial"/>
          <w:color w:val="231F20"/>
          <w:spacing w:val="1"/>
        </w:rPr>
        <w:t>)</w:t>
      </w:r>
      <w:r>
        <w:rPr>
          <w:color w:val="231F20"/>
          <w:spacing w:val="1"/>
        </w:rPr>
        <w:t>。（</w:t>
      </w:r>
      <w:r>
        <w:rPr>
          <w:rFonts w:ascii="Arial" w:hAnsi="Arial" w:eastAsia="Arial" w:cs="Arial"/>
          <w:color w:val="231F20"/>
          <w:spacing w:val="1"/>
        </w:rPr>
        <w:t>3</w:t>
      </w:r>
      <w:r>
        <w:rPr>
          <w:color w:val="231F20"/>
          <w:spacing w:val="1"/>
        </w:rPr>
        <w:t>）辅助检查提示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肿瘤边界清晰，质地均匀，呈外生性生长，无胃外侵犯和腹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腔转移征象的原发局限性的胃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9"/>
          <w:position w:val="7"/>
        </w:rPr>
        <w:t>17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。其他部位或肿瘤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直径</w:t>
      </w:r>
      <w:r>
        <w:rPr>
          <w:rFonts w:ascii="Arial" w:hAnsi="Arial" w:eastAsia="Arial" w:cs="Arial"/>
          <w:color w:val="231F20"/>
          <w:spacing w:val="5"/>
        </w:rPr>
        <w:t>&gt;5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的容易操作部位的胃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，在具有丰富腹腔镜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手术经验的中心可尝试行腹腔镜手术治疗，如肿瘤需要较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大腹部切口才能完整取出，不建议应用腹腔镜手术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。一般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较小的十二指肠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，特别是向腔外生长的肿瘤，可谨慎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应用腹腔镜手术治疗；空回肠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行腹腔镜手术的意义主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要在于探查、定位，对于瘤体比较游离的小肠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，可考虑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1" w:line="237" w:lineRule="auto"/>
        <w:jc w:val="both"/>
        <w:rPr/>
      </w:pPr>
      <w:r>
        <w:rPr>
          <w:color w:val="231F20"/>
          <w:spacing w:val="2"/>
        </w:rPr>
        <w:t>行腹腔镜手术切除，但手术探查必须轻柔、有序，避免瘤体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破裂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。部分腹膜后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color w:val="231F20"/>
          <w:spacing w:val="4"/>
        </w:rPr>
        <w:t>，如肾上腺区较小的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4"/>
        </w:rPr>
        <w:t>可考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虑行腹腔镜手术；此外，新辅助治疗后可根据肿瘤的大小、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位置和术者的经验酌情考虑行腹腔镜手术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35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2" w:right="69"/>
        <w:spacing w:line="229" w:lineRule="auto"/>
        <w:rPr/>
      </w:pPr>
      <w:r>
        <w:rPr>
          <w:rFonts w:ascii="Arial" w:hAnsi="Arial" w:eastAsia="Arial" w:cs="Arial"/>
          <w:color w:val="231F20"/>
          <w:spacing w:val="8"/>
        </w:rPr>
        <w:t>7.4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  </w:t>
      </w:r>
      <w:r>
        <w:rPr>
          <w:color w:val="231F20"/>
          <w:spacing w:val="8"/>
        </w:rPr>
        <w:t>腹腔镜手术治疗胃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8"/>
        </w:rPr>
        <w:t>手术方式选择   腹腔镜手术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切除胃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的方式应根据术中肿瘤位置、大小及其生长方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式选择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。单纯腹腔镜手术方式主要有胃楔形切除、胃大部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切除（包括近端胃切除、远端胃切除）和全胃切除，特殊部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位的胃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还可采取腹腔镜与内镜双镜联合切除或其他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2"/>
        </w:rPr>
        <w:t>方式等</w:t>
      </w:r>
      <w:r>
        <w:rPr>
          <w:sz w:val="8"/>
          <w:szCs w:val="8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5"/>
        </w:rPr>
        <w:t>36</w:t>
      </w:r>
      <w:r>
        <w:rPr>
          <w:sz w:val="8"/>
          <w:szCs w:val="8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left="1" w:right="69" w:firstLine="1"/>
        <w:spacing w:before="55" w:line="232" w:lineRule="auto"/>
        <w:rPr/>
      </w:pPr>
      <w:r>
        <w:rPr>
          <w:rFonts w:ascii="Arial" w:hAnsi="Arial" w:eastAsia="Arial" w:cs="Arial"/>
          <w:color w:val="231F20"/>
          <w:spacing w:val="9"/>
        </w:rPr>
        <w:t>7.5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机器人辅助手术治疗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近年来机器人辅助手术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系统在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手术治疗中有所尝试，机器人辅助手术为外科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医生提供了三维放大视野，提高了手术精度，使手术操作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更加安全、精准，在外科缝合及消化道重建环节优势更明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显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37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。有文献报道机器人辅助手术术后并发症和住院时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间与传统腹腔镜手术相比差异无统计学意义，但手术费用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更高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。对于一些非适宜部位的胃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病人，充分评估后采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用机器人辅助手术治疗可能更有优势，机器人辅助手术有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望扩大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微创治疗的适应证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6"/>
        </w:rPr>
        <w:t>38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8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8"/>
        </w:rPr>
        <w:t>的双镜联合手术治疗</w:t>
      </w:r>
    </w:p>
    <w:p>
      <w:pPr>
        <w:pStyle w:val="BodyText"/>
        <w:ind w:left="1" w:right="2" w:firstLine="7"/>
        <w:spacing w:before="33" w:line="234" w:lineRule="auto"/>
        <w:rPr/>
      </w:pPr>
      <w:r>
        <w:rPr>
          <w:rFonts w:ascii="Arial" w:hAnsi="Arial" w:eastAsia="Arial" w:cs="Arial"/>
          <w:color w:val="231F20"/>
          <w:spacing w:val="7"/>
        </w:rPr>
        <w:t>8.1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7"/>
        </w:rPr>
        <w:t>双镜联合手术治疗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的可行性与争议   腹腔镜联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合内镜手术（</w:t>
      </w:r>
      <w:r>
        <w:rPr>
          <w:rFonts w:ascii="Arial" w:hAnsi="Arial" w:eastAsia="Arial" w:cs="Arial"/>
          <w:color w:val="231F20"/>
          <w:spacing w:val="-6"/>
        </w:rPr>
        <w:t>laparoscopic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and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endoscopic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cooperative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surger-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ies</w:t>
      </w:r>
      <w:r>
        <w:rPr>
          <w:color w:val="231F20"/>
          <w:spacing w:val="4"/>
        </w:rPr>
        <w:t>，</w:t>
      </w:r>
      <w:r>
        <w:rPr>
          <w:rFonts w:ascii="Arial" w:hAnsi="Arial" w:eastAsia="Arial" w:cs="Arial"/>
          <w:color w:val="231F20"/>
        </w:rPr>
        <w:t>LECS</w:t>
      </w:r>
      <w:r>
        <w:rPr>
          <w:color w:val="231F20"/>
          <w:spacing w:val="4"/>
        </w:rPr>
        <w:t>）即双镜联合手术是一种将腹腔镜胃切除与内镜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，主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部 胃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结合了腹腔镜和内镜的优势，可在确保病理切缘阴性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的前提下获得最小切缘，在最大程度上保留胃组织、血管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和神经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，从而保护胃功能并改善病人术后生活质量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。但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需要内镜与腹腔镜熟练配合，对术者手术技术、手术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室胃镜设备和不同科室间的协同配合都有一定要求，肿瘤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了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。此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手术在其他器官如十二指肠、结直肠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中的</w:t>
      </w:r>
      <w:r>
        <w:rPr>
          <w:color w:val="231F20"/>
          <w:spacing w:val="5"/>
        </w:rPr>
        <w:t>有效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性和安全性尚未得到充分研究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。因此，推荐熟练掌握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LECS  </w:t>
      </w:r>
      <w:r>
        <w:rPr>
          <w:color w:val="231F20"/>
          <w:spacing w:val="3"/>
        </w:rPr>
        <w:t>的术者在严格按照适应证的前提下谨慎、合理开展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8.2    </w:t>
      </w:r>
      <w:r>
        <w:rPr>
          <w:color w:val="231F20"/>
          <w:spacing w:val="-2"/>
        </w:rPr>
        <w:t>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疗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则</w:t>
      </w:r>
      <w:r>
        <w:rPr>
          <w:color w:val="231F20"/>
          <w:spacing w:val="2"/>
        </w:rPr>
        <w:t xml:space="preserve">   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3"/>
        </w:rPr>
        <w:t>遵循内镜以及腹腔镜治疗基本原则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。手术中应保持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病灶包膜完整，避免肿瘤破溃所导致的腹腔种植。</w:t>
      </w:r>
    </w:p>
    <w:p>
      <w:pPr>
        <w:pStyle w:val="BodyText"/>
        <w:ind w:left="1" w:right="3" w:firstLine="7"/>
        <w:spacing w:before="60" w:line="227" w:lineRule="auto"/>
        <w:rPr/>
      </w:pPr>
      <w:r>
        <w:rPr>
          <w:rFonts w:ascii="Arial" w:hAnsi="Arial" w:eastAsia="Arial" w:cs="Arial"/>
          <w:color w:val="231F20"/>
          <w:spacing w:val="4"/>
        </w:rPr>
        <w:t>8.3    </w:t>
      </w:r>
      <w:r>
        <w:rPr>
          <w:color w:val="231F20"/>
          <w:spacing w:val="4"/>
        </w:rPr>
        <w:t>双镜联合手术治疗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的适应证    目前，对于直径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&gt;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5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cm</w:t>
      </w:r>
      <w:r>
        <w:rPr>
          <w:rFonts w:ascii="Arial" w:hAnsi="Arial" w:eastAsia="Arial" w:cs="Arial"/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的 </w:t>
      </w:r>
      <w:r>
        <w:rPr>
          <w:rFonts w:ascii="Arial" w:hAnsi="Arial" w:eastAsia="Arial" w:cs="Arial"/>
          <w:color w:val="231F20"/>
          <w:spacing w:val="-5"/>
        </w:rPr>
        <w:t>GIST </w:t>
      </w:r>
      <w:r>
        <w:rPr>
          <w:color w:val="231F20"/>
          <w:spacing w:val="-5"/>
        </w:rPr>
        <w:t>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腹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术</w:t>
      </w:r>
      <w:r>
        <w:rPr>
          <w:sz w:val="8"/>
          <w:szCs w:val="8"/>
          <w:color w:val="231F20"/>
          <w:spacing w:val="-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5"/>
          <w:position w:val="7"/>
        </w:rPr>
        <w:t>39</w:t>
      </w:r>
      <w:r>
        <w:rPr>
          <w:sz w:val="8"/>
          <w:szCs w:val="8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，胃 </w:t>
      </w:r>
      <w:r>
        <w:rPr>
          <w:rFonts w:ascii="Arial" w:hAnsi="Arial" w:eastAsia="Arial" w:cs="Arial"/>
          <w:color w:val="231F20"/>
          <w:spacing w:val="-5"/>
        </w:rPr>
        <w:t>GI</w:t>
      </w:r>
      <w:r>
        <w:rPr>
          <w:rFonts w:ascii="Arial" w:hAnsi="Arial" w:eastAsia="Arial" w:cs="Arial"/>
          <w:color w:val="231F20"/>
          <w:spacing w:val="-6"/>
        </w:rPr>
        <w:t>ST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LECS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-5"/>
        </w:rPr>
        <w:t>治疗一般推荐</w:t>
      </w:r>
      <w:r>
        <w:rPr>
          <w:color w:val="231F20"/>
          <w:spacing w:val="-36"/>
          <w:w w:val="77"/>
        </w:rPr>
        <w:t>：（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color w:val="231F20"/>
          <w:spacing w:val="-5"/>
        </w:rPr>
        <w:t>）肿瘤最大直径</w:t>
      </w:r>
      <w:r>
        <w:rPr>
          <w:rFonts w:ascii="Arial" w:hAnsi="Arial" w:eastAsia="Arial" w:cs="Arial"/>
          <w:color w:val="231F20"/>
          <w:spacing w:val="-5"/>
        </w:rPr>
        <w:t>≤5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cm </w:t>
      </w:r>
      <w:r>
        <w:rPr>
          <w:color w:val="231F20"/>
          <w:spacing w:val="-5"/>
        </w:rPr>
        <w:t>的 </w:t>
      </w:r>
      <w:r>
        <w:rPr>
          <w:rFonts w:ascii="Arial" w:hAnsi="Arial" w:eastAsia="Arial" w:cs="Arial"/>
          <w:color w:val="231F20"/>
          <w:spacing w:val="-5"/>
        </w:rPr>
        <w:t>GIST</w:t>
      </w:r>
      <w:r>
        <w:rPr>
          <w:color w:val="231F20"/>
          <w:spacing w:val="-5"/>
        </w:rPr>
        <w:t>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无法在内镜下切除的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。（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）腹腔镜下难以安全切除的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腔内或壁内生长的小体积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。</w:t>
      </w:r>
    </w:p>
    <w:p>
      <w:pPr>
        <w:pStyle w:val="BodyText"/>
        <w:ind w:right="69" w:firstLine="8"/>
        <w:spacing w:before="57" w:line="226" w:lineRule="auto"/>
        <w:rPr/>
      </w:pPr>
      <w:r>
        <w:rPr>
          <w:rFonts w:ascii="Arial" w:hAnsi="Arial" w:eastAsia="Arial" w:cs="Arial"/>
          <w:color w:val="231F20"/>
          <w:spacing w:val="2"/>
        </w:rPr>
        <w:t>8.4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2"/>
        </w:rPr>
        <w:t>双镜联合手术治疗胃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的手术方式选择  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手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术目前主要应用于胃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，根据手术过程中胃肠道是否与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腹腔相通可将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0"/>
        </w:rPr>
        <w:t>手术主要分为暴露性手术和非暴露性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手术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。暴露性手术主要包括经典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color w:val="231F20"/>
          <w:spacing w:val="-2"/>
        </w:rPr>
        <w:t>、倒置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color w:val="231F20"/>
          <w:spacing w:val="-2"/>
        </w:rPr>
        <w:t>，</w:t>
      </w:r>
      <w:r>
        <w:rPr>
          <w:color w:val="231F20"/>
          <w:spacing w:val="-3"/>
        </w:rPr>
        <w:t>以及腹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腔镜辅助内镜全层切除术（</w:t>
      </w:r>
      <w:r>
        <w:rPr>
          <w:rFonts w:ascii="Arial" w:hAnsi="Arial" w:eastAsia="Arial" w:cs="Arial"/>
          <w:color w:val="231F20"/>
          <w:spacing w:val="-2"/>
        </w:rPr>
        <w:t>laparoscopy-assist</w:t>
      </w:r>
      <w:r>
        <w:rPr>
          <w:rFonts w:ascii="Arial" w:hAnsi="Arial" w:eastAsia="Arial" w:cs="Arial"/>
          <w:color w:val="231F20"/>
          <w:spacing w:val="-3"/>
        </w:rPr>
        <w:t>ed  endoscopic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full-thickness resection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LAEFR</w:t>
      </w:r>
      <w:r>
        <w:rPr>
          <w:color w:val="231F20"/>
          <w:spacing w:val="-1"/>
        </w:rPr>
        <w:t>）。 非暴露性手术主要是非</w:t>
      </w:r>
    </w:p>
    <w:p>
      <w:pPr>
        <w:spacing w:line="226" w:lineRule="auto"/>
        <w:sectPr>
          <w:type w:val="continuous"/>
          <w:pgSz w:w="11906" w:h="16838"/>
          <w:pgMar w:top="1600" w:right="1208" w:bottom="0" w:left="1278" w:header="1358" w:footer="0" w:gutter="0"/>
          <w:cols w:equalWidth="0" w:num="2">
            <w:col w:w="4757" w:space="100"/>
            <w:col w:w="4562" w:space="0"/>
          </w:cols>
        </w:sectPr>
        <w:rPr/>
      </w:pPr>
    </w:p>
    <w:p>
      <w:pPr>
        <w:spacing w:line="195" w:lineRule="exact"/>
        <w:rPr/>
      </w:pPr>
      <w:r/>
    </w:p>
    <w:p>
      <w:pPr>
        <w:spacing w:line="195" w:lineRule="exact"/>
        <w:sectPr>
          <w:headerReference w:type="default" r:id="rId7"/>
          <w:pgSz w:w="11906" w:h="16838"/>
          <w:pgMar w:top="1600" w:right="1211" w:bottom="0" w:left="1278" w:header="1358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right="140"/>
        <w:spacing w:before="43"/>
        <w:jc w:val="both"/>
        <w:rPr/>
      </w:pPr>
      <w:r>
        <w:rPr>
          <w:color w:val="231F20"/>
          <w:spacing w:val="-4"/>
        </w:rPr>
        <w:t>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露 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壁 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术（</w:t>
      </w:r>
      <w:r>
        <w:rPr>
          <w:rFonts w:ascii="Arial" w:hAnsi="Arial" w:eastAsia="Arial" w:cs="Arial"/>
          <w:color w:val="231F20"/>
          <w:spacing w:val="-4"/>
        </w:rPr>
        <w:t>non-exposed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endoscopic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wall-in-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1"/>
        </w:rPr>
        <w:t>version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surgery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1"/>
        </w:rPr>
        <w:t>NEWS</w:t>
      </w:r>
      <w:r>
        <w:rPr>
          <w:color w:val="231F20"/>
          <w:spacing w:val="-11"/>
        </w:rPr>
        <w:t>）、清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术（</w:t>
      </w:r>
      <w:r>
        <w:rPr>
          <w:rFonts w:ascii="Arial" w:hAnsi="Arial" w:eastAsia="Arial" w:cs="Arial"/>
          <w:color w:val="231F20"/>
          <w:spacing w:val="-11"/>
        </w:rPr>
        <w:t>clean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non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e</w:t>
      </w:r>
      <w:r>
        <w:rPr>
          <w:rFonts w:ascii="Arial" w:hAnsi="Arial" w:eastAsia="Arial" w:cs="Arial"/>
          <w:color w:val="231F20"/>
          <w:spacing w:val="-12"/>
        </w:rPr>
        <w:t>xpo-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7"/>
        </w:rPr>
        <w:t>sure technique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CLEAN-NET</w:t>
      </w:r>
      <w:r>
        <w:rPr>
          <w:color w:val="231F20"/>
          <w:spacing w:val="-7"/>
        </w:rPr>
        <w:t>）、闭合式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LECS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-7"/>
        </w:rPr>
        <w:t>。</w:t>
      </w:r>
      <w:r>
        <w:rPr>
          <w:rFonts w:ascii="Arial" w:hAnsi="Arial" w:eastAsia="Arial" w:cs="Arial"/>
          <w:color w:val="231F20"/>
          <w:spacing w:val="-7"/>
        </w:rPr>
        <w:t>LECS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7"/>
        </w:rPr>
        <w:t>术式应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根据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 </w:t>
      </w:r>
      <w:r>
        <w:rPr>
          <w:color w:val="231F20"/>
          <w:spacing w:val="-3"/>
        </w:rPr>
        <w:t>的位置、大小、生长方式以及术者的熟练程度、经</w:t>
      </w:r>
      <w:r>
        <w:rPr>
          <w:color w:val="231F20"/>
        </w:rPr>
        <w:t xml:space="preserve">  </w:t>
      </w:r>
      <w:r>
        <w:rPr>
          <w:color w:val="231F20"/>
        </w:rPr>
        <w:t>验进行选择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。大多数改良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</w:rPr>
        <w:t>手术（即倒置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color w:val="231F20"/>
        </w:rPr>
        <w:t>、</w:t>
      </w:r>
      <w:r>
        <w:rPr>
          <w:rFonts w:ascii="Arial" w:hAnsi="Arial" w:eastAsia="Arial" w:cs="Arial"/>
          <w:color w:val="231F20"/>
        </w:rPr>
        <w:t>LAE-  </w:t>
      </w:r>
      <w:r>
        <w:rPr>
          <w:rFonts w:ascii="Arial" w:hAnsi="Arial" w:eastAsia="Arial" w:cs="Arial"/>
          <w:color w:val="231F20"/>
          <w:spacing w:val="-8"/>
        </w:rPr>
        <w:t>FR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color w:val="231F20"/>
          <w:spacing w:val="-8"/>
        </w:rPr>
        <w:t>NEWS</w:t>
      </w:r>
      <w:r>
        <w:rPr>
          <w:color w:val="231F20"/>
          <w:spacing w:val="-8"/>
        </w:rPr>
        <w:t>、闭合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LECS</w:t>
      </w:r>
      <w:r>
        <w:rPr>
          <w:color w:val="231F20"/>
          <w:spacing w:val="-8"/>
        </w:rPr>
        <w:t>）需经口取出标本，适用于直径</w:t>
      </w:r>
      <w:r>
        <w:rPr>
          <w:rFonts w:ascii="Arial" w:hAnsi="Arial" w:eastAsia="Arial" w:cs="Arial"/>
          <w:color w:val="231F20"/>
          <w:spacing w:val="-8"/>
        </w:rPr>
        <w:t>&lt;3 cm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5"/>
        </w:rPr>
        <w:t>的胃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5"/>
        </w:rPr>
        <w:t>。对于幽门、食管胃结合部和胃小弯的病变，首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选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LAEFR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color w:val="231F20"/>
          <w:spacing w:val="-1"/>
        </w:rPr>
        <w:t>NEWS </w:t>
      </w:r>
      <w:r>
        <w:rPr>
          <w:color w:val="231F20"/>
          <w:spacing w:val="-1"/>
        </w:rPr>
        <w:t>和闭合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LECS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手术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。位于胃后壁的病变，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则难应用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CLEAN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rFonts w:ascii="Arial" w:hAnsi="Arial" w:eastAsia="Arial" w:cs="Arial"/>
          <w:color w:val="231F20"/>
        </w:rPr>
        <w:t>NET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7"/>
        </w:rPr>
        <w:t>术式。</w:t>
      </w:r>
    </w:p>
    <w:p>
      <w:pPr>
        <w:pStyle w:val="BodyText"/>
        <w:ind w:right="140" w:firstLine="7"/>
        <w:spacing w:before="8" w:line="241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8.5    </w:t>
      </w:r>
      <w:r>
        <w:rPr>
          <w:color w:val="231F20"/>
          <w:spacing w:val="4"/>
        </w:rPr>
        <w:t>双镜联合手术治疗其他部位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4"/>
        </w:rPr>
        <w:t>在</w:t>
      </w:r>
      <w:r>
        <w:rPr>
          <w:color w:val="231F20"/>
          <w:spacing w:val="3"/>
        </w:rPr>
        <w:t>小肠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中，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腹腔镜可辅助内镜下实施内镜黏膜下剥离术（</w:t>
      </w:r>
      <w:r>
        <w:rPr>
          <w:rFonts w:ascii="Arial" w:hAnsi="Arial" w:eastAsia="Arial" w:cs="Arial"/>
          <w:color w:val="231F20"/>
        </w:rPr>
        <w:t>endoscopic</w:t>
      </w:r>
      <w:r>
        <w:rPr>
          <w:rFonts w:ascii="Arial" w:hAnsi="Arial" w:eastAsia="Arial" w:cs="Arial"/>
          <w:color w:val="231F20"/>
          <w:spacing w:val="5"/>
        </w:rPr>
        <w:t xml:space="preserve">  </w:t>
      </w:r>
      <w:r>
        <w:rPr>
          <w:rFonts w:ascii="Arial" w:hAnsi="Arial" w:eastAsia="Arial" w:cs="Arial"/>
          <w:color w:val="231F20"/>
          <w:spacing w:val="-4"/>
        </w:rPr>
        <w:t>submucosal</w:t>
      </w:r>
      <w:r>
        <w:rPr>
          <w:rFonts w:ascii="Arial" w:hAnsi="Arial" w:eastAsia="Arial" w:cs="Arial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dissection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ESD</w:t>
      </w:r>
      <w:r>
        <w:rPr>
          <w:color w:val="231F20"/>
          <w:spacing w:val="-4"/>
        </w:rPr>
        <w:t>）切除病灶，腹腔镜下确定肿瘤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位置，监测小肠浆膜损伤和术中出血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。此外，对于腹腔镜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下难以辨认病变的病例，用小肠镜协助联合探查，可以彻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底探查肠腔内外情况，施行根治性治疗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。应用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8"/>
        </w:rPr>
        <w:t>治疗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结直肠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的原理与小肠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相似，主要是结合肠镜下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定位以及腹腔镜的精密切除缝合优势。</w:t>
      </w:r>
    </w:p>
    <w:p>
      <w:pPr>
        <w:pStyle w:val="BodyText"/>
        <w:ind w:left="3"/>
        <w:spacing w:before="267" w:line="216" w:lineRule="auto"/>
        <w:rPr/>
      </w:pPr>
      <w:r>
        <w:rPr>
          <w:rFonts w:ascii="SimSun" w:hAnsi="SimSun" w:eastAsia="SimSun" w:cs="SimSun"/>
          <w:color w:val="231F20"/>
          <w:spacing w:val="8"/>
        </w:rPr>
        <w:t>9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的内镜下处理</w:t>
      </w:r>
    </w:p>
    <w:p>
      <w:pPr>
        <w:pStyle w:val="BodyText"/>
        <w:ind w:left="1" w:right="140" w:firstLine="2"/>
        <w:spacing w:before="38" w:line="234" w:lineRule="auto"/>
        <w:rPr/>
      </w:pPr>
      <w:r>
        <w:rPr>
          <w:rFonts w:ascii="Arial" w:hAnsi="Arial" w:eastAsia="Arial" w:cs="Arial"/>
          <w:color w:val="231F20"/>
          <w:spacing w:val="2"/>
        </w:rPr>
        <w:t>9.1    </w:t>
      </w:r>
      <w:r>
        <w:rPr>
          <w:color w:val="231F20"/>
          <w:spacing w:val="2"/>
        </w:rPr>
        <w:t>内镜下切除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的可行性与争议 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大多呈管腔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内生长且较少发生淋巴结转移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。因此，对于极低风险及低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风险、大小合适的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"/>
        </w:rPr>
        <w:t>可考虑行内镜下切除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40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。但内镜切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除过程中存在瘤体破损后肿瘤细胞进入腹腔播</w:t>
      </w:r>
      <w:r>
        <w:rPr>
          <w:color w:val="231F20"/>
          <w:spacing w:val="11"/>
        </w:rPr>
        <w:t>散的风险，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切除深度和范围无法确保手术后无病灶残留的风险，以及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内镜治疗操作固有的并发症风险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。因此，在选择内镜切除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时应该严格掌握适应证且须规范操作，推荐在内镜治疗技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的 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心 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富 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的 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展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3"/>
          <w:position w:val="-1"/>
        </w:rPr>
        <w:t>GIST </w:t>
      </w:r>
      <w:r>
        <w:rPr>
          <w:color w:val="231F20"/>
          <w:spacing w:val="-3"/>
          <w:position w:val="-1"/>
        </w:rPr>
        <w:t>的内镜下切除</w:t>
      </w:r>
      <w:r>
        <w:rPr>
          <w:sz w:val="8"/>
          <w:szCs w:val="8"/>
          <w:color w:val="231F20"/>
          <w:spacing w:val="-3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6"/>
        </w:rPr>
        <w:t>40</w:t>
      </w:r>
      <w:r>
        <w:rPr>
          <w:sz w:val="8"/>
          <w:szCs w:val="8"/>
          <w:color w:val="231F20"/>
          <w:spacing w:val="-3"/>
          <w:position w:val="6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right="127" w:firstLine="2"/>
        <w:spacing w:before="56" w:line="237" w:lineRule="auto"/>
        <w:rPr/>
      </w:pPr>
      <w:r>
        <w:rPr>
          <w:rFonts w:ascii="Arial" w:hAnsi="Arial" w:eastAsia="Arial" w:cs="Arial"/>
          <w:color w:val="231F20"/>
          <w:spacing w:val="-1"/>
        </w:rPr>
        <w:t>9.2    </w:t>
      </w:r>
      <w:r>
        <w:rPr>
          <w:color w:val="231F20"/>
          <w:spacing w:val="-1"/>
        </w:rPr>
        <w:t>内镜下切除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的原则    对于食管、胃、十二指肠及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结直肠的黏膜下肿瘤（</w:t>
      </w:r>
      <w:r>
        <w:rPr>
          <w:rFonts w:ascii="Arial" w:hAnsi="Arial" w:eastAsia="Arial" w:cs="Arial"/>
          <w:color w:val="231F20"/>
          <w:spacing w:val="-1"/>
        </w:rPr>
        <w:t>submucosal</w:t>
      </w:r>
      <w:r>
        <w:rPr>
          <w:rFonts w:ascii="Arial" w:hAnsi="Arial" w:eastAsia="Arial" w:cs="Arial"/>
          <w:color w:val="231F20"/>
          <w:spacing w:val="-2"/>
        </w:rPr>
        <w:t xml:space="preserve"> tumors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SMT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2"/>
        </w:rPr>
        <w:t>应常规行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内镜、</w:t>
      </w:r>
      <w:r>
        <w:rPr>
          <w:rFonts w:ascii="Arial" w:hAnsi="Arial" w:eastAsia="Arial" w:cs="Arial"/>
          <w:color w:val="231F20"/>
          <w:spacing w:val="-1"/>
        </w:rPr>
        <w:t>EUS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-1"/>
        </w:rPr>
        <w:t>及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CT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color w:val="231F20"/>
          <w:spacing w:val="-1"/>
        </w:rPr>
        <w:t>MRI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1"/>
        </w:rPr>
        <w:t>等影像学检查，以明确病变的层次、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特征、边缘、质地均一性、有无完整包膜、囊性变或出血坏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6"/>
        </w:rPr>
        <w:t>死及有无淋巴结转移及远处转移情况等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。对</w:t>
      </w:r>
      <w:r>
        <w:rPr>
          <w:color w:val="231F20"/>
          <w:spacing w:val="15"/>
        </w:rPr>
        <w:t>于术前评估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似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转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低并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道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SMT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2"/>
        </w:rPr>
        <w:t>可考虑内镜下切除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。但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是一种特殊类型的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SMT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内镜切除的决策应谨慎，常依赖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1"/>
        </w:rPr>
        <w:t>综合决策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内镜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治疗应综合病人病情（肿瘤大小、部位、生长方式和病人治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疗意愿）和术者技术（内镜下治疗软硬件实力、并发症的预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防和损伤控制能力）来制定个体化治疗策略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内镜下切除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同样应遵循外科手术的无瘤治疗原则，切除过程中应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保持瘤体包膜的完整性，注意避免肿瘤破溃播散，导致腹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腔种植等。</w:t>
      </w:r>
    </w:p>
    <w:p>
      <w:pPr>
        <w:pStyle w:val="BodyText"/>
        <w:ind w:right="130" w:firstLine="3"/>
        <w:spacing w:before="60" w:line="226" w:lineRule="auto"/>
        <w:rPr/>
      </w:pPr>
      <w:r>
        <w:rPr>
          <w:rFonts w:ascii="Arial" w:hAnsi="Arial" w:eastAsia="Arial" w:cs="Arial"/>
          <w:color w:val="231F20"/>
          <w:spacing w:val="2"/>
        </w:rPr>
        <w:t>9.3    </w:t>
      </w:r>
      <w:r>
        <w:rPr>
          <w:color w:val="231F20"/>
          <w:spacing w:val="2"/>
        </w:rPr>
        <w:t>内镜下切除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的适应证 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无论大小均有潜在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的恶性可能，对于肿瘤直径＜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3"/>
        </w:rPr>
        <w:t>，长期</w:t>
      </w:r>
      <w:r>
        <w:rPr>
          <w:color w:val="231F20"/>
          <w:spacing w:val="2"/>
        </w:rPr>
        <w:t>随访可能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会增加病人的心理和经济负担，而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4"/>
        </w:rPr>
        <w:t>一旦增大，恶性程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度可能增加，且可能失去了微创尤其是内镜治疗的机会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因此，对于肿瘤直径＜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3"/>
        </w:rPr>
        <w:t>，如不能规律</w:t>
      </w:r>
      <w:r>
        <w:rPr>
          <w:color w:val="231F20"/>
          <w:spacing w:val="2"/>
        </w:rPr>
        <w:t>随访或随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10" w:hanging="1"/>
        <w:spacing w:before="42"/>
        <w:jc w:val="both"/>
        <w:rPr/>
      </w:pPr>
      <w:r>
        <w:rPr>
          <w:color w:val="231F20"/>
          <w:spacing w:val="17"/>
        </w:rPr>
        <w:t>访期内瘤体短时间增大及内镜治疗意愿强烈的病人可选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择行内镜下切除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。对于肿瘤直径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2~5 cm </w:t>
      </w:r>
      <w:r>
        <w:rPr>
          <w:color w:val="231F20"/>
        </w:rPr>
        <w:t>的低</w:t>
      </w:r>
      <w:r>
        <w:rPr>
          <w:color w:val="231F20"/>
          <w:spacing w:val="-1"/>
        </w:rPr>
        <w:t>风险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前评估除外淋巴结或远处转移者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，如肿瘤呈腔内生长为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主，预估术中不易穿孔或穿孔较小，术中腹腔暴露时间较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短，在保证肿瘤可完整切除的前提下，可考虑在内镜治疗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5"/>
        </w:rPr>
        <w:t>技术成熟的中心由经验丰富的内镜医师开展内镜下切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除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。为了准确评估肿瘤复发风险并降低肿瘤播散风险，应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避免对切除的肿瘤标本进行分块切割后取出，因此，内镜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治疗不推荐应用于肿瘤直径</w:t>
      </w:r>
      <w:r>
        <w:rPr>
          <w:rFonts w:ascii="Arial" w:hAnsi="Arial" w:eastAsia="Arial" w:cs="Arial"/>
          <w:color w:val="231F20"/>
          <w:spacing w:val="7"/>
        </w:rPr>
        <w:t>&gt;5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的较大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7"/>
        </w:rPr>
        <w:t>。一旦无法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避免分块取出瘤体，则需先修复穿孔、隔断腹腔，以减少肿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瘤种植播散风险，但此操作对术后病理评估会</w:t>
      </w:r>
      <w:r>
        <w:rPr>
          <w:color w:val="231F20"/>
          <w:spacing w:val="11"/>
        </w:rPr>
        <w:t>带来困难，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应事先对病人充分告知并向病理科予以详细说明。</w:t>
      </w:r>
    </w:p>
    <w:p>
      <w:pPr>
        <w:pStyle w:val="BodyText"/>
        <w:ind w:firstLine="71"/>
        <w:spacing w:before="6" w:line="237" w:lineRule="auto"/>
        <w:rPr/>
      </w:pPr>
      <w:r>
        <w:rPr>
          <w:rFonts w:ascii="Arial" w:hAnsi="Arial" w:eastAsia="Arial" w:cs="Arial"/>
          <w:color w:val="231F20"/>
          <w:spacing w:val="5"/>
        </w:rPr>
        <w:t>9.4    </w:t>
      </w:r>
      <w:r>
        <w:rPr>
          <w:color w:val="231F20"/>
          <w:spacing w:val="5"/>
        </w:rPr>
        <w:t>内镜下切除方式的选择    内镜下切除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方式应根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据术前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EUS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0"/>
        </w:rPr>
        <w:t>及影像学检查及肿瘤位置、肿瘤大小及其生长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方式决定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7"/>
        </w:rPr>
        <w:t>内镜下直接切除方式主要有内镜圈套切除术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endoscopic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band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ligation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EBL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-3"/>
        </w:rPr>
        <w:t>内镜黏膜下挖除术（</w:t>
      </w:r>
      <w:r>
        <w:rPr>
          <w:rFonts w:ascii="Arial" w:hAnsi="Arial" w:eastAsia="Arial" w:cs="Arial"/>
          <w:color w:val="231F20"/>
          <w:spacing w:val="-3"/>
        </w:rPr>
        <w:t>endo-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scopic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submucosal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excavation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ESE</w:t>
      </w:r>
      <w:r>
        <w:rPr>
          <w:color w:val="231F20"/>
          <w:spacing w:val="-5"/>
        </w:rPr>
        <w:t>）及内镜全</w:t>
      </w:r>
      <w:r>
        <w:rPr>
          <w:color w:val="231F20"/>
          <w:spacing w:val="-6"/>
        </w:rPr>
        <w:t>层切除术（</w:t>
      </w:r>
      <w:r>
        <w:rPr>
          <w:rFonts w:ascii="Arial" w:hAnsi="Arial" w:eastAsia="Arial" w:cs="Arial"/>
          <w:color w:val="231F20"/>
          <w:spacing w:val="-6"/>
        </w:rPr>
        <w:t>en-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doscopic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full-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thickne</w:t>
      </w:r>
      <w:r>
        <w:rPr>
          <w:rFonts w:ascii="Arial" w:hAnsi="Arial" w:eastAsia="Arial" w:cs="Arial"/>
          <w:color w:val="231F20"/>
          <w:spacing w:val="-3"/>
        </w:rPr>
        <w:t>ss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resection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EFTR</w:t>
      </w:r>
      <w:r>
        <w:rPr>
          <w:color w:val="231F20"/>
          <w:spacing w:val="-34"/>
          <w:w w:val="84"/>
        </w:rPr>
        <w:t>），</w:t>
      </w:r>
      <w:r>
        <w:rPr>
          <w:color w:val="231F20"/>
          <w:spacing w:val="-3"/>
        </w:rPr>
        <w:t>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浸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润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深度的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8"/>
        </w:rPr>
        <w:t>进行切除；隧道内镜切除技术主要为经黏膜下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道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术（</w:t>
      </w:r>
      <w:r>
        <w:rPr>
          <w:rFonts w:ascii="Arial" w:hAnsi="Arial" w:eastAsia="Arial" w:cs="Arial"/>
          <w:color w:val="231F20"/>
          <w:spacing w:val="-4"/>
        </w:rPr>
        <w:t>submucosal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t</w:t>
      </w:r>
      <w:r>
        <w:rPr>
          <w:rFonts w:ascii="Arial" w:hAnsi="Arial" w:eastAsia="Arial" w:cs="Arial"/>
          <w:color w:val="231F20"/>
          <w:spacing w:val="-5"/>
        </w:rPr>
        <w:t>unneling</w:t>
      </w:r>
      <w:r>
        <w:rPr>
          <w:rFonts w:ascii="Arial" w:hAnsi="Arial" w:eastAsia="Arial" w:cs="Arial"/>
          <w:color w:val="231F20"/>
          <w:spacing w:val="19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endoscopic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re-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section</w:t>
      </w:r>
      <w:r>
        <w:rPr>
          <w:color w:val="231F20"/>
        </w:rPr>
        <w:t>，</w:t>
      </w:r>
      <w:r>
        <w:rPr>
          <w:rFonts w:ascii="Arial" w:hAnsi="Arial" w:eastAsia="Arial" w:cs="Arial"/>
          <w:color w:val="231F20"/>
        </w:rPr>
        <w:t>STER</w:t>
      </w:r>
      <w:r>
        <w:rPr>
          <w:color w:val="231F20"/>
          <w:spacing w:val="-26"/>
          <w:w w:val="64"/>
        </w:rPr>
        <w:t>），</w:t>
      </w:r>
      <w:r>
        <w:rPr>
          <w:color w:val="231F20"/>
        </w:rPr>
        <w:t>可尝试用于治疗食管、胃体小弯、胃窦和直  </w:t>
      </w:r>
      <w:r>
        <w:rPr>
          <w:color w:val="231F20"/>
          <w:spacing w:val="16"/>
        </w:rPr>
        <w:t>肠等易于建立隧道部位的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16"/>
        </w:rPr>
        <w:t>。无接触式内镜全层切除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术（</w:t>
      </w:r>
      <w:r>
        <w:rPr>
          <w:rFonts w:ascii="Arial" w:hAnsi="Arial" w:eastAsia="Arial" w:cs="Arial"/>
          <w:color w:val="231F20"/>
          <w:spacing w:val="-3"/>
        </w:rPr>
        <w:t>no-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touch</w:t>
      </w:r>
      <w:r>
        <w:rPr>
          <w:rFonts w:ascii="Arial" w:hAnsi="Arial" w:eastAsia="Arial" w:cs="Arial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endoscopic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full-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thickness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resection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tech</w:t>
      </w:r>
      <w:r>
        <w:rPr>
          <w:rFonts w:ascii="Arial" w:hAnsi="Arial" w:eastAsia="Arial" w:cs="Arial"/>
          <w:color w:val="231F20"/>
          <w:spacing w:val="-4"/>
        </w:rPr>
        <w:t>nique</w:t>
      </w:r>
      <w:r>
        <w:rPr>
          <w:color w:val="231F20"/>
          <w:spacing w:val="-4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可减少肿瘤包膜破损及腹腔种植风险，推荐用于瘤体较小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且易于穿孔修补部位（如胃）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的内镜切除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41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。对于困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难 部 位（ 如 十 二 指 肠 ）或 瘤 体 较 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，可 </w:t>
      </w:r>
      <w:r>
        <w:rPr>
          <w:color w:val="231F20"/>
          <w:spacing w:val="-3"/>
        </w:rPr>
        <w:t>考 虑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LECS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36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。对于术前不能明确肿瘤位置从而影响</w:t>
      </w:r>
      <w:r>
        <w:rPr>
          <w:color w:val="231F20"/>
          <w:spacing w:val="11"/>
        </w:rPr>
        <w:t>手术方式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选择时，须根据术中内镜表现选择手术方式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。如内镜切除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术中发现肿瘤难以整块切除，或发生难以控制的出血和难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以满意修复的穿孔，应及时终止内镜手术，选择外科手术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7"/>
        </w:rPr>
        <w:t>干预。</w:t>
      </w:r>
    </w:p>
    <w:p>
      <w:pPr>
        <w:pStyle w:val="BodyText"/>
        <w:ind w:left="69" w:right="10" w:firstLine="2"/>
        <w:spacing w:before="69" w:line="227" w:lineRule="auto"/>
        <w:rPr/>
      </w:pPr>
      <w:r>
        <w:rPr>
          <w:rFonts w:ascii="Arial" w:hAnsi="Arial" w:eastAsia="Arial" w:cs="Arial"/>
          <w:color w:val="231F20"/>
          <w:spacing w:val="1"/>
        </w:rPr>
        <w:t>9.5    </w:t>
      </w:r>
      <w:r>
        <w:rPr>
          <w:color w:val="231F20"/>
          <w:spacing w:val="1"/>
        </w:rPr>
        <w:t>内镜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除后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治疗    对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内镜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下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除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的 </w:t>
      </w:r>
      <w:r>
        <w:rPr>
          <w:rFonts w:ascii="Arial" w:hAnsi="Arial" w:eastAsia="Arial" w:cs="Arial"/>
          <w:color w:val="231F20"/>
        </w:rPr>
        <w:t>GIST </w:t>
      </w:r>
      <w:r>
        <w:rPr>
          <w:color w:val="231F20"/>
        </w:rPr>
        <w:t>病  </w:t>
      </w:r>
      <w:r>
        <w:rPr>
          <w:color w:val="231F20"/>
          <w:spacing w:val="2"/>
        </w:rPr>
        <w:t>人，应根据病理学检查结果进行肿瘤大小、核分裂象、切除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完整性和复发危险度评估，进而决定是否需要</w:t>
      </w:r>
      <w:r>
        <w:rPr>
          <w:color w:val="231F20"/>
          <w:spacing w:val="11"/>
        </w:rPr>
        <w:t>补充治疗，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如追加外科手术或药物治疗等。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6"/>
        <w:spacing w:before="73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10  </w:t>
      </w:r>
      <w:r>
        <w:rPr>
          <w:color w:val="231F20"/>
          <w:spacing w:val="6"/>
        </w:rPr>
        <w:t>复发转移性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6"/>
        </w:rPr>
        <w:t>的外科治疗</w:t>
      </w:r>
    </w:p>
    <w:p>
      <w:pPr>
        <w:pStyle w:val="BodyText"/>
        <w:ind w:left="67" w:right="66" w:firstLine="363"/>
        <w:spacing w:before="34" w:line="233" w:lineRule="auto"/>
        <w:jc w:val="both"/>
        <w:rPr/>
      </w:pPr>
      <w:r>
        <w:rPr>
          <w:color w:val="231F20"/>
          <w:spacing w:val="3"/>
        </w:rPr>
        <w:t>靶向药物治疗是复发转移性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的标准治疗，显著延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长了此类病人的生存时间，但随着靶向药物治疗时间的延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长，耐药后出现疾病进展的问题几乎不可避免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。越来越多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的小样本单中心回顾性研究结果发现，对于在靶向药物治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疗下获得疾病缓解、疾病稳定或局限性进展的复发转移性</w:t>
      </w:r>
      <w:r>
        <w:rPr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 </w:t>
      </w:r>
      <w:r>
        <w:rPr>
          <w:color w:val="231F20"/>
          <w:spacing w:val="-3"/>
        </w:rPr>
        <w:t>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，有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改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人 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量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42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因此，基于目前有限的循证医学证据，外科治疗应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谨慎地在选择性的病例中开展，外科医师需要综合病人病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情（尤其是多次手术）、依从性、经济状况、生存期预判以及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术者自身经验和手术能力（尤其是应对术中突发事件的能</w:t>
      </w:r>
    </w:p>
    <w:p>
      <w:pPr>
        <w:spacing w:line="233" w:lineRule="auto"/>
        <w:sectPr>
          <w:type w:val="continuous"/>
          <w:pgSz w:w="11906" w:h="16838"/>
          <w:pgMar w:top="1600" w:right="1211" w:bottom="0" w:left="1278" w:header="1358" w:footer="0" w:gutter="0"/>
          <w:cols w:equalWidth="0" w:num="2">
            <w:col w:w="4689" w:space="100"/>
            <w:col w:w="4627" w:space="0"/>
          </w:cols>
        </w:sectPr>
        <w:rPr/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8"/>
          <w:pgSz w:w="11906" w:h="16838"/>
          <w:pgMar w:top="1600" w:right="1210" w:bottom="0" w:left="1278" w:header="1358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right="265" w:firstLine="1"/>
        <w:spacing w:before="40" w:line="237" w:lineRule="auto"/>
        <w:jc w:val="both"/>
        <w:rPr/>
      </w:pPr>
      <w:r>
        <w:rPr>
          <w:color w:val="231F20"/>
          <w:spacing w:val="10"/>
        </w:rPr>
        <w:t>力，包括并发症预防和损伤控制能力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0"/>
        </w:rPr>
        <w:t>权衡病人的利弊得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失，慎重对复发转移性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病人规划治疗方案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。具体的外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科治疗适应证见本共识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3"/>
        </w:rPr>
        <w:t>手术适应证中的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3.3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rFonts w:ascii="Arial" w:hAnsi="Arial" w:eastAsia="Arial" w:cs="Arial"/>
          <w:color w:val="231F20"/>
          <w:spacing w:val="2"/>
        </w:rPr>
        <w:t>.4</w:t>
      </w:r>
      <w:r>
        <w:rPr>
          <w:color w:val="231F20"/>
          <w:spacing w:val="2"/>
        </w:rPr>
        <w:t>。</w:t>
      </w:r>
    </w:p>
    <w:p>
      <w:pPr>
        <w:pStyle w:val="BodyText"/>
        <w:ind w:right="208" w:firstLine="18"/>
        <w:spacing w:before="6" w:line="237" w:lineRule="auto"/>
        <w:tabs>
          <w:tab w:val="left" w:pos="187"/>
        </w:tabs>
        <w:jc w:val="right"/>
        <w:rPr/>
      </w:pPr>
      <w:r>
        <w:rPr>
          <w:rFonts w:ascii="Arial" w:hAnsi="Arial" w:eastAsia="Arial" w:cs="Arial"/>
          <w:color w:val="231F20"/>
          <w:spacing w:val="12"/>
        </w:rPr>
        <w:t>10.1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2"/>
        </w:rPr>
        <w:t>复发转移性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12"/>
        </w:rPr>
        <w:t>外科治疗的总体原则及处理要点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6"/>
        </w:rPr>
        <w:t>复发转移性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6"/>
        </w:rPr>
        <w:t>应在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6"/>
        </w:rPr>
        <w:t>治疗期间每隔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6"/>
        </w:rPr>
        <w:t>个月内进行影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像学评估，以判断残余病灶是否转化为可切除病灶，以改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良的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Choi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3"/>
        </w:rPr>
        <w:t>标准或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RECIST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3"/>
        </w:rPr>
        <w:t>版标准为依据，经过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MDT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3"/>
        </w:rPr>
        <w:t>评估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和充分的医患沟通后谨慎选择手术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。手术的</w:t>
      </w:r>
      <w:r>
        <w:rPr>
          <w:color w:val="231F20"/>
          <w:spacing w:val="15"/>
        </w:rPr>
        <w:t>总体原则为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控制损伤风险，尽可能完成较满意的减瘤手术，尤其是完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整切除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抵抗病灶，并在不增加风险的前提下尽可</w:t>
      </w:r>
      <w:r>
        <w:rPr>
          <w:color w:val="231F20"/>
          <w:spacing w:val="10"/>
        </w:rPr>
        <w:t>能多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地切除对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3"/>
        </w:rPr>
        <w:t>治疗有反应的病灶；尽量保留器官功能，尽可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能保证病人术后生活质量的恢复，术前充分备血，输尿管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逆行置管可减少输尿管损伤机会；术后尽早恢复分子靶向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。手术范围不宜过大且并发症风险不宜过高，否则一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旦出现严重的术后并发症（如消化道漏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病人将无法在术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后短期恢复应用靶向治疗，从而可能导致肿瘤快速</w:t>
      </w:r>
      <w:r>
        <w:rPr>
          <w:color w:val="231F20"/>
          <w:spacing w:val="11"/>
        </w:rPr>
        <w:t>进展，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有条件者均应尽可能多地切除腹腔转移肿瘤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已有肠系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膜和腹膜种植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应尽量选择单纯肿瘤切除，避免切除过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多的肠管和壁层腹膜；除非所有肿瘤均能完全切除，否则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应尽可能避免联合器官切除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。如为再次或多次手术，注意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耐心分离粘连，仔细辨认解剖结构，力求恢复消化道重建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的自然性、连续性和完整性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。复发转移性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常</w:t>
      </w:r>
      <w:r>
        <w:rPr>
          <w:color w:val="231F20"/>
          <w:spacing w:val="3"/>
        </w:rPr>
        <w:t>较原发局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限性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血供更丰富，特别是耐药肿瘤和位于盆腔的种植</w:t>
      </w:r>
    </w:p>
    <w:p>
      <w:pPr>
        <w:pStyle w:val="BodyText"/>
        <w:ind w:right="265" w:firstLine="1"/>
        <w:spacing w:line="236" w:lineRule="auto"/>
        <w:jc w:val="both"/>
        <w:rPr/>
      </w:pPr>
      <w:r>
        <w:rPr>
          <w:color w:val="231F20"/>
        </w:rPr>
        <w:t>肿瘤，沿肿瘤包膜分离，使包膜完整，可减少出血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甲磺酸 </w:t>
      </w:r>
      <w:r>
        <w:rPr>
          <w:color w:val="231F20"/>
          <w:spacing w:val="9"/>
        </w:rPr>
        <w:t>伊马替尼治疗有效的病灶处理常较容易，而进展病灶包膜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常欠完整，特别是盆腔病灶，剥离面渗血较多，尤应重视。</w:t>
      </w:r>
    </w:p>
    <w:p>
      <w:pPr>
        <w:pStyle w:val="BodyText"/>
        <w:ind w:right="195" w:firstLine="17"/>
        <w:spacing w:before="6" w:line="237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10.2    </w:t>
      </w:r>
      <w:r>
        <w:rPr>
          <w:color w:val="231F20"/>
          <w:spacing w:val="4"/>
        </w:rPr>
        <w:t>可切除的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肝转移的处理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4"/>
        </w:rPr>
        <w:t>肝脏是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最</w:t>
      </w:r>
      <w:r>
        <w:rPr>
          <w:color w:val="231F20"/>
          <w:spacing w:val="3"/>
        </w:rPr>
        <w:t>常见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的远处转移部位，单纯肝转移病人的生存期普遍优于腹膜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转移的病人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。近年来，越来越多的研究结果显示，选择性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的病人在伊马替尼治疗的基础上追加肝脏局</w:t>
      </w:r>
      <w:r>
        <w:rPr>
          <w:color w:val="231F20"/>
          <w:spacing w:val="9"/>
        </w:rPr>
        <w:t>部治疗</w:t>
      </w:r>
      <w:r>
        <w:rPr>
          <w:rFonts w:ascii="Arial" w:hAnsi="Arial" w:eastAsia="Arial" w:cs="Arial"/>
          <w:color w:val="231F20"/>
          <w:spacing w:val="9"/>
        </w:rPr>
        <w:t>(</w:t>
      </w:r>
      <w:r>
        <w:rPr>
          <w:color w:val="231F20"/>
          <w:spacing w:val="9"/>
        </w:rPr>
        <w:t>消融、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介入和肝切除</w:t>
      </w:r>
      <w:r>
        <w:rPr>
          <w:rFonts w:ascii="Arial" w:hAnsi="Arial" w:eastAsia="Arial" w:cs="Arial"/>
          <w:color w:val="231F20"/>
          <w:spacing w:val="11"/>
        </w:rPr>
        <w:t>)</w:t>
      </w:r>
      <w:r>
        <w:rPr>
          <w:color w:val="231F20"/>
          <w:spacing w:val="11"/>
        </w:rPr>
        <w:t>较单纯药物治疗能增加获益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43-</w:t>
      </w:r>
      <w:r>
        <w:rPr>
          <w:rFonts w:ascii="Arial" w:hAnsi="Arial" w:eastAsia="Arial" w:cs="Arial"/>
          <w:sz w:val="8"/>
          <w:szCs w:val="8"/>
          <w:color w:val="231F20"/>
          <w:spacing w:val="-13"/>
          <w:position w:val="7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44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。但这些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研究普遍证据级别较低、存在较明显的选择偏倚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。有研究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结果显示，肝切除可能优于其他肝脏局部治疗手段，而肝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转移灶能完全切除，或可以达到“无疾病证据（</w:t>
      </w:r>
      <w:r>
        <w:rPr>
          <w:rFonts w:ascii="Arial" w:hAnsi="Arial" w:eastAsia="Arial" w:cs="Arial"/>
          <w:color w:val="231F20"/>
        </w:rPr>
        <w:t>no</w:t>
      </w:r>
      <w:r>
        <w:rPr>
          <w:rFonts w:ascii="Arial" w:hAnsi="Arial" w:eastAsia="Arial" w:cs="Arial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evidence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3"/>
        </w:rPr>
        <w:t>of disease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NED</w:t>
      </w:r>
      <w:r>
        <w:rPr>
          <w:color w:val="231F20"/>
          <w:spacing w:val="-3"/>
        </w:rPr>
        <w:t>）”状态的病人</w:t>
      </w:r>
      <w:r>
        <w:rPr>
          <w:color w:val="231F20"/>
          <w:spacing w:val="-4"/>
        </w:rPr>
        <w:t>生存获益最显著</w:t>
      </w:r>
      <w:r>
        <w:rPr>
          <w:sz w:val="8"/>
          <w:szCs w:val="8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4"/>
          <w:position w:val="7"/>
        </w:rPr>
        <w:t>45</w:t>
      </w:r>
      <w:r>
        <w:rPr>
          <w:sz w:val="8"/>
          <w:szCs w:val="8"/>
          <w:color w:val="231F20"/>
          <w:spacing w:val="-4"/>
          <w:position w:val="7"/>
        </w:rPr>
        <w:t>］</w:t>
      </w:r>
      <w:r>
        <w:rPr>
          <w:color w:val="231F20"/>
          <w:spacing w:val="-4"/>
        </w:rPr>
        <w:t>。对于可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切除或者潜在可切除的肝转移病人，建议联合肝脏外科医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生参与治疗并通过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6"/>
        </w:rPr>
        <w:t>行全面评估，个性化地制定治疗目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标，充分评估肝脏局部治疗的获益和风险，选择性施行。</w:t>
      </w:r>
    </w:p>
    <w:p>
      <w:pPr>
        <w:pStyle w:val="BodyText"/>
        <w:ind w:left="1" w:right="265" w:firstLine="366"/>
        <w:spacing w:before="7" w:line="236" w:lineRule="auto"/>
        <w:jc w:val="both"/>
        <w:rPr/>
      </w:pPr>
      <w:r>
        <w:rPr>
          <w:color w:val="231F20"/>
          <w:spacing w:val="5"/>
        </w:rPr>
        <w:t>应该注意，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5"/>
        </w:rPr>
        <w:t>肝转移尤其是多发性肝转移，单纯予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以靶向药物治疗可能获得较好的肿瘤控制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。肝切除本身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不能治愈晚期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；肝脏局部治疗始终应作为靶向治疗的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辅助手段选择性施行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。肝脏局部治疗应该优先考虑安全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性，兼顾治疗的彻底性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。肝转移灶可以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切除但手术难度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较大时，可以联合其他局部毁损手段（如射频或微波消融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等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7"/>
        </w:rPr>
        <w:t>以达到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NED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7"/>
        </w:rPr>
        <w:t>状态，病人术后仍应接受伊马替尼或后线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药物不间断的维持治疗。</w:t>
      </w:r>
    </w:p>
    <w:p>
      <w:pPr>
        <w:pStyle w:val="BodyText"/>
        <w:ind w:left="6" w:right="265" w:firstLine="11"/>
        <w:spacing w:line="198" w:lineRule="auto"/>
        <w:rPr/>
      </w:pPr>
      <w:r>
        <w:rPr>
          <w:rFonts w:ascii="Arial" w:hAnsi="Arial" w:eastAsia="Arial" w:cs="Arial"/>
          <w:color w:val="231F20"/>
          <w:spacing w:val="-2"/>
        </w:rPr>
        <w:t>10.3    </w:t>
      </w:r>
      <w:r>
        <w:rPr>
          <w:color w:val="231F20"/>
          <w:spacing w:val="-2"/>
        </w:rPr>
        <w:t>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靶 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的 </w:t>
      </w:r>
      <w:r>
        <w:rPr>
          <w:rFonts w:ascii="Arial" w:hAnsi="Arial" w:eastAsia="Arial" w:cs="Arial"/>
          <w:color w:val="231F20"/>
          <w:spacing w:val="-2"/>
        </w:rPr>
        <w:t>GIST </w:t>
      </w:r>
      <w:r>
        <w:rPr>
          <w:color w:val="231F20"/>
          <w:spacing w:val="-2"/>
        </w:rPr>
        <w:t>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疗    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期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伊马替尼术前治疗内容见本共识“</w:t>
      </w:r>
      <w:r>
        <w:rPr>
          <w:rFonts w:ascii="Arial" w:hAnsi="Arial" w:eastAsia="Arial" w:cs="Arial"/>
          <w:color w:val="231F20"/>
          <w:spacing w:val="4"/>
        </w:rPr>
        <w:t>13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的术前药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4"/>
        <w:spacing w:before="45" w:line="237" w:lineRule="auto"/>
        <w:jc w:val="both"/>
        <w:rPr/>
      </w:pPr>
      <w:r>
        <w:rPr>
          <w:color w:val="231F20"/>
          <w:spacing w:val="4"/>
        </w:rPr>
        <w:t>物治疗”。复发转移性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仍以靶向治疗为主，外科手术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治疗的绝对适应证是合并难以控制的肿瘤相关出血、消化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道穿孔或梗阻等外科急症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。外科手术作为辅助</w:t>
      </w:r>
      <w:r>
        <w:rPr>
          <w:color w:val="231F20"/>
          <w:spacing w:val="10"/>
        </w:rPr>
        <w:t>治疗手段，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在 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性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循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证 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据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12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目前已有多项相关回顾性研究发表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，研究结果显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示，在选择性病例中施加外科治疗的疗效优于单纯药物治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疗，这些研究均主要集中在伊马替尼一线治疗期间，其手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术适应证和术前评估参见本共识“</w:t>
      </w:r>
      <w:r>
        <w:rPr>
          <w:rFonts w:ascii="Arial" w:hAnsi="Arial" w:eastAsia="Arial" w:cs="Arial"/>
          <w:color w:val="231F20"/>
          <w:spacing w:val="7"/>
        </w:rPr>
        <w:t>13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的术前药物治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疗”。对于伊马替尼原发耐药的复发转移性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  <w:spacing w:val="5"/>
        </w:rPr>
        <w:t>外显  </w:t>
      </w:r>
      <w:r>
        <w:rPr>
          <w:color w:val="231F20"/>
          <w:spacing w:val="-1"/>
        </w:rPr>
        <w:t>子 </w:t>
      </w:r>
      <w:r>
        <w:rPr>
          <w:rFonts w:ascii="Arial" w:hAnsi="Arial" w:eastAsia="Arial" w:cs="Arial"/>
          <w:color w:val="231F20"/>
          <w:spacing w:val="-1"/>
        </w:rPr>
        <w:t>18 D842V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-1"/>
        </w:rPr>
        <w:t>突变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，一线治疗药物是阿伐替尼，一旦阿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伐替尼发生耐药，后续较难制定有效的治疗方案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46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由于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color w:val="231F20"/>
          <w:spacing w:val="3"/>
        </w:rPr>
        <w:t>外显子 </w:t>
      </w:r>
      <w:r>
        <w:rPr>
          <w:rFonts w:ascii="Arial" w:hAnsi="Arial" w:eastAsia="Arial" w:cs="Arial"/>
          <w:color w:val="231F20"/>
          <w:spacing w:val="3"/>
        </w:rPr>
        <w:t>18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3"/>
        </w:rPr>
        <w:t>突变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3"/>
        </w:rPr>
        <w:t>生物学行为相对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  <w:spacing w:val="3"/>
        </w:rPr>
        <w:t>突变的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6"/>
        </w:rPr>
        <w:t>更温和，参考伊马替尼联合手术治疗的经验，充分评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估潜在获益病例，实施外科局部治疗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。阿伐替尼常见的副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反应是水肿、乏力和轻至中度贫血，并有认知障碍的特殊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不良反应，建议术前停药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2"/>
        </w:rPr>
        <w:t>周左右，停药期间酌情口服小剂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量利尿药，待水肿消退后手术</w:t>
      </w:r>
      <w:r>
        <w:rPr>
          <w:sz w:val="8"/>
          <w:szCs w:val="8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1"/>
          <w:position w:val="6"/>
        </w:rPr>
        <w:t>47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firstLine="363"/>
        <w:spacing w:before="19" w:line="237" w:lineRule="auto"/>
        <w:jc w:val="both"/>
        <w:rPr/>
      </w:pPr>
      <w:r>
        <w:rPr>
          <w:color w:val="231F20"/>
          <w:spacing w:val="9"/>
        </w:rPr>
        <w:t>伊马替尼耐药后的各线靶向治疗有限，目前仍缺乏后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6"/>
        </w:rPr>
        <w:t>线治疗联合手术能够确切增加生存获益的证</w:t>
      </w:r>
      <w:r>
        <w:rPr>
          <w:color w:val="231F20"/>
          <w:spacing w:val="15"/>
        </w:rPr>
        <w:t>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。既往研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究结果显示，舒尼替尼治疗后接受手术的病人，术后并发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症发生率较高，且术后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PFS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获益有限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48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。瑞戈</w:t>
      </w:r>
      <w:r>
        <w:rPr>
          <w:color w:val="231F20"/>
          <w:spacing w:val="3"/>
        </w:rPr>
        <w:t>非尼的副反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应与舒尼替尼类似，仅一项单中心回顾性研究报道瑞戈非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尼局部进展的病人接受手术治疗较姑息治疗获益明显，目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前仅建议对高度选择性的病例考虑在后线治疗期间增加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局部治疗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。舒尼替尼和瑞戈非尼均属于小分</w:t>
      </w:r>
      <w:r>
        <w:rPr>
          <w:color w:val="231F20"/>
          <w:spacing w:val="15"/>
        </w:rPr>
        <w:t>子多靶点药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物，兼具抑制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VEGF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受体、达到抗血管生成的作用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。两药术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前均建议停药至少 </w:t>
      </w:r>
      <w:r>
        <w:rPr>
          <w:rFonts w:ascii="Arial" w:hAnsi="Arial" w:eastAsia="Arial" w:cs="Arial"/>
          <w:color w:val="231F20"/>
          <w:spacing w:val="8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8"/>
        </w:rPr>
        <w:t>周，减少手术相关的出血</w:t>
      </w:r>
      <w:r>
        <w:rPr>
          <w:color w:val="231F20"/>
          <w:spacing w:val="7"/>
        </w:rPr>
        <w:t>并发症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。瑞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派替尼是新型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KIT/PDGFRA</w:t>
      </w:r>
      <w:r>
        <w:rPr>
          <w:color w:val="231F20"/>
          <w:spacing w:val="-1"/>
        </w:rPr>
        <w:t>抑制剂，</w:t>
      </w:r>
      <w:r>
        <w:rPr>
          <w:color w:val="231F20"/>
          <w:spacing w:val="-2"/>
        </w:rPr>
        <w:t>抗血管作用弱，在二线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和四线治疗中均表现出良好的安全性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。但瑞</w:t>
      </w:r>
      <w:r>
        <w:rPr>
          <w:color w:val="231F20"/>
          <w:spacing w:val="15"/>
        </w:rPr>
        <w:t>派替尼治疗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后联合手术治疗的文献目前仍有限，初步研究结果显示选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择治疗有效的病人接受手术治疗可能能够增</w:t>
      </w:r>
      <w:r>
        <w:rPr>
          <w:color w:val="231F20"/>
          <w:spacing w:val="14"/>
        </w:rPr>
        <w:t>加获益</w:t>
      </w:r>
      <w:r>
        <w:rPr>
          <w:sz w:val="8"/>
          <w:szCs w:val="8"/>
          <w:color w:val="231F20"/>
          <w:spacing w:val="1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4"/>
          <w:position w:val="7"/>
        </w:rPr>
        <w:t>49</w:t>
      </w:r>
      <w:r>
        <w:rPr>
          <w:sz w:val="8"/>
          <w:szCs w:val="8"/>
          <w:color w:val="231F20"/>
          <w:spacing w:val="14"/>
          <w:position w:val="7"/>
        </w:rPr>
        <w:t>］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瑞派替尼术前停药时间尚无共识，一般认为停药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3 d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0"/>
        </w:rPr>
        <w:t>左右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即可接受手术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。各线靶向治疗的病人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，在术后恢复饮食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时，即可从低剂量开始重新应用原有的靶向药物治疗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研究结果显示，术前药物治疗进展的病人，手术切除进展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病灶后直接更换后线药物可以增加获益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50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-28"/>
          <w:w w:val="54"/>
        </w:rPr>
        <w:t>；</w:t>
      </w:r>
      <w:r>
        <w:rPr>
          <w:color w:val="231F20"/>
          <w:spacing w:val="10"/>
        </w:rPr>
        <w:t>但由于该研究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循证医学证据级别较低，并缺少同类研究参考，建议进展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病人手术后药物治疗方案通过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7"/>
        </w:rPr>
        <w:t>讨论确定。</w:t>
      </w:r>
    </w:p>
    <w:p>
      <w:pPr>
        <w:pStyle w:val="BodyText"/>
        <w:ind w:left="17"/>
        <w:spacing w:before="262" w:line="217" w:lineRule="auto"/>
        <w:rPr/>
      </w:pPr>
      <w:r>
        <w:rPr>
          <w:rFonts w:ascii="SimSun" w:hAnsi="SimSun" w:eastAsia="SimSun" w:cs="SimSun"/>
          <w:color w:val="231F20"/>
          <w:spacing w:val="7"/>
        </w:rPr>
        <w:t>11  </w:t>
      </w:r>
      <w:r>
        <w:rPr>
          <w:color w:val="231F20"/>
          <w:spacing w:val="7"/>
        </w:rPr>
        <w:t>合并急诊情况或并发症的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7"/>
        </w:rPr>
        <w:t>的外科治疗</w:t>
      </w:r>
    </w:p>
    <w:p>
      <w:pPr>
        <w:pStyle w:val="BodyText"/>
        <w:ind w:firstLine="373"/>
        <w:spacing w:before="33" w:line="227" w:lineRule="auto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16"/>
        </w:rPr>
        <w:t>合并急诊情况或并发症指由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6"/>
        </w:rPr>
        <w:t>导致或由</w:t>
      </w:r>
      <w:r>
        <w:rPr>
          <w:rFonts w:ascii="Arial" w:hAnsi="Arial" w:eastAsia="Arial" w:cs="Arial"/>
          <w:color w:val="231F20"/>
        </w:rPr>
        <w:t>TKI  </w:t>
      </w:r>
      <w:r>
        <w:rPr>
          <w:color w:val="231F20"/>
          <w:spacing w:val="16"/>
        </w:rPr>
        <w:t>等治疗手段引起的非围手术期的腹部急性病</w:t>
      </w:r>
      <w:r>
        <w:rPr>
          <w:color w:val="231F20"/>
          <w:spacing w:val="15"/>
        </w:rPr>
        <w:t>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。病人具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有特殊的临床特点</w:t>
      </w:r>
      <w:r>
        <w:rPr>
          <w:color w:val="231F20"/>
          <w:spacing w:val="-33"/>
          <w:w w:val="71"/>
        </w:rPr>
        <w:t>：（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）病情比较紧急且复杂，可能为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-1"/>
        </w:rPr>
        <w:t>首发临床表现，亦可发生于治疗过程中。（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）可能发生于早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期或局部进展期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2"/>
        </w:rPr>
        <w:t>病人，更多见于晚期 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3"/>
        </w:rPr>
        <w:t>病人。（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color w:val="231F20"/>
          <w:spacing w:val="-3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如在靶向药物治疗过程中发生，急腹症可能与疾病本身相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关，也可与抗肿瘤治疗相关。（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）肿瘤进展时可能发生，肿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瘤治疗有效时亦可能发生，如靶向治疗有效致肿瘤囊性变</w:t>
      </w:r>
    </w:p>
    <w:p>
      <w:pPr>
        <w:spacing w:line="227" w:lineRule="auto"/>
        <w:sectPr>
          <w:type w:val="continuous"/>
          <w:pgSz w:w="11906" w:h="16838"/>
          <w:pgMar w:top="1600" w:right="1210" w:bottom="0" w:left="1278" w:header="1358" w:footer="0" w:gutter="0"/>
          <w:cols w:equalWidth="0" w:num="2">
            <w:col w:w="4758" w:space="100"/>
            <w:col w:w="4559" w:space="0"/>
          </w:cols>
        </w:sectPr>
        <w:rPr/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9"/>
          <w:pgSz w:w="11906" w:h="16838"/>
          <w:pgMar w:top="1600" w:right="1208" w:bottom="0" w:left="1279" w:header="1358" w:footer="0" w:gutter="0"/>
          <w:cols w:equalWidth="0" w:num="1">
            <w:col w:w="9418" w:space="0"/>
          </w:cols>
        </w:sectPr>
        <w:rPr/>
      </w:pPr>
    </w:p>
    <w:p>
      <w:pPr>
        <w:pStyle w:val="BodyText"/>
        <w:ind w:right="107" w:firstLine="7"/>
        <w:spacing w:before="28"/>
        <w:jc w:val="both"/>
        <w:rPr/>
      </w:pPr>
      <w:r>
        <w:rPr>
          <w:color w:val="231F20"/>
          <w:spacing w:val="10"/>
        </w:rPr>
        <w:t>引起破裂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。临床医生熟悉急症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的临床表现和手术治</w:t>
      </w:r>
      <w:r>
        <w:rPr>
          <w:color w:val="231F20"/>
        </w:rPr>
        <w:t xml:space="preserve">  </w:t>
      </w:r>
      <w:r>
        <w:rPr>
          <w:color w:val="231F20"/>
        </w:rPr>
        <w:t>疗至关重要，尤其在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</w:rPr>
        <w:t>引起完全性肠梗阻、消化道穿孔、 </w:t>
      </w:r>
      <w:r>
        <w:rPr>
          <w:color w:val="231F20"/>
          <w:spacing w:val="17"/>
        </w:rPr>
        <w:t>保守治疗无效的消化道大出血以及肿瘤自发破裂引起腹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腔大出血或药物治疗过程中发生肿瘤破裂时，原则上须急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诊手术治疗</w:t>
      </w:r>
      <w:r>
        <w:rPr>
          <w:sz w:val="8"/>
          <w:szCs w:val="8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3</w:t>
      </w:r>
      <w:r>
        <w:rPr>
          <w:sz w:val="8"/>
          <w:szCs w:val="8"/>
          <w:color w:val="231F20"/>
          <w:spacing w:val="3"/>
          <w:position w:val="6"/>
        </w:rPr>
        <w:t>，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51-52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。手术方式有急诊根治手术、</w:t>
      </w:r>
      <w:r>
        <w:rPr>
          <w:color w:val="231F20"/>
          <w:spacing w:val="2"/>
        </w:rPr>
        <w:t>急诊姑息手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术和急诊减症手术等，抑或在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6"/>
        </w:rPr>
        <w:t>支撑下将急诊手术变为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计划性急诊手术或者择期手术，以提高手术安全性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。在手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术困难或估计手术创伤代价较大时，创伤较小的局部治疗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手段如介入栓塞、内镜下止血、支架置入等有时可作为替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代选择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。如能实现根治性切除手术宜尽力争取；对于姑息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手术、减症手术及局部替代性治疗手段者应贯彻“损伤控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制原则”，解决急症情况后开展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MDT </w:t>
      </w:r>
      <w:r>
        <w:rPr>
          <w:color w:val="231F20"/>
          <w:spacing w:val="-2"/>
        </w:rPr>
        <w:t>以指导后续治疗，包括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如能创造条件进行二期根治性手术。</w:t>
      </w:r>
    </w:p>
    <w:p>
      <w:pPr>
        <w:pStyle w:val="BodyText"/>
        <w:ind w:right="107" w:firstLine="16"/>
        <w:spacing w:before="19" w:line="236" w:lineRule="auto"/>
        <w:rPr/>
      </w:pPr>
      <w:r>
        <w:rPr>
          <w:rFonts w:ascii="Arial" w:hAnsi="Arial" w:eastAsia="Arial" w:cs="Arial"/>
          <w:color w:val="231F20"/>
          <w:spacing w:val="8"/>
        </w:rPr>
        <w:t>11.1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肿瘤所致消化道梗阻   消化道梗阻由原发性或转移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导致，或与新辅助、辅助及姑息等治疗相关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。分为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机械性和动力性两种，前者主要由于腔内外肿瘤占位、术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后粘连成角等导致；后者主要由于肿瘤浸润肠系膜、肌肉、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神经丛导致运动障碍或由于副瘤综合征、靶向药物神经毒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性等所导致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。治疗前需准确评估病人的梗阻程度和急性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病因，以及原发肿瘤分期和既往治疗效果，分析病人的体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能状态和手术潜在利弊，了解病人共存疾病，期望寿命及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其治疗意愿和目标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。完全性梗阻者须行急诊手术，尽量完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整切除肿瘤并恢复胃肠道的通畅性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，如肿瘤无法完整切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除，在可行且预计残留创面出血可控的前提下，进行减瘤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手术；如肿瘤无法切除，可行短路手术，并对肿瘤行穿刺活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体组织病理学检查以取得病理学检查结果，术后根据病理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学检查报告行靶向药物治疗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。不全性梗阻者，如预计可完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整切除肿瘤且手术并发症、器官功能影响不大，可直接行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手术治疗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。上述治疗原则也适用于晚期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1"/>
        </w:rPr>
        <w:t>导致的消化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道梗阻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。对于不可切除病人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，手术的目的主要是缓解急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症。</w:t>
      </w:r>
    </w:p>
    <w:p>
      <w:pPr>
        <w:pStyle w:val="BodyText"/>
        <w:ind w:right="107" w:firstLine="17"/>
        <w:spacing w:before="61" w:line="234" w:lineRule="auto"/>
        <w:rPr/>
      </w:pPr>
      <w:r>
        <w:rPr>
          <w:rFonts w:ascii="Arial" w:hAnsi="Arial" w:eastAsia="Arial" w:cs="Arial"/>
          <w:color w:val="231F20"/>
          <w:spacing w:val="5"/>
        </w:rPr>
        <w:t>11.2    </w:t>
      </w:r>
      <w:r>
        <w:rPr>
          <w:color w:val="231F20"/>
          <w:spacing w:val="5"/>
        </w:rPr>
        <w:t>大出血</w:t>
      </w:r>
      <w:r>
        <w:rPr>
          <w:color w:val="231F20"/>
          <w:spacing w:val="18"/>
        </w:rPr>
        <w:t xml:space="preserve">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相关的大出血一般指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造成消化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道大出血或肿瘤破裂造成腹腔大出血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。当病</w:t>
      </w:r>
      <w:r>
        <w:rPr>
          <w:color w:val="231F20"/>
          <w:spacing w:val="15"/>
        </w:rPr>
        <w:t>人发生大出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血时，需要联合药物、内镜、介入或外科手术等治疗尽快控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制出血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。部分病人药物治疗效果差，因肿瘤所处部位不适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合内镜治疗，须行介入或外科治疗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。对于急性消化道大出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血，介入治疗有望通过血管造影迅速明确出血部位并给予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栓塞，以达到快速止血、稳定循环的目的，使部分病人免于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急诊剖腹探查，降低围手术期并发症和病死率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。介入治疗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只是姑息性治疗，为急诊或择期外科手术创造良好的围手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术期条件，最终可能仍须行外科手术完整切除病变以消除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病因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53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。对于无法纠正低血容量休克的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病人，应在输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血、补液等抗休克治疗的同时行急诊手术治疗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。建议手术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方式为开放手术治疗，手术原则为须关注止血的外科治疗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及肿瘤的外科治疗两方面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。对于经非手术治疗病情稳定、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并确切完成止血者，尤其是在靶向药物使用期间出血者，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须经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2"/>
        </w:rPr>
        <w:t>讨论共同制定后续治疗策略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。对于诊断确切的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1" w:right="69"/>
        <w:spacing w:before="31" w:line="239" w:lineRule="auto"/>
        <w:rPr/>
      </w:pPr>
      <w:r>
        <w:rPr>
          <w:color w:val="231F20"/>
          <w:spacing w:val="9"/>
        </w:rPr>
        <w:t>肿瘤部位出血，保守治疗未获得有效止血、且具备手术条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件者，应尽可能争取肿瘤的完整切除。</w:t>
      </w:r>
    </w:p>
    <w:p>
      <w:pPr>
        <w:pStyle w:val="BodyText"/>
        <w:ind w:firstLine="106"/>
        <w:spacing w:before="9" w:line="235" w:lineRule="auto"/>
        <w:rPr/>
      </w:pPr>
      <w:r>
        <w:rPr>
          <w:rFonts w:ascii="Arial" w:hAnsi="Arial" w:eastAsia="Arial" w:cs="Arial"/>
          <w:color w:val="231F20"/>
          <w:spacing w:val="1"/>
        </w:rPr>
        <w:t>11.3    </w:t>
      </w:r>
      <w:r>
        <w:rPr>
          <w:color w:val="231F20"/>
          <w:spacing w:val="1"/>
        </w:rPr>
        <w:t>破裂、穿孔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对于腔外生长，</w:t>
      </w:r>
      <w:r>
        <w:rPr>
          <w:color w:val="231F20"/>
        </w:rPr>
        <w:t>特别是囊性变（包括在  </w:t>
      </w:r>
      <w:r>
        <w:rPr>
          <w:color w:val="231F20"/>
          <w:spacing w:val="9"/>
        </w:rPr>
        <w:t>靶向治疗过程中出现囊性变）的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9"/>
        </w:rPr>
        <w:t>病灶可发生破裂而致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腹腔内出血或消化道穿孔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9"/>
        </w:rPr>
        <w:t>破裂不仅可危及生命，还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可因腹腔种植风险致预后不良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0"/>
        </w:rPr>
        <w:t>，严重者表现为急性腹膜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炎，穿孔小且局限者，可表现为腹腔脓肿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破裂、</w:t>
      </w:r>
      <w:r>
        <w:rPr>
          <w:color w:val="231F20"/>
          <w:spacing w:val="1"/>
        </w:rPr>
        <w:t>穿孔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一经诊断，原则上须行急诊手术治疗，应遵循</w:t>
      </w:r>
      <w:r>
        <w:rPr>
          <w:color w:val="231F20"/>
          <w:spacing w:val="8"/>
        </w:rPr>
        <w:t>“抢救生命、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损伤控制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”的原则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8"/>
          <w:position w:val="7"/>
        </w:rPr>
        <w:t>54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。手术方式首选开放手术，术中应根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据探查情况制定手术方案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8"/>
        </w:rPr>
        <w:t>。若肿瘤能完整切除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8"/>
        </w:rPr>
        <w:t>，应遵循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“无瘤原则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”予以切除，清除感染源，减少肿瘤腹腔播散的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概率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。若肿瘤无法完整切除，在可行且预计残留创面出血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可控的前提下，进行减瘤手术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。关腹前，应洗净积血，减少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脱落细胞种植的机会。</w:t>
      </w:r>
    </w:p>
    <w:p>
      <w:pPr>
        <w:pStyle w:val="BodyText"/>
        <w:ind w:left="89" w:right="13" w:firstLine="17"/>
        <w:spacing w:before="63" w:line="234" w:lineRule="auto"/>
        <w:rPr/>
      </w:pPr>
      <w:r>
        <w:rPr>
          <w:rFonts w:ascii="Arial" w:hAnsi="Arial" w:eastAsia="Arial" w:cs="Arial"/>
          <w:color w:val="231F20"/>
          <w:spacing w:val="5"/>
        </w:rPr>
        <w:t>11.4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5"/>
        </w:rPr>
        <w:t>合并急症的晚期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5"/>
        </w:rPr>
        <w:t>晚期及复发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5"/>
        </w:rPr>
        <w:t>病人往往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经历一次甚至多次腹部手术，且腹腔大都存在转移灶，可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能发生急性肠梗阻、穿孔或出血，此类病人具有手术探查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指征，除非病人不能耐受手术，否则均须行急诊手术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是，此类病人往往腹腔粘连严重，肿瘤病灶和周围组织器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官分界不清，手术难度很大，需要术者极具耐心和经验才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能妥善处理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。术中须综合考虑病人全身状况</w:t>
      </w:r>
      <w:r>
        <w:rPr>
          <w:color w:val="231F20"/>
          <w:spacing w:val="10"/>
        </w:rPr>
        <w:t>和肿瘤情况，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以解决急诊问题为重，条件允许兼顾耐药病灶的清除，既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要控制损伤也要尽可能切除耐药病灶。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06"/>
        <w:spacing w:before="73" w:line="215" w:lineRule="auto"/>
        <w:rPr/>
      </w:pPr>
      <w:r>
        <w:rPr>
          <w:rFonts w:ascii="SimSun" w:hAnsi="SimSun" w:eastAsia="SimSun" w:cs="SimSun"/>
          <w:color w:val="231F20"/>
          <w:spacing w:val="5"/>
        </w:rPr>
        <w:t>12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5"/>
        </w:rPr>
        <w:t>的介入治疗</w:t>
      </w:r>
    </w:p>
    <w:p>
      <w:pPr>
        <w:pStyle w:val="BodyText"/>
        <w:ind w:left="89" w:right="69" w:firstLine="375"/>
        <w:spacing w:before="38"/>
        <w:jc w:val="both"/>
        <w:rPr/>
      </w:pPr>
      <w:r>
        <w:rPr>
          <w:color w:val="231F20"/>
          <w:spacing w:val="9"/>
        </w:rPr>
        <w:t>随着肿瘤介入技术的进步和多样化发展，肿瘤</w:t>
      </w:r>
      <w:r>
        <w:rPr>
          <w:color w:val="231F20"/>
          <w:spacing w:val="8"/>
        </w:rPr>
        <w:t>介入治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疗已经较多应用于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的处理，基本限于不可切除、实质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性器官转移或腹腔盆腔转移的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1"/>
        </w:rPr>
        <w:t>病人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。相关技术包括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经导管介入栓塞灌注技术，射频或微波消融技术、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125</w:t>
      </w:r>
      <w:r>
        <w:rPr>
          <w:rFonts w:ascii="Arial" w:hAnsi="Arial" w:eastAsia="Arial" w:cs="Arial"/>
          <w:color w:val="231F20"/>
          <w:spacing w:val="7"/>
        </w:rPr>
        <w:t>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7"/>
        </w:rPr>
        <w:t>放射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性粒子植入技术等。</w:t>
      </w:r>
    </w:p>
    <w:p>
      <w:pPr>
        <w:pStyle w:val="BodyText"/>
        <w:ind w:left="20" w:right="69" w:firstLine="438"/>
        <w:spacing w:before="8" w:line="239" w:lineRule="auto"/>
        <w:jc w:val="both"/>
        <w:rPr/>
      </w:pPr>
      <w:r>
        <w:rPr>
          <w:color w:val="231F20"/>
          <w:spacing w:val="12"/>
        </w:rPr>
        <w:t>经导管介入栓塞灌注技术可针对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肝转移病人进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行微创治疗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，包括无法耐受手术切除或不适合手术等情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。其中，经导管介入栓塞灌注治疗主要通过局部栓塞肿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瘤血管、动脉持续灌注，从而递送细胞毒性药物并阻断肿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瘤血供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，使肿瘤坏死凋亡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。具体方式包括经动脉栓塞术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TAE</w:t>
      </w:r>
      <w:r>
        <w:rPr>
          <w:color w:val="231F20"/>
          <w:spacing w:val="-5"/>
        </w:rPr>
        <w:t>）、经动脉化疗栓塞术（</w:t>
      </w:r>
      <w:r>
        <w:rPr>
          <w:rFonts w:ascii="Arial" w:hAnsi="Arial" w:eastAsia="Arial" w:cs="Arial"/>
          <w:color w:val="231F20"/>
          <w:spacing w:val="-5"/>
        </w:rPr>
        <w:t>TACE</w:t>
      </w:r>
      <w:r>
        <w:rPr>
          <w:color w:val="231F20"/>
          <w:spacing w:val="-5"/>
        </w:rPr>
        <w:t>）及经动脉放射性栓塞术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（</w:t>
      </w:r>
      <w:r>
        <w:rPr>
          <w:rFonts w:ascii="Arial" w:hAnsi="Arial" w:eastAsia="Arial" w:cs="Arial"/>
          <w:color w:val="231F20"/>
          <w:spacing w:val="-17"/>
        </w:rPr>
        <w:t>TARE</w:t>
      </w:r>
      <w:r>
        <w:rPr>
          <w:color w:val="231F20"/>
          <w:spacing w:val="-17"/>
        </w:rPr>
        <w:t>）。</w:t>
      </w:r>
    </w:p>
    <w:p>
      <w:pPr>
        <w:pStyle w:val="BodyText"/>
        <w:ind w:left="89" w:right="69" w:firstLine="363"/>
        <w:spacing w:line="230" w:lineRule="auto"/>
        <w:jc w:val="both"/>
        <w:rPr/>
      </w:pPr>
      <w:r>
        <w:rPr>
          <w:rFonts w:ascii="Arial" w:hAnsi="Arial" w:eastAsia="Arial" w:cs="Arial"/>
          <w:color w:val="231F20"/>
        </w:rPr>
        <w:t>TAE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8"/>
        </w:rPr>
        <w:t>主要在供应肝转移瘤的肝动脉内注入栓塞剂，可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用于对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6"/>
        </w:rPr>
        <w:t>难治性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6"/>
        </w:rPr>
        <w:t>肝转移的治疗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TACE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6"/>
        </w:rPr>
        <w:t>除了可灌注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传统的栓塞剂和碘化油外，还可针对性地将化疗药物经导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管灌注入肿瘤血供，从而有效控制转移瘤；载药微球经导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管动脉化疗栓塞术（</w:t>
      </w:r>
      <w:r>
        <w:rPr>
          <w:rFonts w:ascii="Arial" w:hAnsi="Arial" w:eastAsia="Arial" w:cs="Arial"/>
          <w:color w:val="231F20"/>
        </w:rPr>
        <w:t>DEB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TACE</w:t>
      </w:r>
      <w:r>
        <w:rPr>
          <w:color w:val="231F20"/>
          <w:spacing w:val="2"/>
        </w:rPr>
        <w:t>）则通过载药微球进行药物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传递和治疗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。</w:t>
      </w:r>
      <w:r>
        <w:rPr>
          <w:rFonts w:ascii="Arial" w:hAnsi="Arial" w:eastAsia="Arial" w:cs="Arial"/>
          <w:color w:val="231F20"/>
        </w:rPr>
        <w:t>TARE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主要利用钇</w:t>
      </w:r>
      <w:r>
        <w:rPr>
          <w:rFonts w:ascii="Arial" w:hAnsi="Arial" w:eastAsia="Arial" w:cs="Arial"/>
          <w:color w:val="231F20"/>
          <w:spacing w:val="3"/>
        </w:rPr>
        <w:t>-90</w:t>
      </w: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90</w:t>
      </w:r>
      <w:r>
        <w:rPr>
          <w:rFonts w:ascii="Arial" w:hAnsi="Arial" w:eastAsia="Arial" w:cs="Arial"/>
          <w:color w:val="231F20"/>
          <w:spacing w:val="3"/>
        </w:rPr>
        <w:t>Y</w:t>
      </w:r>
      <w:r>
        <w:rPr>
          <w:color w:val="231F20"/>
          <w:spacing w:val="3"/>
        </w:rPr>
        <w:t>）衰变的 </w:t>
      </w:r>
      <w:r>
        <w:rPr>
          <w:rFonts w:ascii="Arial" w:hAnsi="Arial" w:eastAsia="Arial" w:cs="Arial"/>
          <w:color w:val="231F20"/>
          <w:spacing w:val="3"/>
        </w:rPr>
        <w:t>β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粒子局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部近距离放射作用，从而诱导杀伤肿瘤细胞，实现靶标区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7"/>
        </w:rPr>
        <w:t>域内肿瘤放射性暴露的最大化和非靶标区域放射性暴露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化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。对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对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法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肝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转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移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</w:rPr>
        <w:t>病人，</w:t>
      </w:r>
      <w:r>
        <w:rPr>
          <w:rFonts w:ascii="Arial" w:hAnsi="Arial" w:eastAsia="Arial" w:cs="Arial"/>
          <w:color w:val="231F20"/>
        </w:rPr>
        <w:t>TARE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</w:rPr>
        <w:t>是一种安全有效的治疗选择。</w:t>
      </w:r>
    </w:p>
    <w:p>
      <w:pPr>
        <w:spacing w:line="230" w:lineRule="auto"/>
        <w:sectPr>
          <w:type w:val="continuous"/>
          <w:pgSz w:w="11906" w:h="16838"/>
          <w:pgMar w:top="1600" w:right="1208" w:bottom="0" w:left="1279" w:header="1358" w:footer="0" w:gutter="0"/>
          <w:cols w:equalWidth="0" w:num="2">
            <w:col w:w="4668" w:space="100"/>
            <w:col w:w="4650" w:space="0"/>
          </w:cols>
        </w:sectPr>
        <w:rPr/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10"/>
          <w:pgSz w:w="11906" w:h="16838"/>
          <w:pgMar w:top="1600" w:right="1210" w:bottom="0" w:left="1279" w:header="1358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right="196" w:firstLine="371"/>
        <w:spacing w:before="41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8"/>
        </w:rPr>
        <w:t>介入治疗的适应证较为宽泛，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8"/>
        </w:rPr>
        <w:t>治疗进展期或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不可切除病人可以考虑经导管介入治疗，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6"/>
        </w:rPr>
        <w:t>导致破裂出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血时亦可采用介入栓塞止血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55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。经导管介入治疗的绝对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禁忌证包括无法纠正的凝血障碍、计划治疗区域的活动性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感染、肝功能不全或肝功能衰竭等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。此外，可进行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MDT</w:t>
      </w:r>
      <w:r>
        <w:rPr>
          <w:color w:val="231F20"/>
          <w:spacing w:val="-1"/>
        </w:rPr>
        <w:t>，以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确定可能受益于经导管介入治疗的病人。</w:t>
      </w:r>
    </w:p>
    <w:p>
      <w:pPr>
        <w:pStyle w:val="BodyText"/>
        <w:ind w:right="196" w:firstLine="373"/>
        <w:spacing w:before="16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</w:rPr>
        <w:t>热消融技术主要包括射频消融（</w:t>
      </w:r>
      <w:r>
        <w:rPr>
          <w:rFonts w:ascii="Arial" w:hAnsi="Arial" w:eastAsia="Arial" w:cs="Arial"/>
          <w:color w:val="231F20"/>
        </w:rPr>
        <w:t>PRFA</w:t>
      </w:r>
      <w:r>
        <w:rPr>
          <w:color w:val="231F20"/>
        </w:rPr>
        <w:t>）、</w:t>
      </w:r>
      <w:r>
        <w:rPr>
          <w:color w:val="231F20"/>
          <w:spacing w:val="-1"/>
        </w:rPr>
        <w:t>微波消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融（</w:t>
      </w:r>
      <w:r>
        <w:rPr>
          <w:rFonts w:ascii="Arial" w:hAnsi="Arial" w:eastAsia="Arial" w:cs="Arial"/>
          <w:color w:val="231F20"/>
          <w:spacing w:val="-6"/>
        </w:rPr>
        <w:t>PMCT</w:t>
      </w:r>
      <w:r>
        <w:rPr>
          <w:color w:val="231F20"/>
          <w:spacing w:val="-6"/>
        </w:rPr>
        <w:t>）、激光消融和高强度聚焦超声（</w:t>
      </w:r>
      <w:r>
        <w:rPr>
          <w:rFonts w:ascii="Arial" w:hAnsi="Arial" w:eastAsia="Arial" w:cs="Arial"/>
          <w:color w:val="231F20"/>
          <w:spacing w:val="-6"/>
        </w:rPr>
        <w:t>HIFU</w:t>
      </w:r>
      <w:r>
        <w:rPr>
          <w:color w:val="231F20"/>
          <w:spacing w:val="-6"/>
        </w:rPr>
        <w:t>）。 热消融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方式可以基于肿瘤大小、位置和邻近关键结构来选择，尽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量优化治疗效果，实现对肿瘤组织的破坏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。热消融处理靶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病灶，为确保周围器官组织安全，可采用被动和主动热保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护技术，在热消融过程中保护相邻的关键结构及管道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中热消融也可作为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手术切除的补充，以获得转移性疾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病的完全缓解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56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。位于肝脏实质内的单</w:t>
      </w:r>
      <w:r>
        <w:rPr>
          <w:color w:val="231F20"/>
          <w:spacing w:val="5"/>
        </w:rPr>
        <w:t>纯肝转移病人，可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采用热消融治疗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。对于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0"/>
        </w:rPr>
        <w:t>药物进展的或多发实质器官转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移病人，可行姑息性热消融治疗，或联合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药物、经导管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介入栓塞灌注治疗、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6"/>
        </w:rPr>
        <w:t>125</w:t>
      </w:r>
      <w:r>
        <w:rPr>
          <w:rFonts w:ascii="Arial" w:hAnsi="Arial" w:eastAsia="Arial" w:cs="Arial"/>
          <w:color w:val="231F20"/>
          <w:spacing w:val="4"/>
        </w:rPr>
        <w:t>I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放射性粒子植入等协同治疗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6"/>
        </w:rPr>
        <w:t>5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7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对于困难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、特殊部位（临近重要解剖结构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、膈顶部位肿瘤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等）不可切除的转移瘤病人，可考虑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6"/>
        </w:rPr>
        <w:t>影像引导下的热消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融，或行外科辅助热消融（如腹腔镜下或开腹手术热消融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  <w:w w:val="91"/>
        </w:rPr>
        <w:t>等）。</w:t>
      </w:r>
    </w:p>
    <w:p>
      <w:pPr>
        <w:pStyle w:val="BodyText"/>
        <w:ind w:right="196" w:firstLine="362"/>
        <w:spacing w:before="1" w:line="241" w:lineRule="auto"/>
        <w:jc w:val="both"/>
        <w:rPr/>
      </w:pPr>
      <w:r>
        <w:rPr>
          <w:color w:val="231F20"/>
          <w:spacing w:val="9"/>
        </w:rPr>
        <w:t>此外，还可针对腹盆腔转移以及不适合热消融的特定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部位（邻近重要管道）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-1"/>
        </w:rPr>
        <w:t>肝转移等情况，尤其是伴有局部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肿瘤侵犯症状的病人，进行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125</w:t>
      </w:r>
      <w:r>
        <w:rPr>
          <w:rFonts w:ascii="Arial" w:hAnsi="Arial" w:eastAsia="Arial" w:cs="Arial"/>
          <w:color w:val="231F20"/>
          <w:spacing w:val="5"/>
        </w:rPr>
        <w:t>I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5"/>
        </w:rPr>
        <w:t>放射性粒子植入治疗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。该治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疗是将放射性的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7"/>
        </w:rPr>
        <w:t>125</w:t>
      </w:r>
      <w:r>
        <w:rPr>
          <w:rFonts w:ascii="Arial" w:hAnsi="Arial" w:eastAsia="Arial" w:cs="Arial"/>
          <w:color w:val="231F20"/>
          <w:spacing w:val="2"/>
        </w:rPr>
        <w:t>I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粒子通过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2"/>
        </w:rPr>
        <w:t>、超声等引导方式，经皮穿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刺植入肿瘤内部，粒子本身不会被人体吸收，也不会排出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体外，因此对人体和环境均无明显危害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。作为局部内照射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治疗技术，其放射剂量小，作用时间更长，治疗定位更准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2"/>
        </w:rPr>
        <w:t>确，基本不会造成全身影响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125</w:t>
      </w:r>
      <w:r>
        <w:rPr>
          <w:rFonts w:ascii="Arial" w:hAnsi="Arial" w:eastAsia="Arial" w:cs="Arial"/>
          <w:color w:val="231F20"/>
          <w:spacing w:val="12"/>
        </w:rPr>
        <w:t>I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2"/>
        </w:rPr>
        <w:t>放射性粒子辐射半径仅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1.7 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2"/>
        </w:rPr>
        <w:t>，能量绝大部分被肿瘤组织吸收，肿瘤局部照射剂量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远比正常组织要高，既能杀伤肿瘤细胞，又能降低对正常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组织的损伤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。尤其对靠近空腔器官（如胃肠道）的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以在有效保护邻近胃壁、肠管的基础上，更精准地杀伤肿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。当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出现大范围肝转移，亦可考虑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90</w:t>
      </w:r>
      <w:r>
        <w:rPr>
          <w:rFonts w:ascii="Arial" w:hAnsi="Arial" w:eastAsia="Arial" w:cs="Arial"/>
          <w:color w:val="231F20"/>
          <w:spacing w:val="5"/>
        </w:rPr>
        <w:t>Y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微球放射栓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2"/>
        </w:rPr>
        <w:t>塞治疗</w:t>
      </w:r>
      <w:r>
        <w:rPr>
          <w:sz w:val="9"/>
          <w:szCs w:val="9"/>
          <w:color w:val="231F20"/>
          <w:spacing w:val="-6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6"/>
          <w:position w:val="4"/>
        </w:rPr>
        <w:t>58</w:t>
      </w:r>
      <w:r>
        <w:rPr>
          <w:sz w:val="9"/>
          <w:szCs w:val="9"/>
          <w:color w:val="231F20"/>
          <w:spacing w:val="-6"/>
          <w:position w:val="4"/>
        </w:rPr>
        <w:t>］</w:t>
      </w:r>
      <w:r>
        <w:rPr>
          <w:color w:val="231F20"/>
          <w:spacing w:val="-6"/>
          <w:position w:val="-2"/>
        </w:rPr>
        <w:t>。</w:t>
      </w:r>
    </w:p>
    <w:p>
      <w:pPr>
        <w:pStyle w:val="BodyText"/>
        <w:ind w:right="196" w:firstLine="367"/>
        <w:spacing w:before="5" w:line="244" w:lineRule="auto"/>
        <w:jc w:val="both"/>
        <w:rPr/>
      </w:pPr>
      <w:r>
        <w:rPr>
          <w:color w:val="231F20"/>
          <w:spacing w:val="4"/>
        </w:rPr>
        <w:t>多种介入治疗技术的有机联合，可以作为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手术治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疗的良好补充，亦可在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2"/>
        </w:rPr>
        <w:t>复发、转移、进展的全程治疗过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程中，探索其积极作用，但该项治疗技术在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治疗中目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前尚有限，建议在技术条件和设备充足且具丰富经验的中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心和专业人员间谨慎应用。</w:t>
      </w:r>
    </w:p>
    <w:p>
      <w:pPr>
        <w:pStyle w:val="BodyText"/>
        <w:ind w:left="17"/>
        <w:spacing w:before="254" w:line="217" w:lineRule="auto"/>
        <w:rPr/>
      </w:pPr>
      <w:r>
        <w:rPr>
          <w:rFonts w:ascii="SimSun" w:hAnsi="SimSun" w:eastAsia="SimSun" w:cs="SimSun"/>
          <w:color w:val="231F20"/>
          <w:spacing w:val="6"/>
        </w:rPr>
        <w:t>13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6"/>
        </w:rPr>
        <w:t>的术前药物治疗</w:t>
      </w:r>
    </w:p>
    <w:p>
      <w:pPr>
        <w:pStyle w:val="BodyText"/>
        <w:ind w:right="140" w:firstLine="362"/>
        <w:spacing w:before="35" w:line="226" w:lineRule="auto"/>
        <w:jc w:val="both"/>
        <w:rPr/>
      </w:pPr>
      <w:r>
        <w:rPr>
          <w:color w:val="231F20"/>
          <w:spacing w:val="5"/>
        </w:rPr>
        <w:t>对于携带对靶向药物敏感的基因突变的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，有效的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靶向药物可缩小肿瘤体积，提高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手术切除率；缩小手术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切除范围，可尽量避免联合器官的切除，保留重要器官的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结构和功能，提高病人术后生存质量；降低肿瘤</w:t>
      </w:r>
      <w:r>
        <w:rPr>
          <w:color w:val="231F20"/>
          <w:spacing w:val="4"/>
        </w:rPr>
        <w:t>细胞活性，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可减少转移或医源性播散的发生。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6" w:firstLine="18"/>
        <w:spacing w:before="32" w:line="232" w:lineRule="auto"/>
        <w:rPr/>
      </w:pPr>
      <w:r>
        <w:rPr>
          <w:rFonts w:ascii="Arial" w:hAnsi="Arial" w:eastAsia="Arial" w:cs="Arial"/>
          <w:color w:val="231F20"/>
          <w:spacing w:val="2"/>
        </w:rPr>
        <w:t>13.1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2"/>
        </w:rPr>
        <w:t>原发性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2"/>
        </w:rPr>
        <w:t>术前治疗适应证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）评估无法行根治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性手术或临界可切除但手术风险较大，可能引起严重术后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并发症的病人。（</w:t>
      </w:r>
      <w:r>
        <w:rPr>
          <w:rFonts w:ascii="Arial" w:hAnsi="Arial" w:eastAsia="Arial" w:cs="Arial"/>
          <w:color w:val="231F20"/>
          <w:spacing w:val="-8"/>
        </w:rPr>
        <w:t>2</w:t>
      </w:r>
      <w:r>
        <w:rPr>
          <w:color w:val="231F20"/>
          <w:spacing w:val="-8"/>
        </w:rPr>
        <w:t>）体积巨大的局限性 </w:t>
      </w:r>
      <w:r>
        <w:rPr>
          <w:rFonts w:ascii="Arial" w:hAnsi="Arial" w:eastAsia="Arial" w:cs="Arial"/>
          <w:color w:val="231F20"/>
          <w:spacing w:val="-9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9"/>
        </w:rPr>
        <w:t>肿瘤。（</w:t>
      </w:r>
      <w:r>
        <w:rPr>
          <w:rFonts w:ascii="Arial" w:hAnsi="Arial" w:eastAsia="Arial" w:cs="Arial"/>
          <w:color w:val="231F20"/>
          <w:spacing w:val="-9"/>
        </w:rPr>
        <w:t>3</w:t>
      </w:r>
      <w:r>
        <w:rPr>
          <w:color w:val="231F20"/>
          <w:spacing w:val="-9"/>
        </w:rPr>
        <w:t>）预计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须行联合器官切除者。（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4"/>
        </w:rPr>
        <w:t>）某些特殊位置的原发性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GIST</w:t>
      </w:r>
      <w:r>
        <w:rPr>
          <w:color w:val="231F20"/>
          <w:spacing w:val="-4"/>
        </w:rPr>
        <w:t>（如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食管胃结合部、十二指肠及低位直肠等）。（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color w:val="231F20"/>
          <w:spacing w:val="-1"/>
        </w:rPr>
        <w:t>）评估术中肿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瘤破裂出血风险较大的病人。</w:t>
      </w:r>
    </w:p>
    <w:p>
      <w:pPr>
        <w:pStyle w:val="BodyText"/>
        <w:ind w:left="69" w:right="66" w:firstLine="16"/>
        <w:spacing w:before="62" w:line="231" w:lineRule="auto"/>
        <w:rPr/>
      </w:pPr>
      <w:r>
        <w:rPr>
          <w:rFonts w:ascii="Arial" w:hAnsi="Arial" w:eastAsia="Arial" w:cs="Arial"/>
          <w:color w:val="231F20"/>
          <w:spacing w:val="8"/>
        </w:rPr>
        <w:t>13.2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8"/>
        </w:rPr>
        <w:t>术前用药剂量和药物选择   新辅助治疗开始前，须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行活体组织病理学检查以明确诊断，基因检测明确基因突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变类型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。对于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SDHB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-1"/>
        </w:rPr>
        <w:t>缺陷型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KRAS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NF1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-1"/>
        </w:rPr>
        <w:t>相关性及无明确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基因突变的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，因目前尚无针对相应靶点的靶向治疗药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物，应在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讨论下考虑是否要行术前新辅助治疗。</w:t>
      </w:r>
    </w:p>
    <w:p>
      <w:pPr>
        <w:pStyle w:val="BodyText"/>
        <w:ind w:left="436"/>
        <w:spacing w:before="62" w:line="208" w:lineRule="auto"/>
        <w:rPr/>
      </w:pPr>
      <w:r>
        <w:rPr>
          <w:color w:val="231F20"/>
          <w:spacing w:val="-3"/>
        </w:rPr>
        <w:t>对于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color w:val="231F20"/>
          <w:spacing w:val="-3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-3"/>
        </w:rPr>
        <w:t>突变者（不包括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color w:val="231F20"/>
          <w:spacing w:val="-3"/>
        </w:rPr>
        <w:t>外显子</w:t>
      </w:r>
    </w:p>
    <w:p>
      <w:pPr>
        <w:pStyle w:val="BodyText"/>
        <w:ind w:left="76" w:right="65" w:firstLine="9"/>
        <w:spacing w:before="41" w:line="22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</w:rPr>
        <w:t>18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D842V </w:t>
      </w:r>
      <w:r>
        <w:rPr>
          <w:color w:val="231F20"/>
        </w:rPr>
        <w:t>突变者）推荐伊马替尼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400</w:t>
      </w:r>
      <w:r>
        <w:rPr>
          <w:rFonts w:ascii="Arial" w:hAnsi="Arial" w:eastAsia="Arial" w:cs="Arial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color w:val="231F20"/>
        </w:rPr>
        <w:t>mg/d</w:t>
      </w:r>
      <w:r>
        <w:rPr>
          <w:color w:val="231F20"/>
        </w:rPr>
        <w:t>，但对于特殊基 </w:t>
      </w:r>
      <w:r>
        <w:rPr>
          <w:color w:val="231F20"/>
          <w:spacing w:val="9"/>
        </w:rPr>
        <w:t>因突变类型，靶向治疗的选择宜个体化综合评判考虑，对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color w:val="231F20"/>
          <w:spacing w:val="6"/>
        </w:rPr>
        <w:t>外显子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9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突变的病人，一般情况下推荐剂量为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600~</w:t>
      </w:r>
    </w:p>
    <w:p>
      <w:pPr>
        <w:pStyle w:val="BodyText"/>
        <w:ind w:right="64" w:firstLine="76"/>
        <w:spacing w:before="47" w:line="234" w:lineRule="auto"/>
        <w:rPr/>
      </w:pPr>
      <w:r>
        <w:rPr>
          <w:rFonts w:ascii="Arial" w:hAnsi="Arial" w:eastAsia="Arial" w:cs="Arial"/>
          <w:color w:val="231F20"/>
          <w:spacing w:val="3"/>
        </w:rPr>
        <w:t>800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3"/>
        </w:rPr>
        <w:t>。对伊马替尼不敏感的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color w:val="231F20"/>
          <w:spacing w:val="3"/>
        </w:rPr>
        <w:t>外显子 </w:t>
      </w:r>
      <w:r>
        <w:rPr>
          <w:rFonts w:ascii="Arial" w:hAnsi="Arial" w:eastAsia="Arial" w:cs="Arial"/>
          <w:color w:val="231F20"/>
          <w:spacing w:val="3"/>
        </w:rPr>
        <w:t>18 </w:t>
      </w:r>
      <w:r>
        <w:rPr>
          <w:color w:val="231F20"/>
          <w:spacing w:val="3"/>
        </w:rPr>
        <w:t>突变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（包括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D842V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5"/>
        </w:rPr>
        <w:t>突变）病人，标准剂量为阿伐替尼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300 </w:t>
      </w:r>
      <w:r>
        <w:rPr>
          <w:rFonts w:ascii="Arial" w:hAnsi="Arial" w:eastAsia="Arial" w:cs="Arial"/>
          <w:color w:val="231F20"/>
          <w:spacing w:val="-6"/>
        </w:rPr>
        <w:t>mg/d</w:t>
      </w:r>
      <w:r>
        <w:rPr>
          <w:color w:val="231F20"/>
          <w:spacing w:val="-6"/>
        </w:rPr>
        <w:t>，若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病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，可 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150~200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mg/d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2"/>
          <w:position w:val="7"/>
        </w:rPr>
        <w:t>59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对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NTRK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color w:val="231F20"/>
          <w:spacing w:val="3"/>
        </w:rPr>
        <w:t>融合基因可推荐拉罗替尼 </w:t>
      </w:r>
      <w:r>
        <w:rPr>
          <w:rFonts w:ascii="Arial" w:hAnsi="Arial" w:eastAsia="Arial" w:cs="Arial"/>
          <w:color w:val="231F20"/>
          <w:spacing w:val="3"/>
        </w:rPr>
        <w:t>100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次，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3"/>
        </w:rPr>
        <w:t>次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60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或恩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曲替尼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600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1"/>
        </w:rPr>
        <w:t>/d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61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position w:val="7"/>
        </w:rPr>
        <w:t>V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600E </w:t>
      </w:r>
      <w:r>
        <w:rPr>
          <w:color w:val="231F20"/>
          <w:spacing w:val="1"/>
        </w:rPr>
        <w:t>突变者可应用达拉非尼 </w:t>
      </w:r>
      <w:r>
        <w:rPr>
          <w:rFonts w:ascii="Arial" w:hAnsi="Arial" w:eastAsia="Arial" w:cs="Arial"/>
          <w:color w:val="231F20"/>
          <w:spacing w:val="1"/>
        </w:rPr>
        <w:t>150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次，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color w:val="231F20"/>
          <w:spacing w:val="3"/>
        </w:rPr>
        <w:t>次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3"/>
        </w:rPr>
        <w:t>联合曲美替尼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62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。对于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SDHB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3"/>
        </w:rPr>
        <w:t>缺陷型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病人若需行新辅助治疗可考虑给予具有抑制新生血管作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用的舒尼替尼或瑞戈非尼。</w:t>
      </w:r>
    </w:p>
    <w:p>
      <w:pPr>
        <w:pStyle w:val="BodyText"/>
        <w:ind w:left="68" w:firstLine="18"/>
        <w:spacing w:before="65" w:line="234" w:lineRule="auto"/>
        <w:rPr/>
      </w:pPr>
      <w:r>
        <w:rPr>
          <w:rFonts w:ascii="Arial" w:hAnsi="Arial" w:eastAsia="Arial" w:cs="Arial"/>
          <w:color w:val="231F20"/>
          <w:spacing w:val="8"/>
        </w:rPr>
        <w:t>13.3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8"/>
        </w:rPr>
        <w:t>治疗评估   在行术前治疗前应行基线影像学检查评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，评估的手段包括全腹盆腔增强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</w:rPr>
        <w:t>MRI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术前靶向治疗期间，应该定期行影像学复查，密切监测疗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效，避免治疗无效的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出现快速进展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。建议每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2~3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个月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参考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</w:rPr>
        <w:t>Choi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或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RECIST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6"/>
        </w:rPr>
        <w:t>标准进行疗效评价，对于不敏感的基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因类型病人需要缩短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复查时间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可在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2~4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周内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评估肿瘤疗效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，有可能对靶向治疗不敏感病人可考虑使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用。</w:t>
      </w:r>
    </w:p>
    <w:p>
      <w:pPr>
        <w:pStyle w:val="BodyText"/>
        <w:ind w:left="73" w:firstLine="13"/>
        <w:spacing w:before="66" w:line="224" w:lineRule="auto"/>
        <w:rPr/>
      </w:pPr>
      <w:r>
        <w:rPr>
          <w:rFonts w:ascii="Arial" w:hAnsi="Arial" w:eastAsia="Arial" w:cs="Arial"/>
          <w:color w:val="231F20"/>
          <w:spacing w:val="4"/>
        </w:rPr>
        <w:t>13.4    </w:t>
      </w:r>
      <w:r>
        <w:rPr>
          <w:color w:val="231F20"/>
          <w:spacing w:val="4"/>
        </w:rPr>
        <w:t>手术时机选择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4"/>
        </w:rPr>
        <w:t>在肿瘤不再</w:t>
      </w:r>
      <w:r>
        <w:rPr>
          <w:color w:val="231F20"/>
          <w:spacing w:val="3"/>
        </w:rPr>
        <w:t>退缩（通常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6~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个月）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或达到手术要求后，应尽快行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R0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切除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。若肿瘤进展，应行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"/>
        </w:rPr>
        <w:t>讨论，选择手术治疗或二线靶向治疗。</w:t>
      </w:r>
    </w:p>
    <w:p>
      <w:pPr>
        <w:pStyle w:val="BodyText"/>
        <w:ind w:left="70" w:right="66" w:firstLine="16"/>
        <w:spacing w:before="62" w:line="228" w:lineRule="auto"/>
        <w:rPr/>
      </w:pPr>
      <w:r>
        <w:rPr>
          <w:rFonts w:ascii="Arial" w:hAnsi="Arial" w:eastAsia="Arial" w:cs="Arial"/>
          <w:color w:val="231F20"/>
          <w:spacing w:val="8"/>
        </w:rPr>
        <w:t>13.5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术前治疗停药时间和术后恢复药物治疗时间   通常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建议术前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2~7 d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3"/>
        </w:rPr>
        <w:t>停用靶向药物，以待血常规、肝肾功能及组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织水肿等恢复后手术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。术后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2~4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8"/>
        </w:rPr>
        <w:t>周待消化道功</w:t>
      </w:r>
      <w:r>
        <w:rPr>
          <w:color w:val="231F20"/>
          <w:spacing w:val="7"/>
        </w:rPr>
        <w:t>能恢复可开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始辅助治疗。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6"/>
        <w:spacing w:before="73" w:line="217" w:lineRule="auto"/>
        <w:rPr/>
      </w:pPr>
      <w:r>
        <w:rPr>
          <w:rFonts w:ascii="SimSun" w:hAnsi="SimSun" w:eastAsia="SimSun" w:cs="SimSun"/>
          <w:color w:val="231F20"/>
          <w:spacing w:val="6"/>
        </w:rPr>
        <w:t>14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6"/>
        </w:rPr>
        <w:t>的术后辅助治疗</w:t>
      </w:r>
    </w:p>
    <w:p>
      <w:pPr>
        <w:pStyle w:val="BodyText"/>
        <w:ind w:left="68" w:right="66" w:firstLine="18"/>
        <w:spacing w:before="38" w:line="230" w:lineRule="auto"/>
        <w:rPr/>
      </w:pPr>
      <w:r>
        <w:rPr>
          <w:rFonts w:ascii="Arial" w:hAnsi="Arial" w:eastAsia="Arial" w:cs="Arial"/>
          <w:color w:val="231F20"/>
          <w:spacing w:val="9"/>
        </w:rPr>
        <w:t>14.1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辅助治疗适应证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9"/>
        </w:rPr>
        <w:t>原发性局部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的主要</w:t>
      </w:r>
      <w:r>
        <w:rPr>
          <w:color w:val="231F20"/>
          <w:spacing w:val="8"/>
        </w:rPr>
        <w:t>治疗手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进行 </w:t>
      </w:r>
      <w:r>
        <w:rPr>
          <w:rFonts w:ascii="Arial" w:hAnsi="Arial" w:eastAsia="Arial" w:cs="Arial"/>
          <w:color w:val="231F20"/>
          <w:spacing w:val="-1"/>
        </w:rPr>
        <w:t>R0 </w:t>
      </w:r>
      <w:r>
        <w:rPr>
          <w:color w:val="231F20"/>
          <w:spacing w:val="-1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，但 </w:t>
      </w:r>
      <w:r>
        <w:rPr>
          <w:rFonts w:ascii="Arial" w:hAnsi="Arial" w:eastAsia="Arial" w:cs="Arial"/>
          <w:color w:val="231F20"/>
          <w:spacing w:val="-1"/>
        </w:rPr>
        <w:t>R0 </w:t>
      </w:r>
      <w:r>
        <w:rPr>
          <w:color w:val="231F20"/>
          <w:spacing w:val="-1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除并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愈所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发性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。因此，对于复发风险高的原发性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进行术后</w:t>
      </w:r>
      <w:r>
        <w:rPr>
          <w:color w:val="231F20"/>
          <w:spacing w:val="1"/>
        </w:rPr>
        <w:t>辅助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伊马替尼治疗是有必要的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。术后复发的危险</w:t>
      </w:r>
      <w:r>
        <w:rPr>
          <w:color w:val="231F20"/>
          <w:spacing w:val="15"/>
        </w:rPr>
        <w:t>度分级是评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估辅助治疗适应证最主要的标准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目前仍推荐依据中国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胃肠间质瘤诊疗专家共识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2017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版［基于美国国立卫生研究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院（</w:t>
      </w:r>
      <w:r>
        <w:rPr>
          <w:rFonts w:ascii="Arial" w:hAnsi="Arial" w:eastAsia="Arial" w:cs="Arial"/>
          <w:color w:val="231F20"/>
          <w:spacing w:val="-4"/>
        </w:rPr>
        <w:t>NIH</w:t>
      </w:r>
      <w:r>
        <w:rPr>
          <w:color w:val="231F20"/>
          <w:spacing w:val="-4"/>
        </w:rPr>
        <w:t>）</w:t>
      </w:r>
      <w:r>
        <w:rPr>
          <w:rFonts w:ascii="Arial" w:hAnsi="Arial" w:eastAsia="Arial" w:cs="Arial"/>
          <w:color w:val="231F20"/>
          <w:spacing w:val="-4"/>
        </w:rPr>
        <w:t>2008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4"/>
        </w:rPr>
        <w:t>版改良］危险度评估标准，具有中高危复</w:t>
      </w:r>
      <w:r>
        <w:rPr>
          <w:color w:val="231F20"/>
          <w:spacing w:val="-5"/>
        </w:rPr>
        <w:t>发风</w:t>
      </w:r>
    </w:p>
    <w:p>
      <w:pPr>
        <w:spacing w:line="230" w:lineRule="auto"/>
        <w:sectPr>
          <w:type w:val="continuous"/>
          <w:pgSz w:w="11906" w:h="16838"/>
          <w:pgMar w:top="1600" w:right="1210" w:bottom="0" w:left="1279" w:header="1358" w:footer="0" w:gutter="0"/>
          <w:cols w:equalWidth="0" w:num="2">
            <w:col w:w="4689" w:space="100"/>
            <w:col w:w="4627" w:space="0"/>
          </w:cols>
        </w:sectPr>
        <w:rPr/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11"/>
          <w:pgSz w:w="11906" w:h="16838"/>
          <w:pgMar w:top="1600" w:right="1208" w:bottom="0" w:left="1278" w:header="1358" w:footer="0" w:gutter="0"/>
          <w:cols w:equalWidth="0" w:num="1">
            <w:col w:w="9419" w:space="0"/>
          </w:cols>
        </w:sectPr>
        <w:rPr/>
      </w:pPr>
    </w:p>
    <w:p>
      <w:pPr>
        <w:pStyle w:val="BodyText"/>
        <w:ind w:left="12"/>
        <w:spacing w:before="34" w:line="187" w:lineRule="auto"/>
        <w:rPr/>
      </w:pPr>
      <w:r>
        <w:rPr>
          <w:color w:val="231F20"/>
          <w:spacing w:val="3"/>
        </w:rPr>
        <w:t>险的病人作为辅助治疗的适应人群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6"/>
        </w:rPr>
        <w:t>63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right="195" w:firstLine="370"/>
        <w:spacing w:before="65" w:line="237" w:lineRule="auto"/>
        <w:jc w:val="both"/>
        <w:rPr/>
      </w:pPr>
      <w:r>
        <w:rPr>
          <w:color w:val="231F20"/>
          <w:spacing w:val="17"/>
        </w:rPr>
        <w:t>是否进行辅助治疗需要考虑的第二个因素是肿瘤原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发性基因突变对于伊马替尼治疗的敏感性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15"/>
        </w:rPr>
        <w:t>从复发转移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性胃肠间质瘤一线治疗的情况来看，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  <w:spacing w:val="9"/>
        </w:rPr>
        <w:t>外显子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17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8"/>
        </w:rPr>
        <w:t>突变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color w:val="231F20"/>
          <w:spacing w:val="-10"/>
        </w:rPr>
        <w:t>外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子</w:t>
      </w:r>
      <w:r>
        <w:rPr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18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D842V </w:t>
      </w:r>
      <w:r>
        <w:rPr>
          <w:color w:val="231F20"/>
          <w:spacing w:val="-10"/>
        </w:rPr>
        <w:t>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NF1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color w:val="231F20"/>
          <w:spacing w:val="-10"/>
        </w:rPr>
        <w:t>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SDHB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-10"/>
        </w:rPr>
        <w:t>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NTRK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color w:val="231F20"/>
          <w:spacing w:val="10"/>
        </w:rPr>
        <w:t>重排等这些基因突变对于伊马替尼原发耐药，具有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这些突变的原发性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病人不论危险度分级情况，均不建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议进行伊马替尼辅助治疗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color w:val="231F20"/>
          <w:spacing w:val="4"/>
        </w:rPr>
        <w:t>外显子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9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突变和野生型（没</w:t>
      </w:r>
      <w:r>
        <w:rPr>
          <w:color w:val="231F20"/>
        </w:rPr>
        <w:t xml:space="preserve">  </w:t>
      </w:r>
      <w:r>
        <w:rPr>
          <w:color w:val="231F20"/>
        </w:rPr>
        <w:t>有通过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NGS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</w:rPr>
        <w:t>检测出具体基因突变，仅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</w:rPr>
        <w:t>无突  </w:t>
      </w:r>
      <w:r>
        <w:rPr>
          <w:color w:val="231F20"/>
          <w:spacing w:val="3"/>
        </w:rPr>
        <w:t>变）能否从辅助治疗中获益存在争议。</w:t>
      </w:r>
    </w:p>
    <w:p>
      <w:pPr>
        <w:pStyle w:val="BodyText"/>
        <w:ind w:left="1" w:right="265" w:firstLine="368"/>
        <w:spacing w:before="4" w:line="236" w:lineRule="auto"/>
        <w:jc w:val="both"/>
        <w:rPr/>
      </w:pPr>
      <w:r>
        <w:rPr>
          <w:color w:val="231F20"/>
          <w:spacing w:val="17"/>
        </w:rPr>
        <w:t>辅助治疗进行的过程中还需要考虑的因素是病人对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于伊马替尼副反应的耐受程度，对于术后体能条件差、恢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复不佳或合并多种基础疾病的病人，要充分评估后开始伊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7"/>
        </w:rPr>
        <w:t>马替尼辅助治疗如果病人使用伊马替尼辅助治疗期间出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现严重毒副反应需要减量甚至停药，不推荐其他靶向药物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作为辅助治疗用药，建议临床密切随访。</w:t>
      </w:r>
    </w:p>
    <w:p>
      <w:pPr>
        <w:pStyle w:val="BodyText"/>
        <w:ind w:right="263" w:firstLine="17"/>
        <w:spacing w:before="9" w:line="236" w:lineRule="auto"/>
        <w:jc w:val="both"/>
        <w:rPr/>
      </w:pPr>
      <w:r>
        <w:rPr>
          <w:rFonts w:ascii="Arial" w:hAnsi="Arial" w:eastAsia="Arial" w:cs="Arial"/>
          <w:color w:val="231F20"/>
          <w:spacing w:val="8"/>
        </w:rPr>
        <w:t>14.2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辅助治疗剂量和时限   不论何种原发性基因突变类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型，均推荐伊马替尼辅助治疗的剂量均为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40</w:t>
      </w:r>
      <w:r>
        <w:rPr>
          <w:rFonts w:ascii="Arial" w:hAnsi="Arial" w:eastAsia="Arial" w:cs="Arial"/>
          <w:color w:val="231F20"/>
          <w:spacing w:val="7"/>
        </w:rPr>
        <w:t>0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7"/>
        </w:rPr>
        <w:t>/d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7"/>
        </w:rPr>
        <w:t>。对于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8"/>
        </w:rPr>
        <w:t>外显子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9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8"/>
        </w:rPr>
        <w:t>突变，部分医生可能根据在复发转移性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 </w:t>
      </w:r>
      <w:r>
        <w:rPr>
          <w:color w:val="231F20"/>
          <w:spacing w:val="-3"/>
        </w:rPr>
        <w:t>的治疗经验会选择高剂量（比如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600 mg/d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800 mg/d</w:t>
      </w:r>
      <w:r>
        <w:rPr>
          <w:color w:val="231F20"/>
          <w:spacing w:val="-3"/>
        </w:rPr>
        <w:t>）的伊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马替尼作为辅助治疗的使用剂量，但至今尚无前瞻性研究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6"/>
        </w:rPr>
        <w:t>结果支持该剂量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，且欧洲一项多中心回顾性研究结果提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示，相较于常规剂量，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5"/>
        </w:rPr>
        <w:t>外显子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9 </w:t>
      </w:r>
      <w:r>
        <w:rPr>
          <w:color w:val="231F20"/>
          <w:spacing w:val="5"/>
        </w:rPr>
        <w:t>突变的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5"/>
        </w:rPr>
        <w:t>病人接受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800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12"/>
        </w:rPr>
        <w:t>/d </w:t>
      </w:r>
      <w:r>
        <w:rPr>
          <w:color w:val="231F20"/>
          <w:spacing w:val="12"/>
        </w:rPr>
        <w:t>的伊马替尼行辅助治疗并未提示更好的生存结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  <w:position w:val="-4"/>
        </w:rPr>
        <w:t>果</w:t>
      </w:r>
      <w:r>
        <w:rPr>
          <w:sz w:val="8"/>
          <w:szCs w:val="8"/>
          <w:color w:val="231F20"/>
          <w:spacing w:val="-9"/>
          <w:w w:val="96"/>
          <w:position w:val="3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9"/>
          <w:w w:val="96"/>
          <w:position w:val="3"/>
        </w:rPr>
        <w:t>64</w:t>
      </w:r>
      <w:r>
        <w:rPr>
          <w:sz w:val="8"/>
          <w:szCs w:val="8"/>
          <w:color w:val="231F20"/>
          <w:spacing w:val="-9"/>
          <w:w w:val="96"/>
          <w:position w:val="3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right="263" w:firstLine="404"/>
        <w:spacing w:before="9" w:line="237" w:lineRule="auto"/>
        <w:jc w:val="both"/>
        <w:rPr/>
      </w:pPr>
      <w:r>
        <w:rPr>
          <w:color w:val="231F20"/>
        </w:rPr>
        <w:t>中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危 </w:t>
      </w:r>
      <w:r>
        <w:rPr>
          <w:rFonts w:ascii="Arial" w:hAnsi="Arial" w:eastAsia="Arial" w:cs="Arial"/>
          <w:color w:val="231F20"/>
        </w:rPr>
        <w:t>GIST </w:t>
      </w:r>
      <w:r>
        <w:rPr>
          <w:color w:val="231F20"/>
        </w:rPr>
        <w:t>病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是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否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进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辅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助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治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具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有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争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议 </w:t>
      </w:r>
      <w:r>
        <w:rPr>
          <w:color w:val="231F20"/>
          <w:spacing w:val="4"/>
        </w:rPr>
        <w:t>性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8-9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。推荐伊马替尼敏感基因突变的中危病人进行 </w:t>
      </w:r>
      <w:r>
        <w:rPr>
          <w:rFonts w:ascii="Arial" w:hAnsi="Arial" w:eastAsia="Arial" w:cs="Arial"/>
          <w:color w:val="231F20"/>
          <w:spacing w:val="10"/>
        </w:rPr>
        <w:t>1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10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的辅助治疗，特别是非胃来源的中危病人，有国内回顾性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2"/>
        </w:rPr>
        <w:t>研究结果提示非胃来源的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病人是否进行辅助治疗有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生存差异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65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。高危</w:t>
      </w:r>
      <w:r>
        <w:rPr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7"/>
        </w:rPr>
        <w:t>病人均推荐进行至少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7"/>
        </w:rPr>
        <w:t>年的辅助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治疗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58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。鉴于越来越多的回顾性研究结果提示，伊马替尼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在辅助治疗期间主要疗效是抑制肿瘤而非消除肿瘤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66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10"/>
        </w:rPr>
        <w:t>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以对于术后复发风险超高的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病人，特别是符合奥斯陆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标准的肿瘤破裂病人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1"/>
          <w:position w:val="7"/>
        </w:rPr>
        <w:t>15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11"/>
        </w:rPr>
        <w:t>可以考虑延长辅助治疗时间至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5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4"/>
        </w:rPr>
        <w:t>年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67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。鉴于缺乏前瞻性研究结果和安全性数据</w:t>
      </w:r>
      <w:r>
        <w:rPr>
          <w:color w:val="231F20"/>
          <w:spacing w:val="5"/>
        </w:rPr>
        <w:t>，更长时间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的辅助治疗需要严格筛选并严密监控。</w:t>
      </w:r>
    </w:p>
    <w:p>
      <w:pPr>
        <w:pStyle w:val="BodyText"/>
        <w:ind w:left="4" w:right="265" w:firstLine="364"/>
        <w:spacing w:before="1" w:line="247" w:lineRule="auto"/>
        <w:rPr/>
      </w:pPr>
      <w:r>
        <w:rPr>
          <w:color w:val="231F20"/>
          <w:spacing w:val="17"/>
        </w:rPr>
        <w:t>所有在辅助治疗期间出现复发和辅助治疗停药后出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现复发的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病人均按复发转移性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处理原则处理。</w:t>
      </w:r>
    </w:p>
    <w:p>
      <w:pPr>
        <w:pStyle w:val="BodyText"/>
        <w:ind w:left="17"/>
        <w:spacing w:before="253" w:line="217" w:lineRule="auto"/>
        <w:outlineLvl w:val="0"/>
        <w:rPr/>
      </w:pPr>
      <w:r>
        <w:rPr>
          <w:rFonts w:ascii="SimSun" w:hAnsi="SimSun" w:eastAsia="SimSun" w:cs="SimSun"/>
          <w:color w:val="231F20"/>
          <w:spacing w:val="-3"/>
        </w:rPr>
        <w:t>15</w:t>
      </w:r>
      <w:r>
        <w:rPr>
          <w:rFonts w:ascii="SimSun" w:hAnsi="SimSun" w:eastAsia="SimSun" w:cs="SimSun"/>
          <w:color w:val="231F20"/>
          <w:spacing w:val="12"/>
        </w:rPr>
        <w:t xml:space="preserve">  </w:t>
      </w:r>
      <w:r>
        <w:rPr>
          <w:color w:val="231F20"/>
          <w:spacing w:val="-3"/>
        </w:rPr>
        <w:t>随访</w:t>
      </w:r>
    </w:p>
    <w:p>
      <w:pPr>
        <w:pStyle w:val="BodyText"/>
        <w:ind w:left="2" w:right="265" w:firstLine="360"/>
        <w:spacing w:before="34" w:line="236" w:lineRule="auto"/>
        <w:jc w:val="both"/>
        <w:rPr/>
      </w:pPr>
      <w:r>
        <w:rPr>
          <w:color w:val="231F20"/>
          <w:spacing w:val="4"/>
        </w:rPr>
        <w:t>对于所有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病人尽可能收集包括病理诊断、基因检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测、影像资料、手术方式等资料，且均应建立完整的病例档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案，进行系统的随访。</w:t>
      </w:r>
    </w:p>
    <w:p>
      <w:pPr>
        <w:pStyle w:val="BodyText"/>
        <w:ind w:left="1" w:right="265" w:firstLine="16"/>
        <w:spacing w:before="3" w:line="218" w:lineRule="auto"/>
        <w:jc w:val="both"/>
        <w:rPr/>
      </w:pPr>
      <w:r>
        <w:rPr>
          <w:rFonts w:ascii="Arial" w:hAnsi="Arial" w:eastAsia="Arial" w:cs="Arial"/>
          <w:color w:val="231F20"/>
          <w:spacing w:val="8"/>
        </w:rPr>
        <w:t>15.1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术后病人的随访   术后随访应重视对病人系统病史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的采集和体格检查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2"/>
        </w:rPr>
        <w:t>病人（尤其是中、高危病人）手术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后存在复发风险，复发转移常见的部位包括肝脏、网膜及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腹盆腔，甚至肺和骨骼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。因此，全腹部增强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"/>
        </w:rPr>
        <w:t>或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"/>
        </w:rPr>
        <w:t>扫描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应作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常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随访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项 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PET-CT </w:t>
      </w:r>
      <w:r>
        <w:rPr>
          <w:color w:val="231F20"/>
          <w:spacing w:val="-3"/>
        </w:rPr>
        <w:t>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断 </w:t>
      </w:r>
      <w:r>
        <w:rPr>
          <w:rFonts w:ascii="Arial" w:hAnsi="Arial" w:eastAsia="Arial" w:cs="Arial"/>
          <w:color w:val="231F20"/>
          <w:spacing w:val="-3"/>
        </w:rPr>
        <w:t>CT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-4"/>
        </w:rPr>
        <w:t>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5" w:line="186" w:lineRule="auto"/>
        <w:rPr/>
      </w:pP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5"/>
        </w:rPr>
        <w:t>下性质不确定的病灶，但不作为术后随访的常规推荐。</w:t>
      </w:r>
    </w:p>
    <w:p>
      <w:pPr>
        <w:pStyle w:val="BodyText"/>
        <w:ind w:left="1" w:right="3" w:firstLine="363"/>
        <w:spacing w:before="61" w:line="237" w:lineRule="auto"/>
        <w:jc w:val="both"/>
        <w:rPr/>
      </w:pPr>
      <w:r>
        <w:rPr>
          <w:color w:val="231F20"/>
          <w:spacing w:val="9"/>
        </w:rPr>
        <w:t>对于不同危险程度分层的病人，推荐随访手段及频率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如下</w:t>
      </w:r>
      <w:r>
        <w:rPr>
          <w:color w:val="231F20"/>
          <w:spacing w:val="-31"/>
          <w:w w:val="67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）尚缺乏统一的对极低危病人的随访策略，考</w:t>
      </w:r>
      <w:r>
        <w:rPr>
          <w:color w:val="231F20"/>
          <w:spacing w:val="5"/>
        </w:rPr>
        <w:t>虑到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减少辐射暴露，可把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"/>
        </w:rPr>
        <w:t>作为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的替代检查手段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9, 68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-20"/>
          <w:w w:val="49"/>
        </w:rPr>
        <w:t>；（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低危病人，术后每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个月行全腹部增强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检</w:t>
      </w:r>
      <w:r>
        <w:rPr>
          <w:color w:val="231F20"/>
          <w:spacing w:val="2"/>
        </w:rPr>
        <w:t>查，持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续至少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26"/>
          <w:w w:val="64"/>
        </w:rPr>
        <w:t>；（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）中、高危病人，术后每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3~6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个月行全腹</w:t>
      </w:r>
      <w:r>
        <w:rPr>
          <w:color w:val="231F20"/>
          <w:spacing w:val="-2"/>
        </w:rPr>
        <w:t>部增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检查，持续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年；之后每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4"/>
        </w:rPr>
        <w:t>个月复查 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4"/>
        </w:rPr>
        <w:t>次，持续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至术后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5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5"/>
        </w:rPr>
        <w:t>年；</w:t>
      </w:r>
      <w:r>
        <w:rPr>
          <w:rFonts w:ascii="Arial" w:hAnsi="Arial" w:eastAsia="Arial" w:cs="Arial"/>
          <w:color w:val="231F20"/>
          <w:spacing w:val="-5"/>
        </w:rPr>
        <w:t>5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5"/>
        </w:rPr>
        <w:t>年后每年复查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5"/>
        </w:rPr>
        <w:t>次。（</w:t>
      </w:r>
      <w:r>
        <w:rPr>
          <w:rFonts w:ascii="Arial" w:hAnsi="Arial" w:eastAsia="Arial" w:cs="Arial"/>
          <w:color w:val="231F20"/>
          <w:spacing w:val="-5"/>
        </w:rPr>
        <w:t>4</w:t>
      </w:r>
      <w:r>
        <w:rPr>
          <w:color w:val="231F20"/>
          <w:spacing w:val="-5"/>
        </w:rPr>
        <w:t>）由于肺</w:t>
      </w:r>
      <w:r>
        <w:rPr>
          <w:color w:val="231F20"/>
          <w:spacing w:val="-6"/>
        </w:rPr>
        <w:t>部和骨转移的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发生率不高，故可每年行 </w:t>
      </w:r>
      <w:r>
        <w:rPr>
          <w:rFonts w:ascii="Arial" w:hAnsi="Arial" w:eastAsia="Arial" w:cs="Arial"/>
          <w:color w:val="231F20"/>
          <w:spacing w:val="8"/>
        </w:rPr>
        <w:t>1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8"/>
        </w:rPr>
        <w:t>次胸部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X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8"/>
        </w:rPr>
        <w:t>线检查或低剂量胸部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平扫检查，如出现相应症状，可应用发射型计算机断层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显像（</w:t>
      </w:r>
      <w:r>
        <w:rPr>
          <w:rFonts w:ascii="Arial" w:hAnsi="Arial" w:eastAsia="Arial" w:cs="Arial"/>
          <w:color w:val="231F20"/>
          <w:spacing w:val="-7"/>
        </w:rPr>
        <w:t>ECT</w:t>
      </w:r>
      <w:r>
        <w:rPr>
          <w:color w:val="231F20"/>
          <w:spacing w:val="-7"/>
        </w:rPr>
        <w:t>）行骨扫描。（</w:t>
      </w:r>
      <w:r>
        <w:rPr>
          <w:rFonts w:ascii="Arial" w:hAnsi="Arial" w:eastAsia="Arial" w:cs="Arial"/>
          <w:color w:val="231F20"/>
          <w:spacing w:val="-7"/>
        </w:rPr>
        <w:t>5</w:t>
      </w:r>
      <w:r>
        <w:rPr>
          <w:color w:val="231F20"/>
          <w:spacing w:val="-7"/>
        </w:rPr>
        <w:t>）对于停止靶向治疗的高危病人建</w:t>
      </w:r>
    </w:p>
    <w:p>
      <w:pPr>
        <w:pStyle w:val="BodyText"/>
        <w:spacing w:line="186" w:lineRule="auto"/>
        <w:rPr/>
      </w:pPr>
      <w:r>
        <w:rPr>
          <w:color w:val="231F20"/>
          <w:spacing w:val="-3"/>
          <w:position w:val="-1"/>
        </w:rPr>
        <w:t>议密切随访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5"/>
        </w:rPr>
        <w:t>8, 51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18"/>
        <w:spacing w:before="60" w:line="203" w:lineRule="auto"/>
        <w:rPr/>
      </w:pPr>
      <w:r>
        <w:rPr>
          <w:rFonts w:ascii="Arial" w:hAnsi="Arial" w:eastAsia="Arial" w:cs="Arial"/>
          <w:color w:val="231F20"/>
          <w:spacing w:val="-3"/>
        </w:rPr>
        <w:t>15.2    </w:t>
      </w:r>
      <w:r>
        <w:rPr>
          <w:color w:val="231F20"/>
          <w:spacing w:val="-3"/>
        </w:rPr>
        <w:t>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、不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随访</w:t>
      </w:r>
    </w:p>
    <w:p>
      <w:pPr>
        <w:pStyle w:val="BodyText"/>
        <w:ind w:right="69" w:firstLine="114"/>
        <w:spacing w:before="43" w:line="237" w:lineRule="auto"/>
        <w:jc w:val="both"/>
        <w:rPr/>
      </w:pP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）此类病人需要应用靶向药物治疗，因此，在药物治疗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前必须进行全腹部增强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或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作为基线标准和评估治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疗效果的依据。（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）在药物治疗开始后每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个月复查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次增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强 </w:t>
      </w:r>
      <w:r>
        <w:rPr>
          <w:rFonts w:ascii="Arial" w:hAnsi="Arial" w:eastAsia="Arial" w:cs="Arial"/>
          <w:color w:val="231F20"/>
          <w:spacing w:val="-4"/>
        </w:rPr>
        <w:t>CT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4"/>
        </w:rPr>
        <w:t>或者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MRI</w:t>
      </w:r>
      <w:r>
        <w:rPr>
          <w:color w:val="231F20"/>
          <w:spacing w:val="-4"/>
        </w:rPr>
        <w:t>，推荐使用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Choi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4"/>
        </w:rPr>
        <w:t>标准或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RECIST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4"/>
        </w:rPr>
        <w:t>标准进行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药物疗效评估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。如果涉及治疗决策，可适当增加随访次数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及频率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。如药物治疗取得明确治疗效果，可适当降低影像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学评估频率。（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）治疗期前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"/>
        </w:rPr>
        <w:t>个月的密切监测非常重要，尤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其对于无分子检测结果、对靶向治疗敏感较差的突变型或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野生型病人，必要时在治疗早期（治疗开始后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2~4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2"/>
        </w:rPr>
        <w:t>周）</w:t>
      </w:r>
      <w:r>
        <w:rPr>
          <w:color w:val="231F20"/>
          <w:spacing w:val="1"/>
        </w:rPr>
        <w:t>可进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行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评价肿瘤对治疗的反应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8, 51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1" w:right="2" w:firstLine="16"/>
        <w:spacing w:before="7" w:line="229" w:lineRule="auto"/>
        <w:rPr/>
      </w:pPr>
      <w:r>
        <w:rPr>
          <w:rFonts w:ascii="Arial" w:hAnsi="Arial" w:eastAsia="Arial" w:cs="Arial"/>
          <w:color w:val="231F20"/>
          <w:spacing w:val="8"/>
        </w:rPr>
        <w:t>15.3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行靶向药物治疗的病人随访   在治疗期间应定期行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血常规、肝肾功能检查，同时应重视对病人治疗期间相关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9"/>
        </w:rPr>
        <w:t>不适的问诊以及体格检查从而排除严重药物</w:t>
      </w:r>
      <w:r>
        <w:rPr>
          <w:color w:val="231F20"/>
          <w:spacing w:val="18"/>
        </w:rPr>
        <w:t>不良反应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对药物治疗效果不佳，药物治疗副反应较大，或治疗依从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性不佳的病人，有必要开展靶向药物血药浓度的检测辅助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指导临床治疗并积极应对不良反应以提高病人治疗依从</w:t>
      </w:r>
      <w:r>
        <w:rPr>
          <w:color w:val="231F20"/>
        </w:rPr>
        <w:t xml:space="preserve">  </w:t>
      </w:r>
      <w:r>
        <w:rPr>
          <w:color w:val="231F20"/>
          <w:spacing w:val="3"/>
          <w:position w:val="-5"/>
        </w:rPr>
        <w:t>性</w:t>
      </w:r>
      <w:r>
        <w:rPr>
          <w:sz w:val="8"/>
          <w:szCs w:val="8"/>
          <w:color w:val="231F20"/>
          <w:spacing w:val="-6"/>
          <w:position w:val="2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6"/>
          <w:position w:val="2"/>
        </w:rPr>
        <w:t>47,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-6"/>
          <w:position w:val="2"/>
        </w:rPr>
        <w:t>69</w:t>
      </w:r>
      <w:r>
        <w:rPr>
          <w:sz w:val="8"/>
          <w:szCs w:val="8"/>
          <w:color w:val="231F20"/>
          <w:spacing w:val="-6"/>
          <w:position w:val="2"/>
        </w:rPr>
        <w:t>］</w:t>
      </w:r>
      <w:r>
        <w:rPr>
          <w:color w:val="231F20"/>
          <w:spacing w:val="-6"/>
          <w:position w:val="-5"/>
        </w:rPr>
        <w:t>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3" w:line="216" w:lineRule="auto"/>
        <w:rPr/>
      </w:pPr>
      <w:r>
        <w:rPr>
          <w:rFonts w:ascii="SimSun" w:hAnsi="SimSun" w:eastAsia="SimSun" w:cs="SimSun"/>
          <w:color w:val="231F20"/>
          <w:spacing w:val="23"/>
        </w:rPr>
        <w:t>16</w:t>
      </w:r>
      <w:r>
        <w:rPr>
          <w:rFonts w:ascii="SimSun" w:hAnsi="SimSun" w:eastAsia="SimSun" w:cs="SimSun"/>
          <w:color w:val="231F20"/>
          <w:spacing w:val="10"/>
        </w:rPr>
        <w:t xml:space="preserve">  </w:t>
      </w:r>
      <w:r>
        <w:rPr>
          <w:rFonts w:ascii="SimSun" w:hAnsi="SimSun" w:eastAsia="SimSun" w:cs="SimSun"/>
          <w:color w:val="231F20"/>
        </w:rPr>
        <w:t>MDT</w:t>
      </w:r>
      <w:r>
        <w:rPr>
          <w:color w:val="231F20"/>
          <w:spacing w:val="23"/>
        </w:rPr>
        <w:t>在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color w:val="231F20"/>
          <w:spacing w:val="23"/>
        </w:rPr>
        <w:t>诊疗中的应用</w:t>
      </w:r>
    </w:p>
    <w:p>
      <w:pPr>
        <w:pStyle w:val="BodyText"/>
        <w:ind w:right="69" w:firstLine="402"/>
        <w:spacing w:before="38" w:line="237" w:lineRule="auto"/>
        <w:jc w:val="both"/>
        <w:rPr/>
      </w:pPr>
      <w:r>
        <w:rPr>
          <w:color w:val="231F20"/>
          <w:spacing w:val="4"/>
        </w:rPr>
        <w:t>目前，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治疗已逐步形成以外科治疗为主，消化内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科（含消化内镜）、肿瘤内科、病理科、影像科和介入科等科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室共同协助的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模式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目前国际上主流的观点认为所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有疑似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的病人均需要接受具有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6"/>
        </w:rPr>
        <w:t>或肉瘤专业知识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和诊疗经验的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9"/>
        </w:rPr>
        <w:t>专家团队进行评估和管理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9"/>
          <w:position w:val="7"/>
        </w:rPr>
        <w:t>70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。依据我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国国情，目前难以做到所有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"/>
        </w:rPr>
        <w:t>病人都接受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讨论</w:t>
      </w:r>
      <w:r>
        <w:rPr>
          <w:color w:val="231F20"/>
        </w:rPr>
        <w:t>，但 </w:t>
      </w:r>
      <w:r>
        <w:rPr>
          <w:rFonts w:ascii="Arial" w:hAnsi="Arial" w:eastAsia="Arial" w:cs="Arial"/>
          <w:color w:val="231F20"/>
          <w:spacing w:val="-2"/>
        </w:rPr>
        <w:t>MDT </w:t>
      </w:r>
      <w:r>
        <w:rPr>
          <w:color w:val="231F20"/>
          <w:spacing w:val="-2"/>
        </w:rPr>
        <w:t>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思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略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践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中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。原则上，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病人诊治的各个阶段均应开展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8"/>
        </w:rPr>
        <w:t>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论，共同制定诊治方案并贯穿初始评估、入</w:t>
      </w:r>
      <w:r>
        <w:rPr>
          <w:color w:val="231F20"/>
          <w:spacing w:val="2"/>
        </w:rPr>
        <w:t>院管理、出院随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访等各个环节，建议建立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病人随访记录，建</w:t>
      </w:r>
      <w:r>
        <w:rPr>
          <w:color w:val="231F20"/>
          <w:spacing w:val="4"/>
        </w:rPr>
        <w:t>立病人临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据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。在此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上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，尝试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动 </w:t>
      </w:r>
      <w:r>
        <w:rPr>
          <w:rFonts w:ascii="Arial" w:hAnsi="Arial" w:eastAsia="Arial" w:cs="Arial"/>
          <w:color w:val="231F20"/>
          <w:spacing w:val="-3"/>
        </w:rPr>
        <w:t>GIST </w:t>
      </w:r>
      <w:r>
        <w:rPr>
          <w:color w:val="231F20"/>
          <w:spacing w:val="-3"/>
        </w:rPr>
        <w:t>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享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、增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加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-1"/>
        </w:rPr>
        <w:t>各地区协助，以能让更多的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病人受益。</w:t>
      </w:r>
    </w:p>
    <w:p>
      <w:pPr>
        <w:pStyle w:val="BodyText"/>
        <w:ind w:firstLine="362"/>
        <w:spacing w:before="5" w:line="212" w:lineRule="auto"/>
        <w:jc w:val="both"/>
        <w:rPr/>
      </w:pPr>
      <w:r>
        <w:rPr>
          <w:color w:val="231F20"/>
          <w:spacing w:val="4"/>
        </w:rPr>
        <w:t>外科治疗是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病人诊疗过程中的最重要环节，在靶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向药物有效应用的时代，如何更好地实施规范化、标准化、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微创化、合理化、综合化、个体化、全程化相结合的外科治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7"/>
        </w:rPr>
        <w:t>疗对于争取病人更长的生存期和更好的生活质量至关重</w:t>
      </w:r>
    </w:p>
    <w:p>
      <w:pPr>
        <w:spacing w:line="212" w:lineRule="auto"/>
        <w:sectPr>
          <w:type w:val="continuous"/>
          <w:pgSz w:w="11906" w:h="16838"/>
          <w:pgMar w:top="1600" w:right="1208" w:bottom="0" w:left="1278" w:header="1358" w:footer="0" w:gutter="0"/>
          <w:cols w:equalWidth="0" w:num="2">
            <w:col w:w="4758" w:space="100"/>
            <w:col w:w="4562" w:space="0"/>
          </w:cols>
        </w:sectPr>
        <w:rPr/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2"/>
          <w:pgSz w:w="11906" w:h="16838"/>
          <w:pgMar w:top="1600" w:right="1273" w:bottom="0" w:left="1196" w:header="1358" w:footer="0" w:gutter="0"/>
          <w:cols w:equalWidth="0" w:num="1">
            <w:col w:w="9436" w:space="0"/>
          </w:cols>
        </w:sectPr>
        <w:rPr/>
      </w:pPr>
    </w:p>
    <w:p>
      <w:pPr>
        <w:pStyle w:val="BodyText"/>
        <w:ind w:left="83" w:right="208"/>
        <w:spacing w:before="40" w:line="241" w:lineRule="auto"/>
        <w:jc w:val="both"/>
        <w:rPr/>
      </w:pPr>
      <w:r>
        <w:rPr>
          <w:color w:val="231F20"/>
          <w:spacing w:val="5"/>
        </w:rPr>
        <w:t>要，外科医师是给予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病人规范化外科治疗的主体责任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人，需要在诊疗过程中时刻保持高度的责任心并付诸精益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求精的专业技术和职业素养，同时借力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6"/>
        </w:rPr>
        <w:t>模式和专业能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力，力求为每例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病人达到最好的治疗效果和生活质量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而努力。</w:t>
      </w:r>
    </w:p>
    <w:p>
      <w:pPr>
        <w:pStyle w:val="BodyText"/>
        <w:ind w:left="96" w:right="208" w:hanging="97"/>
        <w:spacing w:before="257" w:line="237" w:lineRule="auto"/>
        <w:rPr/>
      </w:pPr>
      <w:r>
        <w:rPr>
          <w:color w:val="231F20"/>
          <w:spacing w:val="3"/>
        </w:rPr>
        <w:t>《胃肠间质瘤规范化外科治疗中国专家共识（</w:t>
      </w:r>
      <w:r>
        <w:rPr>
          <w:rFonts w:ascii="Arial" w:hAnsi="Arial" w:eastAsia="Arial" w:cs="Arial"/>
          <w:color w:val="231F20"/>
          <w:spacing w:val="3"/>
        </w:rPr>
        <w:t>2025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版）》编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写委员会成员名单</w:t>
      </w:r>
    </w:p>
    <w:p>
      <w:pPr>
        <w:pStyle w:val="BodyText"/>
        <w:ind w:left="88"/>
        <w:spacing w:line="208" w:lineRule="auto"/>
        <w:rPr>
          <w:rFonts w:ascii="KaiTi" w:hAnsi="KaiTi" w:eastAsia="KaiTi" w:cs="KaiTi"/>
        </w:rPr>
      </w:pPr>
      <w:r>
        <w:rPr>
          <w:color w:val="231F20"/>
          <w:spacing w:val="-4"/>
        </w:rPr>
        <w:t>名誉主任委员：</w:t>
      </w:r>
      <w:r>
        <w:rPr>
          <w:rFonts w:ascii="KaiTi" w:hAnsi="KaiTi" w:eastAsia="KaiTi" w:cs="KaiTi"/>
          <w:color w:val="231F20"/>
          <w:spacing w:val="-4"/>
        </w:rPr>
        <w:t>叶颖江，何裕隆</w:t>
      </w:r>
    </w:p>
    <w:p>
      <w:pPr>
        <w:pStyle w:val="BodyText"/>
        <w:ind w:left="91"/>
        <w:spacing w:before="35" w:line="208" w:lineRule="auto"/>
        <w:rPr>
          <w:rFonts w:ascii="KaiTi" w:hAnsi="KaiTi" w:eastAsia="KaiTi" w:cs="KaiTi"/>
        </w:rPr>
      </w:pPr>
      <w:r>
        <w:rPr>
          <w:color w:val="231F20"/>
          <w:spacing w:val="-7"/>
        </w:rPr>
        <w:t>主任委员：</w:t>
      </w:r>
      <w:r>
        <w:rPr>
          <w:rFonts w:ascii="KaiTi" w:hAnsi="KaiTi" w:eastAsia="KaiTi" w:cs="KaiTi"/>
          <w:color w:val="231F20"/>
          <w:spacing w:val="-7"/>
        </w:rPr>
        <w:t>曹</w:t>
      </w:r>
      <w:r>
        <w:rPr>
          <w:rFonts w:ascii="KaiTi" w:hAnsi="KaiTi" w:eastAsia="KaiTi" w:cs="KaiTi"/>
          <w:color w:val="231F20"/>
          <w:spacing w:val="16"/>
        </w:rPr>
        <w:t xml:space="preserve">  </w:t>
      </w:r>
      <w:r>
        <w:rPr>
          <w:rFonts w:ascii="KaiTi" w:hAnsi="KaiTi" w:eastAsia="KaiTi" w:cs="KaiTi"/>
          <w:color w:val="231F20"/>
          <w:spacing w:val="-7"/>
        </w:rPr>
        <w:t>晖</w:t>
      </w:r>
    </w:p>
    <w:p>
      <w:pPr>
        <w:pStyle w:val="BodyText"/>
        <w:ind w:left="87"/>
        <w:spacing w:before="35" w:line="208" w:lineRule="auto"/>
        <w:rPr>
          <w:rFonts w:ascii="KaiTi" w:hAnsi="KaiTi" w:eastAsia="KaiTi" w:cs="KaiTi"/>
        </w:rPr>
      </w:pPr>
      <w:r>
        <w:rPr>
          <w:color w:val="231F20"/>
          <w:spacing w:val="4"/>
        </w:rPr>
        <w:t>编写委员会成员</w:t>
      </w:r>
      <w:r>
        <w:rPr>
          <w:rFonts w:ascii="KaiTi" w:hAnsi="KaiTi" w:eastAsia="KaiTi" w:cs="KaiTi"/>
          <w:color w:val="231F20"/>
          <w:spacing w:val="4"/>
        </w:rPr>
        <w:t>（依姓氏汉语拼音排序</w:t>
      </w:r>
      <w:r>
        <w:rPr>
          <w:rFonts w:ascii="KaiTi" w:hAnsi="KaiTi" w:eastAsia="KaiTi" w:cs="KaiTi"/>
          <w:color w:val="231F20"/>
          <w:spacing w:val="-47"/>
          <w:w w:val="98"/>
        </w:rPr>
        <w:t>）：</w:t>
      </w:r>
    </w:p>
    <w:p>
      <w:pPr>
        <w:ind w:left="266" w:right="237" w:firstLine="19"/>
        <w:spacing w:before="42" w:line="312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6"/>
        </w:rPr>
        <w:t>曹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晖，陈</w:t>
      </w:r>
      <w:r>
        <w:rPr>
          <w:rFonts w:ascii="KaiTi" w:hAnsi="KaiTi" w:eastAsia="KaiTi" w:cs="KaiTi"/>
          <w:sz w:val="17"/>
          <w:szCs w:val="17"/>
          <w:color w:val="231F20"/>
          <w:spacing w:val="1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韬，高晓东，高志冬，何裕隆，侯英勇，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姜可伟，靖昌庆，李乐平，李全林，钱浩然，邱海波，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沈坤堂，唐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磊，陶凯雄，田利国，汪</w:t>
      </w:r>
      <w:r>
        <w:rPr>
          <w:rFonts w:ascii="KaiTi" w:hAnsi="KaiTi" w:eastAsia="KaiTi" w:cs="KaiTi"/>
          <w:sz w:val="17"/>
          <w:szCs w:val="17"/>
          <w:color w:val="231F20"/>
          <w:spacing w:val="1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明，王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涛，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吴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欣，徐</w:t>
      </w:r>
      <w:r>
        <w:rPr>
          <w:rFonts w:ascii="KaiTi" w:hAnsi="KaiTi" w:eastAsia="KaiTi" w:cs="KaiTi"/>
          <w:sz w:val="17"/>
          <w:szCs w:val="17"/>
          <w:color w:val="231F20"/>
          <w:spacing w:val="15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皓，徐泽宽，杨伟历，叶颖江，于吉人，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余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江，翟</w:t>
      </w:r>
      <w:r>
        <w:rPr>
          <w:rFonts w:ascii="KaiTi" w:hAnsi="KaiTi" w:eastAsia="KaiTi" w:cs="KaiTi"/>
          <w:sz w:val="17"/>
          <w:szCs w:val="17"/>
          <w:color w:val="231F20"/>
          <w:spacing w:val="19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刚，张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波，张</w:t>
      </w:r>
      <w:r>
        <w:rPr>
          <w:rFonts w:ascii="KaiTi" w:hAnsi="KaiTi" w:eastAsia="KaiTi" w:cs="KaiTi"/>
          <w:sz w:val="17"/>
          <w:szCs w:val="17"/>
          <w:color w:val="231F20"/>
          <w:spacing w:val="10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鹏，张信华，周平红，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周</w:t>
      </w:r>
      <w:r>
        <w:rPr>
          <w:rFonts w:ascii="KaiTi" w:hAnsi="KaiTi" w:eastAsia="KaiTi" w:cs="KaiTi"/>
          <w:sz w:val="17"/>
          <w:szCs w:val="17"/>
          <w:color w:val="231F20"/>
          <w:spacing w:val="1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烨，周志伟</w:t>
      </w:r>
    </w:p>
    <w:p>
      <w:pPr>
        <w:pStyle w:val="BodyText"/>
        <w:ind w:left="87"/>
        <w:spacing w:before="1" w:line="208" w:lineRule="auto"/>
        <w:rPr>
          <w:rFonts w:ascii="KaiTi" w:hAnsi="KaiTi" w:eastAsia="KaiTi" w:cs="KaiTi"/>
        </w:rPr>
      </w:pPr>
      <w:r>
        <w:rPr>
          <w:color w:val="231F20"/>
          <w:spacing w:val="-13"/>
        </w:rPr>
        <w:t>编写统筹：</w:t>
      </w:r>
      <w:r>
        <w:rPr>
          <w:rFonts w:ascii="KaiTi" w:hAnsi="KaiTi" w:eastAsia="KaiTi" w:cs="KaiTi"/>
          <w:color w:val="231F20"/>
          <w:spacing w:val="-13"/>
        </w:rPr>
        <w:t>汪</w:t>
      </w:r>
      <w:r>
        <w:rPr>
          <w:rFonts w:ascii="KaiTi" w:hAnsi="KaiTi" w:eastAsia="KaiTi" w:cs="KaiTi"/>
          <w:color w:val="231F20"/>
          <w:spacing w:val="19"/>
        </w:rPr>
        <w:t xml:space="preserve">  </w:t>
      </w:r>
      <w:r>
        <w:rPr>
          <w:rFonts w:ascii="KaiTi" w:hAnsi="KaiTi" w:eastAsia="KaiTi" w:cs="KaiTi"/>
          <w:color w:val="231F20"/>
          <w:spacing w:val="-13"/>
        </w:rPr>
        <w:t>明，曹</w:t>
      </w:r>
      <w:r>
        <w:rPr>
          <w:rFonts w:ascii="KaiTi" w:hAnsi="KaiTi" w:eastAsia="KaiTi" w:cs="KaiTi"/>
          <w:color w:val="231F20"/>
          <w:spacing w:val="14"/>
        </w:rPr>
        <w:t xml:space="preserve">  </w:t>
      </w:r>
      <w:r>
        <w:rPr>
          <w:rFonts w:ascii="KaiTi" w:hAnsi="KaiTi" w:eastAsia="KaiTi" w:cs="KaiTi"/>
          <w:color w:val="231F20"/>
          <w:spacing w:val="-13"/>
        </w:rPr>
        <w:t>晖</w:t>
      </w:r>
    </w:p>
    <w:p>
      <w:pPr>
        <w:pStyle w:val="BodyText"/>
        <w:ind w:left="87" w:right="565" w:firstLine="1"/>
        <w:spacing w:before="36" w:line="358" w:lineRule="auto"/>
        <w:rPr/>
      </w:pPr>
      <w:r>
        <w:rPr>
          <w:color w:val="231F20"/>
          <w:spacing w:val="9"/>
        </w:rPr>
        <w:t>利益冲突   </w:t>
      </w:r>
      <w:r>
        <w:rPr>
          <w:rFonts w:ascii="KaiTi" w:hAnsi="KaiTi" w:eastAsia="KaiTi" w:cs="KaiTi"/>
          <w:color w:val="231F20"/>
          <w:spacing w:val="9"/>
        </w:rPr>
        <w:t>参与编写所有成员均声明不存在利益冲突</w:t>
      </w:r>
      <w:r>
        <w:rPr>
          <w:rFonts w:ascii="KaiTi" w:hAnsi="KaiTi" w:eastAsia="KaiTi" w:cs="KaiTi"/>
          <w:color w:val="231F20"/>
          <w:spacing w:val="11"/>
        </w:rPr>
        <w:t xml:space="preserve"> </w:t>
      </w:r>
      <w:r>
        <w:rPr>
          <w:color w:val="231F20"/>
          <w:spacing w:val="-2"/>
        </w:rPr>
        <w:t>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献</w:t>
      </w:r>
    </w:p>
    <w:p>
      <w:pPr>
        <w:ind w:left="484" w:right="206" w:hanging="458"/>
        <w:spacing w:before="3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［1］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曹晖,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汪明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我国胃肠间质瘤临床诊疗与研究20年回眸和思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考：理论、实践、探索、创新［J］. 中华消化外科杂志,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2022,21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(8):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1014-1024.</w:t>
      </w:r>
      <w:r>
        <w:rPr>
          <w:rFonts w:ascii="SimSun" w:hAnsi="SimSun" w:eastAsia="SimSun" w:cs="SimSun"/>
          <w:sz w:val="15"/>
          <w:szCs w:val="15"/>
          <w:color w:val="231F20"/>
          <w:spacing w:val="5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10.3760/cma. j. cn115610-20220615-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00327.</w:t>
      </w:r>
    </w:p>
    <w:p>
      <w:pPr>
        <w:ind w:left="482" w:right="207" w:hanging="456"/>
        <w:spacing w:before="44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［2］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中华医学会外科学分会胃肠外科学组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 胃肠间质瘤规范化外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科治疗专家共识［J］. 中国实用外科杂志,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15,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35(6):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593-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598.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DOI:10.7504/j.cjps.issn1005-220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8.2015.06.04</w:t>
      </w:r>
    </w:p>
    <w:p>
      <w:pPr>
        <w:ind w:left="477" w:right="207" w:hanging="449"/>
        <w:spacing w:before="63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［3］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中国医师协会外科医师分会胃肠道间质瘤诊疗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专业委员会,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中华医学会外科学分会胃肠外科学组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. 胃肠间质瘤规范化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外科治疗中国专家共识（2018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2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J］. 中国实用外科杂志,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38(9):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965-973.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DOI:10.19538/j.cjps.issn1005-2208.2018.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09.01.</w:t>
      </w:r>
    </w:p>
    <w:p>
      <w:pPr>
        <w:ind w:left="484" w:right="206" w:hanging="458"/>
        <w:spacing w:before="44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［4］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汪明,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曹晖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从2020年国内外主要指南更新变化解读胃肠间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质瘤精准诊治［J］. 中国实用外科杂志,2021,41(2):125-129.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DOI:10.19538/j.cjps.issn1005-2208.2021.02.02.</w:t>
      </w:r>
    </w:p>
    <w:p>
      <w:pPr>
        <w:ind w:left="484" w:right="206" w:hanging="458"/>
        <w:spacing w:before="65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［5］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袁伟,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黄雯,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任磊,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. 内镜活检胃肠间质瘤病理诊断和基因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检测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的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临床意义［J］. 中华病理学杂志,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23,52(1):31-36.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DOI:10.3760/cma.j.cn112151-20220524-00440.</w:t>
      </w:r>
    </w:p>
    <w:p>
      <w:pPr>
        <w:ind w:left="483" w:right="206" w:hanging="457"/>
        <w:spacing w:before="64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Hou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YY,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Lu SH,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Zhou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Predictive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values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pathological parameters for malignancy of 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mal tumors［J］.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Histol Histopathol, 2009,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24(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6):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737-747.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10.14670/</w:t>
      </w:r>
      <w:r>
        <w:rPr>
          <w:rFonts w:ascii="SimSun" w:hAnsi="SimSun" w:eastAsia="SimSun" w:cs="SimSun"/>
          <w:sz w:val="15"/>
          <w:szCs w:val="15"/>
          <w:color w:val="231F20"/>
        </w:rPr>
        <w:t>HH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-24.737.</w:t>
      </w:r>
    </w:p>
    <w:p>
      <w:pPr>
        <w:ind w:left="483" w:right="206" w:hanging="457"/>
        <w:spacing w:before="54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［7］  Huang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Yuan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en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novel fusion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between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CDC42BPB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ALK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patient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quadruple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wild-type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gas-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trointestinal stromal tumor［J］.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Mol Genet Genomic Med, 2022,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10(5):e1881.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DOI:10.1002/mgg3.188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1.</w:t>
      </w:r>
    </w:p>
    <w:p>
      <w:pPr>
        <w:ind w:left="485" w:right="205" w:hanging="459"/>
        <w:spacing w:before="66" w:line="29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［8］</w:t>
      </w:r>
      <w:r>
        <w:rPr>
          <w:rFonts w:ascii="SimSun" w:hAnsi="SimSun" w:eastAsia="SimSun" w:cs="SimSu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von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Mehren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Kane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JM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Riedel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RF,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NCCN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Guidelines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®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Insights: Gastrointestinal Stromal Tumors, Version 2.20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22［J］.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Natl Compr Canc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Netw,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2022,20(11):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1204-1214.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10.6004/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0"/>
        <w:spacing w:before="3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2"/>
        </w:rPr>
        <w:t>jnccn.2022.0058.</w:t>
      </w:r>
    </w:p>
    <w:p>
      <w:pPr>
        <w:ind w:left="457" w:right="2" w:hanging="457"/>
        <w:spacing w:before="68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［9］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Casali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PG, Blay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JY,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Abecass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tumours:</w:t>
      </w:r>
      <w:r>
        <w:rPr>
          <w:rFonts w:ascii="SimSun" w:hAnsi="SimSun" w:eastAsia="SimSun" w:cs="SimSun"/>
          <w:sz w:val="15"/>
          <w:szCs w:val="15"/>
          <w:color w:val="231F20"/>
          <w:spacing w:val="5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ESMO- EURACAN- GENTURIS</w:t>
      </w:r>
      <w:r>
        <w:rPr>
          <w:rFonts w:ascii="SimSun" w:hAnsi="SimSun" w:eastAsia="SimSun" w:cs="SimSun"/>
          <w:sz w:val="15"/>
          <w:szCs w:val="15"/>
          <w:color w:val="231F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Gu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idelines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 diagnosis,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treatm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follow-up［J］.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col,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2022,33(1):20-33.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DOI:10.1016/j.annonc.2021.09.005.</w:t>
      </w:r>
    </w:p>
    <w:p>
      <w:pPr>
        <w:ind w:left="480" w:right="1" w:hanging="480"/>
        <w:spacing w:before="65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［10］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Choi YR, Kim SH, Kim SA, et al. Differentiation 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large (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≥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5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cm) gastrointestinal stromal tumors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benign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subepithelial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stomach: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radiologists'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performance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using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Radiol,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2014,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83(2):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250-260.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0.1016/j.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ejrad.2013.10.028.</w:t>
      </w:r>
    </w:p>
    <w:p>
      <w:pPr>
        <w:ind w:left="537" w:right="1" w:hanging="537"/>
        <w:spacing w:before="66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［11］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Li J, Huang S, Zhu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H,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features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combined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CIST 1.1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criteria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improve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progression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assessments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sunitinib-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treat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Radiol,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2024,3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4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(6):3659-3670.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DOI:10.1007/s00330-023-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10383-y.</w:t>
      </w:r>
    </w:p>
    <w:p>
      <w:pPr>
        <w:ind w:left="537" w:right="1" w:hanging="537"/>
        <w:spacing w:before="66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［12］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曹晖,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汪明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靶向药物治疗时代的柳叶刀——手术在晚期胃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肠间质瘤治疗中的地位［J］.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中华胃肠外科杂志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,2016,19(11):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1211-1216.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DOI:10.3760/cma.j.issn.1671-0274.2016.11.003.</w:t>
      </w:r>
    </w:p>
    <w:p>
      <w:pPr>
        <w:ind w:left="535" w:right="1" w:hanging="535"/>
        <w:spacing w:before="67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［13］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Cavnar MJ,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Seier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K, Curtin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ome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1000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(GI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ST)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 pre- and post-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eras［J］.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2021,273(1):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128-138.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:10.1097/</w:t>
      </w:r>
      <w:r>
        <w:rPr>
          <w:rFonts w:ascii="SimSun" w:hAnsi="SimSun" w:eastAsia="SimSun" w:cs="SimSun"/>
          <w:sz w:val="15"/>
          <w:szCs w:val="15"/>
          <w:color w:val="231F20"/>
        </w:rPr>
        <w:t>SLA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.0000000000003277.</w:t>
      </w:r>
    </w:p>
    <w:p>
      <w:pPr>
        <w:ind w:left="537" w:right="1" w:hanging="537"/>
        <w:spacing w:before="61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［14］</w:t>
      </w:r>
      <w:r>
        <w:rPr>
          <w:rFonts w:ascii="SimSun" w:hAnsi="SimSun" w:eastAsia="SimSun" w:cs="SimSun"/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Gronchi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Bonvalot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Poveda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Velasco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Quality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gery and outcome in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localized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treated within an international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intergroup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trial  of  adjuvant  imatinib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JAMA  Surg,</w:t>
      </w:r>
      <w:r>
        <w:rPr>
          <w:rFonts w:ascii="SimSun" w:hAnsi="SimSun" w:eastAsia="SimSun" w:cs="SimSun"/>
          <w:sz w:val="15"/>
          <w:szCs w:val="15"/>
          <w:color w:val="231F20"/>
          <w:spacing w:val="6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2020,155(6):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e200397.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DOI:10.1001/jam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asurg.2020.0397.</w:t>
      </w:r>
    </w:p>
    <w:p>
      <w:pPr>
        <w:ind w:left="537" w:right="1" w:hanging="537"/>
        <w:spacing w:before="69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［15］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Nishida T, H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ø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lmebakk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Raut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CP,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Defi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ning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rup-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ture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2019,26(6):1669-1675.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DOI:10.1245/s10434-019-07297-9.</w:t>
      </w:r>
    </w:p>
    <w:p>
      <w:pPr>
        <w:ind w:left="537" w:right="1" w:hanging="537"/>
        <w:spacing w:before="65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［16］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李国仁,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戴建华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我国原发性食管胃肠间质瘤的研究现状和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进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展［J］. 中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华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胃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肠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外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科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杂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志,2017,20(9):1087-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1090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10.3760/cma.j.issn.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1671-0274.2017.09.028.</w:t>
      </w:r>
    </w:p>
    <w:p>
      <w:pPr>
        <w:ind w:left="537" w:right="2" w:hanging="537"/>
        <w:spacing w:before="66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［17］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徐泽宽,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徐皓,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李沣员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腹腔镜技术在胃肠间质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瘤手术中的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应用价值与争议［J］. 中国实用外科杂志,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38(5):501-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504.DOI:10.19538/j.cjps.issn1005-2208.2018.05.04.</w:t>
      </w:r>
    </w:p>
    <w:p>
      <w:pPr>
        <w:ind w:left="537" w:right="2" w:hanging="537"/>
        <w:spacing w:before="68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［18］</w:t>
      </w:r>
      <w:r>
        <w:rPr>
          <w:rFonts w:ascii="SimSun" w:hAnsi="SimSun" w:eastAsia="SimSun" w:cs="SimSun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Kameyama H,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Kanda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Tajima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 Management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rointestinal stromal tumor［J］.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Trans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 Gastroenterol Hepa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tol,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2018,3:8.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DOI:10.21037/tgh.2018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.01.08.</w:t>
      </w:r>
    </w:p>
    <w:p>
      <w:pPr>
        <w:ind w:left="539" w:right="2" w:hanging="539"/>
        <w:spacing w:before="69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［19］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Zhao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Radical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section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local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exc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ision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low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multi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enter propensity score-matched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 On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col,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2021,47(7):1668-1674.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DOI:10.1016/j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.ejso.2021.01.027.</w:t>
      </w:r>
    </w:p>
    <w:p>
      <w:pPr>
        <w:ind w:left="539" w:right="1" w:hanging="539"/>
        <w:spacing w:before="68" w:line="30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［20］</w:t>
      </w:r>
      <w:r>
        <w:rPr>
          <w:rFonts w:ascii="SimSun" w:hAnsi="SimSun" w:eastAsia="SimSun" w:cs="SimSu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张鹏,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汪明,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林国乐,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原发直肠胃肠间质瘤多中心临床诊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治分析［J］. 中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2021,41(5):543-549.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10.19538/j.cjps.issn1005-2208.2021.05.09</w:t>
      </w:r>
    </w:p>
    <w:p>
      <w:pPr>
        <w:ind w:left="537" w:hanging="538"/>
        <w:spacing w:before="69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［2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Wilkinson MJ,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Fitzgerald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JE,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Strauss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DC,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urgical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treat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tumour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rectum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im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atinib［J］.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2015,102(8):965-971.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DOI:10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.1002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bjs.9818.</w:t>
      </w:r>
    </w:p>
    <w:p>
      <w:pPr>
        <w:ind w:left="535" w:right="1" w:hanging="536"/>
        <w:spacing w:before="67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［22］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姚宏伟,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张忠涛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直肠胃肠间质瘤不同手术入路的探索:从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TME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到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TEM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再到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TaTME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［J］. 中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201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8,38</w:t>
      </w:r>
    </w:p>
    <w:p>
      <w:pPr>
        <w:spacing w:line="278" w:lineRule="auto"/>
        <w:sectPr>
          <w:type w:val="continuous"/>
          <w:pgSz w:w="11906" w:h="16838"/>
          <w:pgMar w:top="1600" w:right="1273" w:bottom="0" w:left="1196" w:header="1358" w:footer="0" w:gutter="0"/>
          <w:cols w:equalWidth="0" w:num="2">
            <w:col w:w="4784" w:space="100"/>
            <w:col w:w="455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3"/>
          <w:pgSz w:w="11906" w:h="16838"/>
          <w:pgMar w:top="1600" w:right="1237" w:bottom="0" w:left="1222" w:header="1358" w:footer="0" w:gutter="0"/>
          <w:cols w:equalWidth="0" w:num="1">
            <w:col w:w="9446" w:space="0"/>
          </w:cols>
        </w:sectPr>
        <w:rPr/>
      </w:pPr>
    </w:p>
    <w:p>
      <w:pPr>
        <w:ind w:left="542"/>
        <w:spacing w:before="36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(5):578-581.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DOI:10.19538/j.cjps.iss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n1005-2208.2018.05.21.</w:t>
      </w:r>
    </w:p>
    <w:p>
      <w:pPr>
        <w:ind w:left="535" w:right="206" w:hanging="535"/>
        <w:spacing w:before="67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［23］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Jia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 Wang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Lin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open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multi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center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propen-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sity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score-matched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Colon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Rectum,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2022,65(4):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519-528.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:10.1097/</w:t>
      </w:r>
      <w:r>
        <w:rPr>
          <w:rFonts w:ascii="SimSun" w:hAnsi="SimSun" w:eastAsia="SimSun" w:cs="SimSun"/>
          <w:sz w:val="15"/>
          <w:szCs w:val="15"/>
          <w:color w:val="231F20"/>
        </w:rPr>
        <w:t>DCR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.0000000000002014</w:t>
      </w:r>
    </w:p>
    <w:p>
      <w:pPr>
        <w:ind w:left="537" w:right="206" w:hanging="537"/>
        <w:spacing w:before="58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［24］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吴昕,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林国乐,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邱辉忠,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经肛门内镜微创手术治疗直肠胃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肠间质瘤［J］. 中华胃肠外科杂志,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2018,21(11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):1296-1300.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DOI:10.3760/cma.j.issn.1671-0274.2018.11.017.</w:t>
      </w:r>
    </w:p>
    <w:p>
      <w:pPr>
        <w:ind w:left="537" w:right="207" w:hanging="537"/>
        <w:spacing w:before="66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［25］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Coe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TM,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Fero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KE,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Fanta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PT,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Population-based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epidemi-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ology and mortality of small malignant g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astrointestinal 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 in the USA［J］.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 Gastrointest Surg, 2016,20(6):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1132-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1140.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DOI:10.1007/s11605-016-3134-y.</w:t>
      </w:r>
    </w:p>
    <w:p>
      <w:pPr>
        <w:ind w:left="480" w:right="197" w:hanging="480"/>
        <w:spacing w:before="67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［26］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Abe K, Tominaga K,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Yamamiya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Natural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history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small gastric subepi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thelial lesions less than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 mm: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multi-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center retrospective observational study (NUTSHELL20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Study)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Digestion,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104(3):174-186.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DOI:10.1159/000527421.</w:t>
      </w:r>
    </w:p>
    <w:p>
      <w:pPr>
        <w:spacing w:before="67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［27］</w:t>
      </w:r>
      <w:r>
        <w:rPr>
          <w:rFonts w:ascii="SimSun" w:hAnsi="SimSun" w:eastAsia="SimSun" w:cs="SimSun"/>
          <w:sz w:val="15"/>
          <w:szCs w:val="15"/>
          <w:color w:val="231F20"/>
          <w:spacing w:val="4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Yoo IK, Cho YK, Kim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 xml:space="preserve"> SW, et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Is it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enough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observe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less</w:t>
      </w:r>
    </w:p>
    <w:p>
      <w:pPr>
        <w:ind w:left="539" w:right="206" w:hanging="2"/>
        <w:spacing w:before="68" w:line="33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than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cm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sized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SET?［J］.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urg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Endosc,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2023,37(9):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6798-6805.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:10.1007/s00464-023-10110-0</w:t>
      </w:r>
    </w:p>
    <w:p>
      <w:pPr>
        <w:ind w:left="480" w:right="205" w:hanging="480"/>
        <w:spacing w:before="2" w:line="3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［28］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Koh YX, Chok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AY,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Zheng HL,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meta-analysis comparing laparoscopic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versus open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sections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stinal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stomach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Ann Surg Oncol, 2013,20(11):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3549-3560. DOI: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10.1245/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s10434-013-3051-1.</w:t>
      </w:r>
    </w:p>
    <w:p>
      <w:pPr>
        <w:ind w:left="480" w:right="206" w:hanging="480"/>
        <w:spacing w:before="46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［29］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Giuliano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Nagarajan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Canner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small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testine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tumors: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Do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differ?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2017, 115(3): 351-357.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 10.1002/jso.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24514.</w:t>
      </w:r>
    </w:p>
    <w:p>
      <w:pPr>
        <w:ind w:left="535" w:right="206" w:hanging="536"/>
        <w:spacing w:before="47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［30］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Wang C, Gao Z,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Shen K,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afety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efficiency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scopic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resection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resection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intestinal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tumours: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anal-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ysis［J］.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Eur J Surg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Oncol, 2020,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46(4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Pt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A):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667-674.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10.1016/j.ejso.2019.10.030.</w:t>
      </w:r>
    </w:p>
    <w:p>
      <w:pPr>
        <w:ind w:left="537" w:right="205" w:hanging="537"/>
        <w:spacing w:before="66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［31］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Pence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Correa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AM,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Chan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esophageal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hundred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sev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tients［J］.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Esophagus,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2017,30(12):1-5.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DOI:10.1093/dote/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dox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064.</w:t>
      </w:r>
    </w:p>
    <w:p>
      <w:pPr>
        <w:ind w:left="480" w:right="207" w:hanging="480"/>
        <w:spacing w:before="46" w:line="3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［32］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Gao Z,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Wang C,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Xue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Q,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cut-off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value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size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appropriate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timing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follow-up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fo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minimal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EUS-</w:t>
      </w:r>
      <w:r>
        <w:rPr>
          <w:rFonts w:ascii="SimSun" w:hAnsi="SimSun" w:eastAsia="SimSun" w:cs="SimSun"/>
          <w:sz w:val="15"/>
          <w:szCs w:val="15"/>
          <w:color w:val="231F20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suspected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astrointestinal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BMC Gastroenterol, 2017,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17(1):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8. DOI: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10.1186/s12876-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016-0567-4.</w:t>
      </w:r>
    </w:p>
    <w:p>
      <w:pPr>
        <w:ind w:left="522" w:right="205" w:hanging="522"/>
        <w:spacing w:before="46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［33］  Lee CM, Park S.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techniques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strateg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GISTs［J］.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Vis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17,3:62.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DOI:10.21037/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jovs.2017.03.09.</w:t>
      </w:r>
    </w:p>
    <w:p>
      <w:pPr>
        <w:ind w:left="539" w:right="206" w:hanging="539"/>
        <w:spacing w:before="67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［34］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Xiong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Wan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Zeng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open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gery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al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tumors: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propensity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score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matching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analysis［J］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Gastrointest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2020,24(8):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1785-1794.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:10.1007/s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11605-019-04318-6.</w:t>
      </w:r>
    </w:p>
    <w:p>
      <w:pPr>
        <w:ind w:left="537" w:right="207" w:hanging="537"/>
        <w:spacing w:before="59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［35］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Vassos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Jakob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ä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hler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Preservation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organ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func-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locally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non-metastatic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strointestinal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7"/>
        <w:spacing w:before="3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tumors (GIST) of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the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stomach by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neoadjuvant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1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therapy</w:t>
      </w:r>
    </w:p>
    <w:p>
      <w:pPr>
        <w:ind w:left="480"/>
        <w:spacing w:before="67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Cancers,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2021,13(4):586.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DOI:10.3390/cancers13040586.</w:t>
      </w:r>
    </w:p>
    <w:p>
      <w:pPr>
        <w:spacing w:before="65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［36］</w:t>
      </w:r>
      <w:r>
        <w:rPr>
          <w:rFonts w:ascii="SimSun" w:hAnsi="SimSun" w:eastAsia="SimSun" w:cs="SimSun"/>
          <w:sz w:val="15"/>
          <w:szCs w:val="15"/>
          <w:color w:val="231F20"/>
          <w:spacing w:val="6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Nunobe S, Hiki N, Gotoda T, et al. Successful application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of</w:t>
      </w:r>
    </w:p>
    <w:p>
      <w:pPr>
        <w:ind w:left="537" w:right="37"/>
        <w:spacing w:before="67" w:line="333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laparoscopic and endoscopic cooperative surgery (LE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CS) for 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lateral-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spreading mucosal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2012,15(3):338-342.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DOI:10.1007/s10120-012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-0146-5.</w:t>
      </w:r>
    </w:p>
    <w:p>
      <w:pPr>
        <w:ind w:left="537" w:right="29" w:hanging="538"/>
        <w:spacing w:before="4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［37］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Gevorkian J, Le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Alvar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ado L,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Trends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minimally invasive surgery for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(GIST)［J］.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Endosc,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2022,36(9):6841-68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50.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DOI:10.1007/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s00464-022-09014-2.</w:t>
      </w:r>
    </w:p>
    <w:p>
      <w:pPr>
        <w:ind w:left="537" w:right="37" w:hanging="537"/>
        <w:spacing w:before="48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［38］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Ceccarelli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Costa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Rosa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Minimally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invasive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proach to gastric GISTs: analysis of a mu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lticenter robotic 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experience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literatu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review［J］.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Cancers,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2021,13(17):4351.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DOI:10.3390/cancers13174351.</w:t>
      </w:r>
    </w:p>
    <w:p>
      <w:pPr>
        <w:ind w:left="537" w:right="37" w:hanging="538"/>
        <w:spacing w:before="66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［39］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Hirota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Tateishi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U,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Nakamoto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English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version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anese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Guideli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nes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 tumor (GIST) issued by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Japan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Oncology［J］.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29(6):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647-680.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10.1007/s10147-024-02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488-1.</w:t>
      </w:r>
    </w:p>
    <w:p>
      <w:pPr>
        <w:ind w:left="539" w:right="37" w:hanging="539"/>
        <w:spacing w:before="59" w:line="3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［40］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中华医学会消化内镜学分会消化内镜隧道技术协作组,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国医师协会内镜医师分会,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北京医学会消化内镜学分会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中国胃肠间质瘤内镜下诊治专家共识(2020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，北京)［J］.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中华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消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化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内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镜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杂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2021,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38(7):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505-514. DO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I: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10.3760/cma.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cn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321463-20201208-00949.</w:t>
      </w:r>
    </w:p>
    <w:p>
      <w:pPr>
        <w:ind w:left="537" w:right="36" w:hanging="537"/>
        <w:spacing w:before="47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［41］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Chen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Zhang YW, Lian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No-touch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endoscopic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full-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thickness resection technique for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gastric gastrointestinal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Endoscopy,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2023,55(6):557-562.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DOI:10.105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a-2013-1902.</w:t>
      </w:r>
    </w:p>
    <w:p>
      <w:pPr>
        <w:ind w:left="540" w:right="37" w:hanging="540"/>
        <w:spacing w:before="48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［42］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Qiu HB, Zhou ZG, Feng XY, et al. Advanced gastroint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estinal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benefit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pallia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tive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tyro-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sine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kinase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inhibitors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therapy［J］.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Medicine,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2018,97(2):e9097.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:10.1097/</w:t>
      </w:r>
      <w:r>
        <w:rPr>
          <w:rFonts w:ascii="SimSun" w:hAnsi="SimSun" w:eastAsia="SimSun" w:cs="SimSun"/>
          <w:sz w:val="15"/>
          <w:szCs w:val="15"/>
          <w:color w:val="231F20"/>
        </w:rPr>
        <w:t>MD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.0000000000009097.</w:t>
      </w:r>
    </w:p>
    <w:p>
      <w:pPr>
        <w:ind w:left="537" w:right="37" w:hanging="538"/>
        <w:spacing w:before="58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［43］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Sutton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TL, Walker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BS,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Billingsley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KG,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Hepatic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ses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Oncologic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curative-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intent hepatectomy, resection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 treatment-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resistant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disease, and tyrosine kinase inhib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itor therapy alone［J］.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HPB,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2022,24(6):986-993.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10.1016/j.hpb.2021.11.011.</w:t>
      </w:r>
    </w:p>
    <w:p>
      <w:pPr>
        <w:ind w:left="537" w:right="30" w:hanging="537"/>
        <w:spacing w:before="69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［44］</w:t>
      </w:r>
      <w:r>
        <w:rPr>
          <w:rFonts w:ascii="SimSun" w:hAnsi="SimSun" w:eastAsia="SimSun" w:cs="SimSu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Xue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Gao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al.Role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anagement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liver metastases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from gastrointesti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nal stromal tumors［J］.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Front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2022,12:903487.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DOI:10.3389/fonc.2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022.903487.</w:t>
      </w:r>
    </w:p>
    <w:p>
      <w:pPr>
        <w:ind w:left="537" w:right="29" w:hanging="537"/>
        <w:spacing w:before="6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［45］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Wen H, Huang Y, Huang S, et al. The long-term efficacy 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hepatic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resecti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other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local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trointestinal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 tumours liver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stases: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retrospective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cohort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study［J］.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2024, 110(4):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2151-2161.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10.1097/JS9.0000000000001077.</w:t>
      </w:r>
    </w:p>
    <w:p>
      <w:pPr>
        <w:ind w:left="537" w:right="37" w:hanging="537"/>
        <w:spacing w:before="64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［46］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Jones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RL,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Serrano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Mehren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Avapritinib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unr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sectable or metastat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ic PDGFRA D842V-mutant gastrointesti-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nal stromal tumours: Long-term efficacy and safet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 data from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the NAVIGATOR phase I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2021,145: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132-142.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DOI:10.1016/j.ejca.2020.12.008.</w:t>
      </w:r>
    </w:p>
    <w:p>
      <w:pPr>
        <w:spacing w:before="67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［47］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中国医师协会外科医师分会胃肠道间质瘤诊疗专业委员</w:t>
      </w:r>
    </w:p>
    <w:p>
      <w:pPr>
        <w:spacing w:line="222" w:lineRule="auto"/>
        <w:sectPr>
          <w:type w:val="continuous"/>
          <w:pgSz w:w="11906" w:h="16838"/>
          <w:pgMar w:top="1600" w:right="1237" w:bottom="0" w:left="1222" w:header="1358" w:footer="0" w:gutter="0"/>
          <w:cols w:equalWidth="0" w:num="2">
            <w:col w:w="4758" w:space="100"/>
            <w:col w:w="4589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4"/>
          <w:pgSz w:w="11906" w:h="16838"/>
          <w:pgMar w:top="1600" w:right="1218" w:bottom="0" w:left="1222" w:header="1358" w:footer="0" w:gutter="0"/>
          <w:cols w:equalWidth="0" w:num="1">
            <w:col w:w="9465" w:space="0"/>
          </w:cols>
        </w:sectPr>
        <w:rPr/>
      </w:pPr>
    </w:p>
    <w:p>
      <w:pPr>
        <w:ind w:left="537" w:right="206" w:hanging="2"/>
        <w:spacing w:before="40" w:line="32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会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酪氨酸激酶抑制剂治疗胃肠间质瘤不良反应及处理中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国专家共识（2022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2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J］. 中华消化外科杂志,2022,21(8):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997-1013.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DOI:10.3760/cma.j.cn115610-20220523-00292.</w:t>
      </w:r>
    </w:p>
    <w:p>
      <w:pPr>
        <w:ind w:left="480" w:right="206" w:hanging="480"/>
        <w:spacing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［48］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Fairweather M, Balachandran VP, Li GZ, et al. Cy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toreductive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metastatic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astrointestinal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tyrosine</w:t>
      </w:r>
      <w:r>
        <w:rPr>
          <w:rFonts w:ascii="SimSun" w:hAnsi="SimSun" w:eastAsia="SimSun" w:cs="SimSun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kinase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inhibitors: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2-institutional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2018,268(2):296-302.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DOI:10.1097/SLA.00000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00000002281.</w:t>
      </w:r>
    </w:p>
    <w:p>
      <w:pPr>
        <w:ind w:left="537" w:right="206" w:hanging="537"/>
        <w:spacing w:before="43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［49］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Guan ZM, Yang SH, Sun KY,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 Cytoreductive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metastatic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treated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ripretinib: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single-center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experience,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Oncol-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ogy［J］,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2(3):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100019,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DOI:10.1016/j.cson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.2023.100019.</w:t>
      </w:r>
    </w:p>
    <w:p>
      <w:pPr>
        <w:ind w:left="480" w:right="206" w:hanging="480"/>
        <w:spacing w:before="64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［50］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Zhang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Zhou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Cytoreductive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static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follo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wed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sunitinib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pared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followed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imatinib-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multi-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center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hort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 Surg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Onco,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2019,45(3):3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18-323.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DOI:10.1016/j.ej-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so.2018.08.001.</w:t>
      </w:r>
    </w:p>
    <w:p>
      <w:pPr>
        <w:ind w:left="480" w:right="206" w:hanging="480"/>
        <w:spacing w:before="4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［51］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Chinese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consensus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agnosis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Chin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 Cancer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Res,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2017,29(4):281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-293.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DOI:10.21147/j.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issn.1000-9604.2017.04.01.</w:t>
      </w:r>
    </w:p>
    <w:p>
      <w:pPr>
        <w:ind w:left="535" w:right="207" w:hanging="536"/>
        <w:spacing w:before="43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［52］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中国医师协会外科医师分会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恶性肿瘤相关急腹症多学科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管理中国专家共识［J］. 中华胃肠外科杂志,2020,23(5):42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437.DOI:10.3760/cma.j.cn.441530-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20200330-00170.</w:t>
      </w:r>
    </w:p>
    <w:p>
      <w:pPr>
        <w:ind w:left="537" w:right="207" w:hanging="538"/>
        <w:spacing w:before="65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［53］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Koo HJ,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Shin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JH,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Shin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Efficacy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out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comes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transcatheter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arterial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embolization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bleed-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tumor［J］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Interv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Radi-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ol,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2015,26(9):1297-304.e1.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.1016/j.jvir.2015.06.005.</w:t>
      </w:r>
    </w:p>
    <w:p>
      <w:pPr>
        <w:ind w:left="537" w:right="206" w:hanging="538"/>
        <w:spacing w:before="63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［54］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于吉人,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杨伟历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. 胃肠间质瘤破裂急诊处理策略［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中国实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用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外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科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杂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38(5):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569-570.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 10.19538/j.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cjps.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issn1005-2208.2018.05.18.</w:t>
      </w:r>
    </w:p>
    <w:p>
      <w:pPr>
        <w:ind w:left="539" w:right="206" w:hanging="539"/>
        <w:spacing w:before="43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［55］</w:t>
      </w:r>
      <w:r>
        <w:rPr>
          <w:rFonts w:ascii="SimSun" w:hAnsi="SimSun" w:eastAsia="SimSun" w:cs="SimSun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Vassos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Agaimy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Hohenberger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liv-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metastases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(GIST)［J］.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Ann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Hepatol,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2015,14(4):531-53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9.PMID:26019040.</w:t>
      </w:r>
    </w:p>
    <w:p>
      <w:pPr>
        <w:ind w:left="544" w:right="216" w:hanging="518"/>
        <w:spacing w:before="6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［56］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Zeng Y, Ling Y, Chen X, et al. Radiofrequency ablation vs.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hepatectomy for liver metastases from gastrointestinal stromal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Oncol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Lett,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2024,27(3):133.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DOI:10.3892/ol.2024.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14266.</w:t>
      </w:r>
    </w:p>
    <w:p>
      <w:pPr>
        <w:ind w:left="530" w:right="206" w:hanging="531"/>
        <w:spacing w:before="44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［57］</w:t>
      </w:r>
      <w:r>
        <w:rPr>
          <w:rFonts w:ascii="SimSun" w:hAnsi="SimSun" w:eastAsia="SimSun" w:cs="SimSun"/>
          <w:sz w:val="15"/>
          <w:szCs w:val="15"/>
          <w:color w:val="231F20"/>
          <w:spacing w:val="7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Liu L, Wang B,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Zhang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ZY,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Percutaneous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ultrasound-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guided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radiofrequenc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ablation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liver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metasta-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ses from gastrointestinal stromal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Hyperther-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mia, 2024,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41(1):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2292950.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10.1080/02656736.2023.2292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950.</w:t>
      </w:r>
    </w:p>
    <w:p>
      <w:pPr>
        <w:ind w:left="537" w:right="207" w:hanging="537"/>
        <w:spacing w:before="43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［58］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Ronellenfitsch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U,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Henzler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Menge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gastro-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intestinal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What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role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does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current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play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multimodal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concepts?［J］.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Chirurg,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2016,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87(5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):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389-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397.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:10.1007/s00104-0</w:t>
      </w:r>
      <w:r>
        <w:rPr>
          <w:rFonts w:ascii="SimSun" w:hAnsi="SimSun" w:eastAsia="SimSun" w:cs="SimSun"/>
          <w:sz w:val="15"/>
          <w:szCs w:val="15"/>
          <w:color w:val="231F20"/>
        </w:rPr>
        <w:t>16-0180-7.</w:t>
      </w:r>
    </w:p>
    <w:p>
      <w:pPr>
        <w:ind w:left="537" w:right="207" w:hanging="538"/>
        <w:spacing w:before="55" w:line="27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［59］</w:t>
      </w:r>
      <w:r>
        <w:rPr>
          <w:rFonts w:ascii="SimSun" w:hAnsi="SimSun" w:eastAsia="SimSun" w:cs="SimSun"/>
          <w:sz w:val="15"/>
          <w:szCs w:val="15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Heinrich MC, Jones RL, von Mehren M, et al. Avapr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itinib 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PDGFRA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D842V-mutant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tu-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80" w:right="56" w:firstLine="58"/>
        <w:spacing w:before="34" w:line="330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mour (NAVIGATOR): A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multicentre,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open-label,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phase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1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［J］. Lancet Oncol,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2020,21(7):935-946.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DOI:10.1016/S1470-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2045(20)30269-2.</w:t>
      </w:r>
    </w:p>
    <w:p>
      <w:pPr>
        <w:ind w:left="480" w:right="57" w:hanging="480"/>
        <w:spacing w:before="1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［60］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Drilon A, Laetsch TW, Kummar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Efficacy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larotrec-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tinib in TRK fusion-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positive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cancers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adults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children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 Engl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J Med,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,378(8):731-739.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10.1056/NEJ-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Moa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1714448.</w:t>
      </w:r>
    </w:p>
    <w:p>
      <w:pPr>
        <w:ind w:left="537" w:right="56" w:hanging="537"/>
        <w:spacing w:before="45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［61］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Doebele RC, Drilon A, Paz-Ares L, et al. Entrec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tinib in 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tients 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metastatic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NTRK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fusion-positive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solid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tumours: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Integrated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three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phase 1-2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trials［J］.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cet</w:t>
      </w:r>
      <w:r>
        <w:rPr>
          <w:rFonts w:ascii="SimSun" w:hAnsi="SimSun" w:eastAsia="SimSun" w:cs="SimSu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2020,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21(2): e70.</w:t>
      </w:r>
      <w:r>
        <w:rPr>
          <w:rFonts w:ascii="SimSun" w:hAnsi="SimSun" w:eastAsia="SimSun" w:cs="SimSu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 10.1016/S1470-2045(20)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30029-2.</w:t>
      </w:r>
    </w:p>
    <w:p>
      <w:pPr>
        <w:ind w:left="537" w:right="55" w:hanging="537"/>
        <w:spacing w:before="43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［62］</w:t>
      </w:r>
      <w:r>
        <w:rPr>
          <w:rFonts w:ascii="SimSun" w:hAnsi="SimSun" w:eastAsia="SimSun" w:cs="SimSun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Subbiah V, Kreitman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Wainberg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ZA,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Dabrafenib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plus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trametinib in BRAFV600E-mutated rare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cancers: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phas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ROAR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Nat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Med,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2023, 29(5):</w:t>
      </w:r>
      <w:r>
        <w:rPr>
          <w:rFonts w:ascii="SimSun" w:hAnsi="SimSun" w:eastAsia="SimSun" w:cs="SimSu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103-1112.  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10.1038/s41591-023-0232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1-8.</w:t>
      </w:r>
    </w:p>
    <w:p>
      <w:pPr>
        <w:ind w:left="535" w:right="56" w:hanging="536"/>
        <w:spacing w:before="57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［63］</w:t>
      </w:r>
      <w:r>
        <w:rPr>
          <w:rFonts w:ascii="SimSun" w:hAnsi="SimSun" w:eastAsia="SimSun" w:cs="SimSun"/>
          <w:sz w:val="15"/>
          <w:szCs w:val="15"/>
          <w:color w:val="231F20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Joensuu H, Eriksson M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, Sundby Hall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K,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vs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three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years 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adjuvant imatinib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 operable gastrointestin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al 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JAMA,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2012, 307(12): 1265-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1272.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DOI:10.1001/jama.2012.347.</w:t>
      </w:r>
    </w:p>
    <w:p>
      <w:pPr>
        <w:ind w:left="480" w:right="54" w:hanging="480"/>
        <w:spacing w:before="65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［64］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Vincenzi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Napolitano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Fiocco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Adjuvant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patients with GIST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harboring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exon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KIT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mutations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Results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from  a  multi-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institutional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retrospective</w:t>
      </w:r>
      <w:r>
        <w:rPr>
          <w:rFonts w:ascii="SimSun" w:hAnsi="SimSun" w:eastAsia="SimSun" w:cs="SimSun"/>
          <w:sz w:val="15"/>
          <w:szCs w:val="15"/>
          <w:color w:val="231F20"/>
          <w:spacing w:val="7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Clin Cancer Res, 2022,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28(8):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1672-16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79.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10.1158/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1078-0432.</w:t>
      </w:r>
      <w:r>
        <w:rPr>
          <w:rFonts w:ascii="SimSun" w:hAnsi="SimSun" w:eastAsia="SimSun" w:cs="SimSun"/>
          <w:sz w:val="15"/>
          <w:szCs w:val="15"/>
          <w:color w:val="231F20"/>
        </w:rPr>
        <w:t>CCR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-21-1665.</w:t>
      </w:r>
    </w:p>
    <w:p>
      <w:pPr>
        <w:ind w:left="539" w:right="57" w:hanging="539"/>
        <w:spacing w:before="43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［65］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Wu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Xu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intermediate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intestinal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Future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col,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2018,14(17):1721-1729.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:10.2217/fon-2017-0691.</w:t>
      </w:r>
    </w:p>
    <w:p>
      <w:pPr>
        <w:ind w:left="480" w:right="56" w:hanging="480"/>
        <w:spacing w:before="61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［66］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Nishida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T, Sato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Ozaka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Long-term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adjuvant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therapy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 high-risk gastrointestinal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 tumors in the real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world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2022,25(5):956-965.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DOI:10.1007/s10120-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022-01310-z.</w:t>
      </w:r>
    </w:p>
    <w:p>
      <w:pPr>
        <w:ind w:left="537" w:right="48" w:hanging="538"/>
        <w:spacing w:before="45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［67］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Raut CP,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Espat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Maki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RG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Efficacy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tolerability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5-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year adjuvant imatinib treatment for patients with resected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intermediate-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high-risk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imary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mor: The PERSIST-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 clinical trial［J］.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JAMA O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ncol, 2018,4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(12):e184060.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DOI:10.1001/jamaoncol.2018.4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060.</w:t>
      </w:r>
    </w:p>
    <w:p>
      <w:pPr>
        <w:ind w:left="537" w:right="57" w:hanging="537"/>
        <w:spacing w:before="63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［68］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D'Ambrosio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Palesandro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Boccone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Impact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risk-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based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follow-up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affected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tumour［J］.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2017,78:122-132.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DOI:10.1016/j.ej-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ca.2017.03.025.</w:t>
      </w:r>
    </w:p>
    <w:p>
      <w:pPr>
        <w:ind w:left="530" w:right="55" w:hanging="531"/>
        <w:spacing w:before="43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［69］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杨琳希,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汪明,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徐润灏,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伊马替尼血药浓度监测在胃肠间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质瘤患者全程化管理中的应用探索［J］. 中华胃肠外科杂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志, 2019,22(9):841-847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.DOI: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10.3760/cma.j.issn.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1671-0274.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2019.09.008.</w:t>
      </w:r>
    </w:p>
    <w:p>
      <w:pPr>
        <w:ind w:left="537" w:right="54" w:hanging="538"/>
        <w:spacing w:before="44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［70］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Blay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JY,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Kang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YK,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Nishida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mours［J］.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Nat Rev Dis Primers, 2021,7(1):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22. DO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I: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10.1038/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s41572-021-00254-5.</w:t>
      </w:r>
    </w:p>
    <w:p>
      <w:pPr>
        <w:pStyle w:val="BodyText"/>
        <w:spacing w:before="44" w:line="168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2024-11-01</w:t>
      </w:r>
      <w:r>
        <w:rPr>
          <w:sz w:val="15"/>
          <w:szCs w:val="15"/>
          <w:color w:val="231F20"/>
          <w:spacing w:val="5"/>
        </w:rPr>
        <w:t>收稿）</w:t>
      </w:r>
    </w:p>
    <w:sectPr>
      <w:type w:val="continuous"/>
      <w:pgSz w:w="11906" w:h="16838"/>
      <w:pgMar w:top="1600" w:right="1218" w:bottom="0" w:left="1222" w:header="1358" w:footer="0" w:gutter="0"/>
      <w:cols w:equalWidth="0" w:num="2">
        <w:col w:w="4758" w:space="100"/>
        <w:col w:w="4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2" style="position:absolute;margin-left:449.663pt;margin-top:0.527026pt;mso-position-vertical-relative:text;mso-position-horizontal-relative:text;width:24.25pt;height:12.8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4" style="position:absolute;margin-left:446.244pt;margin-top:0.527026pt;mso-position-vertical-relative:text;mso-position-horizontal-relative:text;width:24.25pt;height:12.7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13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3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6" style="position:absolute;margin-left:0.205616pt;margin-top:0.527026pt;mso-position-vertical-relative:text;mso-position-horizontal-relative:text;width:24.25pt;height:12.8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8" style="position:absolute;margin-left:449.663pt;margin-top:0.527026pt;mso-position-vertical-relative:text;mso-position-horizontal-relative:text;width:24.25pt;height:12.7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10" style="position:absolute;margin-left:0.196796pt;margin-top:0.527026pt;mso-position-vertical-relative:text;mso-position-horizontal-relative:text;width:24.25pt;height:12.7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12" style="position:absolute;margin-left:446.244pt;margin-top:0.527026pt;mso-position-vertical-relative:text;mso-position-horizontal-relative:text;width:24.25pt;height:12.8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17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14" style="position:absolute;margin-left:0.196796pt;margin-top:0.527026pt;mso-position-vertical-relative:text;mso-position-horizontal-relative:text;width:24.25pt;height:12.7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18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16" style="position:absolute;margin-left:446.209pt;margin-top:0.527026pt;mso-position-vertical-relative:text;mso-position-horizontal-relative:text;width:24.25pt;height:12.7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19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18" style="position:absolute;margin-left:0.161518pt;margin-top:0.527026pt;mso-position-vertical-relative:text;mso-position-horizontal-relative:text;width:24.25pt;height:12.7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20" style="position:absolute;margin-left:446.244pt;margin-top:0.527026pt;mso-position-vertical-relative:text;mso-position-horizontal-relative:text;width:24.25pt;height:12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before="31" w:line="24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_x0000_s22" style="position:absolute;margin-left:4.32052pt;margin-top:0.527026pt;mso-position-vertical-relative:text;mso-position-horizontal-relative:text;width:24.25pt;height:12.8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22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24" style="position:absolute;margin-left:449.061pt;margin-top:0.527026pt;mso-position-vertical-relative:text;mso-position-horizontal-relative:text;width:24.25pt;height:12.7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23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99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_x0000_s26" style="position:absolute;margin-left:3.01377pt;margin-top:0.527026pt;mso-position-vertical-relative:text;mso-position-horizontal-relative:text;width:24.25pt;height:12.8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14.xml"/><Relationship Id="rId13" Type="http://schemas.openxmlformats.org/officeDocument/2006/relationships/header" Target="header13.xml"/><Relationship Id="rId12" Type="http://schemas.openxmlformats.org/officeDocument/2006/relationships/header" Target="header12.xml"/><Relationship Id="rId11" Type="http://schemas.openxmlformats.org/officeDocument/2006/relationships/header" Target="header11.xml"/><Relationship Id="rId10" Type="http://schemas.openxmlformats.org/officeDocument/2006/relationships/header" Target="header10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2025-02-26T14:06:06Z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2025-10-28T22:16:40</vt:filetime>
  </property>
</Properties>
</file>