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44A3" w14:textId="29F64B08" w:rsidR="007D0BCF" w:rsidRPr="00DE618B" w:rsidRDefault="00E16EBA" w:rsidP="00DE618B">
      <w:pPr>
        <w:rPr>
          <w:b/>
          <w:bCs/>
          <w:sz w:val="36"/>
          <w:szCs w:val="36"/>
        </w:rPr>
      </w:pPr>
      <w:r w:rsidRPr="00DE618B">
        <w:rPr>
          <w:b/>
          <w:bCs/>
          <w:sz w:val="36"/>
          <w:szCs w:val="36"/>
        </w:rPr>
        <w:t xml:space="preserve">Building a </w:t>
      </w:r>
      <w:r w:rsidR="00DE618B">
        <w:rPr>
          <w:b/>
          <w:bCs/>
          <w:sz w:val="36"/>
          <w:szCs w:val="36"/>
        </w:rPr>
        <w:t>S</w:t>
      </w:r>
      <w:r w:rsidRPr="00DE618B">
        <w:rPr>
          <w:b/>
          <w:bCs/>
          <w:sz w:val="36"/>
          <w:szCs w:val="36"/>
        </w:rPr>
        <w:t xml:space="preserve">imple </w:t>
      </w:r>
      <w:r w:rsidR="00DE618B">
        <w:rPr>
          <w:rFonts w:hint="eastAsia"/>
          <w:b/>
          <w:bCs/>
          <w:sz w:val="36"/>
          <w:szCs w:val="36"/>
        </w:rPr>
        <w:t>S</w:t>
      </w:r>
      <w:r w:rsidRPr="00DE618B">
        <w:rPr>
          <w:b/>
          <w:bCs/>
          <w:sz w:val="36"/>
          <w:szCs w:val="36"/>
        </w:rPr>
        <w:t xml:space="preserve">tatistical </w:t>
      </w:r>
      <w:r w:rsidR="00DE618B">
        <w:rPr>
          <w:rFonts w:hint="eastAsia"/>
          <w:b/>
          <w:bCs/>
          <w:sz w:val="36"/>
          <w:szCs w:val="36"/>
        </w:rPr>
        <w:t>A</w:t>
      </w:r>
      <w:r w:rsidRPr="00DE618B">
        <w:rPr>
          <w:b/>
          <w:bCs/>
          <w:sz w:val="36"/>
          <w:szCs w:val="36"/>
        </w:rPr>
        <w:t xml:space="preserve">rbitrage </w:t>
      </w:r>
      <w:r w:rsidR="00DE618B">
        <w:rPr>
          <w:rFonts w:hint="eastAsia"/>
          <w:b/>
          <w:bCs/>
          <w:sz w:val="36"/>
          <w:szCs w:val="36"/>
        </w:rPr>
        <w:t>S</w:t>
      </w:r>
      <w:r w:rsidRPr="00DE618B">
        <w:rPr>
          <w:b/>
          <w:bCs/>
          <w:sz w:val="36"/>
          <w:szCs w:val="36"/>
        </w:rPr>
        <w:t>trategy</w:t>
      </w:r>
    </w:p>
    <w:p w14:paraId="57A465A4" w14:textId="58DC2D67" w:rsidR="00E16EBA" w:rsidRDefault="00E16EBA"/>
    <w:p w14:paraId="11C6A6AE" w14:textId="5890E73A" w:rsidR="00E16EBA" w:rsidRPr="00DE618B" w:rsidRDefault="00E16EBA">
      <w:pPr>
        <w:rPr>
          <w:b/>
          <w:bCs/>
          <w:sz w:val="36"/>
          <w:szCs w:val="36"/>
        </w:rPr>
      </w:pPr>
      <w:r w:rsidRPr="00DE618B">
        <w:rPr>
          <w:b/>
          <w:bCs/>
          <w:sz w:val="36"/>
          <w:szCs w:val="36"/>
        </w:rPr>
        <w:t>Objective</w:t>
      </w:r>
    </w:p>
    <w:p w14:paraId="0E3F42DE" w14:textId="77777777" w:rsidR="003D24F5" w:rsidRDefault="003D24F5"/>
    <w:p w14:paraId="4A038D70" w14:textId="1B7E3A93" w:rsidR="00E16EBA" w:rsidRDefault="00E16EBA">
      <w:r>
        <w:t xml:space="preserve">This assignment involves building a simple statistical arbitrage strategy that applies a short-term price reversion signal to China CSI500 stocks. The test consists of three parts. First, you will download </w:t>
      </w:r>
      <w:r w:rsidR="00DE618B">
        <w:t>the data and do some basic analysis</w:t>
      </w:r>
      <w:r>
        <w:t xml:space="preserve">. Second, you </w:t>
      </w:r>
      <w:r w:rsidR="00DD104C">
        <w:t xml:space="preserve">will design </w:t>
      </w:r>
      <w:r w:rsidR="0050083F">
        <w:t xml:space="preserve">and </w:t>
      </w:r>
      <w:proofErr w:type="spellStart"/>
      <w:r w:rsidR="0050083F">
        <w:t>backtest</w:t>
      </w:r>
      <w:proofErr w:type="spellEnd"/>
      <w:r w:rsidR="0050083F">
        <w:t xml:space="preserve"> a </w:t>
      </w:r>
      <w:r w:rsidR="00DD104C">
        <w:t>basic trading signal. Third, you will apply a series of refinements to the strategy. This case study aims to test both your investment intuition and programming ability. As a result, you will be assessed on the quality of your code. We are looking for clean, concise, non-repetitive, efficient, and scalable code. We value the ability to iterate quickly through research.</w:t>
      </w:r>
      <w:r w:rsidR="0050083F">
        <w:t xml:space="preserve"> Honor code: </w:t>
      </w:r>
      <w:r w:rsidR="0050083F">
        <w:rPr>
          <w:rFonts w:hint="eastAsia"/>
        </w:rPr>
        <w:t>Feel</w:t>
      </w:r>
      <w:r w:rsidR="0050083F">
        <w:t xml:space="preserve"> free </w:t>
      </w:r>
      <w:r w:rsidR="0050083F">
        <w:rPr>
          <w:rFonts w:hint="eastAsia"/>
        </w:rPr>
        <w:t>to</w:t>
      </w:r>
      <w:r w:rsidR="0050083F">
        <w:t xml:space="preserve"> use online resources. However, please submit your own work and do not consult other people.</w:t>
      </w:r>
    </w:p>
    <w:p w14:paraId="6C4B0218" w14:textId="149C30E8" w:rsidR="0050083F" w:rsidRDefault="0050083F"/>
    <w:p w14:paraId="470CF432" w14:textId="32A76E59" w:rsidR="0050083F" w:rsidRDefault="0050083F">
      <w:r>
        <w:t>Your submission includes your python code (in *.</w:t>
      </w:r>
      <w:proofErr w:type="spellStart"/>
      <w:r>
        <w:t>py</w:t>
      </w:r>
      <w:proofErr w:type="spellEnd"/>
      <w:r>
        <w:t xml:space="preserve"> or </w:t>
      </w:r>
      <w:proofErr w:type="gramStart"/>
      <w:r>
        <w:t>*.</w:t>
      </w:r>
      <w:proofErr w:type="spellStart"/>
      <w:r>
        <w:t>ipynb</w:t>
      </w:r>
      <w:proofErr w:type="spellEnd"/>
      <w:proofErr w:type="gramEnd"/>
      <w:r>
        <w:t xml:space="preserve"> with informative comments) and the table in Section 4 of this document.</w:t>
      </w:r>
    </w:p>
    <w:p w14:paraId="1E2D3AAB" w14:textId="4830746F" w:rsidR="00DD104C" w:rsidRDefault="00DD104C"/>
    <w:p w14:paraId="31F8DE2F" w14:textId="3370837F" w:rsidR="00DD104C" w:rsidRDefault="00DD104C"/>
    <w:p w14:paraId="7E71717B" w14:textId="5586CFAE" w:rsidR="00DD104C" w:rsidRPr="00F80875" w:rsidRDefault="00DD104C">
      <w:pPr>
        <w:rPr>
          <w:b/>
          <w:bCs/>
          <w:sz w:val="36"/>
          <w:szCs w:val="36"/>
        </w:rPr>
      </w:pPr>
      <w:r w:rsidRPr="00F80875">
        <w:rPr>
          <w:b/>
          <w:bCs/>
          <w:sz w:val="36"/>
          <w:szCs w:val="36"/>
        </w:rPr>
        <w:t>1</w:t>
      </w:r>
      <w:r w:rsidR="0006609B" w:rsidRPr="00F80875">
        <w:rPr>
          <w:rFonts w:hint="eastAsia"/>
          <w:b/>
          <w:bCs/>
          <w:sz w:val="36"/>
          <w:szCs w:val="36"/>
        </w:rPr>
        <w:t>.</w:t>
      </w:r>
      <w:r w:rsidRPr="00F80875">
        <w:rPr>
          <w:b/>
          <w:bCs/>
          <w:sz w:val="36"/>
          <w:szCs w:val="36"/>
        </w:rPr>
        <w:t xml:space="preserve"> </w:t>
      </w:r>
      <w:r w:rsidR="0006609B" w:rsidRPr="00F80875">
        <w:rPr>
          <w:rFonts w:hint="eastAsia"/>
          <w:b/>
          <w:bCs/>
          <w:sz w:val="36"/>
          <w:szCs w:val="36"/>
        </w:rPr>
        <w:t>D</w:t>
      </w:r>
      <w:r w:rsidRPr="00F80875">
        <w:rPr>
          <w:b/>
          <w:bCs/>
          <w:sz w:val="36"/>
          <w:szCs w:val="36"/>
        </w:rPr>
        <w:t xml:space="preserve">ata </w:t>
      </w:r>
      <w:r w:rsidR="0006609B" w:rsidRPr="00F80875">
        <w:rPr>
          <w:rFonts w:hint="eastAsia"/>
          <w:b/>
          <w:bCs/>
          <w:sz w:val="36"/>
          <w:szCs w:val="36"/>
        </w:rPr>
        <w:t>A</w:t>
      </w:r>
      <w:r w:rsidRPr="00F80875">
        <w:rPr>
          <w:rFonts w:hint="eastAsia"/>
          <w:b/>
          <w:bCs/>
          <w:sz w:val="36"/>
          <w:szCs w:val="36"/>
        </w:rPr>
        <w:t>c</w:t>
      </w:r>
      <w:r w:rsidRPr="00F80875">
        <w:rPr>
          <w:b/>
          <w:bCs/>
          <w:sz w:val="36"/>
          <w:szCs w:val="36"/>
        </w:rPr>
        <w:t>quisition</w:t>
      </w:r>
    </w:p>
    <w:p w14:paraId="5B406A58" w14:textId="427E8EA9" w:rsidR="00DD104C" w:rsidRDefault="00DD104C"/>
    <w:p w14:paraId="53C3F441" w14:textId="2BF03B42" w:rsidR="000C57D9" w:rsidRDefault="00DD104C">
      <w:r>
        <w:rPr>
          <w:rFonts w:hint="eastAsia"/>
        </w:rPr>
        <w:t>Download</w:t>
      </w:r>
      <w:r>
        <w:t xml:space="preserve"> the csv file and read it into python. This is a table where each row represents each trading day, and each column represents one stock in China CSI500 index. Each cell represent</w:t>
      </w:r>
      <w:r w:rsidR="00940464">
        <w:t>s</w:t>
      </w:r>
      <w:r>
        <w:t xml:space="preserve"> a stock’s close price on a particular day. </w:t>
      </w:r>
      <w:r w:rsidR="000C57D9">
        <w:rPr>
          <w:rFonts w:hint="eastAsia"/>
        </w:rPr>
        <w:t>Please</w:t>
      </w:r>
      <w:r w:rsidR="000C57D9">
        <w:t xml:space="preserve"> ignore the stock split and dividend for this analysis.</w:t>
      </w:r>
    </w:p>
    <w:p w14:paraId="604745E4" w14:textId="7A8891FE" w:rsidR="00FE50D4" w:rsidRDefault="00FE50D4"/>
    <w:p w14:paraId="6455C69D" w14:textId="0035C6F7" w:rsidR="0006609B" w:rsidRDefault="0006609B">
      <w:r>
        <w:t>Warm up questions:</w:t>
      </w:r>
    </w:p>
    <w:p w14:paraId="2A1EAA87" w14:textId="77777777" w:rsidR="0006609B" w:rsidRDefault="0006609B"/>
    <w:p w14:paraId="3955A30E" w14:textId="77777777" w:rsidR="000C57D9" w:rsidRDefault="000C57D9" w:rsidP="0006609B">
      <w:r>
        <w:t>Q1</w:t>
      </w:r>
      <w:r w:rsidR="0006609B">
        <w:t xml:space="preserve">. </w:t>
      </w:r>
      <w:r>
        <w:t xml:space="preserve">Note that this table contains missing values due to </w:t>
      </w:r>
      <w:r>
        <w:rPr>
          <w:rFonts w:hint="eastAsia"/>
        </w:rPr>
        <w:t>up/</w:t>
      </w:r>
      <w:r>
        <w:t xml:space="preserve">down </w:t>
      </w:r>
      <w:r>
        <w:rPr>
          <w:rFonts w:hint="eastAsia"/>
        </w:rPr>
        <w:t>limit</w:t>
      </w:r>
      <w:r>
        <w:t xml:space="preserve"> and some stocks are not tradable in the early days. Let us define </w:t>
      </w:r>
      <w:r>
        <w:rPr>
          <w:rFonts w:hint="eastAsia"/>
        </w:rPr>
        <w:t>t</w:t>
      </w:r>
      <w:r w:rsidR="00FE50D4">
        <w:t xml:space="preserve">he missing rate for each stock </w:t>
      </w:r>
      <w:r>
        <w:rPr>
          <w:rFonts w:hint="eastAsia"/>
        </w:rPr>
        <w:t>a</w:t>
      </w:r>
      <w:r w:rsidR="00FE50D4">
        <w:t>s</w:t>
      </w:r>
    </w:p>
    <w:p w14:paraId="053BAA2F" w14:textId="7199EE3E" w:rsidR="000C57D9" w:rsidRDefault="00FE50D4" w:rsidP="0006609B">
      <w:r>
        <w:t xml:space="preserve"> </w:t>
      </w:r>
    </w:p>
    <w:p w14:paraId="58F3A8D4" w14:textId="77777777" w:rsidR="000C57D9" w:rsidRDefault="000C57D9" w:rsidP="0006609B">
      <w:r>
        <w:t>missing rate for each stock</w:t>
      </w:r>
      <w:r w:rsidR="00FE50D4">
        <w:t xml:space="preserve"> = (the number of missing values of this stock/the total number of trading days).</w:t>
      </w:r>
    </w:p>
    <w:p w14:paraId="2C255D15" w14:textId="77777777" w:rsidR="000C57D9" w:rsidRDefault="000C57D9" w:rsidP="0006609B"/>
    <w:p w14:paraId="28BE7B84" w14:textId="720077D4" w:rsidR="00FE50D4" w:rsidRDefault="00FE50D4" w:rsidP="0006609B">
      <w:r>
        <w:t>Can you plot the histogram of the missing rate</w:t>
      </w:r>
      <w:r w:rsidR="00940464">
        <w:t>s</w:t>
      </w:r>
      <w:r>
        <w:t xml:space="preserve"> </w:t>
      </w:r>
      <w:r w:rsidR="00940464">
        <w:t>of</w:t>
      </w:r>
      <w:r>
        <w:t xml:space="preserve"> all stocks? </w:t>
      </w:r>
    </w:p>
    <w:p w14:paraId="7A624C99" w14:textId="282190FB" w:rsidR="00FE50D4" w:rsidRDefault="00FE50D4"/>
    <w:p w14:paraId="56863CF3" w14:textId="26FC0573" w:rsidR="000C57D9" w:rsidRDefault="0006609B">
      <w:r>
        <w:t xml:space="preserve">Q2. </w:t>
      </w:r>
      <w:r w:rsidR="000C57D9">
        <w:rPr>
          <w:rFonts w:hint="eastAsia"/>
        </w:rPr>
        <w:t>Le</w:t>
      </w:r>
      <w:r w:rsidR="000C57D9">
        <w:t>t us define t</w:t>
      </w:r>
      <w:r w:rsidR="00FE50D4">
        <w:t xml:space="preserve">he missing rate for each trading day </w:t>
      </w:r>
      <w:r w:rsidR="000C57D9">
        <w:t>as,</w:t>
      </w:r>
    </w:p>
    <w:p w14:paraId="2D69CB58" w14:textId="77777777" w:rsidR="000C57D9" w:rsidRDefault="000C57D9"/>
    <w:p w14:paraId="0700B4BB" w14:textId="77777777" w:rsidR="000C57D9" w:rsidRDefault="000C57D9">
      <w:r>
        <w:t>the missing rate for each trading day</w:t>
      </w:r>
      <w:r w:rsidR="00FE50D4">
        <w:t xml:space="preserve"> = the number of missing values </w:t>
      </w:r>
      <w:r>
        <w:t>on</w:t>
      </w:r>
      <w:r w:rsidR="00FE50D4">
        <w:t xml:space="preserve"> this trading day/500. </w:t>
      </w:r>
    </w:p>
    <w:p w14:paraId="55A0ED60" w14:textId="77777777" w:rsidR="000C57D9" w:rsidRDefault="000C57D9"/>
    <w:p w14:paraId="21A0EFB6" w14:textId="4BE1F0B5" w:rsidR="00940464" w:rsidRDefault="00FE50D4">
      <w:r>
        <w:t xml:space="preserve">Can you plot the missing rate for each trading day </w:t>
      </w:r>
      <w:r w:rsidR="0006609B">
        <w:t>as a function of trading day?</w:t>
      </w:r>
    </w:p>
    <w:p w14:paraId="3CD36D8E" w14:textId="12ED32C9" w:rsidR="00DD104C" w:rsidRDefault="00DD104C"/>
    <w:p w14:paraId="4C704713" w14:textId="40C65F60" w:rsidR="00FE50D4" w:rsidRPr="00F80875" w:rsidRDefault="00FE50D4">
      <w:pPr>
        <w:rPr>
          <w:b/>
          <w:bCs/>
          <w:sz w:val="36"/>
          <w:szCs w:val="36"/>
        </w:rPr>
      </w:pPr>
      <w:r w:rsidRPr="00F80875">
        <w:rPr>
          <w:b/>
          <w:bCs/>
          <w:sz w:val="36"/>
          <w:szCs w:val="36"/>
        </w:rPr>
        <w:t>2</w:t>
      </w:r>
      <w:r w:rsidR="0006609B" w:rsidRPr="00F80875">
        <w:rPr>
          <w:b/>
          <w:bCs/>
          <w:sz w:val="36"/>
          <w:szCs w:val="36"/>
        </w:rPr>
        <w:t xml:space="preserve">. Basic </w:t>
      </w:r>
      <w:r w:rsidR="0006609B" w:rsidRPr="00F80875">
        <w:rPr>
          <w:rFonts w:hint="eastAsia"/>
          <w:b/>
          <w:bCs/>
          <w:sz w:val="36"/>
          <w:szCs w:val="36"/>
        </w:rPr>
        <w:t>S</w:t>
      </w:r>
      <w:r w:rsidR="0006609B" w:rsidRPr="00F80875">
        <w:rPr>
          <w:b/>
          <w:bCs/>
          <w:sz w:val="36"/>
          <w:szCs w:val="36"/>
        </w:rPr>
        <w:t>trategy</w:t>
      </w:r>
    </w:p>
    <w:p w14:paraId="3410767A" w14:textId="769DEDF3" w:rsidR="0006609B" w:rsidRDefault="0006609B"/>
    <w:p w14:paraId="23BE75FF" w14:textId="2211E045" w:rsidR="0006609B" w:rsidRDefault="0006609B">
      <w:r>
        <w:lastRenderedPageBreak/>
        <w:t>We will use the data from t</w:t>
      </w:r>
      <w:r w:rsidR="00940464">
        <w:t>he previous section</w:t>
      </w:r>
      <w:r>
        <w:t xml:space="preserve"> to build a simple investment strategy.</w:t>
      </w:r>
    </w:p>
    <w:p w14:paraId="0B78C0F2" w14:textId="328EB1D9" w:rsidR="0006609B" w:rsidRDefault="0006609B"/>
    <w:p w14:paraId="27499292" w14:textId="1D3947F3" w:rsidR="0006609B" w:rsidRPr="00F80875" w:rsidRDefault="0006609B">
      <w:pPr>
        <w:rPr>
          <w:b/>
          <w:bCs/>
          <w:sz w:val="36"/>
          <w:szCs w:val="36"/>
        </w:rPr>
      </w:pPr>
      <w:r w:rsidRPr="00F80875">
        <w:rPr>
          <w:b/>
          <w:bCs/>
          <w:sz w:val="36"/>
          <w:szCs w:val="36"/>
        </w:rPr>
        <w:t xml:space="preserve">2.1. Determine </w:t>
      </w:r>
      <w:r w:rsidRPr="00F80875">
        <w:rPr>
          <w:rFonts w:hint="eastAsia"/>
          <w:b/>
          <w:bCs/>
          <w:sz w:val="36"/>
          <w:szCs w:val="36"/>
        </w:rPr>
        <w:t>S</w:t>
      </w:r>
      <w:r w:rsidRPr="00F80875">
        <w:rPr>
          <w:b/>
          <w:bCs/>
          <w:sz w:val="36"/>
          <w:szCs w:val="36"/>
        </w:rPr>
        <w:t>trategy Weights</w:t>
      </w:r>
    </w:p>
    <w:p w14:paraId="448D284A" w14:textId="764F702D" w:rsidR="0006609B" w:rsidRDefault="0006609B"/>
    <w:p w14:paraId="608F719F" w14:textId="099FD1B1" w:rsidR="0006609B" w:rsidRDefault="0006609B">
      <w:r>
        <w:t>Now that we have stock prices, let us build our first trading signal. The intuition behind the strategy is that stocks that experience a rapid</w:t>
      </w:r>
      <w:r w:rsidR="00CE71C5">
        <w:t xml:space="preserve"> </w:t>
      </w:r>
      <w:r w:rsidR="00CE71C5">
        <w:rPr>
          <w:rFonts w:hint="eastAsia"/>
        </w:rPr>
        <w:t>decline</w:t>
      </w:r>
      <w:r w:rsidR="00CE71C5">
        <w:t xml:space="preserve"> (rise) in price tend to be oversold (overbought). In other words, the strategy bets on the price reversion by buying losers and selling winners.</w:t>
      </w:r>
    </w:p>
    <w:p w14:paraId="01E3C287" w14:textId="19AA6D64" w:rsidR="00CE71C5" w:rsidRDefault="00CE71C5"/>
    <w:p w14:paraId="3A335F96" w14:textId="27DA3DF1" w:rsidR="00CE71C5" w:rsidRDefault="00CE71C5">
      <w:r>
        <w:t>For the actual functional form, we will bet in proportion to the log difference between the 22-day and 5 day moving average prices. More precisely, for each stock,</w:t>
      </w:r>
    </w:p>
    <w:p w14:paraId="09ADC3D9" w14:textId="6A3F1287" w:rsidR="00CE71C5" w:rsidRDefault="00CE71C5"/>
    <w:p w14:paraId="10B6B5D0" w14:textId="5F787294" w:rsidR="00CE71C5" w:rsidRDefault="00CE71C5">
      <w:r>
        <w:t>Signal</w:t>
      </w:r>
      <w:r w:rsidR="00685228">
        <w:t xml:space="preserve"> of the </w:t>
      </w:r>
      <w:proofErr w:type="spellStart"/>
      <w:r w:rsidR="00685228">
        <w:t>i-th</w:t>
      </w:r>
      <w:proofErr w:type="spellEnd"/>
      <w:r w:rsidR="00685228">
        <w:t xml:space="preserve"> stock on j-</w:t>
      </w:r>
      <w:proofErr w:type="spellStart"/>
      <w:r w:rsidR="00685228">
        <w:t>th</w:t>
      </w:r>
      <w:proofErr w:type="spellEnd"/>
      <w:r w:rsidR="00685228">
        <w:t xml:space="preserve"> trading day</w:t>
      </w:r>
      <w:r>
        <w:t xml:space="preserve"> = </w:t>
      </w:r>
      <w:proofErr w:type="gramStart"/>
      <w:r>
        <w:t>log(</w:t>
      </w:r>
      <w:proofErr w:type="gramEnd"/>
      <w:r>
        <w:t>22-</w:t>
      </w:r>
      <w:r w:rsidR="00685228">
        <w:rPr>
          <w:rFonts w:hint="eastAsia"/>
        </w:rPr>
        <w:t>d</w:t>
      </w:r>
      <w:r>
        <w:t xml:space="preserve">ay </w:t>
      </w:r>
      <w:r w:rsidR="00685228">
        <w:rPr>
          <w:rFonts w:hint="eastAsia"/>
        </w:rPr>
        <w:t>m</w:t>
      </w:r>
      <w:r>
        <w:t xml:space="preserve">oving </w:t>
      </w:r>
      <w:r w:rsidR="00685228">
        <w:rPr>
          <w:rFonts w:hint="eastAsia"/>
        </w:rPr>
        <w:t>a</w:t>
      </w:r>
      <w:r>
        <w:t xml:space="preserve">verage </w:t>
      </w:r>
      <w:r w:rsidR="00685228">
        <w:t>p</w:t>
      </w:r>
      <w:r>
        <w:t>rice</w:t>
      </w:r>
      <w:r w:rsidR="00685228">
        <w:t xml:space="preserve"> of stock </w:t>
      </w:r>
      <w:proofErr w:type="spellStart"/>
      <w:r w:rsidR="00685228">
        <w:t>i</w:t>
      </w:r>
      <w:proofErr w:type="spellEnd"/>
      <w:r w:rsidR="00685228">
        <w:t xml:space="preserve"> </w:t>
      </w:r>
      <w:r>
        <w:t>) – log(5-</w:t>
      </w:r>
      <w:r w:rsidR="00685228">
        <w:t>d</w:t>
      </w:r>
      <w:r>
        <w:t xml:space="preserve">ay </w:t>
      </w:r>
      <w:r w:rsidR="00685228">
        <w:t>m</w:t>
      </w:r>
      <w:r>
        <w:t xml:space="preserve">oving </w:t>
      </w:r>
      <w:r w:rsidR="00685228">
        <w:t>a</w:t>
      </w:r>
      <w:r>
        <w:t xml:space="preserve">verage </w:t>
      </w:r>
      <w:r w:rsidR="00685228">
        <w:rPr>
          <w:rFonts w:hint="eastAsia"/>
        </w:rPr>
        <w:t>p</w:t>
      </w:r>
      <w:r>
        <w:t>rice</w:t>
      </w:r>
      <w:r w:rsidR="00685228">
        <w:t xml:space="preserve"> of stock </w:t>
      </w:r>
      <w:r w:rsidR="00685228">
        <w:rPr>
          <w:rFonts w:hint="eastAsia"/>
        </w:rPr>
        <w:t>i</w:t>
      </w:r>
      <w:r w:rsidR="00685228">
        <w:t xml:space="preserve"> </w:t>
      </w:r>
      <w:r>
        <w:t>)</w:t>
      </w:r>
    </w:p>
    <w:p w14:paraId="1CE570C0" w14:textId="29234806" w:rsidR="00CE71C5" w:rsidRDefault="00CE71C5"/>
    <w:p w14:paraId="498ED297" w14:textId="7F29AA53" w:rsidR="00CE71C5" w:rsidRDefault="00CE71C5">
      <w:proofErr w:type="gramStart"/>
      <w:r>
        <w:t>On a daily basis</w:t>
      </w:r>
      <w:proofErr w:type="gramEnd"/>
      <w:r>
        <w:t>, individual stock prices tend to be dominated by moves in the broader market. This reduces the effective breadth of the strategy and causes correlation to the market.</w:t>
      </w:r>
    </w:p>
    <w:p w14:paraId="7C783E31" w14:textId="2BF6CA60" w:rsidR="00CE71C5" w:rsidRDefault="00CE71C5"/>
    <w:p w14:paraId="35BE7FFF" w14:textId="5A7E90C4" w:rsidR="00CE71C5" w:rsidRDefault="00CE71C5">
      <w:r>
        <w:t>We want to create a relative-value model that buys the stocks that have fallen the most and sells the stocks that have risen the most, but is neutral to the market (i.e., always has zero net exposure). We can do this by cross-sectionally Z scoring the signal. For each date,</w:t>
      </w:r>
      <w:r w:rsidR="00AA1F82">
        <w:t xml:space="preserve"> we subtract the average signal and then divide by the standard deviation of the signals. We also multiply by 0.02 for scaling purposes. More precisely, for each date,</w:t>
      </w:r>
    </w:p>
    <w:p w14:paraId="448497CE" w14:textId="2DC08331" w:rsidR="00AA1F82" w:rsidRDefault="00AA1F82"/>
    <w:p w14:paraId="4D75C1F8" w14:textId="2C3DCE49" w:rsidR="00AA1F82" w:rsidRDefault="00AA1F82">
      <w:r>
        <w:t xml:space="preserve">Normalized </w:t>
      </w:r>
      <w:r w:rsidR="007958A1">
        <w:t>s</w:t>
      </w:r>
      <w:r>
        <w:t>ignal</w:t>
      </w:r>
      <w:r w:rsidR="007958A1">
        <w:t xml:space="preserve"> for </w:t>
      </w:r>
      <w:proofErr w:type="spellStart"/>
      <w:r w:rsidR="007958A1">
        <w:t>i-th</w:t>
      </w:r>
      <w:proofErr w:type="spellEnd"/>
      <w:r w:rsidR="007958A1">
        <w:t xml:space="preserve"> stock on j-</w:t>
      </w:r>
      <w:proofErr w:type="spellStart"/>
      <w:r w:rsidR="007958A1">
        <w:t>th</w:t>
      </w:r>
      <w:proofErr w:type="spellEnd"/>
      <w:r w:rsidR="007958A1">
        <w:t xml:space="preserve"> day</w:t>
      </w:r>
      <w:r>
        <w:t xml:space="preserve"> = 0.02 * (</w:t>
      </w:r>
      <w:r w:rsidR="007958A1">
        <w:t xml:space="preserve">signal for </w:t>
      </w:r>
      <w:proofErr w:type="spellStart"/>
      <w:r w:rsidR="007958A1">
        <w:t>i-th</w:t>
      </w:r>
      <w:proofErr w:type="spellEnd"/>
      <w:r w:rsidR="007958A1">
        <w:t xml:space="preserve"> stock on j-</w:t>
      </w:r>
      <w:proofErr w:type="spellStart"/>
      <w:r w:rsidR="007958A1">
        <w:t>th</w:t>
      </w:r>
      <w:proofErr w:type="spellEnd"/>
      <w:r w:rsidR="007958A1">
        <w:t xml:space="preserve"> day</w:t>
      </w:r>
      <w:r>
        <w:t xml:space="preserve"> – </w:t>
      </w:r>
      <w:r w:rsidR="007958A1">
        <w:t>a</w:t>
      </w:r>
      <w:r>
        <w:t xml:space="preserve">verage </w:t>
      </w:r>
      <w:r w:rsidR="007958A1">
        <w:t>s</w:t>
      </w:r>
      <w:r>
        <w:t>ignal</w:t>
      </w:r>
      <w:r w:rsidR="007958A1">
        <w:t xml:space="preserve"> across all stocks on j-</w:t>
      </w:r>
      <w:proofErr w:type="spellStart"/>
      <w:r w:rsidR="007958A1">
        <w:t>th</w:t>
      </w:r>
      <w:proofErr w:type="spellEnd"/>
      <w:r w:rsidR="007958A1">
        <w:t xml:space="preserve"> day</w:t>
      </w:r>
      <w:r>
        <w:t>)/</w:t>
      </w:r>
      <w:r w:rsidR="007958A1">
        <w:t>s</w:t>
      </w:r>
      <w:r>
        <w:t xml:space="preserve">tandard </w:t>
      </w:r>
      <w:r w:rsidR="007958A1">
        <w:t>d</w:t>
      </w:r>
      <w:r>
        <w:t xml:space="preserve">eviation of </w:t>
      </w:r>
      <w:r w:rsidR="007958A1">
        <w:t>s</w:t>
      </w:r>
      <w:r>
        <w:t>ignal</w:t>
      </w:r>
      <w:r w:rsidR="007958A1">
        <w:t xml:space="preserve"> across all stocks on j-</w:t>
      </w:r>
      <w:proofErr w:type="spellStart"/>
      <w:r w:rsidR="007958A1">
        <w:t>th</w:t>
      </w:r>
      <w:proofErr w:type="spellEnd"/>
      <w:r w:rsidR="007958A1">
        <w:t xml:space="preserve"> day.</w:t>
      </w:r>
    </w:p>
    <w:p w14:paraId="401B32CB" w14:textId="6E7871E8" w:rsidR="00AA1F82" w:rsidRDefault="00AA1F82"/>
    <w:p w14:paraId="1DB6BB28" w14:textId="10E594E3" w:rsidR="00AA1F82" w:rsidRPr="00F80875" w:rsidRDefault="0086234C">
      <w:pPr>
        <w:rPr>
          <w:b/>
          <w:bCs/>
          <w:sz w:val="36"/>
          <w:szCs w:val="36"/>
        </w:rPr>
      </w:pPr>
      <w:r>
        <w:rPr>
          <w:b/>
          <w:bCs/>
          <w:sz w:val="36"/>
          <w:szCs w:val="36"/>
        </w:rPr>
        <w:t>2</w:t>
      </w:r>
      <w:r w:rsidR="00AA1F82" w:rsidRPr="00F80875">
        <w:rPr>
          <w:b/>
          <w:bCs/>
          <w:sz w:val="36"/>
          <w:szCs w:val="36"/>
        </w:rPr>
        <w:t xml:space="preserve">.2. </w:t>
      </w:r>
      <w:proofErr w:type="spellStart"/>
      <w:r w:rsidR="00AA1F82" w:rsidRPr="00F80875">
        <w:rPr>
          <w:b/>
          <w:bCs/>
          <w:sz w:val="36"/>
          <w:szCs w:val="36"/>
        </w:rPr>
        <w:t>Backtest</w:t>
      </w:r>
      <w:proofErr w:type="spellEnd"/>
      <w:r w:rsidR="00AA1F82" w:rsidRPr="00F80875">
        <w:rPr>
          <w:b/>
          <w:bCs/>
          <w:sz w:val="36"/>
          <w:szCs w:val="36"/>
        </w:rPr>
        <w:t xml:space="preserve"> Strategy</w:t>
      </w:r>
    </w:p>
    <w:p w14:paraId="551DA913" w14:textId="6DEC1F3B" w:rsidR="00AA1F82" w:rsidRDefault="00AA1F82"/>
    <w:p w14:paraId="167718C4" w14:textId="73C5A203" w:rsidR="00AA1F82" w:rsidRDefault="00AA1F82">
      <w:r>
        <w:rPr>
          <w:rFonts w:hint="eastAsia"/>
        </w:rPr>
        <w:t>Next</w:t>
      </w:r>
      <w:r>
        <w:t xml:space="preserve">, let us </w:t>
      </w:r>
      <w:proofErr w:type="spellStart"/>
      <w:r>
        <w:t>backtest</w:t>
      </w:r>
      <w:proofErr w:type="spellEnd"/>
      <w:r>
        <w:t xml:space="preserve"> the strategy. Using the normalized signal as the weights, calculate the daily precent returns to the basic strategy. Next, assuming we start with $1 in 2020/01/04, calculate the cumulative returns to the strategy with daily compounding. To properly assess returns for strategies employing leverage or shorting, we need to calculate returns </w:t>
      </w:r>
      <w:proofErr w:type="gramStart"/>
      <w:r>
        <w:t>in excess of</w:t>
      </w:r>
      <w:proofErr w:type="gramEnd"/>
      <w:r>
        <w:t xml:space="preserve"> cash. Feel free to assume a 5% constant cash rate. Calculate the following summary statistics for 2010/01/04 to 2020/12/31: annualized return, annualized standard deviation, Sharpe Ratio, and max drawdown. You can put these summary statistics in the first row of the first </w:t>
      </w:r>
      <w:r w:rsidR="003275A2">
        <w:t xml:space="preserve">of the two tables </w:t>
      </w:r>
      <w:r w:rsidR="000A06FE">
        <w:t>in Section 4</w:t>
      </w:r>
      <w:r w:rsidR="003275A2">
        <w:t>.</w:t>
      </w:r>
    </w:p>
    <w:p w14:paraId="446FAAF4" w14:textId="0AFE39E5" w:rsidR="003275A2" w:rsidRDefault="003275A2"/>
    <w:p w14:paraId="55FFC535" w14:textId="1A11F021" w:rsidR="003275A2" w:rsidRPr="00F80875" w:rsidRDefault="0086234C">
      <w:pPr>
        <w:rPr>
          <w:b/>
          <w:bCs/>
          <w:sz w:val="36"/>
          <w:szCs w:val="36"/>
        </w:rPr>
      </w:pPr>
      <w:r>
        <w:rPr>
          <w:b/>
          <w:bCs/>
          <w:sz w:val="36"/>
          <w:szCs w:val="36"/>
        </w:rPr>
        <w:t>2</w:t>
      </w:r>
      <w:r w:rsidR="003275A2" w:rsidRPr="00F80875">
        <w:rPr>
          <w:b/>
          <w:bCs/>
          <w:sz w:val="36"/>
          <w:szCs w:val="36"/>
        </w:rPr>
        <w:t>.3. Add Transaction Costs</w:t>
      </w:r>
    </w:p>
    <w:p w14:paraId="11C9D60B" w14:textId="07252ACF" w:rsidR="003275A2" w:rsidRDefault="003275A2"/>
    <w:p w14:paraId="37E7ED43" w14:textId="7497A512" w:rsidR="003275A2" w:rsidRDefault="003275A2">
      <w:r>
        <w:t xml:space="preserve">One unrealistic assumption in our </w:t>
      </w:r>
      <w:proofErr w:type="spellStart"/>
      <w:r>
        <w:t>backtest</w:t>
      </w:r>
      <w:proofErr w:type="spellEnd"/>
      <w:r>
        <w:t xml:space="preserve"> is the absence of transaction costs. To make our simulation more realistic, let us assume we pay 5 bps of the value of the stock per round trip </w:t>
      </w:r>
      <w:r>
        <w:lastRenderedPageBreak/>
        <w:t xml:space="preserve">(i.e., 2.5 bps to buy and 2.5 bps to sell). Calculate the summary statistics of the strategy again, this time net of transaction costs. You can put your results into the first row of the second of the two tables </w:t>
      </w:r>
      <w:r w:rsidR="000A06FE">
        <w:t>in Section 4</w:t>
      </w:r>
      <w:r>
        <w:t>. Please do not overwrite the code used for the prior simulation (this applies moving forward too).</w:t>
      </w:r>
    </w:p>
    <w:p w14:paraId="20B24C44" w14:textId="73249FB9" w:rsidR="003275A2" w:rsidRDefault="003275A2"/>
    <w:p w14:paraId="5F105FEF" w14:textId="36AF0AC9" w:rsidR="003275A2" w:rsidRPr="00F80875" w:rsidRDefault="003275A2">
      <w:pPr>
        <w:rPr>
          <w:b/>
          <w:bCs/>
          <w:sz w:val="36"/>
          <w:szCs w:val="36"/>
        </w:rPr>
      </w:pPr>
      <w:r w:rsidRPr="00F80875">
        <w:rPr>
          <w:b/>
          <w:bCs/>
          <w:sz w:val="36"/>
          <w:szCs w:val="36"/>
        </w:rPr>
        <w:t>3. Strategy Refinements</w:t>
      </w:r>
    </w:p>
    <w:p w14:paraId="743DA366" w14:textId="7BB26CD9" w:rsidR="003275A2" w:rsidRDefault="003275A2"/>
    <w:p w14:paraId="0706B726" w14:textId="4E17AE53" w:rsidR="003275A2" w:rsidRDefault="003275A2">
      <w:r>
        <w:t>We will now attempt to refine the basic strategy.</w:t>
      </w:r>
    </w:p>
    <w:p w14:paraId="7D8795DE" w14:textId="558D5F2E" w:rsidR="003275A2" w:rsidRDefault="003275A2"/>
    <w:p w14:paraId="2B895987" w14:textId="62A5F0E5" w:rsidR="003275A2" w:rsidRPr="00F80875" w:rsidRDefault="003275A2">
      <w:pPr>
        <w:rPr>
          <w:b/>
          <w:bCs/>
          <w:sz w:val="36"/>
          <w:szCs w:val="36"/>
        </w:rPr>
      </w:pPr>
      <w:r w:rsidRPr="00F80875">
        <w:rPr>
          <w:b/>
          <w:bCs/>
          <w:sz w:val="36"/>
          <w:szCs w:val="36"/>
        </w:rPr>
        <w:t>3.1. Risk-Weight Portfolio</w:t>
      </w:r>
    </w:p>
    <w:p w14:paraId="131766B9" w14:textId="03CC7F68" w:rsidR="003275A2" w:rsidRDefault="003275A2"/>
    <w:p w14:paraId="2E465632" w14:textId="5EE2A514" w:rsidR="00B53868" w:rsidRDefault="003275A2">
      <w:r>
        <w:t>The basic strategy puts equal dollar amounts in each stock for a given normalized signal.</w:t>
      </w:r>
      <w:r w:rsidR="000A06FE">
        <w:t xml:space="preserve"> </w:t>
      </w:r>
      <w:r>
        <w:t xml:space="preserve">However, stocks can have wildly varying volatilities (e.g., a </w:t>
      </w:r>
      <w:r w:rsidR="00B53868">
        <w:t>de</w:t>
      </w:r>
      <w:r>
        <w:t xml:space="preserve">fensive utility </w:t>
      </w:r>
      <w:proofErr w:type="spellStart"/>
      <w:r>
        <w:t>v.s</w:t>
      </w:r>
      <w:proofErr w:type="spellEnd"/>
      <w:r>
        <w:t xml:space="preserve">. </w:t>
      </w:r>
      <w:proofErr w:type="gramStart"/>
      <w:r>
        <w:t>highly-leveraged</w:t>
      </w:r>
      <w:proofErr w:type="gramEnd"/>
      <w:r>
        <w:t xml:space="preserve"> bank). Let us adjust the weights by dividing by volatility. We will use the rolling 6-month volatility</w:t>
      </w:r>
      <w:r w:rsidR="00B53868">
        <w:t xml:space="preserve"> </w:t>
      </w:r>
      <w:r w:rsidR="00B53868">
        <w:rPr>
          <w:rFonts w:hint="eastAsia"/>
        </w:rPr>
        <w:t>of</w:t>
      </w:r>
      <w:r w:rsidR="00B53868">
        <w:t xml:space="preserve"> daily returns. Once we have adjusted by volatility, we will multiply by 0.5 to re-scale the portfolio leverage to a similar level to that of the basic strategy. </w:t>
      </w:r>
    </w:p>
    <w:p w14:paraId="7CCAD561" w14:textId="77777777" w:rsidR="00B53868" w:rsidRDefault="00B53868" w:rsidP="00B53868"/>
    <w:p w14:paraId="0C68E8A5" w14:textId="4F11898F" w:rsidR="00B53868" w:rsidRDefault="00B53868" w:rsidP="00B53868">
      <w:r>
        <w:t>Adjusted normalized signal</w:t>
      </w:r>
      <w:r w:rsidR="000A06FE">
        <w:t xml:space="preserve"> of stock </w:t>
      </w:r>
      <w:proofErr w:type="spellStart"/>
      <w:r w:rsidR="000A06FE">
        <w:t>i</w:t>
      </w:r>
      <w:proofErr w:type="spellEnd"/>
      <w:r w:rsidR="000A06FE">
        <w:t xml:space="preserve"> on day j</w:t>
      </w:r>
      <w:r>
        <w:t xml:space="preserve"> = 0.5 * normalized signal</w:t>
      </w:r>
      <w:r w:rsidR="000A06FE">
        <w:t xml:space="preserve"> for stock </w:t>
      </w:r>
      <w:proofErr w:type="spellStart"/>
      <w:r w:rsidR="000A06FE">
        <w:t>i</w:t>
      </w:r>
      <w:proofErr w:type="spellEnd"/>
      <w:r w:rsidR="000A06FE">
        <w:t xml:space="preserve"> and day j</w:t>
      </w:r>
      <w:r>
        <w:t xml:space="preserve"> / volatility</w:t>
      </w:r>
      <w:r w:rsidR="000A06FE">
        <w:t xml:space="preserve"> of stock </w:t>
      </w:r>
      <w:proofErr w:type="spellStart"/>
      <w:r w:rsidR="000A06FE">
        <w:t>i</w:t>
      </w:r>
      <w:proofErr w:type="spellEnd"/>
      <w:r w:rsidR="000A06FE">
        <w:t>.</w:t>
      </w:r>
    </w:p>
    <w:p w14:paraId="6010BA60" w14:textId="77777777" w:rsidR="00B53868" w:rsidRDefault="00B53868"/>
    <w:p w14:paraId="57407519" w14:textId="2FB1C5E7" w:rsidR="003275A2" w:rsidRDefault="00B53868">
      <w:r>
        <w:t>Again, calculate the summary statistics, both gross and net of the transaction costs, and put them in the second rows of the two tables.</w:t>
      </w:r>
    </w:p>
    <w:p w14:paraId="5201FF17" w14:textId="31A3FCD5" w:rsidR="00B53868" w:rsidRDefault="00B53868"/>
    <w:p w14:paraId="7B274B4C" w14:textId="330B3002" w:rsidR="00B53868" w:rsidRPr="00F80875" w:rsidRDefault="00B53868">
      <w:pPr>
        <w:rPr>
          <w:b/>
          <w:bCs/>
          <w:sz w:val="36"/>
          <w:szCs w:val="36"/>
        </w:rPr>
      </w:pPr>
      <w:r w:rsidRPr="00F80875">
        <w:rPr>
          <w:b/>
          <w:bCs/>
          <w:sz w:val="36"/>
          <w:szCs w:val="36"/>
        </w:rPr>
        <w:t>3.2. Neutralize by Volatility Bucket</w:t>
      </w:r>
    </w:p>
    <w:p w14:paraId="4F3D89C1" w14:textId="06DA8077" w:rsidR="00B53868" w:rsidRDefault="00B53868"/>
    <w:p w14:paraId="439D5890" w14:textId="05C89A3C" w:rsidR="00EE2D05" w:rsidRDefault="00B53868">
      <w:r>
        <w:t>At this point, our strategy should be relatively insulated to the market. However, it may still develop bi</w:t>
      </w:r>
      <w:r w:rsidR="00955EBF">
        <w:t>a</w:t>
      </w:r>
      <w:r>
        <w:t xml:space="preserve">ses to other macroeconomic forces. For example, in 2008, if financial stocks </w:t>
      </w:r>
      <w:r w:rsidR="00955EBF">
        <w:t>all fell more than the market, the strategy could load up dangerously on this non-diversified risk. One standard approach in statistical arbitrage is to neutralize by industrial sector (e.g., staples, financials…). However, we do not have sector mappings at our fingertips. Instead, let us neutralize by volatility buckets. This will help neutralize sector</w:t>
      </w:r>
      <w:r w:rsidR="000A06FE">
        <w:t>s</w:t>
      </w:r>
      <w:r w:rsidR="00955EBF">
        <w:t xml:space="preserve"> and macro risks by proxy, as well as explicitly the “betting against beta” (BAB) quant risk factor. We </w:t>
      </w:r>
      <w:r w:rsidR="001700BB">
        <w:t xml:space="preserve">will create 5 buckets of approximately equal number of stocks each, sorted on volatility. For example, bucket 1 will consist of the lowest-volatility stocks, while bucket 5 will contain the highest-volatility stocks. We can use volatility calculated over the past </w:t>
      </w:r>
      <w:r w:rsidR="000A06FE">
        <w:t>10</w:t>
      </w:r>
      <w:r w:rsidR="001700BB">
        <w:t>-years to define our buckets</w:t>
      </w:r>
      <w:r w:rsidR="000A06FE">
        <w:t xml:space="preserve"> (this is a little bit of information leak, but that’s ok)</w:t>
      </w:r>
      <w:r w:rsidR="001700BB">
        <w:t xml:space="preserve">. Once we have our </w:t>
      </w:r>
      <w:r w:rsidR="000A06FE">
        <w:t>5</w:t>
      </w:r>
      <w:r w:rsidR="001700BB">
        <w:t xml:space="preserve"> buckets defined, we will recalculate the normalized signal on a bucket</w:t>
      </w:r>
      <w:r w:rsidR="000A06FE">
        <w:t>-</w:t>
      </w:r>
      <w:r w:rsidR="001700BB">
        <w:t>by</w:t>
      </w:r>
      <w:r w:rsidR="000A06FE">
        <w:t>-</w:t>
      </w:r>
      <w:r w:rsidR="001700BB">
        <w:t xml:space="preserve">bucket basis. In other words, we will apply the same cross-sectional Z-score technique in </w:t>
      </w:r>
      <w:r w:rsidR="000A06FE">
        <w:t>S</w:t>
      </w:r>
      <w:r w:rsidR="001700BB">
        <w:t xml:space="preserve">ection 2.1, but rather than compare each stock to the rest of the stocks, each stock is compared to the rest of the stocks in its volatility bucket. You can apply the same volatility adjustment and 0.5 scaling as in Section 3.1. </w:t>
      </w:r>
      <w:r w:rsidR="00EE2D05">
        <w:t>For example,</w:t>
      </w:r>
    </w:p>
    <w:p w14:paraId="7D929F01" w14:textId="77777777" w:rsidR="00EE2D05" w:rsidRDefault="00EE2D05"/>
    <w:p w14:paraId="1010CC55" w14:textId="5FB74584" w:rsidR="00EE2D05" w:rsidRDefault="00EE2D05" w:rsidP="00EE2D05">
      <w:r>
        <w:lastRenderedPageBreak/>
        <w:t xml:space="preserve">Adjusted </w:t>
      </w:r>
      <w:r w:rsidR="000A06FE">
        <w:t>n</w:t>
      </w:r>
      <w:r>
        <w:t xml:space="preserve">eutralized signal </w:t>
      </w:r>
      <w:r w:rsidR="000A06FE">
        <w:t xml:space="preserve">for stock </w:t>
      </w:r>
      <w:proofErr w:type="gramStart"/>
      <w:r w:rsidR="000A06FE">
        <w:t>i day</w:t>
      </w:r>
      <w:proofErr w:type="gramEnd"/>
      <w:r w:rsidR="000A06FE">
        <w:t xml:space="preserve"> j</w:t>
      </w:r>
      <w:r>
        <w:t>= 0.5 * neutralized signal</w:t>
      </w:r>
      <w:r w:rsidR="000A06FE">
        <w:t xml:space="preserve"> for stock </w:t>
      </w:r>
      <w:proofErr w:type="spellStart"/>
      <w:r w:rsidR="000A06FE">
        <w:t>i</w:t>
      </w:r>
      <w:proofErr w:type="spellEnd"/>
      <w:r w:rsidR="000A06FE">
        <w:t xml:space="preserve"> day j</w:t>
      </w:r>
      <w:r>
        <w:t xml:space="preserve"> / volatility</w:t>
      </w:r>
      <w:r w:rsidR="000A06FE">
        <w:t xml:space="preserve"> of stock </w:t>
      </w:r>
      <w:proofErr w:type="spellStart"/>
      <w:r w:rsidR="000A06FE">
        <w:t>i</w:t>
      </w:r>
      <w:proofErr w:type="spellEnd"/>
      <w:r w:rsidR="000A06FE">
        <w:t>.</w:t>
      </w:r>
    </w:p>
    <w:p w14:paraId="14F2C0E2" w14:textId="77777777" w:rsidR="000A06FE" w:rsidRDefault="000A06FE" w:rsidP="00EE2D05"/>
    <w:p w14:paraId="09FD59A6" w14:textId="57CEF834" w:rsidR="00EE2D05" w:rsidRDefault="00EE2D05" w:rsidP="00EE2D05">
      <w:r>
        <w:t>N</w:t>
      </w:r>
      <w:r w:rsidR="000A06FE">
        <w:t>eutralized</w:t>
      </w:r>
      <w:r>
        <w:t xml:space="preserve"> signal</w:t>
      </w:r>
      <w:r w:rsidR="000A06FE">
        <w:t xml:space="preserve"> for stock </w:t>
      </w:r>
      <w:proofErr w:type="spellStart"/>
      <w:proofErr w:type="gramStart"/>
      <w:r w:rsidR="000A06FE">
        <w:t>i</w:t>
      </w:r>
      <w:proofErr w:type="spellEnd"/>
      <w:r w:rsidR="000A06FE">
        <w:t xml:space="preserve"> day</w:t>
      </w:r>
      <w:proofErr w:type="gramEnd"/>
      <w:r w:rsidR="000A06FE">
        <w:t xml:space="preserve"> j</w:t>
      </w:r>
      <w:r>
        <w:t xml:space="preserve"> = 0.02 * (</w:t>
      </w:r>
      <w:r w:rsidR="000A06FE">
        <w:t>s</w:t>
      </w:r>
      <w:r>
        <w:t xml:space="preserve">ignal </w:t>
      </w:r>
      <w:r w:rsidR="000A06FE">
        <w:t xml:space="preserve">for stock </w:t>
      </w:r>
      <w:proofErr w:type="spellStart"/>
      <w:r w:rsidR="000A06FE">
        <w:t>i</w:t>
      </w:r>
      <w:proofErr w:type="spellEnd"/>
      <w:r w:rsidR="000A06FE">
        <w:t xml:space="preserve"> day j </w:t>
      </w:r>
      <w:r>
        <w:t xml:space="preserve">– </w:t>
      </w:r>
      <w:r w:rsidR="000A06FE">
        <w:t>a</w:t>
      </w:r>
      <w:r>
        <w:t xml:space="preserve">verage </w:t>
      </w:r>
      <w:r w:rsidR="000A06FE">
        <w:t>s</w:t>
      </w:r>
      <w:r>
        <w:t xml:space="preserve">ignal within </w:t>
      </w:r>
      <w:r w:rsidR="000A06FE">
        <w:t>b</w:t>
      </w:r>
      <w:r>
        <w:t>ucket</w:t>
      </w:r>
      <w:r w:rsidR="000A06FE">
        <w:t xml:space="preserve"> </w:t>
      </w:r>
      <w:r w:rsidR="00370A3F">
        <w:t>which</w:t>
      </w:r>
      <w:r w:rsidR="000A06FE">
        <w:t xml:space="preserve"> stock </w:t>
      </w:r>
      <w:proofErr w:type="spellStart"/>
      <w:r w:rsidR="00370A3F">
        <w:t>i</w:t>
      </w:r>
      <w:proofErr w:type="spellEnd"/>
      <w:r w:rsidR="00370A3F">
        <w:t xml:space="preserve"> belongs to</w:t>
      </w:r>
      <w:r>
        <w:t>)/</w:t>
      </w:r>
      <w:r w:rsidR="000A06FE">
        <w:t>s</w:t>
      </w:r>
      <w:r>
        <w:t xml:space="preserve">tandard </w:t>
      </w:r>
      <w:r w:rsidR="000A06FE">
        <w:t>d</w:t>
      </w:r>
      <w:r>
        <w:t xml:space="preserve">eviation of </w:t>
      </w:r>
      <w:r w:rsidR="000A06FE">
        <w:t>s</w:t>
      </w:r>
      <w:r>
        <w:t>ignal</w:t>
      </w:r>
      <w:r w:rsidR="00370A3F">
        <w:t>s</w:t>
      </w:r>
      <w:r>
        <w:t xml:space="preserve"> within </w:t>
      </w:r>
      <w:r w:rsidR="000A06FE">
        <w:t>the b</w:t>
      </w:r>
      <w:r>
        <w:t>ucket</w:t>
      </w:r>
      <w:r w:rsidR="00370A3F" w:rsidRPr="00370A3F">
        <w:t xml:space="preserve"> </w:t>
      </w:r>
      <w:r w:rsidR="00370A3F">
        <w:t xml:space="preserve">which stock </w:t>
      </w:r>
      <w:proofErr w:type="spellStart"/>
      <w:r w:rsidR="00370A3F">
        <w:t>i</w:t>
      </w:r>
      <w:proofErr w:type="spellEnd"/>
      <w:r w:rsidR="00370A3F">
        <w:t xml:space="preserve"> belongs to</w:t>
      </w:r>
      <w:r w:rsidR="000A06FE">
        <w:t>.</w:t>
      </w:r>
    </w:p>
    <w:p w14:paraId="5D25D95E" w14:textId="77777777" w:rsidR="00EE2D05" w:rsidRDefault="00EE2D05"/>
    <w:p w14:paraId="077F166C" w14:textId="7CEAF780" w:rsidR="00B53868" w:rsidRDefault="001700BB">
      <w:r>
        <w:t>Calculate the summary statistics (both gross and net) and fill in the tables.</w:t>
      </w:r>
    </w:p>
    <w:p w14:paraId="27F7F2B6" w14:textId="6E26E90F" w:rsidR="001700BB" w:rsidRDefault="001700BB"/>
    <w:p w14:paraId="65C7E673" w14:textId="406172D5" w:rsidR="001700BB" w:rsidRPr="00F80875" w:rsidRDefault="001700BB">
      <w:pPr>
        <w:rPr>
          <w:b/>
          <w:bCs/>
          <w:sz w:val="36"/>
          <w:szCs w:val="36"/>
        </w:rPr>
      </w:pPr>
      <w:r w:rsidRPr="00F80875">
        <w:rPr>
          <w:b/>
          <w:bCs/>
          <w:sz w:val="36"/>
          <w:szCs w:val="36"/>
        </w:rPr>
        <w:t>3.3. Dynamic Volatility-Neutralization</w:t>
      </w:r>
      <w:r w:rsidR="000A06FE">
        <w:rPr>
          <w:b/>
          <w:bCs/>
          <w:sz w:val="36"/>
          <w:szCs w:val="36"/>
        </w:rPr>
        <w:t xml:space="preserve"> (Optional)</w:t>
      </w:r>
    </w:p>
    <w:p w14:paraId="1A58C2D4" w14:textId="5A370F90" w:rsidR="001700BB" w:rsidRDefault="001700BB"/>
    <w:p w14:paraId="0D5CEB45" w14:textId="620A831E" w:rsidR="001700BB" w:rsidRPr="00F02802" w:rsidRDefault="001700BB">
      <w:pPr>
        <w:rPr>
          <w:rFonts w:hint="eastAsia"/>
        </w:rPr>
      </w:pPr>
      <w:r>
        <w:t>The previous part unrealistically assumed we knew the volatilities from 2010-2020 in all periods prior. Let us redo Section 3.2, but this time we will re-define our volatility buckets every day using the rolling 6-month volatility. Calculate the summary statistics (both gross and net) and fill in the tables.</w:t>
      </w:r>
    </w:p>
    <w:p w14:paraId="21328128" w14:textId="2991A676" w:rsidR="001700BB" w:rsidRDefault="001700BB"/>
    <w:p w14:paraId="53ABC8EB" w14:textId="5D49BFD7" w:rsidR="001700BB" w:rsidRPr="00F80875" w:rsidRDefault="001700BB">
      <w:pPr>
        <w:rPr>
          <w:b/>
          <w:bCs/>
          <w:sz w:val="36"/>
          <w:szCs w:val="36"/>
        </w:rPr>
      </w:pPr>
      <w:r w:rsidRPr="00F80875">
        <w:rPr>
          <w:b/>
          <w:bCs/>
          <w:sz w:val="36"/>
          <w:szCs w:val="36"/>
        </w:rPr>
        <w:t>4. Summary Statistics</w:t>
      </w:r>
    </w:p>
    <w:p w14:paraId="715179E3" w14:textId="5DBDF10D" w:rsidR="001700BB" w:rsidRDefault="001700BB"/>
    <w:tbl>
      <w:tblPr>
        <w:tblStyle w:val="a4"/>
        <w:tblW w:w="0" w:type="auto"/>
        <w:tblLook w:val="04A0" w:firstRow="1" w:lastRow="0" w:firstColumn="1" w:lastColumn="0" w:noHBand="0" w:noVBand="1"/>
      </w:tblPr>
      <w:tblGrid>
        <w:gridCol w:w="1870"/>
        <w:gridCol w:w="1870"/>
        <w:gridCol w:w="1870"/>
        <w:gridCol w:w="1870"/>
        <w:gridCol w:w="1870"/>
      </w:tblGrid>
      <w:tr w:rsidR="001700BB" w14:paraId="4FAE1BB4" w14:textId="77777777" w:rsidTr="001700BB">
        <w:tc>
          <w:tcPr>
            <w:tcW w:w="1870" w:type="dxa"/>
          </w:tcPr>
          <w:p w14:paraId="52CCA5FD" w14:textId="50E4B807" w:rsidR="001700BB" w:rsidRDefault="001700BB">
            <w:r>
              <w:t xml:space="preserve">No Transaction </w:t>
            </w:r>
            <w:r>
              <w:rPr>
                <w:rFonts w:hint="eastAsia"/>
              </w:rPr>
              <w:t>C</w:t>
            </w:r>
            <w:r>
              <w:t>osts</w:t>
            </w:r>
          </w:p>
        </w:tc>
        <w:tc>
          <w:tcPr>
            <w:tcW w:w="1870" w:type="dxa"/>
          </w:tcPr>
          <w:p w14:paraId="1008BAE6" w14:textId="53D0BEF9" w:rsidR="001700BB" w:rsidRDefault="001700BB">
            <w:r>
              <w:t>Return</w:t>
            </w:r>
          </w:p>
        </w:tc>
        <w:tc>
          <w:tcPr>
            <w:tcW w:w="1870" w:type="dxa"/>
          </w:tcPr>
          <w:p w14:paraId="39F6B0D1" w14:textId="62A2A384" w:rsidR="001700BB" w:rsidRDefault="001700BB">
            <w:r>
              <w:t>Volatility</w:t>
            </w:r>
          </w:p>
        </w:tc>
        <w:tc>
          <w:tcPr>
            <w:tcW w:w="1870" w:type="dxa"/>
          </w:tcPr>
          <w:p w14:paraId="47EA22A8" w14:textId="6B822338" w:rsidR="001700BB" w:rsidRDefault="001700BB">
            <w:r>
              <w:t>Sharpe Ratio</w:t>
            </w:r>
          </w:p>
        </w:tc>
        <w:tc>
          <w:tcPr>
            <w:tcW w:w="1870" w:type="dxa"/>
          </w:tcPr>
          <w:p w14:paraId="7C4073F9" w14:textId="2D606445" w:rsidR="001700BB" w:rsidRDefault="001700BB">
            <w:r>
              <w:t>Max Drawdown</w:t>
            </w:r>
          </w:p>
        </w:tc>
      </w:tr>
      <w:tr w:rsidR="001700BB" w14:paraId="1CA632BE" w14:textId="77777777" w:rsidTr="001700BB">
        <w:tc>
          <w:tcPr>
            <w:tcW w:w="1870" w:type="dxa"/>
          </w:tcPr>
          <w:p w14:paraId="6569B928" w14:textId="03190E8A" w:rsidR="001700BB" w:rsidRDefault="001700BB">
            <w:r>
              <w:t>Section 2.2</w:t>
            </w:r>
          </w:p>
        </w:tc>
        <w:tc>
          <w:tcPr>
            <w:tcW w:w="1870" w:type="dxa"/>
          </w:tcPr>
          <w:p w14:paraId="23F11B89" w14:textId="117F7D7D" w:rsidR="001700BB" w:rsidRPr="002C7DD9" w:rsidRDefault="002C7DD9" w:rsidP="002C7DD9">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0.39730098033379413</w:t>
            </w:r>
          </w:p>
        </w:tc>
        <w:tc>
          <w:tcPr>
            <w:tcW w:w="1870" w:type="dxa"/>
          </w:tcPr>
          <w:p w14:paraId="73BA0EBD" w14:textId="3E456538" w:rsidR="001700BB" w:rsidRPr="00F02802" w:rsidRDefault="00F02802" w:rsidP="00F02802">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0.43802886592824686</w:t>
            </w:r>
          </w:p>
        </w:tc>
        <w:tc>
          <w:tcPr>
            <w:tcW w:w="1870" w:type="dxa"/>
          </w:tcPr>
          <w:p w14:paraId="43D45CCD" w14:textId="0748EC1D" w:rsidR="001700BB" w:rsidRPr="00F02802" w:rsidRDefault="00F02802" w:rsidP="00F02802">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0.8681048380749093</w:t>
            </w:r>
          </w:p>
        </w:tc>
        <w:tc>
          <w:tcPr>
            <w:tcW w:w="1870" w:type="dxa"/>
          </w:tcPr>
          <w:p w14:paraId="44F8ECEE" w14:textId="06B9171B" w:rsidR="001700BB" w:rsidRPr="00CF6A44" w:rsidRDefault="00F02802" w:rsidP="00CF6A44">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0.5600436015543598</w:t>
            </w:r>
          </w:p>
        </w:tc>
      </w:tr>
      <w:tr w:rsidR="001700BB" w14:paraId="4AA303CF" w14:textId="77777777" w:rsidTr="001700BB">
        <w:tc>
          <w:tcPr>
            <w:tcW w:w="1870" w:type="dxa"/>
          </w:tcPr>
          <w:p w14:paraId="2EF5530E" w14:textId="648F5A7B" w:rsidR="001700BB" w:rsidRDefault="001700BB">
            <w:r>
              <w:t>Section 3.1</w:t>
            </w:r>
          </w:p>
        </w:tc>
        <w:tc>
          <w:tcPr>
            <w:tcW w:w="1870" w:type="dxa"/>
          </w:tcPr>
          <w:p w14:paraId="14800420" w14:textId="3BDA6A10" w:rsidR="001700BB" w:rsidRPr="002C7DD9" w:rsidRDefault="002C7DD9" w:rsidP="002C7DD9">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0.36569265501135884</w:t>
            </w:r>
          </w:p>
        </w:tc>
        <w:tc>
          <w:tcPr>
            <w:tcW w:w="1870" w:type="dxa"/>
          </w:tcPr>
          <w:p w14:paraId="0E2AF068" w14:textId="32C37677" w:rsidR="001700BB" w:rsidRPr="004A6589" w:rsidRDefault="004A6589" w:rsidP="004A6589">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0.4700005432213975</w:t>
            </w:r>
          </w:p>
        </w:tc>
        <w:tc>
          <w:tcPr>
            <w:tcW w:w="1870" w:type="dxa"/>
          </w:tcPr>
          <w:p w14:paraId="205582C6" w14:textId="381D6733" w:rsidR="001700BB" w:rsidRPr="004A6589" w:rsidRDefault="004A6589" w:rsidP="004A6589">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0.7948296214251303</w:t>
            </w:r>
          </w:p>
        </w:tc>
        <w:tc>
          <w:tcPr>
            <w:tcW w:w="1870" w:type="dxa"/>
          </w:tcPr>
          <w:p w14:paraId="0B86BA3A" w14:textId="1E9DF7A3" w:rsidR="001700BB" w:rsidRPr="004A6589" w:rsidRDefault="004A6589" w:rsidP="004A6589">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0.6591412981702156</w:t>
            </w:r>
          </w:p>
        </w:tc>
      </w:tr>
      <w:tr w:rsidR="001700BB" w14:paraId="24BC57BD" w14:textId="77777777" w:rsidTr="001700BB">
        <w:tc>
          <w:tcPr>
            <w:tcW w:w="1870" w:type="dxa"/>
          </w:tcPr>
          <w:p w14:paraId="6AD5F3A3" w14:textId="7769B655" w:rsidR="001700BB" w:rsidRDefault="001700BB">
            <w:r>
              <w:t>Section 3.2</w:t>
            </w:r>
          </w:p>
        </w:tc>
        <w:tc>
          <w:tcPr>
            <w:tcW w:w="1870" w:type="dxa"/>
          </w:tcPr>
          <w:p w14:paraId="2CF0B372" w14:textId="2029BBFA" w:rsidR="001700BB" w:rsidRPr="00475F5E" w:rsidRDefault="00475F5E" w:rsidP="00475F5E">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0.499879543475241</w:t>
            </w:r>
          </w:p>
        </w:tc>
        <w:tc>
          <w:tcPr>
            <w:tcW w:w="1870" w:type="dxa"/>
          </w:tcPr>
          <w:p w14:paraId="2920E060" w14:textId="22BA8254" w:rsidR="001700BB" w:rsidRPr="00B90C97" w:rsidRDefault="00B90C97" w:rsidP="00B90C9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0.43720928113398616</w:t>
            </w:r>
          </w:p>
        </w:tc>
        <w:tc>
          <w:tcPr>
            <w:tcW w:w="1870" w:type="dxa"/>
          </w:tcPr>
          <w:p w14:paraId="6D4C930C" w14:textId="15898793" w:rsidR="001700BB" w:rsidRPr="00B90C97" w:rsidRDefault="00B90C97" w:rsidP="00B90C9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1.0327544233827877</w:t>
            </w:r>
          </w:p>
        </w:tc>
        <w:tc>
          <w:tcPr>
            <w:tcW w:w="1870" w:type="dxa"/>
          </w:tcPr>
          <w:p w14:paraId="2DB21AD6" w14:textId="6B2EDFCD" w:rsidR="001700BB" w:rsidRPr="00B90C97" w:rsidRDefault="00B90C97" w:rsidP="00B90C9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0.5531278250425873</w:t>
            </w:r>
          </w:p>
        </w:tc>
      </w:tr>
      <w:tr w:rsidR="001700BB" w14:paraId="2857AFC0" w14:textId="77777777" w:rsidTr="001700BB">
        <w:tc>
          <w:tcPr>
            <w:tcW w:w="1870" w:type="dxa"/>
          </w:tcPr>
          <w:p w14:paraId="687EB8E3" w14:textId="5AA0EC15" w:rsidR="001700BB" w:rsidRDefault="001700BB">
            <w:r>
              <w:t>Section 3.3</w:t>
            </w:r>
          </w:p>
        </w:tc>
        <w:tc>
          <w:tcPr>
            <w:tcW w:w="1870" w:type="dxa"/>
          </w:tcPr>
          <w:p w14:paraId="6087C464" w14:textId="77777777" w:rsidR="001700BB" w:rsidRDefault="001700BB"/>
        </w:tc>
        <w:tc>
          <w:tcPr>
            <w:tcW w:w="1870" w:type="dxa"/>
          </w:tcPr>
          <w:p w14:paraId="538607B2" w14:textId="77777777" w:rsidR="001700BB" w:rsidRDefault="001700BB"/>
        </w:tc>
        <w:tc>
          <w:tcPr>
            <w:tcW w:w="1870" w:type="dxa"/>
          </w:tcPr>
          <w:p w14:paraId="57E2098F" w14:textId="77777777" w:rsidR="001700BB" w:rsidRDefault="001700BB"/>
        </w:tc>
        <w:tc>
          <w:tcPr>
            <w:tcW w:w="1870" w:type="dxa"/>
          </w:tcPr>
          <w:p w14:paraId="1595A13F" w14:textId="77777777" w:rsidR="001700BB" w:rsidRDefault="001700BB"/>
        </w:tc>
      </w:tr>
    </w:tbl>
    <w:p w14:paraId="5AD555AA" w14:textId="77777777" w:rsidR="001700BB" w:rsidRDefault="001700BB"/>
    <w:tbl>
      <w:tblPr>
        <w:tblStyle w:val="a4"/>
        <w:tblW w:w="0" w:type="auto"/>
        <w:tblLook w:val="04A0" w:firstRow="1" w:lastRow="0" w:firstColumn="1" w:lastColumn="0" w:noHBand="0" w:noVBand="1"/>
      </w:tblPr>
      <w:tblGrid>
        <w:gridCol w:w="1734"/>
        <w:gridCol w:w="1675"/>
        <w:gridCol w:w="2611"/>
        <w:gridCol w:w="1614"/>
        <w:gridCol w:w="1716"/>
      </w:tblGrid>
      <w:tr w:rsidR="001700BB" w14:paraId="2A45A57D" w14:textId="77777777" w:rsidTr="004A6589">
        <w:tc>
          <w:tcPr>
            <w:tcW w:w="1734" w:type="dxa"/>
          </w:tcPr>
          <w:p w14:paraId="6095DCD6" w14:textId="77F9BD5B" w:rsidR="001700BB" w:rsidRDefault="001700BB" w:rsidP="00C23386">
            <w:r>
              <w:t xml:space="preserve">Transaction </w:t>
            </w:r>
            <w:r>
              <w:rPr>
                <w:rFonts w:hint="eastAsia"/>
              </w:rPr>
              <w:t>C</w:t>
            </w:r>
            <w:r>
              <w:t>osts</w:t>
            </w:r>
          </w:p>
        </w:tc>
        <w:tc>
          <w:tcPr>
            <w:tcW w:w="1675" w:type="dxa"/>
          </w:tcPr>
          <w:p w14:paraId="7045F207" w14:textId="77777777" w:rsidR="001700BB" w:rsidRDefault="001700BB" w:rsidP="00C23386">
            <w:r>
              <w:t>Return</w:t>
            </w:r>
          </w:p>
        </w:tc>
        <w:tc>
          <w:tcPr>
            <w:tcW w:w="2611" w:type="dxa"/>
          </w:tcPr>
          <w:p w14:paraId="4662F326" w14:textId="77777777" w:rsidR="001700BB" w:rsidRDefault="001700BB" w:rsidP="00C23386">
            <w:r>
              <w:t>Volatility</w:t>
            </w:r>
          </w:p>
        </w:tc>
        <w:tc>
          <w:tcPr>
            <w:tcW w:w="1614" w:type="dxa"/>
          </w:tcPr>
          <w:p w14:paraId="5D16D557" w14:textId="77777777" w:rsidR="001700BB" w:rsidRDefault="001700BB" w:rsidP="00C23386">
            <w:r>
              <w:t>Sharpe Ratio</w:t>
            </w:r>
          </w:p>
        </w:tc>
        <w:tc>
          <w:tcPr>
            <w:tcW w:w="1716" w:type="dxa"/>
          </w:tcPr>
          <w:p w14:paraId="500350F5" w14:textId="77777777" w:rsidR="001700BB" w:rsidRDefault="001700BB" w:rsidP="00C23386">
            <w:r>
              <w:t>Max Drawdown</w:t>
            </w:r>
          </w:p>
        </w:tc>
      </w:tr>
      <w:tr w:rsidR="001700BB" w14:paraId="5E8DC6EA" w14:textId="77777777" w:rsidTr="004A6589">
        <w:tc>
          <w:tcPr>
            <w:tcW w:w="1734" w:type="dxa"/>
          </w:tcPr>
          <w:p w14:paraId="4CEA881F" w14:textId="77777777" w:rsidR="001700BB" w:rsidRDefault="001700BB" w:rsidP="00C23386">
            <w:r>
              <w:t>Section 2.2</w:t>
            </w:r>
          </w:p>
        </w:tc>
        <w:tc>
          <w:tcPr>
            <w:tcW w:w="1675" w:type="dxa"/>
          </w:tcPr>
          <w:p w14:paraId="5C74F3B0" w14:textId="108D323C" w:rsidR="001700BB" w:rsidRPr="002C7DD9" w:rsidRDefault="00F17F34" w:rsidP="002C7DD9">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0.24567124498459414</w:t>
            </w:r>
          </w:p>
        </w:tc>
        <w:tc>
          <w:tcPr>
            <w:tcW w:w="2611" w:type="dxa"/>
          </w:tcPr>
          <w:p w14:paraId="5A35D6DC" w14:textId="77777777" w:rsidR="008242DB" w:rsidRDefault="008242DB" w:rsidP="008242DB">
            <w:pPr>
              <w:pStyle w:val="HTML"/>
              <w:wordWrap w:val="0"/>
              <w:textAlignment w:val="baseline"/>
              <w:rPr>
                <w:rFonts w:ascii="Courier New" w:hAnsi="Courier New" w:cs="Courier New"/>
                <w:color w:val="000000"/>
                <w:sz w:val="21"/>
                <w:szCs w:val="21"/>
              </w:rPr>
            </w:pPr>
            <w:r>
              <w:rPr>
                <w:rFonts w:ascii="Courier New" w:hAnsi="Courier New" w:cs="Courier New"/>
                <w:color w:val="000000"/>
                <w:sz w:val="21"/>
                <w:szCs w:val="21"/>
              </w:rPr>
              <w:t>0.43808027414780876</w:t>
            </w:r>
          </w:p>
          <w:p w14:paraId="0DB58C65" w14:textId="6156CE51" w:rsidR="001700BB" w:rsidRPr="00CF6A44" w:rsidRDefault="001700BB" w:rsidP="00341BF2">
            <w:pPr>
              <w:pStyle w:val="HTML"/>
              <w:wordWrap w:val="0"/>
              <w:textAlignment w:val="baseline"/>
              <w:rPr>
                <w:rFonts w:ascii="Courier New" w:hAnsi="Courier New" w:cs="Courier New" w:hint="eastAsia"/>
                <w:color w:val="000000"/>
                <w:sz w:val="21"/>
                <w:szCs w:val="21"/>
              </w:rPr>
            </w:pPr>
          </w:p>
        </w:tc>
        <w:tc>
          <w:tcPr>
            <w:tcW w:w="1614" w:type="dxa"/>
          </w:tcPr>
          <w:p w14:paraId="08D7AFEC" w14:textId="3D2BFA2D" w:rsidR="001700BB" w:rsidRPr="00CF6A44" w:rsidRDefault="00F17F34" w:rsidP="00CF6A44">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0.6056760340338915</w:t>
            </w:r>
          </w:p>
        </w:tc>
        <w:tc>
          <w:tcPr>
            <w:tcW w:w="1716" w:type="dxa"/>
          </w:tcPr>
          <w:p w14:paraId="5584B12C" w14:textId="235F98CE" w:rsidR="001700BB" w:rsidRPr="00CF6A44" w:rsidRDefault="00F17F34" w:rsidP="00CF6A44">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0.6762881857188652</w:t>
            </w:r>
          </w:p>
        </w:tc>
      </w:tr>
      <w:tr w:rsidR="00AE2787" w14:paraId="2D285381" w14:textId="77777777" w:rsidTr="004A6589">
        <w:tc>
          <w:tcPr>
            <w:tcW w:w="1734" w:type="dxa"/>
          </w:tcPr>
          <w:p w14:paraId="0014E85C" w14:textId="77777777" w:rsidR="00AE2787" w:rsidRDefault="00AE2787" w:rsidP="00AE2787">
            <w:r>
              <w:t>Section 3.1</w:t>
            </w:r>
          </w:p>
        </w:tc>
        <w:tc>
          <w:tcPr>
            <w:tcW w:w="1675" w:type="dxa"/>
          </w:tcPr>
          <w:p w14:paraId="3D22D3BC" w14:textId="256070D8" w:rsidR="00AE2787" w:rsidRPr="00232389"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0.27454454781134263</w:t>
            </w:r>
          </w:p>
        </w:tc>
        <w:tc>
          <w:tcPr>
            <w:tcW w:w="2611" w:type="dxa"/>
          </w:tcPr>
          <w:p w14:paraId="7C21A39E" w14:textId="762D42EF" w:rsidR="00AE2787" w:rsidRPr="00341BF2"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0.47006760756747007</w:t>
            </w:r>
          </w:p>
        </w:tc>
        <w:tc>
          <w:tcPr>
            <w:tcW w:w="1614" w:type="dxa"/>
          </w:tcPr>
          <w:p w14:paraId="318EE773" w14:textId="19723464" w:rsidR="00AE2787" w:rsidRPr="00341BF2"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0.6477752200257605</w:t>
            </w:r>
          </w:p>
        </w:tc>
        <w:tc>
          <w:tcPr>
            <w:tcW w:w="1716" w:type="dxa"/>
          </w:tcPr>
          <w:p w14:paraId="5251F4C7" w14:textId="2EB540BD" w:rsidR="00AE2787" w:rsidRPr="004A6589"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0.661296710987559</w:t>
            </w:r>
          </w:p>
        </w:tc>
      </w:tr>
      <w:tr w:rsidR="00AE2787" w14:paraId="38CCA2AA" w14:textId="77777777" w:rsidTr="004A6589">
        <w:tc>
          <w:tcPr>
            <w:tcW w:w="1734" w:type="dxa"/>
          </w:tcPr>
          <w:p w14:paraId="7F185433" w14:textId="77777777" w:rsidR="00AE2787" w:rsidRDefault="00AE2787" w:rsidP="00AE2787">
            <w:r>
              <w:t>Section 3.2</w:t>
            </w:r>
          </w:p>
        </w:tc>
        <w:tc>
          <w:tcPr>
            <w:tcW w:w="1675" w:type="dxa"/>
          </w:tcPr>
          <w:p w14:paraId="63632EA6" w14:textId="7865E292" w:rsidR="00AE2787" w:rsidRPr="00B90C97"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0.39205976754015337</w:t>
            </w:r>
          </w:p>
        </w:tc>
        <w:tc>
          <w:tcPr>
            <w:tcW w:w="2611" w:type="dxa"/>
          </w:tcPr>
          <w:p w14:paraId="5F6CBFF3" w14:textId="77777777" w:rsidR="00AE2787" w:rsidRDefault="00AE2787" w:rsidP="00AE2787">
            <w:pPr>
              <w:pStyle w:val="HTML"/>
              <w:wordWrap w:val="0"/>
              <w:textAlignment w:val="baseline"/>
              <w:rPr>
                <w:rFonts w:ascii="Courier New" w:hAnsi="Courier New" w:cs="Courier New"/>
                <w:color w:val="000000"/>
                <w:sz w:val="21"/>
                <w:szCs w:val="21"/>
              </w:rPr>
            </w:pPr>
            <w:r>
              <w:rPr>
                <w:rFonts w:ascii="Courier New" w:hAnsi="Courier New" w:cs="Courier New"/>
                <w:color w:val="000000"/>
                <w:sz w:val="21"/>
                <w:szCs w:val="21"/>
              </w:rPr>
              <w:t>0.4372697072507938</w:t>
            </w:r>
          </w:p>
          <w:p w14:paraId="6F017589" w14:textId="4C93DC06" w:rsidR="00AE2787" w:rsidRPr="00B90C97" w:rsidRDefault="00AE2787" w:rsidP="00AE2787">
            <w:pPr>
              <w:pStyle w:val="HTML"/>
              <w:wordWrap w:val="0"/>
              <w:textAlignment w:val="baseline"/>
              <w:rPr>
                <w:rFonts w:ascii="Courier New" w:hAnsi="Courier New" w:cs="Courier New" w:hint="eastAsia"/>
                <w:color w:val="000000"/>
                <w:sz w:val="21"/>
                <w:szCs w:val="21"/>
              </w:rPr>
            </w:pPr>
          </w:p>
        </w:tc>
        <w:tc>
          <w:tcPr>
            <w:tcW w:w="1614" w:type="dxa"/>
          </w:tcPr>
          <w:p w14:paraId="260703CE" w14:textId="5A7E6B0B" w:rsidR="00AE2787" w:rsidRPr="00B90C97"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0.8619100947694662</w:t>
            </w:r>
          </w:p>
        </w:tc>
        <w:tc>
          <w:tcPr>
            <w:tcW w:w="1716" w:type="dxa"/>
          </w:tcPr>
          <w:p w14:paraId="7629B333" w14:textId="2F3B3F7E" w:rsidR="00AE2787" w:rsidRPr="00B90C97" w:rsidRDefault="00AE2787" w:rsidP="00AE2787">
            <w:pPr>
              <w:pStyle w:val="HTML"/>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0.5771104163481029</w:t>
            </w:r>
          </w:p>
        </w:tc>
      </w:tr>
      <w:tr w:rsidR="00AE2787" w14:paraId="237C70A2" w14:textId="77777777" w:rsidTr="004A6589">
        <w:tc>
          <w:tcPr>
            <w:tcW w:w="1734" w:type="dxa"/>
          </w:tcPr>
          <w:p w14:paraId="1D892668" w14:textId="77777777" w:rsidR="00AE2787" w:rsidRDefault="00AE2787" w:rsidP="00AE2787">
            <w:r>
              <w:t>Section 3.3</w:t>
            </w:r>
          </w:p>
        </w:tc>
        <w:tc>
          <w:tcPr>
            <w:tcW w:w="1675" w:type="dxa"/>
          </w:tcPr>
          <w:p w14:paraId="319324AC" w14:textId="77777777" w:rsidR="00AE2787" w:rsidRDefault="00AE2787" w:rsidP="00AE2787"/>
        </w:tc>
        <w:tc>
          <w:tcPr>
            <w:tcW w:w="2611" w:type="dxa"/>
          </w:tcPr>
          <w:p w14:paraId="74F2997F" w14:textId="77777777" w:rsidR="00AE2787" w:rsidRDefault="00AE2787" w:rsidP="00AE2787"/>
        </w:tc>
        <w:tc>
          <w:tcPr>
            <w:tcW w:w="1614" w:type="dxa"/>
          </w:tcPr>
          <w:p w14:paraId="19F79420" w14:textId="77777777" w:rsidR="00AE2787" w:rsidRDefault="00AE2787" w:rsidP="00AE2787"/>
        </w:tc>
        <w:tc>
          <w:tcPr>
            <w:tcW w:w="1716" w:type="dxa"/>
          </w:tcPr>
          <w:p w14:paraId="49FA542F" w14:textId="77777777" w:rsidR="00AE2787" w:rsidRDefault="00AE2787" w:rsidP="00AE2787"/>
        </w:tc>
      </w:tr>
    </w:tbl>
    <w:p w14:paraId="182FDB81" w14:textId="7F049769" w:rsidR="00B53868" w:rsidRDefault="00B53868"/>
    <w:p w14:paraId="6E319625" w14:textId="77777777" w:rsidR="00B53868" w:rsidRDefault="00B53868"/>
    <w:p w14:paraId="0A530512" w14:textId="2DF64C98" w:rsidR="00AA1F82" w:rsidRDefault="00AA1F82"/>
    <w:p w14:paraId="5CE540E1" w14:textId="77777777" w:rsidR="00AA1F82" w:rsidRDefault="00AA1F82"/>
    <w:p w14:paraId="308FDF8D" w14:textId="77777777" w:rsidR="00DD104C" w:rsidRDefault="00DD104C"/>
    <w:sectPr w:rsidR="00DD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3876"/>
    <w:multiLevelType w:val="hybridMultilevel"/>
    <w:tmpl w:val="5B94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C5AF7"/>
    <w:multiLevelType w:val="hybridMultilevel"/>
    <w:tmpl w:val="E3143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32833"/>
    <w:multiLevelType w:val="hybridMultilevel"/>
    <w:tmpl w:val="2632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667565">
    <w:abstractNumId w:val="1"/>
  </w:num>
  <w:num w:numId="2" w16cid:durableId="957102251">
    <w:abstractNumId w:val="0"/>
  </w:num>
  <w:num w:numId="3" w16cid:durableId="1763640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BA"/>
    <w:rsid w:val="0006609B"/>
    <w:rsid w:val="000A06FE"/>
    <w:rsid w:val="000C57D9"/>
    <w:rsid w:val="001700BB"/>
    <w:rsid w:val="00232389"/>
    <w:rsid w:val="002C7DD9"/>
    <w:rsid w:val="003275A2"/>
    <w:rsid w:val="00341BF2"/>
    <w:rsid w:val="00370A3F"/>
    <w:rsid w:val="003D24F5"/>
    <w:rsid w:val="003E0317"/>
    <w:rsid w:val="004027FC"/>
    <w:rsid w:val="00475F5E"/>
    <w:rsid w:val="004A2F8E"/>
    <w:rsid w:val="004A6589"/>
    <w:rsid w:val="0050083F"/>
    <w:rsid w:val="00685228"/>
    <w:rsid w:val="007958A1"/>
    <w:rsid w:val="007D0BCF"/>
    <w:rsid w:val="008242DB"/>
    <w:rsid w:val="0086234C"/>
    <w:rsid w:val="00940464"/>
    <w:rsid w:val="00955EBF"/>
    <w:rsid w:val="00975791"/>
    <w:rsid w:val="00AA1F82"/>
    <w:rsid w:val="00AB473E"/>
    <w:rsid w:val="00AE2787"/>
    <w:rsid w:val="00B53868"/>
    <w:rsid w:val="00B90C97"/>
    <w:rsid w:val="00C30CB3"/>
    <w:rsid w:val="00C33BA8"/>
    <w:rsid w:val="00CA307F"/>
    <w:rsid w:val="00CE71C5"/>
    <w:rsid w:val="00CF6A44"/>
    <w:rsid w:val="00DD104C"/>
    <w:rsid w:val="00DE618B"/>
    <w:rsid w:val="00E16EBA"/>
    <w:rsid w:val="00EE2D05"/>
    <w:rsid w:val="00F02802"/>
    <w:rsid w:val="00F17F34"/>
    <w:rsid w:val="00F80875"/>
    <w:rsid w:val="00FD76F8"/>
    <w:rsid w:val="00FE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CDB950"/>
  <w15:chartTrackingRefBased/>
  <w15:docId w15:val="{E0022A6D-0C80-6846-B9F0-42032714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09B"/>
    <w:pPr>
      <w:ind w:left="720"/>
      <w:contextualSpacing/>
    </w:pPr>
  </w:style>
  <w:style w:type="table" w:styleId="a4">
    <w:name w:val="Table Grid"/>
    <w:basedOn w:val="a1"/>
    <w:uiPriority w:val="39"/>
    <w:rsid w:val="00170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0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rsid w:val="00F02802"/>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0339">
      <w:bodyDiv w:val="1"/>
      <w:marLeft w:val="0"/>
      <w:marRight w:val="0"/>
      <w:marTop w:val="0"/>
      <w:marBottom w:val="0"/>
      <w:divBdr>
        <w:top w:val="none" w:sz="0" w:space="0" w:color="auto"/>
        <w:left w:val="none" w:sz="0" w:space="0" w:color="auto"/>
        <w:bottom w:val="none" w:sz="0" w:space="0" w:color="auto"/>
        <w:right w:val="none" w:sz="0" w:space="0" w:color="auto"/>
      </w:divBdr>
    </w:div>
    <w:div w:id="128599326">
      <w:bodyDiv w:val="1"/>
      <w:marLeft w:val="0"/>
      <w:marRight w:val="0"/>
      <w:marTop w:val="0"/>
      <w:marBottom w:val="0"/>
      <w:divBdr>
        <w:top w:val="none" w:sz="0" w:space="0" w:color="auto"/>
        <w:left w:val="none" w:sz="0" w:space="0" w:color="auto"/>
        <w:bottom w:val="none" w:sz="0" w:space="0" w:color="auto"/>
        <w:right w:val="none" w:sz="0" w:space="0" w:color="auto"/>
      </w:divBdr>
    </w:div>
    <w:div w:id="130293999">
      <w:bodyDiv w:val="1"/>
      <w:marLeft w:val="0"/>
      <w:marRight w:val="0"/>
      <w:marTop w:val="0"/>
      <w:marBottom w:val="0"/>
      <w:divBdr>
        <w:top w:val="none" w:sz="0" w:space="0" w:color="auto"/>
        <w:left w:val="none" w:sz="0" w:space="0" w:color="auto"/>
        <w:bottom w:val="none" w:sz="0" w:space="0" w:color="auto"/>
        <w:right w:val="none" w:sz="0" w:space="0" w:color="auto"/>
      </w:divBdr>
    </w:div>
    <w:div w:id="154762575">
      <w:bodyDiv w:val="1"/>
      <w:marLeft w:val="0"/>
      <w:marRight w:val="0"/>
      <w:marTop w:val="0"/>
      <w:marBottom w:val="0"/>
      <w:divBdr>
        <w:top w:val="none" w:sz="0" w:space="0" w:color="auto"/>
        <w:left w:val="none" w:sz="0" w:space="0" w:color="auto"/>
        <w:bottom w:val="none" w:sz="0" w:space="0" w:color="auto"/>
        <w:right w:val="none" w:sz="0" w:space="0" w:color="auto"/>
      </w:divBdr>
    </w:div>
    <w:div w:id="185563418">
      <w:bodyDiv w:val="1"/>
      <w:marLeft w:val="0"/>
      <w:marRight w:val="0"/>
      <w:marTop w:val="0"/>
      <w:marBottom w:val="0"/>
      <w:divBdr>
        <w:top w:val="none" w:sz="0" w:space="0" w:color="auto"/>
        <w:left w:val="none" w:sz="0" w:space="0" w:color="auto"/>
        <w:bottom w:val="none" w:sz="0" w:space="0" w:color="auto"/>
        <w:right w:val="none" w:sz="0" w:space="0" w:color="auto"/>
      </w:divBdr>
    </w:div>
    <w:div w:id="279073518">
      <w:bodyDiv w:val="1"/>
      <w:marLeft w:val="0"/>
      <w:marRight w:val="0"/>
      <w:marTop w:val="0"/>
      <w:marBottom w:val="0"/>
      <w:divBdr>
        <w:top w:val="none" w:sz="0" w:space="0" w:color="auto"/>
        <w:left w:val="none" w:sz="0" w:space="0" w:color="auto"/>
        <w:bottom w:val="none" w:sz="0" w:space="0" w:color="auto"/>
        <w:right w:val="none" w:sz="0" w:space="0" w:color="auto"/>
      </w:divBdr>
    </w:div>
    <w:div w:id="416561549">
      <w:bodyDiv w:val="1"/>
      <w:marLeft w:val="0"/>
      <w:marRight w:val="0"/>
      <w:marTop w:val="0"/>
      <w:marBottom w:val="0"/>
      <w:divBdr>
        <w:top w:val="none" w:sz="0" w:space="0" w:color="auto"/>
        <w:left w:val="none" w:sz="0" w:space="0" w:color="auto"/>
        <w:bottom w:val="none" w:sz="0" w:space="0" w:color="auto"/>
        <w:right w:val="none" w:sz="0" w:space="0" w:color="auto"/>
      </w:divBdr>
    </w:div>
    <w:div w:id="449788370">
      <w:bodyDiv w:val="1"/>
      <w:marLeft w:val="0"/>
      <w:marRight w:val="0"/>
      <w:marTop w:val="0"/>
      <w:marBottom w:val="0"/>
      <w:divBdr>
        <w:top w:val="none" w:sz="0" w:space="0" w:color="auto"/>
        <w:left w:val="none" w:sz="0" w:space="0" w:color="auto"/>
        <w:bottom w:val="none" w:sz="0" w:space="0" w:color="auto"/>
        <w:right w:val="none" w:sz="0" w:space="0" w:color="auto"/>
      </w:divBdr>
    </w:div>
    <w:div w:id="511147169">
      <w:bodyDiv w:val="1"/>
      <w:marLeft w:val="0"/>
      <w:marRight w:val="0"/>
      <w:marTop w:val="0"/>
      <w:marBottom w:val="0"/>
      <w:divBdr>
        <w:top w:val="none" w:sz="0" w:space="0" w:color="auto"/>
        <w:left w:val="none" w:sz="0" w:space="0" w:color="auto"/>
        <w:bottom w:val="none" w:sz="0" w:space="0" w:color="auto"/>
        <w:right w:val="none" w:sz="0" w:space="0" w:color="auto"/>
      </w:divBdr>
    </w:div>
    <w:div w:id="519927039">
      <w:bodyDiv w:val="1"/>
      <w:marLeft w:val="0"/>
      <w:marRight w:val="0"/>
      <w:marTop w:val="0"/>
      <w:marBottom w:val="0"/>
      <w:divBdr>
        <w:top w:val="none" w:sz="0" w:space="0" w:color="auto"/>
        <w:left w:val="none" w:sz="0" w:space="0" w:color="auto"/>
        <w:bottom w:val="none" w:sz="0" w:space="0" w:color="auto"/>
        <w:right w:val="none" w:sz="0" w:space="0" w:color="auto"/>
      </w:divBdr>
    </w:div>
    <w:div w:id="597518138">
      <w:bodyDiv w:val="1"/>
      <w:marLeft w:val="0"/>
      <w:marRight w:val="0"/>
      <w:marTop w:val="0"/>
      <w:marBottom w:val="0"/>
      <w:divBdr>
        <w:top w:val="none" w:sz="0" w:space="0" w:color="auto"/>
        <w:left w:val="none" w:sz="0" w:space="0" w:color="auto"/>
        <w:bottom w:val="none" w:sz="0" w:space="0" w:color="auto"/>
        <w:right w:val="none" w:sz="0" w:space="0" w:color="auto"/>
      </w:divBdr>
    </w:div>
    <w:div w:id="752747105">
      <w:bodyDiv w:val="1"/>
      <w:marLeft w:val="0"/>
      <w:marRight w:val="0"/>
      <w:marTop w:val="0"/>
      <w:marBottom w:val="0"/>
      <w:divBdr>
        <w:top w:val="none" w:sz="0" w:space="0" w:color="auto"/>
        <w:left w:val="none" w:sz="0" w:space="0" w:color="auto"/>
        <w:bottom w:val="none" w:sz="0" w:space="0" w:color="auto"/>
        <w:right w:val="none" w:sz="0" w:space="0" w:color="auto"/>
      </w:divBdr>
    </w:div>
    <w:div w:id="778841906">
      <w:bodyDiv w:val="1"/>
      <w:marLeft w:val="0"/>
      <w:marRight w:val="0"/>
      <w:marTop w:val="0"/>
      <w:marBottom w:val="0"/>
      <w:divBdr>
        <w:top w:val="none" w:sz="0" w:space="0" w:color="auto"/>
        <w:left w:val="none" w:sz="0" w:space="0" w:color="auto"/>
        <w:bottom w:val="none" w:sz="0" w:space="0" w:color="auto"/>
        <w:right w:val="none" w:sz="0" w:space="0" w:color="auto"/>
      </w:divBdr>
    </w:div>
    <w:div w:id="815955096">
      <w:bodyDiv w:val="1"/>
      <w:marLeft w:val="0"/>
      <w:marRight w:val="0"/>
      <w:marTop w:val="0"/>
      <w:marBottom w:val="0"/>
      <w:divBdr>
        <w:top w:val="none" w:sz="0" w:space="0" w:color="auto"/>
        <w:left w:val="none" w:sz="0" w:space="0" w:color="auto"/>
        <w:bottom w:val="none" w:sz="0" w:space="0" w:color="auto"/>
        <w:right w:val="none" w:sz="0" w:space="0" w:color="auto"/>
      </w:divBdr>
    </w:div>
    <w:div w:id="837187992">
      <w:bodyDiv w:val="1"/>
      <w:marLeft w:val="0"/>
      <w:marRight w:val="0"/>
      <w:marTop w:val="0"/>
      <w:marBottom w:val="0"/>
      <w:divBdr>
        <w:top w:val="none" w:sz="0" w:space="0" w:color="auto"/>
        <w:left w:val="none" w:sz="0" w:space="0" w:color="auto"/>
        <w:bottom w:val="none" w:sz="0" w:space="0" w:color="auto"/>
        <w:right w:val="none" w:sz="0" w:space="0" w:color="auto"/>
      </w:divBdr>
    </w:div>
    <w:div w:id="853806915">
      <w:bodyDiv w:val="1"/>
      <w:marLeft w:val="0"/>
      <w:marRight w:val="0"/>
      <w:marTop w:val="0"/>
      <w:marBottom w:val="0"/>
      <w:divBdr>
        <w:top w:val="none" w:sz="0" w:space="0" w:color="auto"/>
        <w:left w:val="none" w:sz="0" w:space="0" w:color="auto"/>
        <w:bottom w:val="none" w:sz="0" w:space="0" w:color="auto"/>
        <w:right w:val="none" w:sz="0" w:space="0" w:color="auto"/>
      </w:divBdr>
    </w:div>
    <w:div w:id="980497752">
      <w:bodyDiv w:val="1"/>
      <w:marLeft w:val="0"/>
      <w:marRight w:val="0"/>
      <w:marTop w:val="0"/>
      <w:marBottom w:val="0"/>
      <w:divBdr>
        <w:top w:val="none" w:sz="0" w:space="0" w:color="auto"/>
        <w:left w:val="none" w:sz="0" w:space="0" w:color="auto"/>
        <w:bottom w:val="none" w:sz="0" w:space="0" w:color="auto"/>
        <w:right w:val="none" w:sz="0" w:space="0" w:color="auto"/>
      </w:divBdr>
    </w:div>
    <w:div w:id="1013455912">
      <w:bodyDiv w:val="1"/>
      <w:marLeft w:val="0"/>
      <w:marRight w:val="0"/>
      <w:marTop w:val="0"/>
      <w:marBottom w:val="0"/>
      <w:divBdr>
        <w:top w:val="none" w:sz="0" w:space="0" w:color="auto"/>
        <w:left w:val="none" w:sz="0" w:space="0" w:color="auto"/>
        <w:bottom w:val="none" w:sz="0" w:space="0" w:color="auto"/>
        <w:right w:val="none" w:sz="0" w:space="0" w:color="auto"/>
      </w:divBdr>
    </w:div>
    <w:div w:id="1082609277">
      <w:bodyDiv w:val="1"/>
      <w:marLeft w:val="0"/>
      <w:marRight w:val="0"/>
      <w:marTop w:val="0"/>
      <w:marBottom w:val="0"/>
      <w:divBdr>
        <w:top w:val="none" w:sz="0" w:space="0" w:color="auto"/>
        <w:left w:val="none" w:sz="0" w:space="0" w:color="auto"/>
        <w:bottom w:val="none" w:sz="0" w:space="0" w:color="auto"/>
        <w:right w:val="none" w:sz="0" w:space="0" w:color="auto"/>
      </w:divBdr>
    </w:div>
    <w:div w:id="1120881618">
      <w:bodyDiv w:val="1"/>
      <w:marLeft w:val="0"/>
      <w:marRight w:val="0"/>
      <w:marTop w:val="0"/>
      <w:marBottom w:val="0"/>
      <w:divBdr>
        <w:top w:val="none" w:sz="0" w:space="0" w:color="auto"/>
        <w:left w:val="none" w:sz="0" w:space="0" w:color="auto"/>
        <w:bottom w:val="none" w:sz="0" w:space="0" w:color="auto"/>
        <w:right w:val="none" w:sz="0" w:space="0" w:color="auto"/>
      </w:divBdr>
    </w:div>
    <w:div w:id="1171946948">
      <w:bodyDiv w:val="1"/>
      <w:marLeft w:val="0"/>
      <w:marRight w:val="0"/>
      <w:marTop w:val="0"/>
      <w:marBottom w:val="0"/>
      <w:divBdr>
        <w:top w:val="none" w:sz="0" w:space="0" w:color="auto"/>
        <w:left w:val="none" w:sz="0" w:space="0" w:color="auto"/>
        <w:bottom w:val="none" w:sz="0" w:space="0" w:color="auto"/>
        <w:right w:val="none" w:sz="0" w:space="0" w:color="auto"/>
      </w:divBdr>
    </w:div>
    <w:div w:id="1193300577">
      <w:bodyDiv w:val="1"/>
      <w:marLeft w:val="0"/>
      <w:marRight w:val="0"/>
      <w:marTop w:val="0"/>
      <w:marBottom w:val="0"/>
      <w:divBdr>
        <w:top w:val="none" w:sz="0" w:space="0" w:color="auto"/>
        <w:left w:val="none" w:sz="0" w:space="0" w:color="auto"/>
        <w:bottom w:val="none" w:sz="0" w:space="0" w:color="auto"/>
        <w:right w:val="none" w:sz="0" w:space="0" w:color="auto"/>
      </w:divBdr>
    </w:div>
    <w:div w:id="1228027312">
      <w:bodyDiv w:val="1"/>
      <w:marLeft w:val="0"/>
      <w:marRight w:val="0"/>
      <w:marTop w:val="0"/>
      <w:marBottom w:val="0"/>
      <w:divBdr>
        <w:top w:val="none" w:sz="0" w:space="0" w:color="auto"/>
        <w:left w:val="none" w:sz="0" w:space="0" w:color="auto"/>
        <w:bottom w:val="none" w:sz="0" w:space="0" w:color="auto"/>
        <w:right w:val="none" w:sz="0" w:space="0" w:color="auto"/>
      </w:divBdr>
    </w:div>
    <w:div w:id="1261571911">
      <w:bodyDiv w:val="1"/>
      <w:marLeft w:val="0"/>
      <w:marRight w:val="0"/>
      <w:marTop w:val="0"/>
      <w:marBottom w:val="0"/>
      <w:divBdr>
        <w:top w:val="none" w:sz="0" w:space="0" w:color="auto"/>
        <w:left w:val="none" w:sz="0" w:space="0" w:color="auto"/>
        <w:bottom w:val="none" w:sz="0" w:space="0" w:color="auto"/>
        <w:right w:val="none" w:sz="0" w:space="0" w:color="auto"/>
      </w:divBdr>
    </w:div>
    <w:div w:id="1271399685">
      <w:bodyDiv w:val="1"/>
      <w:marLeft w:val="0"/>
      <w:marRight w:val="0"/>
      <w:marTop w:val="0"/>
      <w:marBottom w:val="0"/>
      <w:divBdr>
        <w:top w:val="none" w:sz="0" w:space="0" w:color="auto"/>
        <w:left w:val="none" w:sz="0" w:space="0" w:color="auto"/>
        <w:bottom w:val="none" w:sz="0" w:space="0" w:color="auto"/>
        <w:right w:val="none" w:sz="0" w:space="0" w:color="auto"/>
      </w:divBdr>
    </w:div>
    <w:div w:id="1291088233">
      <w:bodyDiv w:val="1"/>
      <w:marLeft w:val="0"/>
      <w:marRight w:val="0"/>
      <w:marTop w:val="0"/>
      <w:marBottom w:val="0"/>
      <w:divBdr>
        <w:top w:val="none" w:sz="0" w:space="0" w:color="auto"/>
        <w:left w:val="none" w:sz="0" w:space="0" w:color="auto"/>
        <w:bottom w:val="none" w:sz="0" w:space="0" w:color="auto"/>
        <w:right w:val="none" w:sz="0" w:space="0" w:color="auto"/>
      </w:divBdr>
    </w:div>
    <w:div w:id="1385062030">
      <w:bodyDiv w:val="1"/>
      <w:marLeft w:val="0"/>
      <w:marRight w:val="0"/>
      <w:marTop w:val="0"/>
      <w:marBottom w:val="0"/>
      <w:divBdr>
        <w:top w:val="none" w:sz="0" w:space="0" w:color="auto"/>
        <w:left w:val="none" w:sz="0" w:space="0" w:color="auto"/>
        <w:bottom w:val="none" w:sz="0" w:space="0" w:color="auto"/>
        <w:right w:val="none" w:sz="0" w:space="0" w:color="auto"/>
      </w:divBdr>
    </w:div>
    <w:div w:id="1402751675">
      <w:bodyDiv w:val="1"/>
      <w:marLeft w:val="0"/>
      <w:marRight w:val="0"/>
      <w:marTop w:val="0"/>
      <w:marBottom w:val="0"/>
      <w:divBdr>
        <w:top w:val="none" w:sz="0" w:space="0" w:color="auto"/>
        <w:left w:val="none" w:sz="0" w:space="0" w:color="auto"/>
        <w:bottom w:val="none" w:sz="0" w:space="0" w:color="auto"/>
        <w:right w:val="none" w:sz="0" w:space="0" w:color="auto"/>
      </w:divBdr>
    </w:div>
    <w:div w:id="1415055635">
      <w:bodyDiv w:val="1"/>
      <w:marLeft w:val="0"/>
      <w:marRight w:val="0"/>
      <w:marTop w:val="0"/>
      <w:marBottom w:val="0"/>
      <w:divBdr>
        <w:top w:val="none" w:sz="0" w:space="0" w:color="auto"/>
        <w:left w:val="none" w:sz="0" w:space="0" w:color="auto"/>
        <w:bottom w:val="none" w:sz="0" w:space="0" w:color="auto"/>
        <w:right w:val="none" w:sz="0" w:space="0" w:color="auto"/>
      </w:divBdr>
    </w:div>
    <w:div w:id="1492521507">
      <w:bodyDiv w:val="1"/>
      <w:marLeft w:val="0"/>
      <w:marRight w:val="0"/>
      <w:marTop w:val="0"/>
      <w:marBottom w:val="0"/>
      <w:divBdr>
        <w:top w:val="none" w:sz="0" w:space="0" w:color="auto"/>
        <w:left w:val="none" w:sz="0" w:space="0" w:color="auto"/>
        <w:bottom w:val="none" w:sz="0" w:space="0" w:color="auto"/>
        <w:right w:val="none" w:sz="0" w:space="0" w:color="auto"/>
      </w:divBdr>
    </w:div>
    <w:div w:id="1564632129">
      <w:bodyDiv w:val="1"/>
      <w:marLeft w:val="0"/>
      <w:marRight w:val="0"/>
      <w:marTop w:val="0"/>
      <w:marBottom w:val="0"/>
      <w:divBdr>
        <w:top w:val="none" w:sz="0" w:space="0" w:color="auto"/>
        <w:left w:val="none" w:sz="0" w:space="0" w:color="auto"/>
        <w:bottom w:val="none" w:sz="0" w:space="0" w:color="auto"/>
        <w:right w:val="none" w:sz="0" w:space="0" w:color="auto"/>
      </w:divBdr>
    </w:div>
    <w:div w:id="1672875995">
      <w:bodyDiv w:val="1"/>
      <w:marLeft w:val="0"/>
      <w:marRight w:val="0"/>
      <w:marTop w:val="0"/>
      <w:marBottom w:val="0"/>
      <w:divBdr>
        <w:top w:val="none" w:sz="0" w:space="0" w:color="auto"/>
        <w:left w:val="none" w:sz="0" w:space="0" w:color="auto"/>
        <w:bottom w:val="none" w:sz="0" w:space="0" w:color="auto"/>
        <w:right w:val="none" w:sz="0" w:space="0" w:color="auto"/>
      </w:divBdr>
    </w:div>
    <w:div w:id="1701976194">
      <w:bodyDiv w:val="1"/>
      <w:marLeft w:val="0"/>
      <w:marRight w:val="0"/>
      <w:marTop w:val="0"/>
      <w:marBottom w:val="0"/>
      <w:divBdr>
        <w:top w:val="none" w:sz="0" w:space="0" w:color="auto"/>
        <w:left w:val="none" w:sz="0" w:space="0" w:color="auto"/>
        <w:bottom w:val="none" w:sz="0" w:space="0" w:color="auto"/>
        <w:right w:val="none" w:sz="0" w:space="0" w:color="auto"/>
      </w:divBdr>
    </w:div>
    <w:div w:id="1703166276">
      <w:bodyDiv w:val="1"/>
      <w:marLeft w:val="0"/>
      <w:marRight w:val="0"/>
      <w:marTop w:val="0"/>
      <w:marBottom w:val="0"/>
      <w:divBdr>
        <w:top w:val="none" w:sz="0" w:space="0" w:color="auto"/>
        <w:left w:val="none" w:sz="0" w:space="0" w:color="auto"/>
        <w:bottom w:val="none" w:sz="0" w:space="0" w:color="auto"/>
        <w:right w:val="none" w:sz="0" w:space="0" w:color="auto"/>
      </w:divBdr>
    </w:div>
    <w:div w:id="1739209530">
      <w:bodyDiv w:val="1"/>
      <w:marLeft w:val="0"/>
      <w:marRight w:val="0"/>
      <w:marTop w:val="0"/>
      <w:marBottom w:val="0"/>
      <w:divBdr>
        <w:top w:val="none" w:sz="0" w:space="0" w:color="auto"/>
        <w:left w:val="none" w:sz="0" w:space="0" w:color="auto"/>
        <w:bottom w:val="none" w:sz="0" w:space="0" w:color="auto"/>
        <w:right w:val="none" w:sz="0" w:space="0" w:color="auto"/>
      </w:divBdr>
    </w:div>
    <w:div w:id="1817869395">
      <w:bodyDiv w:val="1"/>
      <w:marLeft w:val="0"/>
      <w:marRight w:val="0"/>
      <w:marTop w:val="0"/>
      <w:marBottom w:val="0"/>
      <w:divBdr>
        <w:top w:val="none" w:sz="0" w:space="0" w:color="auto"/>
        <w:left w:val="none" w:sz="0" w:space="0" w:color="auto"/>
        <w:bottom w:val="none" w:sz="0" w:space="0" w:color="auto"/>
        <w:right w:val="none" w:sz="0" w:space="0" w:color="auto"/>
      </w:divBdr>
    </w:div>
    <w:div w:id="1855217790">
      <w:bodyDiv w:val="1"/>
      <w:marLeft w:val="0"/>
      <w:marRight w:val="0"/>
      <w:marTop w:val="0"/>
      <w:marBottom w:val="0"/>
      <w:divBdr>
        <w:top w:val="none" w:sz="0" w:space="0" w:color="auto"/>
        <w:left w:val="none" w:sz="0" w:space="0" w:color="auto"/>
        <w:bottom w:val="none" w:sz="0" w:space="0" w:color="auto"/>
        <w:right w:val="none" w:sz="0" w:space="0" w:color="auto"/>
      </w:divBdr>
    </w:div>
    <w:div w:id="1962766658">
      <w:bodyDiv w:val="1"/>
      <w:marLeft w:val="0"/>
      <w:marRight w:val="0"/>
      <w:marTop w:val="0"/>
      <w:marBottom w:val="0"/>
      <w:divBdr>
        <w:top w:val="none" w:sz="0" w:space="0" w:color="auto"/>
        <w:left w:val="none" w:sz="0" w:space="0" w:color="auto"/>
        <w:bottom w:val="none" w:sz="0" w:space="0" w:color="auto"/>
        <w:right w:val="none" w:sz="0" w:space="0" w:color="auto"/>
      </w:divBdr>
    </w:div>
    <w:div w:id="1983537794">
      <w:bodyDiv w:val="1"/>
      <w:marLeft w:val="0"/>
      <w:marRight w:val="0"/>
      <w:marTop w:val="0"/>
      <w:marBottom w:val="0"/>
      <w:divBdr>
        <w:top w:val="none" w:sz="0" w:space="0" w:color="auto"/>
        <w:left w:val="none" w:sz="0" w:space="0" w:color="auto"/>
        <w:bottom w:val="none" w:sz="0" w:space="0" w:color="auto"/>
        <w:right w:val="none" w:sz="0" w:space="0" w:color="auto"/>
      </w:divBdr>
    </w:div>
    <w:div w:id="2028173048">
      <w:bodyDiv w:val="1"/>
      <w:marLeft w:val="0"/>
      <w:marRight w:val="0"/>
      <w:marTop w:val="0"/>
      <w:marBottom w:val="0"/>
      <w:divBdr>
        <w:top w:val="none" w:sz="0" w:space="0" w:color="auto"/>
        <w:left w:val="none" w:sz="0" w:space="0" w:color="auto"/>
        <w:bottom w:val="none" w:sz="0" w:space="0" w:color="auto"/>
        <w:right w:val="none" w:sz="0" w:space="0" w:color="auto"/>
      </w:divBdr>
    </w:div>
    <w:div w:id="21061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Yichen (qinyn)</dc:creator>
  <cp:keywords/>
  <dc:description/>
  <cp:lastModifiedBy>Shen, Yijun</cp:lastModifiedBy>
  <cp:revision>21</cp:revision>
  <dcterms:created xsi:type="dcterms:W3CDTF">2022-11-24T05:07:00Z</dcterms:created>
  <dcterms:modified xsi:type="dcterms:W3CDTF">2022-12-01T03:18:00Z</dcterms:modified>
</cp:coreProperties>
</file>