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SC" w:hAnsi="Noto Sans CJK SC" w:eastAsia="Noto Sans CJK SC"/>
          <w:b/>
          <w:color w:val="7C4A2D"/>
          <w:sz w:val="60"/>
        </w:rPr>
        <w:t>AnimalLink</w:t>
      </w:r>
    </w:p>
    <w:p>
      <w:pPr>
        <w:jc w:val="center"/>
      </w:pPr>
      <w:r>
        <w:rPr>
          <w:b/>
          <w:color w:val="A45D35"/>
          <w:sz w:val="40"/>
        </w:rPr>
        <w:t>Technical Design V1.0</w:t>
      </w:r>
    </w:p>
    <w:p>
      <w:pPr>
        <w:jc w:val="center"/>
      </w:pPr>
      <w:r>
        <w:rPr>
          <w:sz w:val="26"/>
        </w:rPr>
        <w:t>基于多模态大模型的校园动物事件协同平台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448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文档项</w:t>
            </w:r>
          </w:p>
        </w:tc>
        <w:tc>
          <w:tcPr>
            <w:tcW w:type="dxa" w:w="6912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内容</w:t>
            </w:r>
          </w:p>
        </w:tc>
      </w:tr>
      <w:tr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文档版本</w:t>
            </w:r>
          </w:p>
        </w:tc>
        <w:tc>
          <w:tcPr>
            <w:tcW w:type="dxa" w:w="69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V1.0</w:t>
            </w:r>
          </w:p>
        </w:tc>
      </w:tr>
      <w:tr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上游需求基线</w:t>
            </w:r>
          </w:p>
        </w:tc>
        <w:tc>
          <w:tcPr>
            <w:tcW w:type="dxa" w:w="69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AnimalLink PRD V2.1</w:t>
            </w:r>
          </w:p>
        </w:tc>
      </w:tr>
      <w:tr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设计状态</w:t>
            </w:r>
          </w:p>
        </w:tc>
        <w:tc>
          <w:tcPr>
            <w:tcW w:type="dxa" w:w="69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架构与核心领域设计冻结；接口字段允许在实现阶段细化</w:t>
            </w:r>
          </w:p>
        </w:tc>
      </w:tr>
      <w:tr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主要目标</w:t>
            </w:r>
          </w:p>
        </w:tc>
        <w:tc>
          <w:tcPr>
            <w:tcW w:type="dxa" w:w="69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优秀毕设可交付性、Java 后端工程价值、AI 方法与实验深度</w:t>
            </w:r>
          </w:p>
        </w:tc>
      </w:tr>
      <w:tr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主业务数据库</w:t>
            </w:r>
          </w:p>
        </w:tc>
        <w:tc>
          <w:tcPr>
            <w:tcW w:type="dxa" w:w="69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MySQL 8.x</w:t>
            </w:r>
          </w:p>
        </w:tc>
      </w:tr>
      <w:tr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后端形态</w:t>
            </w:r>
          </w:p>
        </w:tc>
        <w:tc>
          <w:tcPr>
            <w:tcW w:type="dxa" w:w="69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Spring Cloud Alibaba 克制型微服务</w:t>
            </w:r>
          </w:p>
        </w:tc>
      </w:tr>
      <w:tr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客户端</w:t>
            </w:r>
          </w:p>
        </w:tc>
        <w:tc>
          <w:tcPr>
            <w:tcW w:type="dxa" w:w="69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原生微信小程序 + Vue 3 管理 Web</w:t>
            </w:r>
          </w:p>
        </w:tc>
      </w:tr>
    </w:tbl>
    <w:p/>
    <w:p>
      <w:pPr>
        <w:jc w:val="center"/>
      </w:pPr>
      <w:r>
        <w:rPr>
          <w:b/>
          <w:color w:val="7C4A2D"/>
        </w:rPr>
        <w:t>设计原则：AI 负责理解现实，人负责确认，Java 负责执行现实。</w:t>
      </w:r>
    </w:p>
    <w:p>
      <w:r>
        <w:br w:type="page"/>
      </w:r>
    </w:p>
    <w:p>
      <w:pPr>
        <w:pStyle w:val="Heading1"/>
      </w:pPr>
      <w:r>
        <w:t>1. 文档目的与设计边界</w:t>
      </w:r>
    </w:p>
    <w:p>
      <w:r>
        <w:t>本文档定义 AnimalLink V1 的技术架构、服务边界、数据归属、核心领域模型、AI 能力、一致性策略、权限与隐私规则，以及 Codex 实现阶段必须遵守的工程约束。</w:t>
      </w:r>
    </w:p>
    <w:p>
      <w:pPr>
        <w:pStyle w:val="ListBullet"/>
      </w:pPr>
      <w:r>
        <w:t>PRD V2.1 决定“做什么”；本 TD 决定“如何实现”。</w:t>
      </w:r>
    </w:p>
    <w:p>
      <w:pPr>
        <w:pStyle w:val="ListBullet"/>
      </w:pPr>
      <w:r>
        <w:t>接口 DTO、数据库字段长度、具体 Spring Cloud Alibaba 版本等实现细节，可在不违反本文边界的前提下由后续实现细化。</w:t>
      </w:r>
    </w:p>
    <w:p>
      <w:pPr>
        <w:pStyle w:val="ListBullet"/>
      </w:pPr>
      <w:r>
        <w:t>除非形成新的 TD Amendment，不得自行增加新的微服务、基础设施或改变数据所有权。</w:t>
      </w:r>
    </w:p>
    <w:p>
      <w:pPr>
        <w:pStyle w:val="Heading2"/>
      </w:pPr>
      <w:r>
        <w:t>1.1 核心设计目标</w:t>
      </w:r>
    </w:p>
    <w:p>
      <w:pPr>
        <w:pStyle w:val="ListBullet"/>
      </w:pPr>
      <w:r>
        <w:t>围绕长期 Animal 身份，将校园日常、异常救助、公益支持、领养与领养后动态串成可追溯生命周期。</w:t>
      </w:r>
    </w:p>
    <w:p>
      <w:pPr>
        <w:pStyle w:val="ListBullet"/>
      </w:pPr>
      <w:r>
        <w:t>让 AI 成为核心业务流程中的“理解与辅助确认层”，而不是独立聊天入口或业务事实来源。</w:t>
      </w:r>
    </w:p>
    <w:p>
      <w:pPr>
        <w:pStyle w:val="ListBullet"/>
      </w:pPr>
      <w:r>
        <w:t>用少量、边界清晰的微服务体现 Java 后端工程能力，避免为了展示技术而过度拆分。</w:t>
      </w:r>
    </w:p>
    <w:p>
      <w:pPr>
        <w:pStyle w:val="ListBullet"/>
      </w:pPr>
      <w:r>
        <w:t>核心链路在 AI 失败、消息延迟、多人并发认领等异常情况下仍可正确工作。</w:t>
      </w:r>
    </w:p>
    <w:p>
      <w:pPr>
        <w:pStyle w:val="ListBullet"/>
      </w:pPr>
      <w:r>
        <w:t>为论文中的 Candidate Matching 方法设计和对比实验保留明确实现接口与数据记录能力。</w:t>
      </w:r>
    </w:p>
    <w:p>
      <w:pPr>
        <w:pStyle w:val="Heading1"/>
      </w:pPr>
      <w:r>
        <w:t>2. 总体架构</w:t>
      </w:r>
    </w:p>
    <w:p>
      <w:pPr>
        <w:pStyle w:val="CodeBlock"/>
      </w:pPr>
      <w:r>
        <w:rPr>
          <w:rFonts w:ascii="Consolas" w:hAnsi="Consolas" w:eastAsia="Noto Sans CJK SC"/>
          <w:sz w:val="17"/>
        </w:rPr>
        <w:t>微信小程序                  Vue 3 治理 Web</w:t>
        <w:br/>
      </w:r>
      <w:r>
        <w:rPr>
          <w:rFonts w:ascii="Consolas" w:hAnsi="Consolas" w:eastAsia="Noto Sans CJK SC"/>
          <w:sz w:val="17"/>
        </w:rPr>
        <w:t xml:space="preserve">      \                         /</w:t>
        <w:br/>
      </w:r>
      <w:r>
        <w:rPr>
          <w:rFonts w:ascii="Consolas" w:hAnsi="Consolas" w:eastAsia="Noto Sans CJK SC"/>
          <w:sz w:val="17"/>
        </w:rPr>
        <w:t xml:space="preserve">       \                       /</w:t>
        <w:br/>
      </w:r>
      <w:r>
        <w:rPr>
          <w:rFonts w:ascii="Consolas" w:hAnsi="Consolas" w:eastAsia="Noto Sans CJK SC"/>
          <w:sz w:val="17"/>
        </w:rPr>
        <w:t xml:space="preserve">              API Gateway</w:t>
        <w:br/>
      </w:r>
      <w:r>
        <w:rPr>
          <w:rFonts w:ascii="Consolas" w:hAnsi="Consolas" w:eastAsia="Noto Sans CJK SC"/>
          <w:sz w:val="17"/>
        </w:rPr>
        <w:t xml:space="preserve">                   |</w:t>
        <w:br/>
      </w:r>
      <w:r>
        <w:rPr>
          <w:rFonts w:ascii="Consolas" w:hAnsi="Consolas" w:eastAsia="Noto Sans CJK SC"/>
          <w:sz w:val="17"/>
        </w:rPr>
        <w:t xml:space="preserve">   +---------------+----------------+----------------+</w:t>
        <w:br/>
      </w:r>
      <w:r>
        <w:rPr>
          <w:rFonts w:ascii="Consolas" w:hAnsi="Consolas" w:eastAsia="Noto Sans CJK SC"/>
          <w:sz w:val="17"/>
        </w:rPr>
        <w:t xml:space="preserve">   |               |                |                |</w:t>
        <w:br/>
      </w:r>
      <w:r>
        <w:rPr>
          <w:rFonts w:ascii="Consolas" w:hAnsi="Consolas" w:eastAsia="Noto Sans CJK SC"/>
          <w:sz w:val="17"/>
        </w:rPr>
        <w:t>identity-service animal-service incident-service adoption-service</w:t>
        <w:br/>
      </w:r>
      <w:r>
        <w:rPr>
          <w:rFonts w:ascii="Consolas" w:hAnsi="Consolas" w:eastAsia="Noto Sans CJK SC"/>
          <w:sz w:val="17"/>
        </w:rPr>
        <w:t xml:space="preserve">   |               |                |                |</w:t>
        <w:br/>
      </w:r>
      <w:r>
        <w:rPr>
          <w:rFonts w:ascii="Consolas" w:hAnsi="Consolas" w:eastAsia="Noto Sans CJK SC"/>
          <w:sz w:val="17"/>
        </w:rPr>
        <w:t xml:space="preserve">   +---------------+--------+-------+----------------+</w:t>
        <w:br/>
      </w:r>
      <w:r>
        <w:rPr>
          <w:rFonts w:ascii="Consolas" w:hAnsi="Consolas" w:eastAsia="Noto Sans CJK SC"/>
          <w:sz w:val="17"/>
        </w:rPr>
        <w:t xml:space="preserve">                            |</w:t>
        <w:br/>
      </w:r>
      <w:r>
        <w:rPr>
          <w:rFonts w:ascii="Consolas" w:hAnsi="Consolas" w:eastAsia="Noto Sans CJK SC"/>
          <w:sz w:val="17"/>
        </w:rPr>
        <w:t xml:space="preserve">                   intelligence-service</w:t>
        <w:br/>
      </w:r>
      <w:r>
        <w:rPr>
          <w:rFonts w:ascii="Consolas" w:hAnsi="Consolas" w:eastAsia="Noto Sans CJK SC"/>
          <w:sz w:val="17"/>
        </w:rPr>
        <w:t xml:space="preserve">                            |</w:t>
        <w:br/>
      </w:r>
      <w:r>
        <w:rPr>
          <w:rFonts w:ascii="Consolas" w:hAnsi="Consolas" w:eastAsia="Noto Sans CJK SC"/>
          <w:sz w:val="17"/>
        </w:rPr>
        <w:t xml:space="preserve">                     外部多模态模型</w:t>
        <w:br/>
      </w:r>
      <w:r>
        <w:rPr>
          <w:rFonts w:ascii="Consolas" w:hAnsi="Consolas" w:eastAsia="Noto Sans CJK SC"/>
          <w:sz w:val="17"/>
        </w:rPr>
        <w:br/>
      </w:r>
      <w:r>
        <w:rPr>
          <w:rFonts w:ascii="Consolas" w:hAnsi="Consolas" w:eastAsia="Noto Sans CJK SC"/>
          <w:sz w:val="17"/>
        </w:rPr>
        <w:t>基础设施：Nacos / MySQL 8.x / MinIO / RabbitMQ + Outbox</w:t>
        <w:br/>
      </w:r>
    </w:p>
    <w:p>
      <w:pPr>
        <w:pStyle w:val="Heading2"/>
      </w:pPr>
      <w:r>
        <w:t>2.1 技术基线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584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层次</w:t>
            </w:r>
          </w:p>
        </w:tc>
        <w:tc>
          <w:tcPr>
            <w:tcW w:type="dxa" w:w="2880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技术选择</w:t>
            </w:r>
          </w:p>
        </w:tc>
        <w:tc>
          <w:tcPr>
            <w:tcW w:type="dxa" w:w="4752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说明</w:t>
            </w:r>
          </w:p>
        </w:tc>
      </w:tr>
      <w:t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Java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Java 21</w:t>
            </w:r>
          </w:p>
        </w:tc>
        <w:tc>
          <w:tcPr>
            <w:tcW w:type="dxa" w:w="475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统一 LTS 运行时</w:t>
            </w:r>
          </w:p>
        </w:tc>
      </w:tr>
      <w:t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Web 后端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Spring Boot 3.x</w:t>
            </w:r>
          </w:p>
        </w:tc>
        <w:tc>
          <w:tcPr>
            <w:tcW w:type="dxa" w:w="475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各业务服务基础框架</w:t>
            </w:r>
          </w:p>
        </w:tc>
      </w:tr>
      <w:t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微服务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Spring Cloud Alibaba</w:t>
            </w:r>
          </w:p>
        </w:tc>
        <w:tc>
          <w:tcPr>
            <w:tcW w:type="dxa" w:w="475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Gateway、Nacos 等；具体兼容版本在实现阶段统一锁定</w:t>
            </w:r>
          </w:p>
        </w:tc>
      </w:tr>
      <w:t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数据库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MySQL 8.x</w:t>
            </w:r>
          </w:p>
        </w:tc>
        <w:tc>
          <w:tcPr>
            <w:tcW w:type="dxa" w:w="475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一个实例、多个逻辑数据库；禁止跨服务 JOIN</w:t>
            </w:r>
          </w:p>
        </w:tc>
      </w:tr>
      <w:t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对象存储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MinIO</w:t>
            </w:r>
          </w:p>
        </w:tc>
        <w:tc>
          <w:tcPr>
            <w:tcW w:type="dxa" w:w="475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图片、视频、身份材料、费用凭证等</w:t>
            </w:r>
          </w:p>
        </w:tc>
      </w:tr>
      <w:t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消息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RabbitMQ + Transactional Outbox</w:t>
            </w:r>
          </w:p>
        </w:tc>
        <w:tc>
          <w:tcPr>
            <w:tcW w:type="dxa" w:w="475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仅用于必要的跨服务领域事件</w:t>
            </w:r>
          </w:p>
        </w:tc>
      </w:tr>
      <w:t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小程序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原生微信小程序</w:t>
            </w:r>
          </w:p>
        </w:tc>
        <w:tc>
          <w:tcPr>
            <w:tcW w:type="dxa" w:w="475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主要用户端</w:t>
            </w:r>
          </w:p>
        </w:tc>
      </w:tr>
      <w:t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管理端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Vue 3 + TypeScript + Vite + Element Plus</w:t>
            </w:r>
          </w:p>
        </w:tc>
        <w:tc>
          <w:tcPr>
            <w:tcW w:type="dxa" w:w="475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治理与审核 Web</w:t>
            </w:r>
          </w:p>
        </w:tc>
      </w:tr>
      <w:t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AI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外部多模态模型 + 自有匹配逻辑</w:t>
            </w:r>
          </w:p>
        </w:tc>
        <w:tc>
          <w:tcPr>
            <w:tcW w:type="dxa" w:w="475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解析、特征提取、候选匹配、预审等</w:t>
            </w:r>
          </w:p>
        </w:tc>
      </w:tr>
    </w:tbl>
    <w:p/>
    <w:p>
      <w:pPr>
        <w:pStyle w:val="Heading1"/>
      </w:pPr>
      <w:r>
        <w:t>3. 微服务边界与数据所有权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800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服务</w:t>
            </w:r>
          </w:p>
        </w:tc>
        <w:tc>
          <w:tcPr>
            <w:tcW w:type="dxa" w:w="3168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核心职责</w:t>
            </w:r>
          </w:p>
        </w:tc>
        <w:tc>
          <w:tcPr>
            <w:tcW w:type="dxa" w:w="5328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主要数据所有权</w:t>
            </w:r>
          </w:p>
        </w:tc>
      </w:tr>
      <w:t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identity-service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用户、校园关系、志愿者资格、认证与权限事实</w:t>
            </w:r>
          </w:p>
        </w:tc>
        <w:tc>
          <w:tcPr>
            <w:tcW w:type="dxa" w:w="532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User、Campus、CampusMembership、CampusVerification、VolunteerMembership</w:t>
            </w:r>
          </w:p>
        </w:tc>
      </w:tr>
      <w:t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animal-service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Animal 长期档案、校园圈、Timeline 与主数据治理</w:t>
            </w:r>
          </w:p>
        </w:tc>
        <w:tc>
          <w:tcPr>
            <w:tcW w:type="dxa" w:w="532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Animal、AnimalMedia、Post、Comment、Like、Follow、TimelineEntry、AnimalMergeRecord</w:t>
            </w:r>
          </w:p>
        </w:tc>
      </w:tr>
      <w:t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incident-service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异常 Event、Evidence、Case 协作与公益支持</w:t>
            </w:r>
          </w:p>
        </w:tc>
        <w:tc>
          <w:tcPr>
            <w:tcW w:type="dxa" w:w="532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Event、EventDraft、Evidence、Case、CaseParticipant、CaseAction、SupportCampaign、Contribution、Expense、Settlement</w:t>
            </w:r>
          </w:p>
        </w:tc>
      </w:tr>
      <w:t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adoption-service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开放领养、申请、审核、交接、领养关系与回访</w:t>
            </w:r>
          </w:p>
        </w:tc>
        <w:tc>
          <w:tcPr>
            <w:tcW w:type="dxa" w:w="532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AdoptionListing、AdoptionApplication、Review、Handover、AdoptionRelation、FollowUp</w:t>
            </w:r>
          </w:p>
        </w:tc>
      </w:tr>
      <w:t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intelligence-service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AI 解析、特征、候选匹配、重复事件检测、材料预审</w:t>
            </w:r>
          </w:p>
        </w:tc>
        <w:tc>
          <w:tcPr>
            <w:tcW w:type="dxa" w:w="532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AiTask、AiResult、Embedding、MatchingRecord、实验记录</w:t>
            </w:r>
          </w:p>
        </w:tc>
      </w:tr>
    </w:tbl>
    <w:p/>
    <w:p>
      <w:pPr>
        <w:pStyle w:val="Heading2"/>
      </w:pPr>
      <w:r>
        <w:t>3.1 数据自治规则</w:t>
      </w:r>
    </w:p>
    <w:p>
      <w:pPr>
        <w:pStyle w:val="ListBullet"/>
      </w:pPr>
      <w:r>
        <w:t>每个服务只直接访问自己的逻辑数据库。</w:t>
      </w:r>
    </w:p>
    <w:p>
      <w:pPr>
        <w:pStyle w:val="ListBullet"/>
      </w:pPr>
      <w:r>
        <w:t>跨服务引用通过稳定 ID（推荐 UUIDv7）表达，禁止跨库 SQL JOIN。</w:t>
      </w:r>
    </w:p>
    <w:p>
      <w:pPr>
        <w:pStyle w:val="ListBullet"/>
      </w:pPr>
      <w:r>
        <w:t>需要立即确认的事实使用同步 API；“事情已经发生，需要通知其他服务”的场景优先使用领域事件。</w:t>
      </w:r>
    </w:p>
    <w:p>
      <w:pPr>
        <w:pStyle w:val="ListBullet"/>
      </w:pPr>
      <w:r>
        <w:t>不得在多个服务重复维护同一业务事实的权威副本；允许维护只读展示投影。</w:t>
      </w:r>
    </w:p>
    <w:p>
      <w:pPr>
        <w:pStyle w:val="Heading2"/>
      </w:pPr>
      <w:r>
        <w:t>3.2 MySQL 逻辑数据库</w:t>
      </w:r>
    </w:p>
    <w:p>
      <w:pPr>
        <w:pStyle w:val="CodeBlock"/>
      </w:pPr>
      <w:r>
        <w:rPr>
          <w:rFonts w:ascii="Consolas" w:hAnsi="Consolas" w:eastAsia="Noto Sans CJK SC"/>
          <w:sz w:val="17"/>
        </w:rPr>
        <w:t>MySQL 8.x</w:t>
        <w:br/>
      </w:r>
      <w:r>
        <w:rPr>
          <w:rFonts w:ascii="Consolas" w:hAnsi="Consolas" w:eastAsia="Noto Sans CJK SC"/>
          <w:sz w:val="17"/>
        </w:rPr>
        <w:t>├─ animallink_identity</w:t>
        <w:br/>
      </w:r>
      <w:r>
        <w:rPr>
          <w:rFonts w:ascii="Consolas" w:hAnsi="Consolas" w:eastAsia="Noto Sans CJK SC"/>
          <w:sz w:val="17"/>
        </w:rPr>
        <w:t>├─ animallink_animal</w:t>
        <w:br/>
      </w:r>
      <w:r>
        <w:rPr>
          <w:rFonts w:ascii="Consolas" w:hAnsi="Consolas" w:eastAsia="Noto Sans CJK SC"/>
          <w:sz w:val="17"/>
        </w:rPr>
        <w:t>├─ animallink_incident</w:t>
        <w:br/>
      </w:r>
      <w:r>
        <w:rPr>
          <w:rFonts w:ascii="Consolas" w:hAnsi="Consolas" w:eastAsia="Noto Sans CJK SC"/>
          <w:sz w:val="17"/>
        </w:rPr>
        <w:t>├─ animallink_adoption</w:t>
        <w:br/>
      </w:r>
      <w:r>
        <w:rPr>
          <w:rFonts w:ascii="Consolas" w:hAnsi="Consolas" w:eastAsia="Noto Sans CJK SC"/>
          <w:sz w:val="17"/>
        </w:rPr>
        <w:t>└─ animallink_intelligence</w:t>
        <w:br/>
      </w:r>
    </w:p>
    <w:p>
      <w:pPr>
        <w:pStyle w:val="Heading1"/>
      </w:pPr>
      <w:r>
        <w:t>4. 核心领域模型</w:t>
      </w:r>
    </w:p>
    <w:p>
      <w:pPr>
        <w:pStyle w:val="CodeBlock"/>
      </w:pPr>
      <w:r>
        <w:rPr>
          <w:rFonts w:ascii="Consolas" w:hAnsi="Consolas" w:eastAsia="Noto Sans CJK SC"/>
          <w:sz w:val="17"/>
        </w:rPr>
        <w:t>Campus</w:t>
        <w:br/>
      </w:r>
      <w:r>
        <w:rPr>
          <w:rFonts w:ascii="Consolas" w:hAnsi="Consolas" w:eastAsia="Noto Sans CJK SC"/>
          <w:sz w:val="17"/>
        </w:rPr>
        <w:t xml:space="preserve">  └─ Animal</w:t>
        <w:br/>
      </w:r>
      <w:r>
        <w:rPr>
          <w:rFonts w:ascii="Consolas" w:hAnsi="Consolas" w:eastAsia="Noto Sans CJK SC"/>
          <w:sz w:val="17"/>
        </w:rPr>
        <w:t xml:space="preserve">      ├─ Post</w:t>
        <w:br/>
      </w:r>
      <w:r>
        <w:rPr>
          <w:rFonts w:ascii="Consolas" w:hAnsi="Consolas" w:eastAsia="Noto Sans CJK SC"/>
          <w:sz w:val="17"/>
        </w:rPr>
        <w:t xml:space="preserve">      ├─ TimelineEntry</w:t>
        <w:br/>
      </w:r>
      <w:r>
        <w:rPr>
          <w:rFonts w:ascii="Consolas" w:hAnsi="Consolas" w:eastAsia="Noto Sans CJK SC"/>
          <w:sz w:val="17"/>
        </w:rPr>
        <w:t xml:space="preserve">      ├─ Event ── Evidence</w:t>
        <w:br/>
      </w:r>
      <w:r>
        <w:rPr>
          <w:rFonts w:ascii="Consolas" w:hAnsi="Consolas" w:eastAsia="Noto Sans CJK SC"/>
          <w:sz w:val="17"/>
        </w:rPr>
        <w:t xml:space="preserve">      │    └─ Case ── CaseParticipant / CaseAction</w:t>
        <w:br/>
      </w:r>
      <w:r>
        <w:rPr>
          <w:rFonts w:ascii="Consolas" w:hAnsi="Consolas" w:eastAsia="Noto Sans CJK SC"/>
          <w:sz w:val="17"/>
        </w:rPr>
        <w:t xml:space="preserve">      │          └─ SupportCampaign ── Contribution / Expense / Settlement</w:t>
        <w:br/>
      </w:r>
      <w:r>
        <w:rPr>
          <w:rFonts w:ascii="Consolas" w:hAnsi="Consolas" w:eastAsia="Noto Sans CJK SC"/>
          <w:sz w:val="17"/>
        </w:rPr>
        <w:t xml:space="preserve">      └─ AdoptionListing</w:t>
        <w:br/>
      </w:r>
      <w:r>
        <w:rPr>
          <w:rFonts w:ascii="Consolas" w:hAnsi="Consolas" w:eastAsia="Noto Sans CJK SC"/>
          <w:sz w:val="17"/>
        </w:rPr>
        <w:t xml:space="preserve">           └─ AdoptionApplication ── Handover ── AdoptionRelation ── FollowUp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016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对象</w:t>
            </w:r>
          </w:p>
        </w:tc>
        <w:tc>
          <w:tcPr>
            <w:tcW w:type="dxa" w:w="4032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领域语义</w:t>
            </w:r>
          </w:p>
        </w:tc>
        <w:tc>
          <w:tcPr>
            <w:tcW w:type="dxa" w:w="4320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关键约束</w:t>
            </w:r>
          </w:p>
        </w:tc>
      </w:tr>
      <w:tr>
        <w:tc>
          <w:tcPr>
            <w:tcW w:type="dxa" w:w="201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Animal</w:t>
            </w:r>
          </w:p>
        </w:tc>
        <w:tc>
          <w:tcPr>
            <w:tcW w:type="dxa" w:w="403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长期主体：“它是谁”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被领养后仍保留原 Animal ID；来源校园不因领养改变</w:t>
            </w:r>
          </w:p>
        </w:tc>
      </w:tr>
      <w:tr>
        <w:tc>
          <w:tcPr>
            <w:tcW w:type="dxa" w:w="201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Event</w:t>
            </w:r>
          </w:p>
        </w:tc>
        <w:tc>
          <w:tcPr>
            <w:tcW w:type="dxa" w:w="403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现实中发生的一件事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可暂时没有 animalId；UNKNOWN 合法；EventDraft 不是正式 Event</w:t>
            </w:r>
          </w:p>
        </w:tc>
      </w:tr>
      <w:tr>
        <w:tc>
          <w:tcPr>
            <w:tcW w:type="dxa" w:w="201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Case</w:t>
            </w:r>
          </w:p>
        </w:tc>
        <w:tc>
          <w:tcPr>
            <w:tcW w:type="dxa" w:w="403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对 Event 的正式协作处理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V1 一个 Event 最多一个主 Case；学生不能操作 Case 状态</w:t>
            </w:r>
          </w:p>
        </w:tc>
      </w:tr>
      <w:tr>
        <w:tc>
          <w:tcPr>
            <w:tcW w:type="dxa" w:w="201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SupportCampaign</w:t>
            </w:r>
          </w:p>
        </w:tc>
        <w:tc>
          <w:tcPr>
            <w:tcW w:type="dxa" w:w="403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某次 Case 的资源支持流程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必须关联 Case；不能独立泛筹款</w:t>
            </w:r>
          </w:p>
        </w:tc>
      </w:tr>
      <w:tr>
        <w:tc>
          <w:tcPr>
            <w:tcW w:type="dxa" w:w="201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AdoptionApplication</w:t>
            </w:r>
          </w:p>
        </w:tc>
        <w:tc>
          <w:tcPr>
            <w:tcW w:type="dxa" w:w="403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领养申请流程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APPROVED 不等于 ADOPTED；允许多人申请</w:t>
            </w:r>
          </w:p>
        </w:tc>
      </w:tr>
      <w:tr>
        <w:tc>
          <w:tcPr>
            <w:tcW w:type="dxa" w:w="201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AdoptionRelation</w:t>
            </w:r>
          </w:p>
        </w:tc>
        <w:tc>
          <w:tcPr>
            <w:tcW w:type="dxa" w:w="403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完成交接后的长期关系事实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只有交接完成才创建；结束关系不删除历史</w:t>
            </w:r>
          </w:p>
        </w:tc>
      </w:tr>
      <w:tr>
        <w:tc>
          <w:tcPr>
            <w:tcW w:type="dxa" w:w="2016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TimelineEntry</w:t>
            </w:r>
          </w:p>
        </w:tc>
        <w:tc>
          <w:tcPr>
            <w:tcW w:type="dxa" w:w="403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Animal 长期故事投影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不是事实源；可从 Post/Event/Case/Adoption 等生成</w:t>
            </w:r>
          </w:p>
        </w:tc>
      </w:tr>
    </w:tbl>
    <w:p/>
    <w:p>
      <w:pPr>
        <w:pStyle w:val="Heading1"/>
      </w:pPr>
      <w:r>
        <w:t>5. 核心状态机</w:t>
      </w:r>
    </w:p>
    <w:p>
      <w:pPr>
        <w:pStyle w:val="Heading2"/>
      </w:pPr>
      <w:r>
        <w:t>5.1 Event</w:t>
      </w:r>
    </w:p>
    <w:p>
      <w:pPr>
        <w:pStyle w:val="CodeBlock"/>
      </w:pPr>
      <w:r>
        <w:rPr>
          <w:rFonts w:ascii="Consolas" w:hAnsi="Consolas" w:eastAsia="Noto Sans CJK SC"/>
          <w:sz w:val="17"/>
        </w:rPr>
        <w:t>EventDraft --(用户确认)--&gt; REPORTED --&gt; VERIFIED --&gt; ARCHIVED</w:t>
        <w:br/>
      </w:r>
      <w:r>
        <w:rPr>
          <w:rFonts w:ascii="Consolas" w:hAnsi="Consolas" w:eastAsia="Noto Sans CJK SC"/>
          <w:sz w:val="17"/>
        </w:rPr>
        <w:t xml:space="preserve">                                   |--&gt; REJECTED</w:t>
        <w:br/>
      </w:r>
      <w:r>
        <w:rPr>
          <w:rFonts w:ascii="Consolas" w:hAnsi="Consolas" w:eastAsia="Noto Sans CJK SC"/>
          <w:sz w:val="17"/>
        </w:rPr>
        <w:t xml:space="preserve">                                   |--&gt; DUPLICATE</w:t>
        <w:br/>
      </w:r>
    </w:p>
    <w:p>
      <w:r>
        <w:t>VERIFIED 表示信息完整性、范围与基本合理性满足后续业务要求，不表示系统证明事实绝对真实。</w:t>
      </w:r>
    </w:p>
    <w:p>
      <w:pPr>
        <w:pStyle w:val="Heading2"/>
      </w:pPr>
      <w:r>
        <w:t>5.2 Case</w:t>
      </w:r>
    </w:p>
    <w:p>
      <w:pPr>
        <w:pStyle w:val="CodeBlock"/>
      </w:pPr>
      <w:r>
        <w:rPr>
          <w:rFonts w:ascii="Consolas" w:hAnsi="Consolas" w:eastAsia="Noto Sans CJK SC"/>
          <w:sz w:val="17"/>
        </w:rPr>
        <w:t>OPEN --&gt; ACTIVE --&gt; RESOLVED --&gt; CLOSED</w:t>
        <w:br/>
      </w:r>
      <w:r>
        <w:rPr>
          <w:rFonts w:ascii="Consolas" w:hAnsi="Consolas" w:eastAsia="Noto Sans CJK SC"/>
          <w:sz w:val="17"/>
        </w:rPr>
        <w:t xml:space="preserve">  |        |  |        +--&gt; CLOSED_UNRESOLVED</w:t>
        <w:br/>
      </w:r>
      <w:r>
        <w:rPr>
          <w:rFonts w:ascii="Consolas" w:hAnsi="Consolas" w:eastAsia="Noto Sans CJK SC"/>
          <w:sz w:val="17"/>
        </w:rPr>
        <w:t xml:space="preserve">  +------------&gt; CANCELLED</w:t>
        <w:br/>
      </w:r>
      <w:r>
        <w:rPr>
          <w:rFonts w:ascii="Consolas" w:hAnsi="Consolas" w:eastAsia="Noto Sans CJK SC"/>
          <w:sz w:val="17"/>
        </w:rPr>
        <w:br/>
      </w:r>
      <w:r>
        <w:rPr>
          <w:rFonts w:ascii="Consolas" w:hAnsi="Consolas" w:eastAsia="Noto Sans CJK SC"/>
          <w:sz w:val="17"/>
        </w:rPr>
        <w:t>claimStatus: WAITING_CLAIM --&gt; CLAIMED</w:t>
        <w:br/>
      </w:r>
    </w:p>
    <w:p>
      <w:r>
        <w:t>Case 的详细处理步骤不扩张状态枚举，而由 CaseAction 记录。</w:t>
      </w:r>
    </w:p>
    <w:p>
      <w:pPr>
        <w:pStyle w:val="Heading2"/>
      </w:pPr>
      <w:r>
        <w:t>5.3 SupportCampaign</w:t>
      </w:r>
    </w:p>
    <w:p>
      <w:pPr>
        <w:pStyle w:val="CodeBlock"/>
      </w:pPr>
      <w:r>
        <w:rPr>
          <w:rFonts w:ascii="Consolas" w:hAnsi="Consolas" w:eastAsia="Noto Sans CJK SC"/>
          <w:sz w:val="17"/>
        </w:rPr>
        <w:t>DRAFT --&gt; PENDING_REVIEW --&gt; APPROVED --&gt; ACTIVE --&gt; COMPLETED --&gt; SETTLED</w:t>
        <w:br/>
      </w:r>
      <w:r>
        <w:rPr>
          <w:rFonts w:ascii="Consolas" w:hAnsi="Consolas" w:eastAsia="Noto Sans CJK SC"/>
          <w:sz w:val="17"/>
        </w:rPr>
        <w:t xml:space="preserve">                 |                         |</w:t>
        <w:br/>
      </w:r>
      <w:r>
        <w:rPr>
          <w:rFonts w:ascii="Consolas" w:hAnsi="Consolas" w:eastAsia="Noto Sans CJK SC"/>
          <w:sz w:val="17"/>
        </w:rPr>
        <w:t xml:space="preserve">                 +--&gt; REJECTED             +--&gt; CANCELLED</w:t>
        <w:br/>
      </w:r>
    </w:p>
    <w:p>
      <w:pPr>
        <w:pStyle w:val="Heading2"/>
      </w:pPr>
      <w:r>
        <w:t>5.4 AdoptionApplication / AdoptionRelation</w:t>
      </w:r>
    </w:p>
    <w:p>
      <w:pPr>
        <w:pStyle w:val="CodeBlock"/>
      </w:pPr>
      <w:r>
        <w:rPr>
          <w:rFonts w:ascii="Consolas" w:hAnsi="Consolas" w:eastAsia="Noto Sans CJK SC"/>
          <w:sz w:val="17"/>
        </w:rPr>
        <w:t>SUBMITTED --&gt; UNDER_REVIEW --&gt; NEED_MORE_INFO --&gt; UNDER_REVIEW</w:t>
        <w:br/>
      </w:r>
      <w:r>
        <w:rPr>
          <w:rFonts w:ascii="Consolas" w:hAnsi="Consolas" w:eastAsia="Noto Sans CJK SC"/>
          <w:sz w:val="17"/>
        </w:rPr>
        <w:t xml:space="preserve">                   |                |</w:t>
        <w:br/>
      </w:r>
      <w:r>
        <w:rPr>
          <w:rFonts w:ascii="Consolas" w:hAnsi="Consolas" w:eastAsia="Noto Sans CJK SC"/>
          <w:sz w:val="17"/>
        </w:rPr>
        <w:t xml:space="preserve">                   |                +--&gt; WITHDRAWN</w:t>
        <w:br/>
      </w:r>
      <w:r>
        <w:rPr>
          <w:rFonts w:ascii="Consolas" w:hAnsi="Consolas" w:eastAsia="Noto Sans CJK SC"/>
          <w:sz w:val="17"/>
        </w:rPr>
        <w:t xml:space="preserve">                   +--&gt; REJECTED</w:t>
        <w:br/>
      </w:r>
      <w:r>
        <w:rPr>
          <w:rFonts w:ascii="Consolas" w:hAnsi="Consolas" w:eastAsia="Noto Sans CJK SC"/>
          <w:sz w:val="17"/>
        </w:rPr>
        <w:t xml:space="preserve">                   +--&gt; APPROVED --&gt; HANDOVER_PENDING --&gt; ADOPTED</w:t>
        <w:br/>
      </w:r>
      <w:r>
        <w:rPr>
          <w:rFonts w:ascii="Consolas" w:hAnsi="Consolas" w:eastAsia="Noto Sans CJK SC"/>
          <w:sz w:val="17"/>
        </w:rPr>
        <w:t xml:space="preserve">                                           |</w:t>
        <w:br/>
      </w:r>
      <w:r>
        <w:rPr>
          <w:rFonts w:ascii="Consolas" w:hAnsi="Consolas" w:eastAsia="Noto Sans CJK SC"/>
          <w:sz w:val="17"/>
        </w:rPr>
        <w:t xml:space="preserve">                                           +--&gt; CANCELLED</w:t>
        <w:br/>
      </w:r>
      <w:r>
        <w:rPr>
          <w:rFonts w:ascii="Consolas" w:hAnsi="Consolas" w:eastAsia="Noto Sans CJK SC"/>
          <w:sz w:val="17"/>
        </w:rPr>
        <w:br/>
      </w:r>
      <w:r>
        <w:rPr>
          <w:rFonts w:ascii="Consolas" w:hAnsi="Consolas" w:eastAsia="Noto Sans CJK SC"/>
          <w:sz w:val="17"/>
        </w:rPr>
        <w:t>多人申请未被选中：CLOSED_NOT_SELECTED</w:t>
        <w:br/>
      </w:r>
      <w:r>
        <w:rPr>
          <w:rFonts w:ascii="Consolas" w:hAnsi="Consolas" w:eastAsia="Noto Sans CJK SC"/>
          <w:sz w:val="17"/>
        </w:rPr>
        <w:br/>
      </w:r>
      <w:r>
        <w:rPr>
          <w:rFonts w:ascii="Consolas" w:hAnsi="Consolas" w:eastAsia="Noto Sans CJK SC"/>
          <w:sz w:val="17"/>
        </w:rPr>
        <w:t>AdoptionRelation: ACTIVE --&gt; ENDED</w:t>
        <w:br/>
      </w:r>
    </w:p>
    <w:p>
      <w:pPr>
        <w:pStyle w:val="Heading1"/>
      </w:pPr>
      <w:r>
        <w:t>6. AI 架构与降级策略</w:t>
      </w:r>
    </w:p>
    <w:p>
      <w:r>
        <w:t>AI 是智能增强层，不是业务事实源，也不能成为单点故障。所有 AI 输出在进入正式 Post/Event/认证结论前必须有人确认或治理审核。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872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能力</w:t>
            </w:r>
          </w:p>
        </w:tc>
        <w:tc>
          <w:tcPr>
            <w:tcW w:type="dxa" w:w="2880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输入</w:t>
            </w:r>
          </w:p>
        </w:tc>
        <w:tc>
          <w:tcPr>
            <w:tcW w:type="dxa" w:w="3312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输出</w:t>
            </w:r>
          </w:p>
        </w:tc>
        <w:tc>
          <w:tcPr>
            <w:tcW w:type="dxa" w:w="3024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失败策略</w:t>
            </w:r>
          </w:p>
        </w:tc>
      </w:tr>
      <w:tr>
        <w:tc>
          <w:tcPr>
            <w:tcW w:type="dxa" w:w="187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Multimodal Parser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图片/视频关键帧、文字、位置、时间</w:t>
            </w:r>
          </w:p>
        </w:tc>
        <w:tc>
          <w:tcPr>
            <w:tcW w:type="dxa" w:w="33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物种、毛色、特征、可见状态、结构化草稿</w:t>
            </w:r>
          </w:p>
        </w:tc>
        <w:tc>
          <w:tcPr>
            <w:tcW w:type="dxa" w:w="302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允许手工填写继续业务</w:t>
            </w:r>
          </w:p>
        </w:tc>
      </w:tr>
      <w:tr>
        <w:tc>
          <w:tcPr>
            <w:tcW w:type="dxa" w:w="187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Feature Extractor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Animal/观察图片</w:t>
            </w:r>
          </w:p>
        </w:tc>
        <w:tc>
          <w:tcPr>
            <w:tcW w:type="dxa" w:w="33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embedding 与结构化视觉特征</w:t>
            </w:r>
          </w:p>
        </w:tc>
        <w:tc>
          <w:tcPr>
            <w:tcW w:type="dxa" w:w="302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候选匹配退化为规则/UNKNOWN</w:t>
            </w:r>
          </w:p>
        </w:tc>
      </w:tr>
      <w:tr>
        <w:tc>
          <w:tcPr>
            <w:tcW w:type="dxa" w:w="187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Candidate Matching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embedding + 特征 + Campus + 地理 + 历史</w:t>
            </w:r>
          </w:p>
        </w:tc>
        <w:tc>
          <w:tcPr>
            <w:tcW w:type="dxa" w:w="33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Top-K Animal 候选及解释依据</w:t>
            </w:r>
          </w:p>
        </w:tc>
        <w:tc>
          <w:tcPr>
            <w:tcW w:type="dxa" w:w="302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返回 UNKNOWN，不阻塞提交</w:t>
            </w:r>
          </w:p>
        </w:tc>
      </w:tr>
      <w:tr>
        <w:tc>
          <w:tcPr>
            <w:tcW w:type="dxa" w:w="187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Duplicate Event Detection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近期 Event、位置、Animal 候选、图像特征</w:t>
            </w:r>
          </w:p>
        </w:tc>
        <w:tc>
          <w:tcPr>
            <w:tcW w:type="dxa" w:w="33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疑似重复事件列表</w:t>
            </w:r>
          </w:p>
        </w:tc>
        <w:tc>
          <w:tcPr>
            <w:tcW w:type="dxa" w:w="302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允许用户继续创建新 Event</w:t>
            </w:r>
          </w:p>
        </w:tc>
      </w:tr>
      <w:tr>
        <w:tc>
          <w:tcPr>
            <w:tcW w:type="dxa" w:w="187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Credential Precheck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校园凭证 + 用户填写信息</w:t>
            </w:r>
          </w:p>
        </w:tc>
        <w:tc>
          <w:tcPr>
            <w:tcW w:type="dxa" w:w="33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OCR/多模态提取、一致性问题、风险路由</w:t>
            </w:r>
          </w:p>
        </w:tc>
        <w:tc>
          <w:tcPr>
            <w:tcW w:type="dxa" w:w="302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转人工审核，不声称学籍真实性</w:t>
            </w:r>
          </w:p>
        </w:tc>
      </w:tr>
    </w:tbl>
    <w:p/>
    <w:p>
      <w:pPr>
        <w:pStyle w:val="Heading1"/>
      </w:pPr>
      <w:r>
        <w:t>7. Animal Candidate Matching</w:t>
      </w:r>
    </w:p>
    <w:p>
      <w:r>
        <w:t>Candidate Matching 是核心研究与实验能力。V1 采用“两阶段召回 + 排序”设计，而不是直接让大模型给出唯一身份。</w:t>
      </w:r>
    </w:p>
    <w:p>
      <w:pPr>
        <w:pStyle w:val="CodeBlock"/>
      </w:pPr>
      <w:r>
        <w:rPr>
          <w:rFonts w:ascii="Consolas" w:hAnsi="Consolas" w:eastAsia="Noto Sans CJK SC"/>
          <w:sz w:val="17"/>
        </w:rPr>
        <w:t>Stage 1 候选召回</w:t>
        <w:br/>
      </w:r>
      <w:r>
        <w:rPr>
          <w:rFonts w:ascii="Consolas" w:hAnsi="Consolas" w:eastAsia="Noto Sans CJK SC"/>
          <w:sz w:val="17"/>
        </w:rPr>
        <w:t>Campus + species + 活动区域 + 基础结构化特征</w:t>
        <w:br/>
      </w:r>
      <w:r>
        <w:rPr>
          <w:rFonts w:ascii="Consolas" w:hAnsi="Consolas" w:eastAsia="Noto Sans CJK SC"/>
          <w:sz w:val="17"/>
        </w:rPr>
        <w:t xml:space="preserve">                ↓</w:t>
        <w:br/>
      </w:r>
      <w:r>
        <w:rPr>
          <w:rFonts w:ascii="Consolas" w:hAnsi="Consolas" w:eastAsia="Noto Sans CJK SC"/>
          <w:sz w:val="17"/>
        </w:rPr>
        <w:t xml:space="preserve">          候选集合（小规模）</w:t>
        <w:br/>
      </w:r>
      <w:r>
        <w:rPr>
          <w:rFonts w:ascii="Consolas" w:hAnsi="Consolas" w:eastAsia="Noto Sans CJK SC"/>
          <w:sz w:val="17"/>
        </w:rPr>
        <w:t xml:space="preserve">                ↓</w:t>
        <w:br/>
      </w:r>
      <w:r>
        <w:rPr>
          <w:rFonts w:ascii="Consolas" w:hAnsi="Consolas" w:eastAsia="Noto Sans CJK SC"/>
          <w:sz w:val="17"/>
        </w:rPr>
        <w:t>Stage 2 精排序</w:t>
        <w:br/>
      </w:r>
      <w:r>
        <w:rPr>
          <w:rFonts w:ascii="Consolas" w:hAnsi="Consolas" w:eastAsia="Noto Sans CJK SC"/>
          <w:sz w:val="17"/>
        </w:rPr>
        <w:t>image similarity + trait similarity + geo similarity + history/time similarity</w:t>
        <w:br/>
      </w:r>
      <w:r>
        <w:rPr>
          <w:rFonts w:ascii="Consolas" w:hAnsi="Consolas" w:eastAsia="Noto Sans CJK SC"/>
          <w:sz w:val="17"/>
        </w:rPr>
        <w:t xml:space="preserve">                ↓</w:t>
        <w:br/>
      </w:r>
      <w:r>
        <w:rPr>
          <w:rFonts w:ascii="Consolas" w:hAnsi="Consolas" w:eastAsia="Noto Sans CJK SC"/>
          <w:sz w:val="17"/>
        </w:rPr>
        <w:t xml:space="preserve">              Top-K</w:t>
        <w:br/>
      </w:r>
      <w:r>
        <w:rPr>
          <w:rFonts w:ascii="Consolas" w:hAnsi="Consolas" w:eastAsia="Noto Sans CJK SC"/>
          <w:sz w:val="17"/>
        </w:rPr>
        <w:t xml:space="preserve">                ↓</w:t>
        <w:br/>
      </w:r>
      <w:r>
        <w:rPr>
          <w:rFonts w:ascii="Consolas" w:hAnsi="Consolas" w:eastAsia="Noto Sans CJK SC"/>
          <w:sz w:val="17"/>
        </w:rPr>
        <w:t xml:space="preserve">            人工确认</w:t>
        <w:br/>
      </w:r>
    </w:p>
    <w:p>
      <w:r>
        <w:t>概念评分：score = w1·image + w2·trait + w3·geo + w4·history。V1 不在 TD 中锁死具体权重，实验阶段通过验证集与业务解释性调优。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440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实验组</w:t>
            </w:r>
          </w:p>
        </w:tc>
        <w:tc>
          <w:tcPr>
            <w:tcW w:type="dxa" w:w="4320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使用信息</w:t>
            </w:r>
          </w:p>
        </w:tc>
        <w:tc>
          <w:tcPr>
            <w:tcW w:type="dxa" w:w="4608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主要目的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图片 embedding</w:t>
            </w:r>
          </w:p>
        </w:tc>
        <w:tc>
          <w:tcPr>
            <w:tcW w:type="dxa" w:w="460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基础视觉 Baseline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B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图片 + 外观特征</w:t>
            </w:r>
          </w:p>
        </w:tc>
        <w:tc>
          <w:tcPr>
            <w:tcW w:type="dxa" w:w="460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验证结构化特征贡献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C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图片 + 外观 + 地理</w:t>
            </w:r>
          </w:p>
        </w:tc>
        <w:tc>
          <w:tcPr>
            <w:tcW w:type="dxa" w:w="460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验证校园空间上下文贡献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D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图片 + 外观 + 地理 + 时间/历史</w:t>
            </w:r>
          </w:p>
        </w:tc>
        <w:tc>
          <w:tcPr>
            <w:tcW w:type="dxa" w:w="460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验证多源上下文融合效果</w:t>
            </w:r>
          </w:p>
        </w:tc>
      </w:tr>
    </w:tbl>
    <w:p/>
    <w:p>
      <w:r>
        <w:t>建议评价指标：Precision@1、Precision@3、Recall@K；论文中记录样本构造、人工真值和失败案例。</w:t>
      </w:r>
    </w:p>
    <w:p>
      <w:pPr>
        <w:pStyle w:val="Heading1"/>
      </w:pPr>
      <w:r>
        <w:t>8. 跨服务调用与一致性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592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场景</w:t>
            </w:r>
          </w:p>
        </w:tc>
        <w:tc>
          <w:tcPr>
            <w:tcW w:type="dxa" w:w="1728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同步/异步</w:t>
            </w:r>
          </w:p>
        </w:tc>
        <w:tc>
          <w:tcPr>
            <w:tcW w:type="dxa" w:w="6048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策略</w:t>
            </w:r>
          </w:p>
        </w:tc>
      </w:tr>
      <w:tr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校园身份/志愿者权限校验</w:t>
            </w:r>
          </w:p>
        </w:tc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同步</w:t>
            </w:r>
          </w:p>
        </w:tc>
        <w:tc>
          <w:tcPr>
            <w:tcW w:type="dxa" w:w="604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identity-service 不可用时拒绝敏感写操作，不绕过权限</w:t>
            </w:r>
          </w:p>
        </w:tc>
      </w:tr>
      <w:tr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拍照 AI 解析与匹配</w:t>
            </w:r>
          </w:p>
        </w:tc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同步</w:t>
            </w:r>
          </w:p>
        </w:tc>
        <w:tc>
          <w:tcPr>
            <w:tcW w:type="dxa" w:w="604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超时可降级人工填写/UNKNOWN</w:t>
            </w:r>
          </w:p>
        </w:tc>
      </w:tr>
      <w:tr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志愿者认领 Case</w:t>
            </w:r>
          </w:p>
        </w:tc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同步 + 本地事务</w:t>
            </w:r>
          </w:p>
        </w:tc>
        <w:tc>
          <w:tcPr>
            <w:tcW w:type="dxa" w:w="604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incident-service 内部条件更新保证唯一负责人</w:t>
            </w:r>
          </w:p>
        </w:tc>
      </w:tr>
      <w:tr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Case 完成 → Animal Timeline</w:t>
            </w:r>
          </w:p>
        </w:tc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异步</w:t>
            </w:r>
          </w:p>
        </w:tc>
        <w:tc>
          <w:tcPr>
            <w:tcW w:type="dxa" w:w="604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Outbox → RabbitMQ → animal-service；最终一致</w:t>
            </w:r>
          </w:p>
        </w:tc>
      </w:tr>
      <w:tr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Adoption 完成交接 → Animal 状态/Timeline</w:t>
            </w:r>
          </w:p>
        </w:tc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异步</w:t>
            </w:r>
          </w:p>
        </w:tc>
        <w:tc>
          <w:tcPr>
            <w:tcW w:type="dxa" w:w="604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adoption-service 本地成功后发布 AdoptionCompleted</w:t>
            </w:r>
          </w:p>
        </w:tc>
      </w:tr>
      <w:tr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领养后动态权限校验</w:t>
            </w:r>
          </w:p>
        </w:tc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同步</w:t>
            </w:r>
          </w:p>
        </w:tc>
        <w:tc>
          <w:tcPr>
            <w:tcW w:type="dxa" w:w="604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animal-service 查询 adoption-service 的有效 AdoptionRelation</w:t>
            </w:r>
          </w:p>
        </w:tc>
      </w:tr>
    </w:tbl>
    <w:p/>
    <w:p>
      <w:pPr>
        <w:pStyle w:val="Heading2"/>
      </w:pPr>
      <w:r>
        <w:t>8.1 Case 并发认领</w:t>
      </w:r>
    </w:p>
    <w:p>
      <w:pPr>
        <w:pStyle w:val="CodeBlock"/>
      </w:pPr>
      <w:r>
        <w:rPr>
          <w:rFonts w:ascii="Consolas" w:hAnsi="Consolas" w:eastAsia="Noto Sans CJK SC"/>
          <w:sz w:val="17"/>
        </w:rPr>
        <w:t>UPDATE animal_case</w:t>
        <w:br/>
      </w:r>
      <w:r>
        <w:rPr>
          <w:rFonts w:ascii="Consolas" w:hAnsi="Consolas" w:eastAsia="Noto Sans CJK SC"/>
          <w:sz w:val="17"/>
        </w:rPr>
        <w:t>SET owner_user_id = ?, status = 'ACTIVE', claim_status = 'CLAIMED'</w:t>
        <w:br/>
      </w:r>
      <w:r>
        <w:rPr>
          <w:rFonts w:ascii="Consolas" w:hAnsi="Consolas" w:eastAsia="Noto Sans CJK SC"/>
          <w:sz w:val="17"/>
        </w:rPr>
        <w:t>WHERE id = ?</w:t>
        <w:br/>
      </w:r>
      <w:r>
        <w:rPr>
          <w:rFonts w:ascii="Consolas" w:hAnsi="Consolas" w:eastAsia="Noto Sans CJK SC"/>
          <w:sz w:val="17"/>
        </w:rPr>
        <w:t xml:space="preserve">  AND claim_status = 'WAITING_CLAIM';</w:t>
        <w:br/>
      </w:r>
      <w:r>
        <w:rPr>
          <w:rFonts w:ascii="Consolas" w:hAnsi="Consolas" w:eastAsia="Noto Sans CJK SC"/>
          <w:sz w:val="17"/>
        </w:rPr>
        <w:br/>
      </w:r>
      <w:r>
        <w:rPr>
          <w:rFonts w:ascii="Consolas" w:hAnsi="Consolas" w:eastAsia="Noto Sans CJK SC"/>
          <w:sz w:val="17"/>
        </w:rPr>
        <w:t>affected_rows == 1  =&gt; 认领成功</w:t>
        <w:br/>
      </w:r>
      <w:r>
        <w:rPr>
          <w:rFonts w:ascii="Consolas" w:hAnsi="Consolas" w:eastAsia="Noto Sans CJK SC"/>
          <w:sz w:val="17"/>
        </w:rPr>
        <w:t>affected_rows == 0  =&gt; 已被其他志愿者认领</w:t>
        <w:br/>
      </w:r>
    </w:p>
    <w:p>
      <w:pPr>
        <w:pStyle w:val="Heading2"/>
      </w:pPr>
      <w:r>
        <w:t>8.2 Transactional Outbox</w:t>
      </w:r>
    </w:p>
    <w:p>
      <w:pPr>
        <w:pStyle w:val="CodeBlock"/>
      </w:pPr>
      <w:r>
        <w:rPr>
          <w:rFonts w:ascii="Consolas" w:hAnsi="Consolas" w:eastAsia="Noto Sans CJK SC"/>
          <w:sz w:val="17"/>
        </w:rPr>
        <w:t>同一 MySQL 本地事务：</w:t>
        <w:br/>
      </w:r>
      <w:r>
        <w:rPr>
          <w:rFonts w:ascii="Consolas" w:hAnsi="Consolas" w:eastAsia="Noto Sans CJK SC"/>
          <w:sz w:val="17"/>
        </w:rPr>
        <w:t>1. 更新 Case/Adoption 业务状态</w:t>
        <w:br/>
      </w:r>
      <w:r>
        <w:rPr>
          <w:rFonts w:ascii="Consolas" w:hAnsi="Consolas" w:eastAsia="Noto Sans CJK SC"/>
          <w:sz w:val="17"/>
        </w:rPr>
        <w:t>2. INSERT outbox_event</w:t>
        <w:br/>
      </w:r>
      <w:r>
        <w:rPr>
          <w:rFonts w:ascii="Consolas" w:hAnsi="Consolas" w:eastAsia="Noto Sans CJK SC"/>
          <w:sz w:val="17"/>
        </w:rPr>
        <w:t>3. COMMIT</w:t>
        <w:br/>
      </w:r>
      <w:r>
        <w:rPr>
          <w:rFonts w:ascii="Consolas" w:hAnsi="Consolas" w:eastAsia="Noto Sans CJK SC"/>
          <w:sz w:val="17"/>
        </w:rPr>
        <w:br/>
      </w:r>
      <w:r>
        <w:rPr>
          <w:rFonts w:ascii="Consolas" w:hAnsi="Consolas" w:eastAsia="Noto Sans CJK SC"/>
          <w:sz w:val="17"/>
        </w:rPr>
        <w:t>后台发布器：Outbox -&gt; RabbitMQ -&gt; 消费者</w:t>
        <w:br/>
      </w:r>
      <w:r>
        <w:rPr>
          <w:rFonts w:ascii="Consolas" w:hAnsi="Consolas" w:eastAsia="Noto Sans CJK SC"/>
          <w:sz w:val="17"/>
        </w:rPr>
        <w:t>消费者必须幂等，允许重复投递与重试。</w:t>
        <w:br/>
      </w:r>
    </w:p>
    <w:p>
      <w:pPr>
        <w:pStyle w:val="Heading1"/>
      </w:pPr>
      <w:r>
        <w:t>9. 权限模型与隐私</w:t>
      </w:r>
    </w:p>
    <w:p>
      <w:r>
        <w:t>权限不能仅依赖全局 ROLE。业务授权由系统角色与关系共同决定：</w:t>
      </w:r>
    </w:p>
    <w:p>
      <w:pPr>
        <w:pStyle w:val="CodeBlock"/>
      </w:pPr>
      <w:r>
        <w:rPr>
          <w:rFonts w:ascii="Consolas" w:hAnsi="Consolas" w:eastAsia="Noto Sans CJK SC"/>
          <w:sz w:val="17"/>
        </w:rPr>
        <w:t>SystemRole</w:t>
        <w:br/>
      </w:r>
      <w:r>
        <w:rPr>
          <w:rFonts w:ascii="Consolas" w:hAnsi="Consolas" w:eastAsia="Noto Sans CJK SC"/>
          <w:sz w:val="17"/>
        </w:rPr>
        <w:t>+ CampusMembership</w:t>
        <w:br/>
      </w:r>
      <w:r>
        <w:rPr>
          <w:rFonts w:ascii="Consolas" w:hAnsi="Consolas" w:eastAsia="Noto Sans CJK SC"/>
          <w:sz w:val="17"/>
        </w:rPr>
        <w:t>+ VolunteerMembership</w:t>
        <w:br/>
      </w:r>
      <w:r>
        <w:rPr>
          <w:rFonts w:ascii="Consolas" w:hAnsi="Consolas" w:eastAsia="Noto Sans CJK SC"/>
          <w:sz w:val="17"/>
        </w:rPr>
        <w:t>+ AdoptionRelation</w:t>
        <w:br/>
      </w:r>
      <w:r>
        <w:rPr>
          <w:rFonts w:ascii="Consolas" w:hAnsi="Consolas" w:eastAsia="Noto Sans CJK SC"/>
          <w:sz w:val="17"/>
        </w:rPr>
        <w:t>+ CaseParticipation</w:t>
        <w:br/>
      </w:r>
      <w:r>
        <w:rPr>
          <w:rFonts w:ascii="Consolas" w:hAnsi="Consolas" w:eastAsia="Noto Sans CJK SC"/>
          <w:sz w:val="17"/>
        </w:rPr>
        <w:t>+ 当前 Campus Context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操作</w:t>
            </w:r>
          </w:p>
        </w:tc>
        <w:tc>
          <w:tcPr>
            <w:tcW w:type="dxa" w:w="6768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授权依据</w:t>
            </w:r>
          </w:p>
        </w:tc>
      </w:tr>
      <w:tr>
        <w:tc>
          <w:tcPr>
            <w:tcW w:type="dxa" w:w="33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发布本校动物动态</w:t>
            </w:r>
          </w:p>
        </w:tc>
        <w:tc>
          <w:tcPr>
            <w:tcW w:type="dxa" w:w="67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对当前 Campus 有有效 STUDENT/ALUMNI CampusMembership</w:t>
            </w:r>
          </w:p>
        </w:tc>
      </w:tr>
      <w:tr>
        <w:tc>
          <w:tcPr>
            <w:tcW w:type="dxa" w:w="33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认领/处理 Case</w:t>
            </w:r>
          </w:p>
        </w:tc>
        <w:tc>
          <w:tcPr>
            <w:tcW w:type="dxa" w:w="67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对该 Case Campus 有 ACTIVE VolunteerMembership</w:t>
            </w:r>
          </w:p>
        </w:tc>
      </w:tr>
      <w:tr>
        <w:tc>
          <w:tcPr>
            <w:tcW w:type="dxa" w:w="33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发布领养后动态</w:t>
            </w:r>
          </w:p>
        </w:tc>
        <w:tc>
          <w:tcPr>
            <w:tcW w:type="dxa" w:w="67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对目标 Animal 有 ACTIVE AdoptionRelation</w:t>
            </w:r>
          </w:p>
        </w:tc>
      </w:tr>
      <w:tr>
        <w:tc>
          <w:tcPr>
            <w:tcW w:type="dxa" w:w="33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修改 Animal 主档/合并</w:t>
            </w:r>
          </w:p>
        </w:tc>
        <w:tc>
          <w:tcPr>
            <w:tcW w:type="dxa" w:w="67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治理管理员权限</w:t>
            </w:r>
          </w:p>
        </w:tc>
      </w:tr>
      <w:tr>
        <w:tc>
          <w:tcPr>
            <w:tcW w:type="dxa" w:w="33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查看精确事件位置</w:t>
            </w:r>
          </w:p>
        </w:tc>
        <w:tc>
          <w:tcPr>
            <w:tcW w:type="dxa" w:w="67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相关 Case 志愿者/授权治理人员</w:t>
            </w:r>
          </w:p>
        </w:tc>
      </w:tr>
      <w:tr>
        <w:tc>
          <w:tcPr>
            <w:tcW w:type="dxa" w:w="3312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查看学生证等材料</w:t>
            </w:r>
          </w:p>
        </w:tc>
        <w:tc>
          <w:tcPr>
            <w:tcW w:type="dxa" w:w="676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授权审核人员</w:t>
            </w:r>
          </w:p>
        </w:tc>
      </w:tr>
    </w:tbl>
    <w:p/>
    <w:p>
      <w:pPr>
        <w:pStyle w:val="Heading2"/>
      </w:pPr>
      <w:r>
        <w:t>9.1 位置与字段级脱敏</w:t>
      </w:r>
    </w:p>
    <w:p>
      <w:pPr>
        <w:pStyle w:val="ListBullet"/>
      </w:pPr>
      <w:r>
        <w:t>后端保存 latitude、longitude、campusRegionId 与 publicLocationText。</w:t>
      </w:r>
    </w:p>
    <w:p>
      <w:pPr>
        <w:pStyle w:val="ListBullet"/>
      </w:pPr>
      <w:r>
        <w:t>普通公开接口只返回“东区附近/三饭附近”等低精度信息。</w:t>
      </w:r>
    </w:p>
    <w:p>
      <w:pPr>
        <w:pStyle w:val="ListBullet"/>
      </w:pPr>
      <w:r>
        <w:t>精确坐标仅在授权上下文中返回，不允许前端先拿完整坐标再自行隐藏。</w:t>
      </w:r>
    </w:p>
    <w:p>
      <w:pPr>
        <w:pStyle w:val="ListBullet"/>
      </w:pPr>
      <w:r>
        <w:t>地图 SDK 负责定位、选点与地名转换；匹配评分由后端自身计算，供应商可在实现阶段选择高德或腾讯。</w:t>
      </w:r>
    </w:p>
    <w:p>
      <w:pPr>
        <w:pStyle w:val="Heading1"/>
      </w:pPr>
      <w:r>
        <w:t>10. 文件与媒体</w:t>
      </w:r>
    </w:p>
    <w:p>
      <w:pPr>
        <w:pStyle w:val="ListBullet"/>
      </w:pPr>
      <w:r>
        <w:t>MinIO 保存动物照片、视频、认证材料、领养材料、费用凭证等对象。</w:t>
      </w:r>
    </w:p>
    <w:p>
      <w:pPr>
        <w:pStyle w:val="ListBullet"/>
      </w:pPr>
      <w:r>
        <w:t>MySQL 仅保存 mediaId、objectKey、contentType、size、owner/source、visibility 等元数据。</w:t>
      </w:r>
    </w:p>
    <w:p>
      <w:pPr>
        <w:pStyle w:val="ListBullet"/>
      </w:pPr>
      <w:r>
        <w:t>敏感材料使用独立 bucket/prefix 与受控读取接口，不暴露永久公共 URL。</w:t>
      </w:r>
    </w:p>
    <w:p>
      <w:pPr>
        <w:pStyle w:val="ListBullet"/>
      </w:pPr>
      <w:r>
        <w:t>客户端上传优先采用预签名 URL；正式业务提交时再关联媒体记录。</w:t>
      </w:r>
    </w:p>
    <w:p>
      <w:pPr>
        <w:pStyle w:val="Heading1"/>
      </w:pPr>
      <w:r>
        <w:t>11. 核心表设计基线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服务</w:t>
            </w:r>
          </w:p>
        </w:tc>
        <w:tc>
          <w:tcPr>
            <w:tcW w:type="dxa" w:w="8064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核心表</w:t>
            </w:r>
          </w:p>
        </w:tc>
      </w:tr>
      <w:tr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identity-service</w:t>
            </w:r>
          </w:p>
        </w:tc>
        <w:tc>
          <w:tcPr>
            <w:tcW w:type="dxa" w:w="806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user、campus、campus_membership、campus_verification、volunteer_membership</w:t>
            </w:r>
          </w:p>
        </w:tc>
      </w:tr>
      <w:tr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animal-service</w:t>
            </w:r>
          </w:p>
        </w:tc>
        <w:tc>
          <w:tcPr>
            <w:tcW w:type="dxa" w:w="806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animal、animal_media、post、comment、post_like、animal_follow、timeline_entry、animal_merge_record</w:t>
            </w:r>
          </w:p>
        </w:tc>
      </w:tr>
      <w:tr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incident-service</w:t>
            </w:r>
          </w:p>
        </w:tc>
        <w:tc>
          <w:tcPr>
            <w:tcW w:type="dxa" w:w="806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event、event_draft、evidence、animal_case、case_participant、case_action、support_campaign、support_contribution、support_expense、support_settlement</w:t>
            </w:r>
          </w:p>
        </w:tc>
      </w:tr>
      <w:tr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adoption-service</w:t>
            </w:r>
          </w:p>
        </w:tc>
        <w:tc>
          <w:tcPr>
            <w:tcW w:type="dxa" w:w="806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adoption_listing、adoption_application、adoption_review、adoption_handover、adoption_relation、adoption_follow_up</w:t>
            </w:r>
          </w:p>
        </w:tc>
      </w:tr>
      <w:tr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intelligence-service</w:t>
            </w:r>
          </w:p>
        </w:tc>
        <w:tc>
          <w:tcPr>
            <w:tcW w:type="dxa" w:w="806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ai_task、ai_result、animal_embedding、matching_record、matching_experiment</w:t>
            </w:r>
          </w:p>
        </w:tc>
      </w:tr>
    </w:tbl>
    <w:p/>
    <w:p>
      <w:pPr>
        <w:pStyle w:val="ListBullet"/>
      </w:pPr>
      <w:r>
        <w:t>event.animal_id 允许 NULL。</w:t>
      </w:r>
    </w:p>
    <w:p>
      <w:pPr>
        <w:pStyle w:val="ListBullet"/>
      </w:pPr>
      <w:r>
        <w:t>一个 Event V1 最多一个主 Case，通过唯一约束或业务约束保证。</w:t>
      </w:r>
    </w:p>
    <w:p>
      <w:pPr>
        <w:pStyle w:val="ListBullet"/>
      </w:pPr>
      <w:r>
        <w:t>AdoptionRelation 只能由完成交接的业务操作创建。</w:t>
      </w:r>
    </w:p>
    <w:p>
      <w:pPr>
        <w:pStyle w:val="ListBullet"/>
      </w:pPr>
      <w:r>
        <w:t>申请、Case、领养关系等历史业务数据以状态结束，不通过普通软删除抹除。</w:t>
      </w:r>
    </w:p>
    <w:p>
      <w:pPr>
        <w:pStyle w:val="ListBullet"/>
      </w:pPr>
      <w:r>
        <w:t>campus_id、animal_id、status、created_at 等高频过滤字段建立适当索引。</w:t>
      </w:r>
    </w:p>
    <w:p>
      <w:pPr>
        <w:pStyle w:val="Heading1"/>
      </w:pPr>
      <w:r>
        <w:t>12. API 与错误处理约定</w:t>
      </w:r>
    </w:p>
    <w:p>
      <w:pPr>
        <w:pStyle w:val="ListBullet"/>
      </w:pPr>
      <w:r>
        <w:t>统一通过 Gateway 暴露客户端 API；服务间内部 API 与客户端 API 分离命名空间。</w:t>
      </w:r>
    </w:p>
    <w:p>
      <w:pPr>
        <w:pStyle w:val="ListBullet"/>
      </w:pPr>
      <w:r>
        <w:t>所有资源 ID 使用字符串形式的 UUID/UUIDv7，客户端不得推断自增序号。</w:t>
      </w:r>
    </w:p>
    <w:p>
      <w:pPr>
        <w:pStyle w:val="ListBullet"/>
      </w:pPr>
      <w:r>
        <w:t>写接口支持幂等设计；对支付模拟、公益支持、交接确认、消息消费等关键操作设置业务幂等键。</w:t>
      </w:r>
    </w:p>
    <w:p>
      <w:pPr>
        <w:pStyle w:val="ListBullet"/>
      </w:pPr>
      <w:r>
        <w:t>错误区分：参数错误、权限错误、状态冲突、依赖服务不可用、AI 可降级错误。</w:t>
      </w:r>
    </w:p>
    <w:p>
      <w:pPr>
        <w:pStyle w:val="ListBullet"/>
      </w:pPr>
      <w:r>
        <w:t>AI 超时不得返回通用 500 阻塞用户，应返回“智能分析暂不可用，可手工继续”的业务结果。</w:t>
      </w:r>
    </w:p>
    <w:p>
      <w:pPr>
        <w:pStyle w:val="Heading1"/>
      </w:pPr>
      <w:r>
        <w:t>13. 可观测性与审计</w:t>
      </w:r>
    </w:p>
    <w:p>
      <w:pPr>
        <w:pStyle w:val="ListBullet"/>
      </w:pPr>
      <w:r>
        <w:t>Gateway 生成/透传 traceId；各服务日志必须包含 traceId、userId（可脱敏）与关键 resourceId。</w:t>
      </w:r>
    </w:p>
    <w:p>
      <w:pPr>
        <w:pStyle w:val="ListBullet"/>
      </w:pPr>
      <w:r>
        <w:t>关键领域操作记录 AuditLog：校园身份审核、志愿者授权、Animal 合并、Case 负责人调整、公益审核、领养交接等。</w:t>
      </w:r>
    </w:p>
    <w:p>
      <w:pPr>
        <w:pStyle w:val="ListBullet"/>
      </w:pPr>
      <w:r>
        <w:t>intelligence-service 记录模型/提示版本、耗时、成功/失败、人工最终确认结果，便于实验与失败分析。</w:t>
      </w:r>
    </w:p>
    <w:p>
      <w:pPr>
        <w:pStyle w:val="ListBullet"/>
      </w:pPr>
      <w:r>
        <w:t>不把学生证图片、联系方式、精确位置等敏感字段写入普通应用日志。</w:t>
      </w:r>
    </w:p>
    <w:p>
      <w:pPr>
        <w:pStyle w:val="Heading1"/>
      </w:pPr>
      <w:r>
        <w:t>14. 测试策略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层次</w:t>
            </w:r>
          </w:p>
        </w:tc>
        <w:tc>
          <w:tcPr>
            <w:tcW w:type="dxa" w:w="8064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重点</w:t>
            </w:r>
          </w:p>
        </w:tc>
      </w:tr>
      <w:tr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单元测试</w:t>
            </w:r>
          </w:p>
        </w:tc>
        <w:tc>
          <w:tcPr>
            <w:tcW w:type="dxa" w:w="806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状态机、权限判断、评分函数、金额结算、领域规则</w:t>
            </w:r>
          </w:p>
        </w:tc>
      </w:tr>
      <w:tr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集成测试</w:t>
            </w:r>
          </w:p>
        </w:tc>
        <w:tc>
          <w:tcPr>
            <w:tcW w:type="dxa" w:w="806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MySQL 事务、MinIO、服务间 API、Outbox 生产/消费</w:t>
            </w:r>
          </w:p>
        </w:tc>
      </w:tr>
      <w:tr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并发测试</w:t>
            </w:r>
          </w:p>
        </w:tc>
        <w:tc>
          <w:tcPr>
            <w:tcW w:type="dxa" w:w="806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Case 认领只能一个负责人成功</w:t>
            </w:r>
          </w:p>
        </w:tc>
      </w:tr>
      <w:tr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降级测试</w:t>
            </w:r>
          </w:p>
        </w:tc>
        <w:tc>
          <w:tcPr>
            <w:tcW w:type="dxa" w:w="806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AI 超时/返回非法 JSON 时仍可手工提交</w:t>
            </w:r>
          </w:p>
        </w:tc>
      </w:tr>
      <w:tr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E2E</w:t>
            </w:r>
          </w:p>
        </w:tc>
        <w:tc>
          <w:tcPr>
            <w:tcW w:type="dxa" w:w="806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记录→AI→Event→Case→Timeline；领养→交接→AdoptionRelation→领养后动态</w:t>
            </w:r>
          </w:p>
        </w:tc>
      </w:tr>
      <w:tr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AI 实验</w:t>
            </w:r>
          </w:p>
        </w:tc>
        <w:tc>
          <w:tcPr>
            <w:tcW w:type="dxa" w:w="806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固定测试集、Top-K 指标、不同特征组合对比、失败案例分析</w:t>
            </w:r>
          </w:p>
        </w:tc>
      </w:tr>
    </w:tbl>
    <w:p/>
    <w:p>
      <w:pPr>
        <w:pStyle w:val="Heading1"/>
      </w:pPr>
      <w:r>
        <w:t>15. 实施阶段建议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440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阶段</w:t>
            </w:r>
          </w:p>
        </w:tc>
        <w:tc>
          <w:tcPr>
            <w:tcW w:type="dxa" w:w="5040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范围</w:t>
            </w:r>
          </w:p>
        </w:tc>
        <w:tc>
          <w:tcPr>
            <w:tcW w:type="dxa" w:w="4320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完成判定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Phase 0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Monorepo/多服务骨架、Gateway、Nacos、MySQL、MinIO、统一规范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所有服务可启动、注册、健康检查通过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Phase 1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identity + Campus + Animal + 校园圈基础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能选校园、登录、浏览 Animal/动态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Phase 2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拍照记录 + 多模态 Parser + Candidate Matching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完成核心 AI 记录体验，AI 失败可降级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Phase 3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Event + Evidence + Volunteer + Case + Timeline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救助核心闭环跑通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Phase 4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Adoption 申请/审核/交接/Relation/领养后动态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第二条生命周期闭环跑通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Phase 5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公益支持、AI 凭证预审、Animal Merge、FollowUp、内容治理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增强项与优秀毕设加深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Phase 6</w:t>
            </w:r>
          </w:p>
        </w:tc>
        <w:tc>
          <w:tcPr>
            <w:tcW w:type="dxa" w:w="504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RabbitMQ/Outbox 完善、实验、性能与论文数据</w:t>
            </w:r>
          </w:p>
        </w:tc>
        <w:tc>
          <w:tcPr>
            <w:tcW w:type="dxa" w:w="43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关键跨服务事件可靠、实验数据可复现</w:t>
            </w:r>
          </w:p>
        </w:tc>
      </w:tr>
    </w:tbl>
    <w:p/>
    <w:p>
      <w:pPr>
        <w:pStyle w:val="Heading1"/>
      </w:pPr>
      <w:r>
        <w:t>16. V1 非目标与禁止擅自引入</w:t>
      </w:r>
    </w:p>
    <w:p>
      <w:pPr>
        <w:pStyle w:val="ListBullet"/>
      </w:pPr>
      <w:r>
        <w:t>不引入 Kubernetes、Service Mesh、Seata、Kafka、Flink、Elasticsearch，除非后续 TD Amendment 明确批准。</w:t>
      </w:r>
    </w:p>
    <w:p>
      <w:pPr>
        <w:pStyle w:val="ListBullet"/>
      </w:pPr>
      <w:r>
        <w:t>Redis 不是默认基础设施；只有明确缓存、短期状态、幂等或锁需求时再评估。</w:t>
      </w:r>
    </w:p>
    <w:p>
      <w:pPr>
        <w:pStyle w:val="ListBullet"/>
      </w:pPr>
      <w:r>
        <w:t>不做全国流浪动物平台、宠物商城、医院系统、宠物健康管理、IM 私聊、积分排行榜、AI 宠物聊天。</w:t>
      </w:r>
    </w:p>
    <w:p>
      <w:pPr>
        <w:pStyle w:val="ListBullet"/>
      </w:pPr>
      <w:r>
        <w:t>Historical RAG 为增强项，不得阻塞核心救助与领养闭环。</w:t>
      </w:r>
    </w:p>
    <w:p>
      <w:pPr>
        <w:pStyle w:val="ListBullet"/>
      </w:pPr>
      <w:r>
        <w:t>不训练自研动物 Re-ID 深度模型；V1 使用现有视觉/多模态能力与可解释融合排序。</w:t>
      </w:r>
    </w:p>
    <w:p>
      <w:pPr>
        <w:pStyle w:val="Heading1"/>
      </w:pPr>
      <w:r>
        <w:t>17. 已冻结决策与实现期可选项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304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类型</w:t>
            </w:r>
          </w:p>
        </w:tc>
        <w:tc>
          <w:tcPr>
            <w:tcW w:type="dxa" w:w="7920"/>
            <w:shd w:fill="F2E8DB"/>
            <w:vAlign w:val="center"/>
          </w:tcPr>
          <w:p>
            <w:r>
              <w:rPr>
                <w:rFonts w:ascii="Noto Sans CJK SC" w:hAnsi="Noto Sans CJK SC" w:eastAsia="Noto Sans CJK SC"/>
                <w:b/>
                <w:sz w:val="18"/>
              </w:rPr>
              <w:t>内容</w:t>
            </w:r>
          </w:p>
        </w:tc>
      </w:tr>
      <w:tr>
        <w:tc>
          <w:tcPr>
            <w:tcW w:type="dxa" w:w="230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已冻结</w:t>
            </w:r>
          </w:p>
        </w:tc>
        <w:tc>
          <w:tcPr>
            <w:tcW w:type="dxa" w:w="79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5 个核心服务 + Gateway；MySQL 8.x；MinIO；AI 人工确认；Event ≠ Case；Animal 长期 ID；公益挂 Case；APPROVED ≠ ADOPTED</w:t>
            </w:r>
          </w:p>
        </w:tc>
      </w:tr>
      <w:tr>
        <w:tc>
          <w:tcPr>
            <w:tcW w:type="dxa" w:w="230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实现期可选</w:t>
            </w:r>
          </w:p>
        </w:tc>
        <w:tc>
          <w:tcPr>
            <w:tcW w:type="dxa" w:w="79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高德或腾讯地图 SDK；具体多模态模型提供方；Spring Cloud Alibaba 兼容版本；Candidate Matching 初始权重</w:t>
            </w:r>
          </w:p>
        </w:tc>
      </w:tr>
      <w:tr>
        <w:tc>
          <w:tcPr>
            <w:tcW w:type="dxa" w:w="230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后续 Amendment 才能改变</w:t>
            </w:r>
          </w:p>
        </w:tc>
        <w:tc>
          <w:tcPr>
            <w:tcW w:type="dxa" w:w="7920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Noto Sans CJK SC" w:hAnsi="Noto Sans CJK SC" w:eastAsia="Noto Sans CJK SC"/>
                <w:sz w:val="18"/>
              </w:rPr>
              <w:t>新增/合并微服务、引入新的重型基础设施、改变服务数据所有权、把 AI 输出直接变成业务事实</w:t>
            </w:r>
          </w:p>
        </w:tc>
      </w:tr>
    </w:tbl>
    <w:p/>
    <w:p>
      <w:pPr>
        <w:pStyle w:val="Heading1"/>
      </w:pPr>
      <w:r>
        <w:t>18. 后续文档顺序</w:t>
      </w:r>
    </w:p>
    <w:p>
      <w:pPr>
        <w:pStyle w:val="ListNumber"/>
      </w:pPr>
      <w:r>
        <w:t>以 PRD V2.1 + 本 TD V1.0 为依据更新项目 AGENTS.md V2。</w:t>
      </w:r>
    </w:p>
    <w:p>
      <w:pPr>
        <w:pStyle w:val="ListNumber"/>
      </w:pPr>
      <w:r>
        <w:t>在 Codex 中执行 Phase 0，只搭骨架与工程基线，不提前实现未排期业务。</w:t>
      </w:r>
    </w:p>
    <w:p>
      <w:pPr>
        <w:pStyle w:val="ListNumber"/>
      </w:pPr>
      <w:r>
        <w:t>实现期间如产品需求变化，先改 PRD；如架构边界变化，新增 TD Amendment，再修改 AGENTS。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968273"/>
        <w:sz w:val="16"/>
      </w:rPr>
      <w:t>上游基线：PRD V2.1  |  Architecture Baseline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color w:val="8C7869"/>
        <w:sz w:val="16"/>
      </w:rPr>
      <w:t>AnimalLink · Technical Design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7C4A2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A45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7C4A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7C4A2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120"/>
      <w:ind w:left="259" w:right="259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