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 w:cs="Arial"/>
          <w:b/>
          <w:color w:val="7C4A2D"/>
          <w:sz w:val="60"/>
        </w:rPr>
        <w:t>AnimalLink</w:t>
      </w:r>
    </w:p>
    <w:p>
      <w:pPr>
        <w:jc w:val="center"/>
      </w:pPr>
      <w:r>
        <w:rPr>
          <w:rFonts w:ascii="Arial" w:hAnsi="Arial" w:eastAsia="Microsoft YaHei" w:cs="Arial"/>
          <w:b/>
          <w:color w:val="A45D35"/>
          <w:sz w:val="40"/>
        </w:rPr>
        <w:t>Technical Design V1.0</w:t>
      </w:r>
    </w:p>
    <w:p>
      <w:pPr>
        <w:jc w:val="center"/>
      </w:pPr>
      <w:r>
        <w:rPr>
          <w:rFonts w:ascii="Arial" w:hAnsi="Arial" w:eastAsia="Microsoft YaHei" w:cs="Arial"/>
          <w:sz w:val="26"/>
        </w:rPr>
        <w:t>基于多模态大模型的校园动物事件协同平台</w:t>
      </w:r>
    </w:p>
    <w:p>
      <w:pPr>
        <w:spacing w:line="331" w:lineRule="auto" w:after="110"/>
      </w:pPr>
      <w:r>
        <w:rPr>
          <w:rFonts w:ascii="Arial" w:hAnsi="Arial" w:eastAsia="Microsoft YaHei" w:cs="Arial"/>
        </w:rP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5040"/>
        <w:gridCol w:w="5040"/>
      </w:tblGrid>
      <w:tr>
        <w:tc>
          <w:tcPr>
            <w:tcW w:type="dxa" w:w="2448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文档项</w:t>
            </w:r>
          </w:p>
        </w:tc>
        <w:tc>
          <w:tcPr>
            <w:tcW w:type="dxa" w:w="6912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文档版本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V1.0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上游需求基线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AnimalLink PRD V2.1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设计状态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架构与核心领域设计冻结；接口字段允许在实现阶段细化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主要目标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优秀毕设可交付性、Java 后端工程价值、AI 方法与实验深度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主业务数据库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MySQL 8.x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后端形态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Spring Cloud Alibaba 克制型微服务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客户端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原生微信小程序 + Vue 3 管理 Web</w:t>
            </w:r>
          </w:p>
        </w:tc>
      </w:tr>
    </w:tbl>
    <w:p>
      <w:pPr>
        <w:spacing w:line="331" w:lineRule="auto" w:after="110"/>
      </w:pPr>
    </w:p>
    <w:p>
      <w:pPr>
        <w:jc w:val="center"/>
      </w:pPr>
      <w:r>
        <w:rPr>
          <w:rFonts w:ascii="Arial" w:hAnsi="Arial" w:eastAsia="Microsoft YaHei" w:cs="Arial"/>
          <w:b/>
          <w:color w:val="7C4A2D"/>
        </w:rPr>
        <w:t>设计原则：AI 负责理解现实，人负责确认，Java 负责执行现实。</w:t>
      </w:r>
    </w:p>
    <w:p>
      <w:pPr>
        <w:spacing w:line="331" w:lineRule="auto" w:after="110"/>
      </w:pPr>
      <w:r>
        <w:rPr>
          <w:rFonts w:ascii="Arial" w:hAnsi="Arial" w:eastAsia="Microsoft YaHei" w:cs="Arial"/>
        </w:rPr>
        <w:br w:type="page"/>
      </w:r>
    </w:p>
    <w:p>
      <w:pPr>
        <w:pStyle w:val="Heading1"/>
      </w:pPr>
      <w:r>
        <w:rPr>
          <w:rFonts w:ascii="Arial" w:hAnsi="Arial" w:eastAsia="Microsoft YaHei" w:cs="Arial"/>
        </w:rPr>
        <w:t>1. 文档目的与设计边界</w:t>
      </w:r>
    </w:p>
    <w:p>
      <w:pPr>
        <w:spacing w:line="331" w:lineRule="auto" w:after="110"/>
      </w:pPr>
      <w:r>
        <w:rPr>
          <w:rFonts w:ascii="Arial" w:hAnsi="Arial" w:eastAsia="Microsoft YaHei" w:cs="Arial"/>
        </w:rPr>
        <w:t>本文档定义 AnimalLink V1 的技术架构、服务边界、数据归属、核心领域模型、AI 能力、一致性策略、权限与隐私规则，以及 Codex 实现阶段必须遵守的工程约束。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PRD V2.1 决定“做什么”；本 TD 决定“如何实现”。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接口 DTO、数据库字段长度、具体 Spring Cloud Alibaba 版本等实现细节，可在不违反本文边界的前提下由后续实现细化。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除非形成新的 TD Amendment，不得自行增加新的微服务、基础设施或改变数据所有权。</w:t>
      </w:r>
    </w:p>
    <w:p>
      <w:pPr>
        <w:pStyle w:val="Heading2"/>
      </w:pPr>
      <w:r>
        <w:rPr>
          <w:rFonts w:ascii="Arial" w:hAnsi="Arial" w:eastAsia="Microsoft YaHei" w:cs="Arial"/>
        </w:rPr>
        <w:t>1.1 核心设计目标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围绕长期 Animal 身份，将校园日常、异常救助、公益支持、领养与领养后动态串成可追溯生命周期。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让 AI 成为核心业务流程中的“理解与辅助确认层”，而不是独立聊天入口或业务事实来源。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用少量、边界清晰的微服务体现 Java 后端工程能力，避免为了展示技术而过度拆分。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核心链路在 AI 失败、消息延迟、多人并发认领等异常情况下仍可正确工作。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为论文中的 Candidate Matching 方法设计和对比实验保留明确实现接口与数据记录能力。</w:t>
      </w:r>
    </w:p>
    <w:p>
      <w:pPr>
        <w:pStyle w:val="Heading1"/>
      </w:pPr>
      <w:r>
        <w:rPr>
          <w:rFonts w:ascii="Arial" w:hAnsi="Arial" w:eastAsia="Microsoft YaHei" w:cs="Arial"/>
        </w:rPr>
        <w:t>2. 总体架构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微信小程序                  Vue 3 治理 Web</w:t>
        <w:br/>
      </w:r>
      <w:r>
        <w:rPr>
          <w:rFonts w:ascii="Consolas" w:hAnsi="Consolas" w:eastAsia="Microsoft YaHei" w:cs="Consolas"/>
          <w:sz w:val="20"/>
        </w:rPr>
        <w:t xml:space="preserve">      \                         /</w:t>
        <w:br/>
      </w:r>
      <w:r>
        <w:rPr>
          <w:rFonts w:ascii="Consolas" w:hAnsi="Consolas" w:eastAsia="Microsoft YaHei" w:cs="Consolas"/>
          <w:sz w:val="20"/>
        </w:rPr>
        <w:t xml:space="preserve">       \                       /</w:t>
        <w:br/>
      </w:r>
      <w:r>
        <w:rPr>
          <w:rFonts w:ascii="Consolas" w:hAnsi="Consolas" w:eastAsia="Microsoft YaHei" w:cs="Consolas"/>
          <w:sz w:val="20"/>
        </w:rPr>
        <w:t xml:space="preserve">              API Gateway</w:t>
        <w:br/>
      </w:r>
      <w:r>
        <w:rPr>
          <w:rFonts w:ascii="Consolas" w:hAnsi="Consolas" w:eastAsia="Microsoft YaHei" w:cs="Consolas"/>
          <w:sz w:val="20"/>
        </w:rPr>
        <w:t xml:space="preserve">                   |</w:t>
        <w:br/>
      </w:r>
      <w:r>
        <w:rPr>
          <w:rFonts w:ascii="Consolas" w:hAnsi="Consolas" w:eastAsia="Microsoft YaHei" w:cs="Consolas"/>
          <w:sz w:val="20"/>
        </w:rPr>
        <w:t xml:space="preserve">   +---------------+----------------+----------------+</w:t>
        <w:br/>
      </w:r>
      <w:r>
        <w:rPr>
          <w:rFonts w:ascii="Consolas" w:hAnsi="Consolas" w:eastAsia="Microsoft YaHei" w:cs="Consolas"/>
          <w:sz w:val="20"/>
        </w:rPr>
        <w:t xml:space="preserve">   |               |                |                |</w:t>
        <w:br/>
      </w:r>
      <w:r>
        <w:rPr>
          <w:rFonts w:ascii="Consolas" w:hAnsi="Consolas" w:eastAsia="Microsoft YaHei" w:cs="Consolas"/>
          <w:sz w:val="20"/>
        </w:rPr>
        <w:t>identity-service animal-service incident-service adoption-service</w:t>
        <w:br/>
      </w:r>
      <w:r>
        <w:rPr>
          <w:rFonts w:ascii="Consolas" w:hAnsi="Consolas" w:eastAsia="Microsoft YaHei" w:cs="Consolas"/>
          <w:sz w:val="20"/>
        </w:rPr>
        <w:t xml:space="preserve">   |               |                |                |</w:t>
        <w:br/>
      </w:r>
      <w:r>
        <w:rPr>
          <w:rFonts w:ascii="Consolas" w:hAnsi="Consolas" w:eastAsia="Microsoft YaHei" w:cs="Consolas"/>
          <w:sz w:val="20"/>
        </w:rPr>
        <w:t xml:space="preserve">   +---------------+--------+-------+----------------+</w:t>
        <w:br/>
      </w:r>
      <w:r>
        <w:rPr>
          <w:rFonts w:ascii="Consolas" w:hAnsi="Consolas" w:eastAsia="Microsoft YaHei" w:cs="Consolas"/>
          <w:sz w:val="20"/>
        </w:rPr>
        <w:t xml:space="preserve">                            |</w:t>
        <w:br/>
      </w:r>
      <w:r>
        <w:rPr>
          <w:rFonts w:ascii="Consolas" w:hAnsi="Consolas" w:eastAsia="Microsoft YaHei" w:cs="Consolas"/>
          <w:sz w:val="20"/>
        </w:rPr>
        <w:t xml:space="preserve">                   intelligence-service</w:t>
        <w:br/>
      </w:r>
      <w:r>
        <w:rPr>
          <w:rFonts w:ascii="Consolas" w:hAnsi="Consolas" w:eastAsia="Microsoft YaHei" w:cs="Consolas"/>
          <w:sz w:val="20"/>
        </w:rPr>
        <w:t xml:space="preserve">                            |</w:t>
        <w:br/>
      </w:r>
      <w:r>
        <w:rPr>
          <w:rFonts w:ascii="Consolas" w:hAnsi="Consolas" w:eastAsia="Microsoft YaHei" w:cs="Consolas"/>
          <w:sz w:val="20"/>
        </w:rPr>
        <w:t xml:space="preserve">                     外部多模态模型</w:t>
        <w:br/>
      </w:r>
      <w:r>
        <w:rPr>
          <w:rFonts w:ascii="Consolas" w:hAnsi="Consolas" w:eastAsia="Microsoft YaHei" w:cs="Consolas"/>
          <w:sz w:val="20"/>
        </w:rPr>
        <w:br/>
      </w:r>
      <w:r>
        <w:rPr>
          <w:rFonts w:ascii="Consolas" w:hAnsi="Consolas" w:eastAsia="Microsoft YaHei" w:cs="Consolas"/>
          <w:sz w:val="20"/>
        </w:rPr>
        <w:t>基础设施：Nacos / MySQL 8.x / MinIO / RabbitMQ + Outbox</w:t>
        <w:br/>
      </w:r>
    </w:p>
    <w:p>
      <w:pPr>
        <w:pStyle w:val="Heading2"/>
      </w:pPr>
      <w:r>
        <w:rPr>
          <w:rFonts w:ascii="Arial" w:hAnsi="Arial" w:eastAsia="Microsoft YaHei" w:cs="Arial"/>
        </w:rPr>
        <w:t>2.1 技术基线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3360"/>
        <w:gridCol w:w="3360"/>
        <w:gridCol w:w="3360"/>
      </w:tblGrid>
      <w:tr>
        <w:tc>
          <w:tcPr>
            <w:tcW w:type="dxa" w:w="1584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层次</w:t>
            </w:r>
          </w:p>
        </w:tc>
        <w:tc>
          <w:tcPr>
            <w:tcW w:type="dxa" w:w="288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技术选择</w:t>
            </w:r>
          </w:p>
        </w:tc>
        <w:tc>
          <w:tcPr>
            <w:tcW w:type="dxa" w:w="4752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说明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Java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Java 21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统一 LTS 运行时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Web 后端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Spring Boot 3.x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各业务服务基础框架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微服务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Spring Cloud Alibaba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Gateway、Nacos 等；具体兼容版本在实现阶段统一锁定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数据库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MySQL 8.x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一个实例、多个逻辑数据库；禁止跨服务 JOIN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对象存储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MinIO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图片、视频、身份材料、费用凭证等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消息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RabbitMQ + Transactional Outbox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仅用于必要的跨服务领域事件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小程序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原生微信小程序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主要用户端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管理端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Vue 3 + TypeScript + Vite + Element Plus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治理与审核 Web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AI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外部多模态模型 + 自有匹配逻辑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解析、特征提取、候选匹配、预审等</w:t>
            </w:r>
          </w:p>
        </w:tc>
      </w:tr>
    </w:tbl>
    <w:p>
      <w:pPr>
        <w:spacing w:line="331" w:lineRule="auto" w:after="110"/>
      </w:pPr>
    </w:p>
    <w:p>
      <w:pPr>
        <w:pStyle w:val="Heading1"/>
      </w:pPr>
      <w:r>
        <w:rPr>
          <w:rFonts w:ascii="Arial" w:hAnsi="Arial" w:eastAsia="Microsoft YaHei" w:cs="Arial"/>
        </w:rPr>
        <w:t>3. 微服务边界与数据所有权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3360"/>
        <w:gridCol w:w="3360"/>
        <w:gridCol w:w="3360"/>
      </w:tblGrid>
      <w:tr>
        <w:tc>
          <w:tcPr>
            <w:tcW w:type="dxa" w:w="180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服务</w:t>
            </w:r>
          </w:p>
        </w:tc>
        <w:tc>
          <w:tcPr>
            <w:tcW w:type="dxa" w:w="3168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核心职责</w:t>
            </w:r>
          </w:p>
        </w:tc>
        <w:tc>
          <w:tcPr>
            <w:tcW w:type="dxa" w:w="5328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主要数据所有权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identity-service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用户、校园关系、志愿者资格、认证与权限事实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User、Campus、CampusMembership、CampusVerification、VolunteerMembership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animal-service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 长期档案、校园圈、Timeline 与主数据治理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Animal、AnimalMedia、Post、Comment、Like、Follow、TimelineEntry、AnimalMergeRecord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incident-service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异常 Event、Evidence、Case 协作与公益支持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Event、EventDraft、Evidence、Case、CaseParticipant、CaseAction、SupportCampaign、Contribution、Expense、Settlement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adoption-service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开放领养、申请、审核、交接、领养关系与回访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AdoptionListing、AdoptionApplication、Review、Handover、AdoptionRelation、FollowUp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intelligence-service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AI 解析、特征、候选匹配、重复事件检测、材料预审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AiTask、AiResult、Embedding、MatchingRecord、实验记录</w:t>
            </w:r>
          </w:p>
        </w:tc>
      </w:tr>
    </w:tbl>
    <w:p>
      <w:pPr>
        <w:spacing w:line="331" w:lineRule="auto" w:after="110"/>
      </w:pPr>
    </w:p>
    <w:p>
      <w:pPr>
        <w:pStyle w:val="Heading2"/>
      </w:pPr>
      <w:r>
        <w:rPr>
          <w:rFonts w:ascii="Arial" w:hAnsi="Arial" w:eastAsia="Microsoft YaHei" w:cs="Arial"/>
        </w:rPr>
        <w:t>3.1 数据自治规则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每个服务只直接访问自己的逻辑数据库。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跨服务引用通过稳定 ID（推荐 UUIDv7）表达，禁止跨库 SQL JOIN。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需要立即确认的事实使用同步 API；“事情已经发生，需要通知其他服务”的场景优先使用领域事件。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不得在多个服务重复维护同一业务事实的权威副本；允许维护只读展示投影。</w:t>
      </w:r>
    </w:p>
    <w:p>
      <w:pPr>
        <w:pStyle w:val="Heading2"/>
      </w:pPr>
      <w:r>
        <w:rPr>
          <w:rFonts w:ascii="Arial" w:hAnsi="Arial" w:eastAsia="Microsoft YaHei" w:cs="Arial"/>
        </w:rPr>
        <w:t>3.2 MySQL 逻辑数据库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MySQL 8.x</w:t>
        <w:br/>
      </w:r>
      <w:r>
        <w:rPr>
          <w:rFonts w:ascii="Consolas" w:hAnsi="Consolas" w:eastAsia="Microsoft YaHei" w:cs="Consolas"/>
          <w:sz w:val="20"/>
        </w:rPr>
        <w:t>├─ animallink_identity</w:t>
        <w:br/>
      </w:r>
      <w:r>
        <w:rPr>
          <w:rFonts w:ascii="Consolas" w:hAnsi="Consolas" w:eastAsia="Microsoft YaHei" w:cs="Consolas"/>
          <w:sz w:val="20"/>
        </w:rPr>
        <w:t>├─ animallink_animal</w:t>
        <w:br/>
      </w:r>
      <w:r>
        <w:rPr>
          <w:rFonts w:ascii="Consolas" w:hAnsi="Consolas" w:eastAsia="Microsoft YaHei" w:cs="Consolas"/>
          <w:sz w:val="20"/>
        </w:rPr>
        <w:t>├─ animallink_incident</w:t>
        <w:br/>
      </w:r>
      <w:r>
        <w:rPr>
          <w:rFonts w:ascii="Consolas" w:hAnsi="Consolas" w:eastAsia="Microsoft YaHei" w:cs="Consolas"/>
          <w:sz w:val="20"/>
        </w:rPr>
        <w:t>├─ animallink_adoption</w:t>
        <w:br/>
      </w:r>
      <w:r>
        <w:rPr>
          <w:rFonts w:ascii="Consolas" w:hAnsi="Consolas" w:eastAsia="Microsoft YaHei" w:cs="Consolas"/>
          <w:sz w:val="20"/>
        </w:rPr>
        <w:t>└─ animallink_intelligence</w:t>
        <w:br/>
      </w:r>
    </w:p>
    <w:p>
      <w:pPr>
        <w:pStyle w:val="Heading1"/>
      </w:pPr>
      <w:r>
        <w:rPr>
          <w:rFonts w:ascii="Arial" w:hAnsi="Arial" w:eastAsia="Microsoft YaHei" w:cs="Arial"/>
        </w:rPr>
        <w:t>4. 核心领域模型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Campus</w:t>
        <w:br/>
      </w:r>
      <w:r>
        <w:rPr>
          <w:rFonts w:ascii="Consolas" w:hAnsi="Consolas" w:eastAsia="Microsoft YaHei" w:cs="Consolas"/>
          <w:sz w:val="20"/>
        </w:rPr>
        <w:t xml:space="preserve">  └─ Animal</w:t>
        <w:br/>
      </w:r>
      <w:r>
        <w:rPr>
          <w:rFonts w:ascii="Consolas" w:hAnsi="Consolas" w:eastAsia="Microsoft YaHei" w:cs="Consolas"/>
          <w:sz w:val="20"/>
        </w:rPr>
        <w:t xml:space="preserve">      ├─ Post</w:t>
        <w:br/>
      </w:r>
      <w:r>
        <w:rPr>
          <w:rFonts w:ascii="Consolas" w:hAnsi="Consolas" w:eastAsia="Microsoft YaHei" w:cs="Consolas"/>
          <w:sz w:val="20"/>
        </w:rPr>
        <w:t xml:space="preserve">      ├─ TimelineEntry</w:t>
        <w:br/>
      </w:r>
      <w:r>
        <w:rPr>
          <w:rFonts w:ascii="Consolas" w:hAnsi="Consolas" w:eastAsia="Microsoft YaHei" w:cs="Consolas"/>
          <w:sz w:val="20"/>
        </w:rPr>
        <w:t xml:space="preserve">      ├─ Event ── Evidence</w:t>
        <w:br/>
      </w:r>
      <w:r>
        <w:rPr>
          <w:rFonts w:ascii="Consolas" w:hAnsi="Consolas" w:eastAsia="Microsoft YaHei" w:cs="Consolas"/>
          <w:sz w:val="20"/>
        </w:rPr>
        <w:t xml:space="preserve">      │    └─ Case ── CaseParticipant / CaseAction</w:t>
        <w:br/>
      </w:r>
      <w:r>
        <w:rPr>
          <w:rFonts w:ascii="Consolas" w:hAnsi="Consolas" w:eastAsia="Microsoft YaHei" w:cs="Consolas"/>
          <w:sz w:val="20"/>
        </w:rPr>
        <w:t xml:space="preserve">      │          └─ SupportCampaign ── Contribution / Expense / Settlement</w:t>
        <w:br/>
      </w:r>
      <w:r>
        <w:rPr>
          <w:rFonts w:ascii="Consolas" w:hAnsi="Consolas" w:eastAsia="Microsoft YaHei" w:cs="Consolas"/>
          <w:sz w:val="20"/>
        </w:rPr>
        <w:t xml:space="preserve">      └─ AdoptionListing</w:t>
        <w:br/>
      </w:r>
      <w:r>
        <w:rPr>
          <w:rFonts w:ascii="Consolas" w:hAnsi="Consolas" w:eastAsia="Microsoft YaHei" w:cs="Consolas"/>
          <w:sz w:val="20"/>
        </w:rPr>
        <w:t xml:space="preserve">           └─ AdoptionApplication ── Handover ── AdoptionRelation ── FollowUp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3360"/>
        <w:gridCol w:w="3360"/>
        <w:gridCol w:w="3360"/>
      </w:tblGrid>
      <w:tr>
        <w:tc>
          <w:tcPr>
            <w:tcW w:type="dxa" w:w="2016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对象</w:t>
            </w:r>
          </w:p>
        </w:tc>
        <w:tc>
          <w:tcPr>
            <w:tcW w:type="dxa" w:w="4032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领域语义</w:t>
            </w:r>
          </w:p>
        </w:tc>
        <w:tc>
          <w:tcPr>
            <w:tcW w:type="dxa" w:w="432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关键约束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长期主体：“它是谁”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被领养后仍保留原 Animal ID；来源校园不因领养改变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Event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现实中发生的一件事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可暂时没有 animalId；UNKNOWN 合法；EventDraft 不是正式 Event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Case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对 Event 的正式协作处理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V1 一个 Event 最多一个主 Case；学生不能操作 Case 状态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SupportCampaign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某次 Case 的资源支持流程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必须关联 Case；不能独立泛筹款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AdoptionApplication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领养申请流程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APPROVED 不等于 ADOPTED；允许多人申请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AdoptionRelation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完成交接后的长期关系事实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只有交接完成才创建；结束关系不删除历史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TimelineEntry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 长期故事投影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不是事实源；可从 Post/Event/Case/Adoption 等生成</w:t>
            </w:r>
          </w:p>
        </w:tc>
      </w:tr>
    </w:tbl>
    <w:p>
      <w:pPr>
        <w:spacing w:line="331" w:lineRule="auto" w:after="110"/>
      </w:pPr>
    </w:p>
    <w:p>
      <w:pPr>
        <w:pStyle w:val="Heading1"/>
      </w:pPr>
      <w:r>
        <w:rPr>
          <w:rFonts w:ascii="Arial" w:hAnsi="Arial" w:eastAsia="Microsoft YaHei" w:cs="Arial"/>
        </w:rPr>
        <w:t>5. 核心状态机</w:t>
      </w:r>
    </w:p>
    <w:p>
      <w:pPr>
        <w:pStyle w:val="Heading2"/>
      </w:pPr>
      <w:r>
        <w:rPr>
          <w:rFonts w:ascii="Arial" w:hAnsi="Arial" w:eastAsia="Microsoft YaHei" w:cs="Arial"/>
        </w:rPr>
        <w:t>5.1 Event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EventDraft --(用户确认)--&gt; REPORTED --&gt; VERIFIED --&gt; ARCHIVED</w:t>
        <w:br/>
      </w:r>
      <w:r>
        <w:rPr>
          <w:rFonts w:ascii="Consolas" w:hAnsi="Consolas" w:eastAsia="Microsoft YaHei" w:cs="Consolas"/>
          <w:sz w:val="20"/>
        </w:rPr>
        <w:t xml:space="preserve">                                   |--&gt; REJECTED</w:t>
        <w:br/>
      </w:r>
      <w:r>
        <w:rPr>
          <w:rFonts w:ascii="Consolas" w:hAnsi="Consolas" w:eastAsia="Microsoft YaHei" w:cs="Consolas"/>
          <w:sz w:val="20"/>
        </w:rPr>
        <w:t xml:space="preserve">                                   |--&gt; DUPLICATE</w:t>
        <w:br/>
      </w:r>
    </w:p>
    <w:p>
      <w:pPr>
        <w:spacing w:line="331" w:lineRule="auto" w:after="110"/>
      </w:pPr>
      <w:r>
        <w:rPr>
          <w:rFonts w:ascii="Arial" w:hAnsi="Arial" w:eastAsia="Microsoft YaHei" w:cs="Arial"/>
        </w:rPr>
        <w:t>VERIFIED 表示信息完整性、范围与基本合理性满足后续业务要求，不表示系统证明事实绝对真实。</w:t>
      </w:r>
    </w:p>
    <w:p>
      <w:pPr>
        <w:pStyle w:val="Heading2"/>
      </w:pPr>
      <w:r>
        <w:rPr>
          <w:rFonts w:ascii="Arial" w:hAnsi="Arial" w:eastAsia="Microsoft YaHei" w:cs="Arial"/>
        </w:rPr>
        <w:t>5.2 Case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OPEN --&gt; ACTIVE --&gt; RESOLVED --&gt; CLOSED</w:t>
        <w:br/>
      </w:r>
      <w:r>
        <w:rPr>
          <w:rFonts w:ascii="Consolas" w:hAnsi="Consolas" w:eastAsia="Microsoft YaHei" w:cs="Consolas"/>
          <w:sz w:val="20"/>
        </w:rPr>
        <w:t xml:space="preserve">  |        |  |        +--&gt; CLOSED_UNRESOLVED</w:t>
        <w:br/>
      </w:r>
      <w:r>
        <w:rPr>
          <w:rFonts w:ascii="Consolas" w:hAnsi="Consolas" w:eastAsia="Microsoft YaHei" w:cs="Consolas"/>
          <w:sz w:val="20"/>
        </w:rPr>
        <w:t xml:space="preserve">  +------------&gt; CANCELLED</w:t>
        <w:br/>
      </w:r>
      <w:r>
        <w:rPr>
          <w:rFonts w:ascii="Consolas" w:hAnsi="Consolas" w:eastAsia="Microsoft YaHei" w:cs="Consolas"/>
          <w:sz w:val="20"/>
        </w:rPr>
        <w:br/>
      </w:r>
      <w:r>
        <w:rPr>
          <w:rFonts w:ascii="Consolas" w:hAnsi="Consolas" w:eastAsia="Microsoft YaHei" w:cs="Consolas"/>
          <w:sz w:val="20"/>
        </w:rPr>
        <w:t>claimStatus: WAITING_CLAIM --&gt; CLAIMED</w:t>
        <w:br/>
      </w:r>
    </w:p>
    <w:p>
      <w:pPr>
        <w:spacing w:line="331" w:lineRule="auto" w:after="110"/>
      </w:pPr>
      <w:r>
        <w:rPr>
          <w:rFonts w:ascii="Arial" w:hAnsi="Arial" w:eastAsia="Microsoft YaHei" w:cs="Arial"/>
        </w:rPr>
        <w:t>Case 的详细处理步骤不扩张状态枚举，而由 CaseAction 记录。</w:t>
      </w:r>
    </w:p>
    <w:p>
      <w:pPr>
        <w:pStyle w:val="Heading2"/>
      </w:pPr>
      <w:r>
        <w:rPr>
          <w:rFonts w:ascii="Arial" w:hAnsi="Arial" w:eastAsia="Microsoft YaHei" w:cs="Arial"/>
        </w:rPr>
        <w:t>5.3 SupportCampaign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DRAFT --&gt; PENDING_REVIEW --&gt; APPROVED --&gt; ACTIVE --&gt; COMPLETED --&gt; SETTLED</w:t>
        <w:br/>
      </w:r>
      <w:r>
        <w:rPr>
          <w:rFonts w:ascii="Consolas" w:hAnsi="Consolas" w:eastAsia="Microsoft YaHei" w:cs="Consolas"/>
          <w:sz w:val="20"/>
        </w:rPr>
        <w:t xml:space="preserve">                 |                         |</w:t>
        <w:br/>
      </w:r>
      <w:r>
        <w:rPr>
          <w:rFonts w:ascii="Consolas" w:hAnsi="Consolas" w:eastAsia="Microsoft YaHei" w:cs="Consolas"/>
          <w:sz w:val="20"/>
        </w:rPr>
        <w:t xml:space="preserve">                 +--&gt; REJECTED             +--&gt; CANCELLED</w:t>
        <w:br/>
      </w:r>
    </w:p>
    <w:p>
      <w:pPr>
        <w:pStyle w:val="Heading2"/>
      </w:pPr>
      <w:r>
        <w:rPr>
          <w:rFonts w:ascii="Arial" w:hAnsi="Arial" w:eastAsia="Microsoft YaHei" w:cs="Arial"/>
        </w:rPr>
        <w:t>5.4 AdoptionApplication / AdoptionRelation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SUBMITTED --&gt; UNDER_REVIEW --&gt; NEED_MORE_INFO --&gt; UNDER_REVIEW</w:t>
        <w:br/>
      </w:r>
      <w:r>
        <w:rPr>
          <w:rFonts w:ascii="Consolas" w:hAnsi="Consolas" w:eastAsia="Microsoft YaHei" w:cs="Consolas"/>
          <w:sz w:val="20"/>
        </w:rPr>
        <w:t xml:space="preserve">                   |                |</w:t>
        <w:br/>
      </w:r>
      <w:r>
        <w:rPr>
          <w:rFonts w:ascii="Consolas" w:hAnsi="Consolas" w:eastAsia="Microsoft YaHei" w:cs="Consolas"/>
          <w:sz w:val="20"/>
        </w:rPr>
        <w:t xml:space="preserve">                   |                +--&gt; WITHDRAWN</w:t>
        <w:br/>
      </w:r>
      <w:r>
        <w:rPr>
          <w:rFonts w:ascii="Consolas" w:hAnsi="Consolas" w:eastAsia="Microsoft YaHei" w:cs="Consolas"/>
          <w:sz w:val="20"/>
        </w:rPr>
        <w:t xml:space="preserve">                   +--&gt; REJECTED</w:t>
        <w:br/>
      </w:r>
      <w:r>
        <w:rPr>
          <w:rFonts w:ascii="Consolas" w:hAnsi="Consolas" w:eastAsia="Microsoft YaHei" w:cs="Consolas"/>
          <w:sz w:val="20"/>
        </w:rPr>
        <w:t xml:space="preserve">                   +--&gt; APPROVED --&gt; HANDOVER_PENDING --&gt; ADOPTED</w:t>
        <w:br/>
      </w:r>
      <w:r>
        <w:rPr>
          <w:rFonts w:ascii="Consolas" w:hAnsi="Consolas" w:eastAsia="Microsoft YaHei" w:cs="Consolas"/>
          <w:sz w:val="20"/>
        </w:rPr>
        <w:t xml:space="preserve">                                           |</w:t>
        <w:br/>
      </w:r>
      <w:r>
        <w:rPr>
          <w:rFonts w:ascii="Consolas" w:hAnsi="Consolas" w:eastAsia="Microsoft YaHei" w:cs="Consolas"/>
          <w:sz w:val="20"/>
        </w:rPr>
        <w:t xml:space="preserve">                                           +--&gt; CANCELLED</w:t>
        <w:br/>
      </w:r>
      <w:r>
        <w:rPr>
          <w:rFonts w:ascii="Consolas" w:hAnsi="Consolas" w:eastAsia="Microsoft YaHei" w:cs="Consolas"/>
          <w:sz w:val="20"/>
        </w:rPr>
        <w:br/>
      </w:r>
      <w:r>
        <w:rPr>
          <w:rFonts w:ascii="Consolas" w:hAnsi="Consolas" w:eastAsia="Microsoft YaHei" w:cs="Consolas"/>
          <w:sz w:val="20"/>
        </w:rPr>
        <w:t>多人申请未被选中：CLOSED_NOT_SELECTED</w:t>
        <w:br/>
      </w:r>
      <w:r>
        <w:rPr>
          <w:rFonts w:ascii="Consolas" w:hAnsi="Consolas" w:eastAsia="Microsoft YaHei" w:cs="Consolas"/>
          <w:sz w:val="20"/>
        </w:rPr>
        <w:br/>
      </w:r>
      <w:r>
        <w:rPr>
          <w:rFonts w:ascii="Consolas" w:hAnsi="Consolas" w:eastAsia="Microsoft YaHei" w:cs="Consolas"/>
          <w:sz w:val="20"/>
        </w:rPr>
        <w:t>AdoptionRelation: ACTIVE --&gt; ENDED</w:t>
        <w:br/>
      </w:r>
    </w:p>
    <w:p>
      <w:pPr>
        <w:pStyle w:val="Heading1"/>
      </w:pPr>
      <w:r>
        <w:rPr>
          <w:rFonts w:ascii="Arial" w:hAnsi="Arial" w:eastAsia="Microsoft YaHei" w:cs="Arial"/>
        </w:rPr>
        <w:t>6. AI 架构与降级策略</w:t>
      </w:r>
    </w:p>
    <w:p>
      <w:pPr>
        <w:spacing w:line="331" w:lineRule="auto" w:after="110"/>
      </w:pPr>
      <w:r>
        <w:rPr>
          <w:rFonts w:ascii="Arial" w:hAnsi="Arial" w:eastAsia="Microsoft YaHei" w:cs="Arial"/>
        </w:rPr>
        <w:t>AI 是智能增强层，不是业务事实源，也不能成为单点故障。所有 AI 输出在进入正式 Post/Event/认证结论前必须有人确认或治理审核。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能力</w:t>
            </w:r>
          </w:p>
        </w:tc>
        <w:tc>
          <w:tcPr>
            <w:tcW w:type="dxa" w:w="288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输入</w:t>
            </w:r>
          </w:p>
        </w:tc>
        <w:tc>
          <w:tcPr>
            <w:tcW w:type="dxa" w:w="3312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输出</w:t>
            </w:r>
          </w:p>
        </w:tc>
        <w:tc>
          <w:tcPr>
            <w:tcW w:type="dxa" w:w="3024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失败策略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Multimodal Parser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图片/视频关键帧、文字、位置、时间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物种、毛色、特征、可见状态、结构化草稿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允许手工填写继续业务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Feature Extractor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Animal/观察图片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embedding 与结构化视觉特征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候选匹配退化为规则/UNKNOWN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Candidate Matching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embedding + 特征 + Campus + 地理 + 历史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Top-K Animal 候选及解释依据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返回 UNKNOWN，不阻塞提交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Duplicate Event Detection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近期 Event、位置、Animal 候选、图像特征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疑似重复事件列表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允许用户继续创建新 Event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Credential Precheck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校园凭证 + 用户填写信息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OCR/多模态提取、一致性问题、风险路由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转人工审核，不声称学籍真实性</w:t>
            </w:r>
          </w:p>
        </w:tc>
      </w:tr>
    </w:tbl>
    <w:p>
      <w:pPr>
        <w:spacing w:line="331" w:lineRule="auto" w:after="110"/>
      </w:pPr>
    </w:p>
    <w:p>
      <w:pPr>
        <w:pStyle w:val="Heading1"/>
      </w:pPr>
      <w:r>
        <w:rPr>
          <w:rFonts w:ascii="Arial" w:hAnsi="Arial" w:eastAsia="Microsoft YaHei" w:cs="Arial"/>
        </w:rPr>
        <w:t>7. Animal Candidate Matching</w:t>
      </w:r>
    </w:p>
    <w:p>
      <w:pPr>
        <w:spacing w:line="331" w:lineRule="auto" w:after="110"/>
      </w:pPr>
      <w:r>
        <w:rPr>
          <w:rFonts w:ascii="Arial" w:hAnsi="Arial" w:eastAsia="Microsoft YaHei" w:cs="Arial"/>
        </w:rPr>
        <w:t>Candidate Matching 是核心研究与实验能力。V1 采用“两阶段召回 + 排序”设计，而不是直接让大模型给出唯一身份。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Stage 1 候选召回</w:t>
        <w:br/>
      </w:r>
      <w:r>
        <w:rPr>
          <w:rFonts w:ascii="Consolas" w:hAnsi="Consolas" w:eastAsia="Microsoft YaHei" w:cs="Consolas"/>
          <w:sz w:val="20"/>
        </w:rPr>
        <w:t>Campus + species + 活动区域 + 基础结构化特征</w:t>
        <w:br/>
      </w:r>
      <w:r>
        <w:rPr>
          <w:rFonts w:ascii="Consolas" w:hAnsi="Consolas" w:eastAsia="Microsoft YaHei" w:cs="Consolas"/>
          <w:sz w:val="20"/>
        </w:rPr>
        <w:t xml:space="preserve">                ↓</w:t>
        <w:br/>
      </w:r>
      <w:r>
        <w:rPr>
          <w:rFonts w:ascii="Consolas" w:hAnsi="Consolas" w:eastAsia="Microsoft YaHei" w:cs="Consolas"/>
          <w:sz w:val="20"/>
        </w:rPr>
        <w:t xml:space="preserve">          候选集合（小规模）</w:t>
        <w:br/>
      </w:r>
      <w:r>
        <w:rPr>
          <w:rFonts w:ascii="Consolas" w:hAnsi="Consolas" w:eastAsia="Microsoft YaHei" w:cs="Consolas"/>
          <w:sz w:val="20"/>
        </w:rPr>
        <w:t xml:space="preserve">                ↓</w:t>
        <w:br/>
      </w:r>
      <w:r>
        <w:rPr>
          <w:rFonts w:ascii="Consolas" w:hAnsi="Consolas" w:eastAsia="Microsoft YaHei" w:cs="Consolas"/>
          <w:sz w:val="20"/>
        </w:rPr>
        <w:t>Stage 2 精排序</w:t>
        <w:br/>
      </w:r>
      <w:r>
        <w:rPr>
          <w:rFonts w:ascii="Consolas" w:hAnsi="Consolas" w:eastAsia="Microsoft YaHei" w:cs="Consolas"/>
          <w:sz w:val="20"/>
        </w:rPr>
        <w:t>image similarity + trait similarity + geo similarity + history/time similarity</w:t>
        <w:br/>
      </w:r>
      <w:r>
        <w:rPr>
          <w:rFonts w:ascii="Consolas" w:hAnsi="Consolas" w:eastAsia="Microsoft YaHei" w:cs="Consolas"/>
          <w:sz w:val="20"/>
        </w:rPr>
        <w:t xml:space="preserve">                ↓</w:t>
        <w:br/>
      </w:r>
      <w:r>
        <w:rPr>
          <w:rFonts w:ascii="Consolas" w:hAnsi="Consolas" w:eastAsia="Microsoft YaHei" w:cs="Consolas"/>
          <w:sz w:val="20"/>
        </w:rPr>
        <w:t xml:space="preserve">              Top-K</w:t>
        <w:br/>
      </w:r>
      <w:r>
        <w:rPr>
          <w:rFonts w:ascii="Consolas" w:hAnsi="Consolas" w:eastAsia="Microsoft YaHei" w:cs="Consolas"/>
          <w:sz w:val="20"/>
        </w:rPr>
        <w:t xml:space="preserve">                ↓</w:t>
        <w:br/>
      </w:r>
      <w:r>
        <w:rPr>
          <w:rFonts w:ascii="Consolas" w:hAnsi="Consolas" w:eastAsia="Microsoft YaHei" w:cs="Consolas"/>
          <w:sz w:val="20"/>
        </w:rPr>
        <w:t xml:space="preserve">            人工确认</w:t>
        <w:br/>
      </w:r>
    </w:p>
    <w:p>
      <w:pPr>
        <w:spacing w:line="331" w:lineRule="auto" w:after="110"/>
      </w:pPr>
      <w:r>
        <w:rPr>
          <w:rFonts w:ascii="Arial" w:hAnsi="Arial" w:eastAsia="Microsoft YaHei" w:cs="Arial"/>
        </w:rPr>
        <w:t>概念评分：score = w1·image + w2·trait + w3·geo + w4·history。V1 不在 TD 中锁死具体权重，实验阶段通过验证集与业务解释性调优。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3360"/>
        <w:gridCol w:w="3360"/>
        <w:gridCol w:w="3360"/>
      </w:tblGrid>
      <w:tr>
        <w:tc>
          <w:tcPr>
            <w:tcW w:type="dxa" w:w="144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实验组</w:t>
            </w:r>
          </w:p>
        </w:tc>
        <w:tc>
          <w:tcPr>
            <w:tcW w:type="dxa" w:w="432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使用信息</w:t>
            </w:r>
          </w:p>
        </w:tc>
        <w:tc>
          <w:tcPr>
            <w:tcW w:type="dxa" w:w="4608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主要目的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图片 embedding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基础视觉 Baseline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B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图片 + 外观特征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验证结构化特征贡献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C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图片 + 外观 + 地理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验证校园空间上下文贡献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D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图片 + 外观 + 地理 + 时间/历史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验证多源上下文融合效果</w:t>
            </w:r>
          </w:p>
        </w:tc>
      </w:tr>
    </w:tbl>
    <w:p>
      <w:pPr>
        <w:spacing w:line="331" w:lineRule="auto" w:after="110"/>
      </w:pPr>
    </w:p>
    <w:p>
      <w:pPr>
        <w:spacing w:line="331" w:lineRule="auto" w:after="110"/>
      </w:pPr>
      <w:r>
        <w:rPr>
          <w:rFonts w:ascii="Arial" w:hAnsi="Arial" w:eastAsia="Microsoft YaHei" w:cs="Arial"/>
        </w:rPr>
        <w:t>建议评价指标：Precision@1、Precision@3、Recall@K；论文中记录样本构造、人工真值和失败案例。</w:t>
      </w:r>
    </w:p>
    <w:p>
      <w:pPr>
        <w:pStyle w:val="Heading1"/>
      </w:pPr>
      <w:r>
        <w:rPr>
          <w:rFonts w:ascii="Arial" w:hAnsi="Arial" w:eastAsia="Microsoft YaHei" w:cs="Arial"/>
        </w:rPr>
        <w:t>8. 跨服务调用与一致性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3360"/>
        <w:gridCol w:w="3360"/>
        <w:gridCol w:w="3360"/>
      </w:tblGrid>
      <w:tr>
        <w:tc>
          <w:tcPr>
            <w:tcW w:type="dxa" w:w="2592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场景</w:t>
            </w:r>
          </w:p>
        </w:tc>
        <w:tc>
          <w:tcPr>
            <w:tcW w:type="dxa" w:w="1728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同步/异步</w:t>
            </w:r>
          </w:p>
        </w:tc>
        <w:tc>
          <w:tcPr>
            <w:tcW w:type="dxa" w:w="6048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策略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校园身份/志愿者权限校验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同步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identity-service 不可用时拒绝敏感写操作，不绕过权限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拍照 AI 解析与匹配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同步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超时可降级人工填写/UNKNOWN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志愿者认领 Case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同步 + 本地事务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incident-service 内部条件更新保证唯一负责人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Case 完成 → Animal Timeline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异步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Outbox → RabbitMQ → animal-service；最终一致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Adoption 完成交接 → Animal 状态/Timeline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异步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adoption-service 本地成功后发布 AdoptionCompleted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领养后动态权限校验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同步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animal-service 查询 adoption-service 的有效 AdoptionRelation</w:t>
            </w:r>
          </w:p>
        </w:tc>
      </w:tr>
    </w:tbl>
    <w:p>
      <w:pPr>
        <w:spacing w:line="331" w:lineRule="auto" w:after="110"/>
      </w:pPr>
    </w:p>
    <w:p>
      <w:pPr>
        <w:pStyle w:val="Heading2"/>
      </w:pPr>
      <w:r>
        <w:rPr>
          <w:rFonts w:ascii="Arial" w:hAnsi="Arial" w:eastAsia="Microsoft YaHei" w:cs="Arial"/>
        </w:rPr>
        <w:t>8.1 Case 并发认领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UPDATE animal_case</w:t>
        <w:br/>
      </w:r>
      <w:r>
        <w:rPr>
          <w:rFonts w:ascii="Consolas" w:hAnsi="Consolas" w:eastAsia="Microsoft YaHei" w:cs="Consolas"/>
          <w:sz w:val="20"/>
        </w:rPr>
        <w:t>SET owner_user_id = ?, status = 'ACTIVE', claim_status = 'CLAIMED'</w:t>
        <w:br/>
      </w:r>
      <w:r>
        <w:rPr>
          <w:rFonts w:ascii="Consolas" w:hAnsi="Consolas" w:eastAsia="Microsoft YaHei" w:cs="Consolas"/>
          <w:sz w:val="20"/>
        </w:rPr>
        <w:t>WHERE id = ?</w:t>
        <w:br/>
      </w:r>
      <w:r>
        <w:rPr>
          <w:rFonts w:ascii="Consolas" w:hAnsi="Consolas" w:eastAsia="Microsoft YaHei" w:cs="Consolas"/>
          <w:sz w:val="20"/>
        </w:rPr>
        <w:t xml:space="preserve">  AND claim_status = 'WAITING_CLAIM';</w:t>
        <w:br/>
      </w:r>
      <w:r>
        <w:rPr>
          <w:rFonts w:ascii="Consolas" w:hAnsi="Consolas" w:eastAsia="Microsoft YaHei" w:cs="Consolas"/>
          <w:sz w:val="20"/>
        </w:rPr>
        <w:br/>
      </w:r>
      <w:r>
        <w:rPr>
          <w:rFonts w:ascii="Consolas" w:hAnsi="Consolas" w:eastAsia="Microsoft YaHei" w:cs="Consolas"/>
          <w:sz w:val="20"/>
        </w:rPr>
        <w:t>affected_rows == 1  =&gt; 认领成功</w:t>
        <w:br/>
      </w:r>
      <w:r>
        <w:rPr>
          <w:rFonts w:ascii="Consolas" w:hAnsi="Consolas" w:eastAsia="Microsoft YaHei" w:cs="Consolas"/>
          <w:sz w:val="20"/>
        </w:rPr>
        <w:t>affected_rows == 0  =&gt; 已被其他志愿者认领</w:t>
        <w:br/>
      </w:r>
    </w:p>
    <w:p>
      <w:pPr>
        <w:pStyle w:val="Heading2"/>
      </w:pPr>
      <w:r>
        <w:rPr>
          <w:rFonts w:ascii="Arial" w:hAnsi="Arial" w:eastAsia="Microsoft YaHei" w:cs="Arial"/>
        </w:rPr>
        <w:t>8.2 Transactional Outbox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同一 MySQL 本地事务：</w:t>
        <w:br/>
      </w:r>
      <w:r>
        <w:rPr>
          <w:rFonts w:ascii="Consolas" w:hAnsi="Consolas" w:eastAsia="Microsoft YaHei" w:cs="Consolas"/>
          <w:sz w:val="20"/>
        </w:rPr>
        <w:t>1. 更新 Case/Adoption 业务状态</w:t>
        <w:br/>
      </w:r>
      <w:r>
        <w:rPr>
          <w:rFonts w:ascii="Consolas" w:hAnsi="Consolas" w:eastAsia="Microsoft YaHei" w:cs="Consolas"/>
          <w:sz w:val="20"/>
        </w:rPr>
        <w:t>2. INSERT outbox_event</w:t>
        <w:br/>
      </w:r>
      <w:r>
        <w:rPr>
          <w:rFonts w:ascii="Consolas" w:hAnsi="Consolas" w:eastAsia="Microsoft YaHei" w:cs="Consolas"/>
          <w:sz w:val="20"/>
        </w:rPr>
        <w:t>3. COMMIT</w:t>
        <w:br/>
      </w:r>
      <w:r>
        <w:rPr>
          <w:rFonts w:ascii="Consolas" w:hAnsi="Consolas" w:eastAsia="Microsoft YaHei" w:cs="Consolas"/>
          <w:sz w:val="20"/>
        </w:rPr>
        <w:br/>
      </w:r>
      <w:r>
        <w:rPr>
          <w:rFonts w:ascii="Consolas" w:hAnsi="Consolas" w:eastAsia="Microsoft YaHei" w:cs="Consolas"/>
          <w:sz w:val="20"/>
        </w:rPr>
        <w:t>后台发布器：Outbox -&gt; RabbitMQ -&gt; 消费者</w:t>
        <w:br/>
      </w:r>
      <w:r>
        <w:rPr>
          <w:rFonts w:ascii="Consolas" w:hAnsi="Consolas" w:eastAsia="Microsoft YaHei" w:cs="Consolas"/>
          <w:sz w:val="20"/>
        </w:rPr>
        <w:t>消费者必须幂等，允许重复投递与重试。</w:t>
        <w:br/>
      </w:r>
    </w:p>
    <w:p>
      <w:pPr>
        <w:pStyle w:val="Heading1"/>
      </w:pPr>
      <w:r>
        <w:rPr>
          <w:rFonts w:ascii="Arial" w:hAnsi="Arial" w:eastAsia="Microsoft YaHei" w:cs="Arial"/>
        </w:rPr>
        <w:t>9. 权限模型与隐私</w:t>
      </w:r>
    </w:p>
    <w:p>
      <w:pPr>
        <w:spacing w:line="331" w:lineRule="auto" w:after="110"/>
      </w:pPr>
      <w:r>
        <w:rPr>
          <w:rFonts w:ascii="Arial" w:hAnsi="Arial" w:eastAsia="Microsoft YaHei" w:cs="Arial"/>
        </w:rPr>
        <w:t>权限不能仅依赖全局 ROLE。业务授权由系统角色与关系共同决定：</w:t>
      </w:r>
    </w:p>
    <w:p>
      <w:pPr>
        <w:pStyle w:val="CodeBlock"/>
      </w:pPr>
      <w:r>
        <w:rPr>
          <w:rFonts w:ascii="Consolas" w:hAnsi="Consolas" w:eastAsia="Microsoft YaHei" w:cs="Consolas"/>
          <w:sz w:val="20"/>
        </w:rPr>
        <w:t>SystemRole</w:t>
        <w:br/>
      </w:r>
      <w:r>
        <w:rPr>
          <w:rFonts w:ascii="Consolas" w:hAnsi="Consolas" w:eastAsia="Microsoft YaHei" w:cs="Consolas"/>
          <w:sz w:val="20"/>
        </w:rPr>
        <w:t>+ CampusMembership</w:t>
        <w:br/>
      </w:r>
      <w:r>
        <w:rPr>
          <w:rFonts w:ascii="Consolas" w:hAnsi="Consolas" w:eastAsia="Microsoft YaHei" w:cs="Consolas"/>
          <w:sz w:val="20"/>
        </w:rPr>
        <w:t>+ VolunteerMembership</w:t>
        <w:br/>
      </w:r>
      <w:r>
        <w:rPr>
          <w:rFonts w:ascii="Consolas" w:hAnsi="Consolas" w:eastAsia="Microsoft YaHei" w:cs="Consolas"/>
          <w:sz w:val="20"/>
        </w:rPr>
        <w:t>+ AdoptionRelation</w:t>
        <w:br/>
      </w:r>
      <w:r>
        <w:rPr>
          <w:rFonts w:ascii="Consolas" w:hAnsi="Consolas" w:eastAsia="Microsoft YaHei" w:cs="Consolas"/>
          <w:sz w:val="20"/>
        </w:rPr>
        <w:t>+ CaseParticipation</w:t>
        <w:br/>
      </w:r>
      <w:r>
        <w:rPr>
          <w:rFonts w:ascii="Consolas" w:hAnsi="Consolas" w:eastAsia="Microsoft YaHei" w:cs="Consolas"/>
          <w:sz w:val="20"/>
        </w:rPr>
        <w:t>+ 当前 Campus Context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5040"/>
        <w:gridCol w:w="5040"/>
      </w:tblGrid>
      <w:tr>
        <w:tc>
          <w:tcPr>
            <w:tcW w:type="dxa" w:w="3312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操作</w:t>
            </w:r>
          </w:p>
        </w:tc>
        <w:tc>
          <w:tcPr>
            <w:tcW w:type="dxa" w:w="6768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授权依据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发布本校动物动态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对当前 Campus 有有效 STUDENT/ALUMNI CampusMembership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认领/处理 Case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对该 Case Campus 有 ACTIVE VolunteerMembership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发布领养后动态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对目标 Animal 有 ACTIVE AdoptionRelation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修改 Animal 主档/合并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治理管理员权限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查看精确事件位置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相关 Case 志愿者/授权治理人员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查看学生证等材料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授权审核人员</w:t>
            </w:r>
          </w:p>
        </w:tc>
      </w:tr>
    </w:tbl>
    <w:p>
      <w:pPr>
        <w:spacing w:line="331" w:lineRule="auto" w:after="110"/>
      </w:pPr>
    </w:p>
    <w:p>
      <w:pPr>
        <w:pStyle w:val="Heading2"/>
      </w:pPr>
      <w:r>
        <w:rPr>
          <w:rFonts w:ascii="Arial" w:hAnsi="Arial" w:eastAsia="Microsoft YaHei" w:cs="Arial"/>
        </w:rPr>
        <w:t>9.1 位置与字段级脱敏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后端保存 latitude、longitude、campusRegionId 与 publicLocationText。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普通公开接口只返回“东区附近/三饭附近”等低精度信息。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精确坐标仅在授权上下文中返回，不允许前端先拿完整坐标再自行隐藏。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地图 SDK 负责定位、选点与地名转换；匹配评分由后端自身计算，供应商可在实现阶段选择高德或腾讯。</w:t>
      </w:r>
    </w:p>
    <w:p>
      <w:pPr>
        <w:pStyle w:val="Heading1"/>
      </w:pPr>
      <w:r>
        <w:rPr>
          <w:rFonts w:ascii="Arial" w:hAnsi="Arial" w:eastAsia="Microsoft YaHei" w:cs="Arial"/>
        </w:rPr>
        <w:t>10. 文件与媒体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MinIO 保存动物照片、视频、认证材料、领养材料、费用凭证等对象。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MySQL 仅保存 mediaId、objectKey、contentType、size、owner/source、visibility 等元数据。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敏感材料使用独立 bucket/prefix 与受控读取接口，不暴露永久公共 URL。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客户端上传优先采用预签名 URL；正式业务提交时再关联媒体记录。</w:t>
      </w:r>
    </w:p>
    <w:p>
      <w:pPr>
        <w:pStyle w:val="Heading1"/>
      </w:pPr>
      <w:r>
        <w:rPr>
          <w:rFonts w:ascii="Arial" w:hAnsi="Arial" w:eastAsia="Microsoft YaHei" w:cs="Arial"/>
        </w:rPr>
        <w:t>11. 核心表设计基线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5040"/>
        <w:gridCol w:w="5040"/>
      </w:tblGrid>
      <w:tr>
        <w:tc>
          <w:tcPr>
            <w:tcW w:type="dxa" w:w="216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服务</w:t>
            </w:r>
          </w:p>
        </w:tc>
        <w:tc>
          <w:tcPr>
            <w:tcW w:type="dxa" w:w="8064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核心表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identity-service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user、campus、campus_membership、campus_verification、volunteer_membership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animal-service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animal、animal_media、post、comment、post_like、animal_follow、timeline_entry、animal_merge_record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incident-service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event、event_draft、evidence、animal_case、case_participant、case_action、support_campaign、support_contribution、support_expense、support_settlement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adoption-service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adoption_listing、adoption_application、adoption_review、adoption_handover、adoption_relation、adoption_follow_up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intelligence-service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ai_task、ai_result、animal_embedding、matching_record、matching_experiment</w:t>
            </w:r>
          </w:p>
        </w:tc>
      </w:tr>
    </w:tbl>
    <w:p>
      <w:pPr>
        <w:spacing w:line="331" w:lineRule="auto" w:after="110"/>
      </w:pP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event.animal_id 允许 NULL。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一个 Event V1 最多一个主 Case，通过唯一约束或业务约束保证。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AdoptionRelation 只能由完成交接的业务操作创建。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申请、Case、领养关系等历史业务数据以状态结束，不通过普通软删除抹除。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campus_id、animal_id、status、created_at 等高频过滤字段建立适当索引。</w:t>
      </w:r>
    </w:p>
    <w:p>
      <w:pPr>
        <w:pStyle w:val="Heading1"/>
      </w:pPr>
      <w:r>
        <w:rPr>
          <w:rFonts w:ascii="Arial" w:hAnsi="Arial" w:eastAsia="Microsoft YaHei" w:cs="Arial"/>
        </w:rPr>
        <w:t>12. API 与错误处理约定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统一通过 Gateway 暴露客户端 API；服务间内部 API 与客户端 API 分离命名空间。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所有资源 ID 使用字符串形式的 UUID/UUIDv7，客户端不得推断自增序号。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写接口支持幂等设计；对支付模拟、公益支持、交接确认、消息消费等关键操作设置业务幂等键。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错误区分：参数错误、权限错误、状态冲突、依赖服务不可用、AI 可降级错误。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AI 超时不得返回通用 500 阻塞用户，应返回“智能分析暂不可用，可手工继续”的业务结果。</w:t>
      </w:r>
    </w:p>
    <w:p>
      <w:pPr>
        <w:pStyle w:val="Heading1"/>
      </w:pPr>
      <w:r>
        <w:rPr>
          <w:rFonts w:ascii="Arial" w:hAnsi="Arial" w:eastAsia="Microsoft YaHei" w:cs="Arial"/>
        </w:rPr>
        <w:t>13. 可观测性与审计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Gateway 生成/透传 traceId；各服务日志必须包含 traceId、userId（可脱敏）与关键 resourceId。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关键领域操作记录 AuditLog：校园身份审核、志愿者授权、Animal 合并、Case 负责人调整、公益审核、领养交接等。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intelligence-service 记录模型/提示版本、耗时、成功/失败、人工最终确认结果，便于实验与失败分析。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不把学生证图片、联系方式、精确位置等敏感字段写入普通应用日志。</w:t>
      </w:r>
    </w:p>
    <w:p>
      <w:pPr>
        <w:pStyle w:val="Heading1"/>
      </w:pPr>
      <w:r>
        <w:rPr>
          <w:rFonts w:ascii="Arial" w:hAnsi="Arial" w:eastAsia="Microsoft YaHei" w:cs="Arial"/>
        </w:rPr>
        <w:t>14.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5040"/>
        <w:gridCol w:w="5040"/>
      </w:tblGrid>
      <w:tr>
        <w:tc>
          <w:tcPr>
            <w:tcW w:type="dxa" w:w="216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层次</w:t>
            </w:r>
          </w:p>
        </w:tc>
        <w:tc>
          <w:tcPr>
            <w:tcW w:type="dxa" w:w="8064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重点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单元测试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状态机、权限判断、评分函数、金额结算、领域规则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集成测试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MySQL 事务、MinIO、服务间 API、Outbox 生产/消费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并发测试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Case 认领只能一个负责人成功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降级测试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AI 超时/返回非法 JSON 时仍可手工提交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E2E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记录→AI→Event→Case→Timeline；领养→交接→AdoptionRelation→领养后动态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AI 实验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固定测试集、Top-K 指标、不同特征组合对比、失败案例分析</w:t>
            </w:r>
          </w:p>
        </w:tc>
      </w:tr>
    </w:tbl>
    <w:p>
      <w:pPr>
        <w:spacing w:line="331" w:lineRule="auto" w:after="110"/>
      </w:pPr>
    </w:p>
    <w:p>
      <w:pPr>
        <w:pStyle w:val="Heading1"/>
      </w:pPr>
      <w:r>
        <w:rPr>
          <w:rFonts w:ascii="Arial" w:hAnsi="Arial" w:eastAsia="Microsoft YaHei" w:cs="Arial"/>
        </w:rPr>
        <w:t>15. 实施阶段建议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3360"/>
        <w:gridCol w:w="3360"/>
        <w:gridCol w:w="3360"/>
      </w:tblGrid>
      <w:tr>
        <w:tc>
          <w:tcPr>
            <w:tcW w:type="dxa" w:w="144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阶段</w:t>
            </w:r>
          </w:p>
        </w:tc>
        <w:tc>
          <w:tcPr>
            <w:tcW w:type="dxa" w:w="504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范围</w:t>
            </w:r>
          </w:p>
        </w:tc>
        <w:tc>
          <w:tcPr>
            <w:tcW w:type="dxa" w:w="432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完成判定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Phase 0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Monorepo/多服务骨架、Gateway、Nacos、MySQL、MinIO、统一规范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所有服务可启动、注册、健康检查通过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Phase 1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identity + Campus + Animal + 校园圈基础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能选校园、登录、浏览 Animal/动态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Phase 2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拍照记录 + 多模态 Parser + Candidate Matching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完成核心 AI 记录体验，AI 失败可降级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Phase 3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Event + Evidence + Volunteer + Case + Timeline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救助核心闭环跑通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Phase 4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Adoption 申请/审核/交接/Relation/领养后动态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第二条生命周期闭环跑通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Phase 5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公益支持、AI 凭证预审、Animal Merge、FollowUp、内容治理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增强项与优秀毕设加深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Phase 6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RabbitMQ/Outbox 完善、实验、性能与论文数据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关键跨服务事件可靠、实验数据可复现</w:t>
            </w:r>
          </w:p>
        </w:tc>
      </w:tr>
    </w:tbl>
    <w:p>
      <w:pPr>
        <w:spacing w:line="331" w:lineRule="auto" w:after="110"/>
      </w:pPr>
    </w:p>
    <w:p>
      <w:pPr>
        <w:pStyle w:val="Heading1"/>
      </w:pPr>
      <w:r>
        <w:rPr>
          <w:rFonts w:ascii="Arial" w:hAnsi="Arial" w:eastAsia="Microsoft YaHei" w:cs="Arial"/>
        </w:rPr>
        <w:t>16. V1 非目标与禁止擅自引入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不引入 Kubernetes、Service Mesh、Seata、Kafka、Flink、Elasticsearch，除非后续 TD Amendment 明确批准。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Redis 不是默认基础设施；只有明确缓存、短期状态、幂等或锁需求时再评估。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不做全国流浪动物平台、宠物商城、医院系统、宠物健康管理、IM 私聊、积分排行榜、AI 宠物聊天。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Historical RAG 为增强项，不得阻塞核心救助与领养闭环。</w:t>
      </w:r>
    </w:p>
    <w:p>
      <w:pPr>
        <w:spacing w:after="110" w:line="331" w:lineRule="auto"/>
        <w:ind w:left="312" w:hanging="181"/>
      </w:pPr>
      <w:r>
        <w:rPr>
          <w:rFonts w:ascii="Arial" w:hAnsi="Arial" w:eastAsia="Microsoft YaHei" w:cs="Arial"/>
          <w:color w:val="2B2B2B"/>
          <w:sz w:val="21"/>
        </w:rPr>
        <w:t>•  不训练自研动物 Re-ID 深度模型；V1 使用现有视觉/多模态能力与可解释融合排序。</w:t>
      </w:r>
    </w:p>
    <w:p>
      <w:pPr>
        <w:pStyle w:val="Heading1"/>
      </w:pPr>
      <w:r>
        <w:rPr>
          <w:rFonts w:ascii="Arial" w:hAnsi="Arial" w:eastAsia="Microsoft YaHei" w:cs="Arial"/>
        </w:rPr>
        <w:t>17. 已冻结决策与实现期可选项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bottom w:w="90" w:type="dxa"/>
          <w:left w:w="120" w:type="dxa"/>
          <w:right w:w="120" w:type="dxa"/>
        </w:tblCellMar>
      </w:tblPr>
      <w:tblGrid>
        <w:gridCol w:w="5040"/>
        <w:gridCol w:w="5040"/>
      </w:tblGrid>
      <w:tr>
        <w:tc>
          <w:tcPr>
            <w:tcW w:type="dxa" w:w="2304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类型</w:t>
            </w:r>
          </w:p>
        </w:tc>
        <w:tc>
          <w:tcPr>
            <w:tcW w:type="dxa" w:w="7920"/>
            <w:shd w:fill="F2E8DB"/>
            <w:vAlign w:val="center"/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b/>
                <w:sz w:val="19"/>
              </w:rPr>
              <w:t>内容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已冻结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5 个核心服务 + Gateway；MySQL 8.x；MinIO；AI 人工确认；Event ≠ Case；Animal 长期 ID；公益挂 Case；APPROVED ≠ ADOPTED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实现期可选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高德或腾讯地图 SDK；具体多模态模型提供方；Spring Cloud Alibaba 兼容版本；Candidate Matching 初始权重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后续 Amendment 才能改变</w:t>
            </w:r>
          </w:p>
        </w:tc>
        <w:tc>
          <w:tcPr>
            <w:tcW w:type="dxa" w:w="79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93" w:lineRule="auto" w:after="70" w:before="30"/>
            </w:pPr>
            <w:r>
              <w:rPr>
                <w:rFonts w:ascii="Arial" w:hAnsi="Arial" w:eastAsia="Microsoft YaHei" w:cs="Arial"/>
                <w:sz w:val="19"/>
              </w:rPr>
              <w:t>新增/合并微服务、引入新的重型基础设施、改变服务数据所有权、把 AI 输出直接变成业务事实</w:t>
            </w:r>
          </w:p>
        </w:tc>
      </w:tr>
    </w:tbl>
    <w:p>
      <w:pPr>
        <w:spacing w:line="331" w:lineRule="auto" w:after="110"/>
      </w:pPr>
    </w:p>
    <w:p>
      <w:pPr>
        <w:pStyle w:val="Heading1"/>
      </w:pPr>
      <w:r>
        <w:rPr>
          <w:rFonts w:ascii="Arial" w:hAnsi="Arial" w:eastAsia="Microsoft YaHei" w:cs="Arial"/>
        </w:rPr>
        <w:t>18. 后续文档顺序</w:t>
      </w:r>
    </w:p>
    <w:p>
      <w:pPr>
        <w:pStyle w:val="ListNumber"/>
        <w:spacing w:line="324" w:lineRule="auto" w:after="100"/>
      </w:pPr>
      <w:r>
        <w:rPr>
          <w:rFonts w:ascii="Arial" w:hAnsi="Arial" w:eastAsia="Microsoft YaHei" w:cs="Arial"/>
        </w:rPr>
        <w:t>以 PRD V2.1 + 本 TD V1.0 为依据更新项目 AGENTS.md V2。</w:t>
      </w:r>
    </w:p>
    <w:p>
      <w:pPr>
        <w:pStyle w:val="ListNumber"/>
        <w:spacing w:line="324" w:lineRule="auto" w:after="100"/>
      </w:pPr>
      <w:r>
        <w:rPr>
          <w:rFonts w:ascii="Arial" w:hAnsi="Arial" w:eastAsia="Microsoft YaHei" w:cs="Arial"/>
        </w:rPr>
        <w:t>在 Codex 中执行 Phase 0，只搭骨架与工程基线，不提前实现未排期业务。</w:t>
      </w:r>
    </w:p>
    <w:p>
      <w:pPr>
        <w:pStyle w:val="ListNumber"/>
        <w:spacing w:line="324" w:lineRule="auto" w:after="100"/>
      </w:pPr>
      <w:r>
        <w:rPr>
          <w:rFonts w:ascii="Arial" w:hAnsi="Arial" w:eastAsia="Microsoft YaHei" w:cs="Arial"/>
        </w:rPr>
        <w:t>实现期间如产品需求变化，先改 PRD；如架构边界变化，新增 TD Amendment，再修改 AGENTS。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19" w:right="1332" w:bottom="1162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 w:cs="Arial"/>
        <w:color w:val="968273"/>
        <w:sz w:val="16"/>
      </w:rPr>
      <w:t>上游基线：PRD V2.1  |  Architecture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 w:cs="Arial"/>
        <w:color w:val="8C7869"/>
        <w:sz w:val="16"/>
      </w:rPr>
      <w:t>AnimalLink · Technical Design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Microsoft YaHei" w:cs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eastAsia="Microsoft YaHei" w:cs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Microsoft YaHei" w:cs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eastAsia="Microsoft YaHei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Microsoft YaHe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331" w:lineRule="auto"/>
    </w:pPr>
    <w:rPr>
      <w:rFonts w:ascii="Arial" w:hAnsi="Arial" w:eastAsia="Microsoft YaHei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 w:line="276" w:lineRule="auto"/>
      <w:outlineLvl w:val="0"/>
    </w:pPr>
    <w:rPr>
      <w:rFonts w:ascii="Arial" w:hAnsi="Arial" w:eastAsia="Microsoft YaHei" w:cs="Arial"/>
      <w:b/>
      <w:bCs/>
      <w:color w:val="844B2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83" w:lineRule="auto"/>
      <w:outlineLvl w:val="1"/>
    </w:pPr>
    <w:rPr>
      <w:rFonts w:ascii="Arial" w:hAnsi="Arial" w:eastAsia="Microsoft YaHei" w:cs="Arial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="Arial" w:hAnsi="Arial" w:eastAsia="Microsoft YaHei" w:cs="Arial"/>
      <w:b/>
      <w:bCs/>
      <w:color w:val="7C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Microsoft YaHei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Microsoft YaHei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Microsoft YaHei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Microsoft YaHei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Microsoft YaHei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Microsoft YaHei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Microsoft YaHei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Microsoft YaHei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Microsoft YaHei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="Arial" w:hAnsi="Arial" w:eastAsia="Microsoft YaHei" w:cs="Arial"/>
      <w:b/>
      <w:color w:val="7C4A2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 w:eastAsia="Microsoft YaHei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 w:eastAsia="Microsoft YaHei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Microsoft YaHei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Microsoft YaHei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Microsoft YaHei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Microsoft YaHei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Microsoft YaHei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Microsoft YaHei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76" w:lineRule="auto"/>
      <w:ind w:left="259" w:right="259"/>
    </w:pPr>
    <w:rPr>
      <w:rFonts w:ascii="Consolas" w:hAnsi="Consolas" w:eastAsia="Microsoft YaHei" w:cs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Microsoft YaHe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Microsoft YaHei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Microsoft YaHei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Microsoft YaHei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Microsoft YaHei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Microsoft YaHei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Microsoft YaHei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Microsoft YaHei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Microsoft YaHei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Microsoft YaHei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Microsoft YaHei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Microsoft YaHei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Microsoft YaHei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 w:eastAsia="Microsoft YaHei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 w:eastAsia="Microsoft YaHei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Microsoft YaHei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Microsoft YaHei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Microsoft YaHei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Microsoft YaHei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Microsoft YaHei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Microsoft YaHei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Microsoft YaHei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Microsoft YaHei" w:cs="Arial"/>
        <w:b/>
        <w:bCs/>
      </w:rPr>
    </w:tblStylePr>
    <w:tblStylePr w:type="lastCol">
      <w:rPr>
        <w:rFonts w:ascii="Arial" w:hAnsi="Arial" w:eastAsia="Microsoft YaHei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Microsoft YaHei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Microsoft YaHei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Microsoft YaHei"/>
        <a:cs typeface="Arial"/>
        <a:font script="Jpan" typeface="ＭＳ ゴシック"/>
        <a:font script="Hang" typeface="맑은 고딕"/>
        <a:font script="Hans" typeface="Microsoft YaHei"/>
        <a:font script="Hant" typeface="Microsoft YaHei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Microsoft YaHei"/>
        <a:cs typeface="Arial"/>
        <a:font script="Jpan" typeface="ＭＳ 明朝"/>
        <a:font script="Hang" typeface="맑은 고딕"/>
        <a:font script="Hans" typeface="Microsoft YaHei"/>
        <a:font script="Hant" typeface="Microsoft YaHei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