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7920" w14:textId="77777777" w:rsidR="00BA6A48" w:rsidRDefault="006D7AB5" w:rsidP="006D7AB5">
      <w:pPr>
        <w:jc w:val="center"/>
        <w:rPr>
          <w:rFonts w:ascii="Garamond" w:hAnsi="Garamond"/>
          <w:b/>
          <w:bCs/>
        </w:rPr>
      </w:pPr>
      <w:r w:rsidRPr="006D7AB5">
        <w:rPr>
          <w:rFonts w:ascii="Garamond" w:hAnsi="Garamond"/>
          <w:b/>
          <w:bCs/>
        </w:rPr>
        <w:t>Problem Set 1</w:t>
      </w:r>
      <w:r>
        <w:rPr>
          <w:rFonts w:ascii="Garamond" w:hAnsi="Garamond"/>
          <w:b/>
          <w:bCs/>
        </w:rPr>
        <w:t xml:space="preserve">: </w:t>
      </w:r>
      <w:proofErr w:type="spellStart"/>
      <w:r>
        <w:rPr>
          <w:rFonts w:ascii="Garamond" w:hAnsi="Garamond"/>
          <w:b/>
          <w:bCs/>
        </w:rPr>
        <w:t>Predicting</w:t>
      </w:r>
      <w:proofErr w:type="spellEnd"/>
      <w:r>
        <w:rPr>
          <w:rFonts w:ascii="Garamond" w:hAnsi="Garamond"/>
          <w:b/>
          <w:bCs/>
        </w:rPr>
        <w:t xml:space="preserve"> </w:t>
      </w:r>
      <w:proofErr w:type="spellStart"/>
      <w:r>
        <w:rPr>
          <w:rFonts w:ascii="Garamond" w:hAnsi="Garamond"/>
          <w:b/>
          <w:bCs/>
        </w:rPr>
        <w:t>Income</w:t>
      </w:r>
      <w:proofErr w:type="spellEnd"/>
    </w:p>
    <w:p w14:paraId="76E68748" w14:textId="77777777" w:rsidR="006D7AB5" w:rsidRDefault="006D7AB5" w:rsidP="006D7AB5">
      <w:pPr>
        <w:jc w:val="center"/>
        <w:rPr>
          <w:rFonts w:ascii="Garamond" w:hAnsi="Garamond"/>
          <w:b/>
          <w:bCs/>
        </w:rPr>
      </w:pPr>
    </w:p>
    <w:p w14:paraId="04E0BA04" w14:textId="77777777" w:rsidR="006D7AB5" w:rsidRDefault="006D7AB5" w:rsidP="006D7AB5">
      <w:pPr>
        <w:jc w:val="center"/>
        <w:rPr>
          <w:rFonts w:ascii="Garamond" w:hAnsi="Garamond"/>
          <w:b/>
          <w:bCs/>
        </w:rPr>
      </w:pPr>
    </w:p>
    <w:p w14:paraId="3C4CCB73" w14:textId="77777777" w:rsidR="006D7AB5" w:rsidRDefault="006D7AB5" w:rsidP="00A61E95">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925C3C1" w14:textId="77777777" w:rsidR="00E14EE8" w:rsidRDefault="00E14EE8" w:rsidP="00A61E95">
      <w:pPr>
        <w:spacing w:line="276" w:lineRule="auto"/>
        <w:rPr>
          <w:rFonts w:ascii="Garamond" w:hAnsi="Garamond"/>
          <w:b/>
          <w:bCs/>
        </w:rPr>
      </w:pPr>
    </w:p>
    <w:p w14:paraId="2F62797F" w14:textId="3A354E3D" w:rsidR="00D65B55" w:rsidRDefault="00573752" w:rsidP="00A61E95">
      <w:pPr>
        <w:spacing w:line="276" w:lineRule="auto"/>
        <w:jc w:val="both"/>
        <w:rPr>
          <w:rFonts w:ascii="Garamond" w:hAnsi="Garamond"/>
        </w:rPr>
      </w:pPr>
      <w:r w:rsidRPr="00573752">
        <w:rPr>
          <w:rFonts w:ascii="Garamond" w:hAnsi="Garamond"/>
        </w:rPr>
        <w:t xml:space="preserve">La sub-declaración de los ingresos por parte de los ciudadanos representa uno de los mayores retos del sistema fiscal, pues conocer el valor real de la renta individual es esencial para el cálculo los impuestos. De acuerdo con estudios realizados para Estados Unidos por el Servicio de Impuestos Internos (IRS), alrededor del 83,6 % de los impuestos se pagan de manera voluntaria y oportuna, con el reporte de ingresos más bajos que los reales como la principal causa de esta brecha. Ahora bien, resulta fundamental conocer el contexto colombiano, en donde el mercado laboral y el ingreso </w:t>
      </w:r>
      <w:r w:rsidR="00CE4811">
        <w:rPr>
          <w:rFonts w:ascii="Garamond" w:hAnsi="Garamond"/>
        </w:rPr>
        <w:t>están</w:t>
      </w:r>
      <w:r w:rsidRPr="00573752">
        <w:rPr>
          <w:rFonts w:ascii="Garamond" w:hAnsi="Garamond"/>
        </w:rPr>
        <w:t xml:space="preserve"> permeado</w:t>
      </w:r>
      <w:r w:rsidR="00CE4811">
        <w:rPr>
          <w:rFonts w:ascii="Garamond" w:hAnsi="Garamond"/>
        </w:rPr>
        <w:t>s</w:t>
      </w:r>
      <w:r w:rsidRPr="00573752">
        <w:rPr>
          <w:rFonts w:ascii="Garamond" w:hAnsi="Garamond"/>
        </w:rPr>
        <w:t xml:space="preserve"> por variables sociales complejas.</w:t>
      </w:r>
      <w:r w:rsidR="001C1CF3">
        <w:rPr>
          <w:rFonts w:ascii="Garamond" w:hAnsi="Garamond"/>
        </w:rPr>
        <w:t xml:space="preserve"> Así, </w:t>
      </w:r>
      <w:r w:rsidR="00E23604">
        <w:rPr>
          <w:rFonts w:ascii="Garamond" w:hAnsi="Garamond"/>
        </w:rPr>
        <w:t>a lo largo de este</w:t>
      </w:r>
      <w:r w:rsidR="001C1CF3">
        <w:rPr>
          <w:rFonts w:ascii="Garamond" w:hAnsi="Garamond"/>
        </w:rPr>
        <w:t xml:space="preserve"> </w:t>
      </w:r>
      <w:r w:rsidR="001C1CF3" w:rsidRPr="005227AE">
        <w:rPr>
          <w:rFonts w:ascii="Garamond" w:hAnsi="Garamond"/>
          <w:i/>
          <w:iCs/>
        </w:rPr>
        <w:t>Problem Set</w:t>
      </w:r>
      <w:r w:rsidR="001C1CF3">
        <w:rPr>
          <w:rFonts w:ascii="Garamond" w:hAnsi="Garamond"/>
        </w:rPr>
        <w:t xml:space="preserve"> </w:t>
      </w:r>
      <w:r w:rsidR="00E23604">
        <w:rPr>
          <w:rFonts w:ascii="Garamond" w:hAnsi="Garamond"/>
        </w:rPr>
        <w:t xml:space="preserve">se desarrolla un </w:t>
      </w:r>
      <w:r w:rsidR="001C1CF3" w:rsidRPr="00E14EE8">
        <w:rPr>
          <w:rFonts w:ascii="Garamond" w:hAnsi="Garamond"/>
        </w:rPr>
        <w:t>modelo de predicción de ingresos</w:t>
      </w:r>
      <w:r w:rsidR="001C1CF3">
        <w:rPr>
          <w:rFonts w:ascii="Garamond" w:hAnsi="Garamond"/>
        </w:rPr>
        <w:t xml:space="preserve"> </w:t>
      </w:r>
      <w:r w:rsidR="001C1CF3" w:rsidRPr="001C1CF3">
        <w:rPr>
          <w:rFonts w:ascii="Garamond" w:hAnsi="Garamond"/>
        </w:rPr>
        <w:t>basado en características individuales</w:t>
      </w:r>
      <w:r w:rsidR="001C1CF3">
        <w:rPr>
          <w:rFonts w:ascii="Garamond" w:hAnsi="Garamond"/>
        </w:rPr>
        <w:t xml:space="preserve"> </w:t>
      </w:r>
      <w:r w:rsidR="00DC4FB1">
        <w:rPr>
          <w:rFonts w:ascii="Garamond" w:hAnsi="Garamond"/>
        </w:rPr>
        <w:t xml:space="preserve">usando </w:t>
      </w:r>
      <w:r w:rsidR="00E50298">
        <w:rPr>
          <w:rFonts w:ascii="Garamond" w:hAnsi="Garamond"/>
        </w:rPr>
        <w:t xml:space="preserve">datos de </w:t>
      </w:r>
      <w:r w:rsidR="00DC4FB1" w:rsidRPr="00DC4FB1">
        <w:rPr>
          <w:rFonts w:ascii="Garamond" w:hAnsi="Garamond"/>
        </w:rPr>
        <w:t xml:space="preserve">la Gran Encuesta Integrada de Hogares (GEIH) </w:t>
      </w:r>
      <w:r w:rsidR="002C70C2">
        <w:rPr>
          <w:rFonts w:ascii="Garamond" w:hAnsi="Garamond"/>
        </w:rPr>
        <w:t xml:space="preserve">de 2018 </w:t>
      </w:r>
      <w:r w:rsidR="00DC4FB1" w:rsidRPr="00DC4FB1">
        <w:rPr>
          <w:rFonts w:ascii="Garamond" w:hAnsi="Garamond"/>
        </w:rPr>
        <w:t>del Departamento Administrativo Nacional de Estadística (DANE)</w:t>
      </w:r>
      <w:r w:rsidR="00E50298">
        <w:rPr>
          <w:rFonts w:ascii="Garamond" w:hAnsi="Garamond"/>
        </w:rPr>
        <w:t xml:space="preserve"> </w:t>
      </w:r>
      <w:r w:rsidR="001C1CF3">
        <w:rPr>
          <w:rFonts w:ascii="Garamond" w:hAnsi="Garamond"/>
        </w:rPr>
        <w:t>para</w:t>
      </w:r>
      <w:r w:rsidR="001C1CF3" w:rsidRPr="00E14EE8">
        <w:rPr>
          <w:rFonts w:ascii="Garamond" w:hAnsi="Garamond"/>
        </w:rPr>
        <w:t xml:space="preserve"> </w:t>
      </w:r>
      <w:r w:rsidR="004019DE">
        <w:rPr>
          <w:rFonts w:ascii="Garamond" w:hAnsi="Garamond"/>
        </w:rPr>
        <w:t xml:space="preserve">conocer información sociodemográfica de la población </w:t>
      </w:r>
      <w:r w:rsidR="00E81080">
        <w:rPr>
          <w:rFonts w:ascii="Garamond" w:hAnsi="Garamond"/>
        </w:rPr>
        <w:t xml:space="preserve">y </w:t>
      </w:r>
      <w:r w:rsidR="001C1CF3" w:rsidRPr="00E14EE8">
        <w:rPr>
          <w:rFonts w:ascii="Garamond" w:hAnsi="Garamond"/>
        </w:rPr>
        <w:t>señalar casos de fraude que podrían conducir a la reducción de la brecha</w:t>
      </w:r>
      <w:r w:rsidR="00E23604">
        <w:rPr>
          <w:rFonts w:ascii="Garamond" w:hAnsi="Garamond"/>
        </w:rPr>
        <w:t xml:space="preserve"> en el país</w:t>
      </w:r>
      <w:r w:rsidR="001C1CF3">
        <w:rPr>
          <w:rFonts w:ascii="Garamond" w:hAnsi="Garamond"/>
        </w:rPr>
        <w:t xml:space="preserve"> e</w:t>
      </w:r>
      <w:r w:rsidR="001C1CF3" w:rsidRPr="00E14EE8">
        <w:rPr>
          <w:rFonts w:ascii="Garamond" w:hAnsi="Garamond"/>
        </w:rPr>
        <w:t xml:space="preserve"> identificar a las familias vulnerables que </w:t>
      </w:r>
      <w:r w:rsidR="008010DD">
        <w:rPr>
          <w:rFonts w:ascii="Garamond" w:hAnsi="Garamond"/>
        </w:rPr>
        <w:t>podrían</w:t>
      </w:r>
      <w:r w:rsidR="001C1CF3" w:rsidRPr="00E14EE8">
        <w:rPr>
          <w:rFonts w:ascii="Garamond" w:hAnsi="Garamond"/>
        </w:rPr>
        <w:t xml:space="preserve"> necesitar </w:t>
      </w:r>
      <w:r w:rsidR="001C1CF3">
        <w:rPr>
          <w:rFonts w:ascii="Garamond" w:hAnsi="Garamond"/>
        </w:rPr>
        <w:t xml:space="preserve">mayor asistencia por parte del gobierno. </w:t>
      </w:r>
    </w:p>
    <w:p w14:paraId="4B2BE007" w14:textId="50EA6384" w:rsidR="00E50298" w:rsidRDefault="00E50298" w:rsidP="00A61E95">
      <w:pPr>
        <w:spacing w:line="276" w:lineRule="auto"/>
        <w:jc w:val="both"/>
        <w:rPr>
          <w:rFonts w:ascii="Garamond" w:hAnsi="Garamond"/>
        </w:rPr>
      </w:pPr>
    </w:p>
    <w:p w14:paraId="66DCF253" w14:textId="36BA24E1" w:rsidR="001C1CF3" w:rsidRDefault="002B0DA8" w:rsidP="00A61E95">
      <w:pPr>
        <w:spacing w:line="276" w:lineRule="auto"/>
        <w:jc w:val="both"/>
        <w:rPr>
          <w:rFonts w:ascii="Garamond" w:hAnsi="Garamond"/>
          <w:color w:val="FF0000"/>
        </w:rPr>
      </w:pPr>
      <w:r w:rsidRPr="00683F18">
        <w:rPr>
          <w:rFonts w:ascii="Garamond" w:hAnsi="Garamond"/>
          <w:color w:val="FF0000"/>
        </w:rPr>
        <w:t>Las princi</w:t>
      </w:r>
      <w:r w:rsidR="00D65B55" w:rsidRPr="00683F18">
        <w:rPr>
          <w:rFonts w:ascii="Garamond" w:hAnsi="Garamond"/>
          <w:color w:val="FF0000"/>
        </w:rPr>
        <w:t>pales conclusiones</w:t>
      </w:r>
      <w:r w:rsidR="009A4855" w:rsidRPr="00683F18">
        <w:rPr>
          <w:rFonts w:ascii="Garamond" w:hAnsi="Garamond"/>
          <w:color w:val="FF0000"/>
        </w:rPr>
        <w:t xml:space="preserve"> </w:t>
      </w:r>
      <w:r w:rsidR="00231DB2">
        <w:rPr>
          <w:rFonts w:ascii="Garamond" w:hAnsi="Garamond"/>
          <w:color w:val="FF0000"/>
        </w:rPr>
        <w:t>indican que</w:t>
      </w:r>
      <w:r w:rsidR="00683F18" w:rsidRPr="00683F18">
        <w:rPr>
          <w:rFonts w:ascii="Garamond" w:hAnsi="Garamond"/>
          <w:color w:val="FF0000"/>
        </w:rPr>
        <w:t xml:space="preserve"> XXXX.</w:t>
      </w:r>
      <w:r w:rsidR="008F73EF">
        <w:rPr>
          <w:rFonts w:ascii="Garamond" w:hAnsi="Garamond"/>
          <w:color w:val="FF0000"/>
        </w:rPr>
        <w:t xml:space="preserve"> Considerar estos resultados es</w:t>
      </w:r>
      <w:r w:rsidR="008F73EF" w:rsidRPr="008F73EF">
        <w:rPr>
          <w:rFonts w:ascii="Garamond" w:hAnsi="Garamond"/>
          <w:color w:val="FF0000"/>
        </w:rPr>
        <w:t xml:space="preserve"> </w:t>
      </w:r>
      <w:r w:rsidR="008F73EF">
        <w:rPr>
          <w:rFonts w:ascii="Garamond" w:hAnsi="Garamond"/>
          <w:color w:val="FF0000"/>
        </w:rPr>
        <w:t>crucial</w:t>
      </w:r>
      <w:r w:rsidR="008F73EF" w:rsidRPr="008F73EF">
        <w:rPr>
          <w:rFonts w:ascii="Garamond" w:hAnsi="Garamond"/>
          <w:color w:val="FF0000"/>
        </w:rPr>
        <w:t xml:space="preserve"> para la implementación de políticas fiscales efectivas y para mejorar la eficiencia del sistema de </w:t>
      </w:r>
      <w:r w:rsidR="008F73EF">
        <w:rPr>
          <w:rFonts w:ascii="Garamond" w:hAnsi="Garamond"/>
          <w:color w:val="FF0000"/>
        </w:rPr>
        <w:t>recaudo</w:t>
      </w:r>
      <w:r w:rsidR="008F73EF" w:rsidRPr="008F73EF">
        <w:rPr>
          <w:rFonts w:ascii="Garamond" w:hAnsi="Garamond"/>
          <w:color w:val="FF0000"/>
        </w:rPr>
        <w:t xml:space="preserve"> de impuestos.</w:t>
      </w:r>
    </w:p>
    <w:p w14:paraId="2635BF25" w14:textId="76F2AA75" w:rsidR="00056A30" w:rsidRDefault="00056A30" w:rsidP="00A61E95">
      <w:pPr>
        <w:spacing w:line="276" w:lineRule="auto"/>
        <w:jc w:val="both"/>
        <w:rPr>
          <w:rFonts w:ascii="Garamond" w:hAnsi="Garamond"/>
          <w:color w:val="FF0000"/>
        </w:rPr>
      </w:pPr>
    </w:p>
    <w:p w14:paraId="530B1C4D" w14:textId="77777777" w:rsidR="00C07481" w:rsidRDefault="00056A30" w:rsidP="00A61E95">
      <w:pPr>
        <w:spacing w:line="276" w:lineRule="auto"/>
        <w:jc w:val="both"/>
        <w:rPr>
          <w:rFonts w:ascii="Garamond" w:hAnsi="Garamond"/>
          <w:color w:val="000000" w:themeColor="text1"/>
        </w:rPr>
      </w:pPr>
      <w:r w:rsidRPr="00C07481">
        <w:rPr>
          <w:rFonts w:ascii="Garamond" w:hAnsi="Garamond"/>
          <w:b/>
          <w:bCs/>
          <w:color w:val="000000" w:themeColor="text1"/>
        </w:rPr>
        <w:t>Nota:</w:t>
      </w:r>
      <w:r w:rsidRPr="00AE1626">
        <w:rPr>
          <w:rFonts w:ascii="Garamond" w:hAnsi="Garamond"/>
          <w:color w:val="000000" w:themeColor="text1"/>
        </w:rPr>
        <w:t xml:space="preserve"> </w:t>
      </w:r>
    </w:p>
    <w:p w14:paraId="5682374C" w14:textId="0B886A9D" w:rsidR="00056A30" w:rsidRPr="00AE1626" w:rsidRDefault="00C07481" w:rsidP="00A61E95">
      <w:pPr>
        <w:spacing w:line="276" w:lineRule="auto"/>
        <w:jc w:val="both"/>
        <w:rPr>
          <w:rFonts w:ascii="Garamond" w:hAnsi="Garamond"/>
          <w:color w:val="000000" w:themeColor="text1"/>
        </w:rPr>
      </w:pPr>
      <w:r>
        <w:rPr>
          <w:rFonts w:ascii="Garamond" w:hAnsi="Garamond"/>
          <w:color w:val="000000" w:themeColor="text1"/>
        </w:rPr>
        <w:t>L</w:t>
      </w:r>
      <w:r w:rsidR="002C70C2" w:rsidRPr="00AE1626">
        <w:rPr>
          <w:rFonts w:ascii="Garamond" w:hAnsi="Garamond"/>
          <w:color w:val="000000" w:themeColor="text1"/>
        </w:rPr>
        <w:t>a base de datos usada, al igual que el script de R y el presente documento están disponibles en el repositorio de GitHub en el siguiente enlace</w:t>
      </w:r>
      <w:r w:rsidR="00AE1626" w:rsidRPr="00AE1626">
        <w:rPr>
          <w:rFonts w:ascii="Garamond" w:hAnsi="Garamond"/>
          <w:color w:val="000000" w:themeColor="text1"/>
        </w:rPr>
        <w:t>:</w:t>
      </w:r>
      <w:r>
        <w:rPr>
          <w:rFonts w:ascii="Garamond" w:hAnsi="Garamond"/>
          <w:color w:val="000000" w:themeColor="text1"/>
        </w:rPr>
        <w:t xml:space="preserve"> </w:t>
      </w:r>
      <w:hyperlink r:id="rId7" w:history="1">
        <w:r w:rsidRPr="00CE7B1E">
          <w:rPr>
            <w:rStyle w:val="Hipervnculo"/>
            <w:rFonts w:ascii="Garamond" w:hAnsi="Garamond"/>
          </w:rPr>
          <w:t>https://github.com/Yilap/Repositorio_Taller1</w:t>
        </w:r>
      </w:hyperlink>
    </w:p>
    <w:p w14:paraId="6CD70B48" w14:textId="77777777" w:rsidR="002331B7" w:rsidRDefault="002331B7" w:rsidP="00A61E95">
      <w:pPr>
        <w:spacing w:line="276" w:lineRule="auto"/>
        <w:jc w:val="both"/>
        <w:rPr>
          <w:rFonts w:ascii="Garamond" w:hAnsi="Garamond"/>
        </w:rPr>
      </w:pPr>
    </w:p>
    <w:p w14:paraId="162632AA" w14:textId="5EABFFFC" w:rsidR="00E50298" w:rsidRDefault="00E50298" w:rsidP="00A61E95">
      <w:pPr>
        <w:pStyle w:val="Prrafodelista"/>
        <w:numPr>
          <w:ilvl w:val="0"/>
          <w:numId w:val="1"/>
        </w:numPr>
        <w:spacing w:line="276" w:lineRule="auto"/>
        <w:ind w:left="567" w:hanging="567"/>
        <w:rPr>
          <w:rFonts w:ascii="Garamond" w:hAnsi="Garamond"/>
          <w:b/>
          <w:bCs/>
        </w:rPr>
      </w:pPr>
      <w:r>
        <w:rPr>
          <w:rFonts w:ascii="Garamond" w:hAnsi="Garamond"/>
          <w:b/>
          <w:bCs/>
        </w:rPr>
        <w:t>Contexto</w:t>
      </w:r>
    </w:p>
    <w:p w14:paraId="76CEFB04" w14:textId="77777777" w:rsidR="001D7FBB" w:rsidRPr="00E14EE8" w:rsidRDefault="001D7FBB" w:rsidP="00A61E95">
      <w:pPr>
        <w:spacing w:line="276" w:lineRule="auto"/>
        <w:jc w:val="both"/>
        <w:rPr>
          <w:rFonts w:ascii="Garamond" w:hAnsi="Garamond"/>
        </w:rPr>
      </w:pPr>
    </w:p>
    <w:p w14:paraId="322D5511" w14:textId="5ADDE898" w:rsidR="00E14EE8" w:rsidRPr="00E14EE8" w:rsidRDefault="000D594E" w:rsidP="00A61E95">
      <w:pPr>
        <w:spacing w:line="276" w:lineRule="auto"/>
        <w:jc w:val="both"/>
        <w:rPr>
          <w:rFonts w:ascii="Garamond" w:hAnsi="Garamond"/>
        </w:rPr>
      </w:pPr>
      <w:r>
        <w:rPr>
          <w:rFonts w:ascii="Garamond" w:hAnsi="Garamond"/>
        </w:rPr>
        <w:t>En e</w:t>
      </w:r>
      <w:r w:rsidR="00E14EE8" w:rsidRPr="00E14EE8">
        <w:rPr>
          <w:rFonts w:ascii="Garamond" w:hAnsi="Garamond"/>
        </w:rPr>
        <w:t xml:space="preserve">l mercado </w:t>
      </w:r>
      <w:r w:rsidR="001D7FBB">
        <w:rPr>
          <w:rFonts w:ascii="Garamond" w:hAnsi="Garamond"/>
        </w:rPr>
        <w:t>colombiano</w:t>
      </w:r>
      <w:r w:rsidR="00E14EE8" w:rsidRPr="00E14EE8">
        <w:rPr>
          <w:rFonts w:ascii="Garamond" w:hAnsi="Garamond"/>
        </w:rPr>
        <w:t xml:space="preserve"> se presentan dos grandes fenómenos que afectan el recaudo de impuestos por parte de las entidades del Estado</w:t>
      </w:r>
      <w:r>
        <w:rPr>
          <w:rFonts w:ascii="Garamond" w:hAnsi="Garamond"/>
        </w:rPr>
        <w:t xml:space="preserve">: i) la </w:t>
      </w:r>
      <w:r w:rsidR="00E14EE8" w:rsidRPr="000D594E">
        <w:rPr>
          <w:rFonts w:ascii="Garamond" w:hAnsi="Garamond"/>
          <w:b/>
          <w:bCs/>
        </w:rPr>
        <w:t>evasión de impuestos</w:t>
      </w:r>
      <w:r w:rsidR="00E14EE8" w:rsidRPr="00E14EE8">
        <w:rPr>
          <w:rFonts w:ascii="Garamond" w:hAnsi="Garamond"/>
        </w:rPr>
        <w:t xml:space="preserve"> </w:t>
      </w:r>
      <w:r w:rsidR="00E14EE8" w:rsidRPr="00F76796">
        <w:rPr>
          <w:rFonts w:ascii="Garamond" w:hAnsi="Garamond"/>
          <w:i/>
          <w:iCs/>
        </w:rPr>
        <w:t>(</w:t>
      </w:r>
      <w:proofErr w:type="spellStart"/>
      <w:r w:rsidR="00E14EE8" w:rsidRPr="00F76796">
        <w:rPr>
          <w:rFonts w:ascii="Garamond" w:hAnsi="Garamond"/>
          <w:i/>
          <w:iCs/>
        </w:rPr>
        <w:t>tax</w:t>
      </w:r>
      <w:proofErr w:type="spellEnd"/>
      <w:r w:rsidR="00E14EE8" w:rsidRPr="00F76796">
        <w:rPr>
          <w:rFonts w:ascii="Garamond" w:hAnsi="Garamond"/>
          <w:i/>
          <w:iCs/>
        </w:rPr>
        <w:t xml:space="preserve"> </w:t>
      </w:r>
      <w:proofErr w:type="spellStart"/>
      <w:r w:rsidR="00E14EE8" w:rsidRPr="00F76796">
        <w:rPr>
          <w:rFonts w:ascii="Garamond" w:hAnsi="Garamond"/>
          <w:i/>
          <w:iCs/>
        </w:rPr>
        <w:t>evasion</w:t>
      </w:r>
      <w:proofErr w:type="spellEnd"/>
      <w:r w:rsidR="00E14EE8" w:rsidRPr="00F76796">
        <w:rPr>
          <w:rFonts w:ascii="Garamond" w:hAnsi="Garamond"/>
          <w:i/>
          <w:iCs/>
        </w:rPr>
        <w:t>)</w:t>
      </w:r>
      <w:r w:rsidR="00E14EE8" w:rsidRPr="00E14EE8">
        <w:rPr>
          <w:rFonts w:ascii="Garamond" w:hAnsi="Garamond"/>
        </w:rPr>
        <w:t xml:space="preserve"> que implica actos ilícitos por parte de los contribuyentes los cuales violan los deberes derivados de la relación jurídica tributaria</w:t>
      </w:r>
      <w:r>
        <w:rPr>
          <w:rFonts w:ascii="Garamond" w:hAnsi="Garamond"/>
        </w:rPr>
        <w:t xml:space="preserve"> -</w:t>
      </w:r>
      <w:r w:rsidR="00E14EE8" w:rsidRPr="00E14EE8">
        <w:rPr>
          <w:rFonts w:ascii="Garamond" w:hAnsi="Garamond"/>
        </w:rPr>
        <w:t xml:space="preserve"> tales como presentar declaraciones verdaderas o mantener los libros comerciales regulares </w:t>
      </w:r>
      <w:r>
        <w:rPr>
          <w:rFonts w:ascii="Garamond" w:hAnsi="Garamond"/>
        </w:rPr>
        <w:t xml:space="preserve">– </w:t>
      </w:r>
      <w:r w:rsidR="00E14EE8" w:rsidRPr="00E14EE8">
        <w:rPr>
          <w:rFonts w:ascii="Garamond" w:hAnsi="Garamond"/>
        </w:rPr>
        <w:t>y</w:t>
      </w:r>
      <w:r>
        <w:rPr>
          <w:rFonts w:ascii="Garamond" w:hAnsi="Garamond"/>
        </w:rPr>
        <w:t xml:space="preserve"> </w:t>
      </w:r>
      <w:proofErr w:type="spellStart"/>
      <w:r>
        <w:rPr>
          <w:rFonts w:ascii="Garamond" w:hAnsi="Garamond"/>
        </w:rPr>
        <w:t>ii</w:t>
      </w:r>
      <w:proofErr w:type="spellEnd"/>
      <w:r>
        <w:rPr>
          <w:rFonts w:ascii="Garamond" w:hAnsi="Garamond"/>
        </w:rPr>
        <w:t xml:space="preserve">) </w:t>
      </w:r>
      <w:r w:rsidR="00E14EE8" w:rsidRPr="00E14EE8">
        <w:rPr>
          <w:rFonts w:ascii="Garamond" w:hAnsi="Garamond"/>
        </w:rPr>
        <w:t xml:space="preserve">la </w:t>
      </w:r>
      <w:r w:rsidR="00E14EE8" w:rsidRPr="000D594E">
        <w:rPr>
          <w:rFonts w:ascii="Garamond" w:hAnsi="Garamond"/>
          <w:b/>
          <w:bCs/>
        </w:rPr>
        <w:t xml:space="preserve">elusión de impuestos </w:t>
      </w:r>
      <w:r w:rsidR="00E14EE8" w:rsidRPr="00F76796">
        <w:rPr>
          <w:rFonts w:ascii="Garamond" w:hAnsi="Garamond"/>
          <w:i/>
          <w:iCs/>
        </w:rPr>
        <w:t>(</w:t>
      </w:r>
      <w:proofErr w:type="spellStart"/>
      <w:r w:rsidR="00E14EE8" w:rsidRPr="00F76796">
        <w:rPr>
          <w:rFonts w:ascii="Garamond" w:hAnsi="Garamond"/>
          <w:i/>
          <w:iCs/>
        </w:rPr>
        <w:t>tax</w:t>
      </w:r>
      <w:proofErr w:type="spellEnd"/>
      <w:r w:rsidR="00E14EE8" w:rsidRPr="00F76796">
        <w:rPr>
          <w:rFonts w:ascii="Garamond" w:hAnsi="Garamond"/>
          <w:i/>
          <w:iCs/>
        </w:rPr>
        <w:t xml:space="preserve"> </w:t>
      </w:r>
      <w:proofErr w:type="spellStart"/>
      <w:r w:rsidR="00E14EE8" w:rsidRPr="00F76796">
        <w:rPr>
          <w:rFonts w:ascii="Garamond" w:hAnsi="Garamond"/>
          <w:i/>
          <w:iCs/>
        </w:rPr>
        <w:t>avoidance</w:t>
      </w:r>
      <w:proofErr w:type="spellEnd"/>
      <w:r w:rsidR="00E14EE8" w:rsidRPr="00F76796">
        <w:rPr>
          <w:rFonts w:ascii="Garamond" w:hAnsi="Garamond"/>
          <w:i/>
          <w:iCs/>
        </w:rPr>
        <w:t>)</w:t>
      </w:r>
      <w:r w:rsidRPr="00F76796">
        <w:rPr>
          <w:rFonts w:ascii="Garamond" w:hAnsi="Garamond"/>
          <w:i/>
          <w:iCs/>
        </w:rPr>
        <w:t>,</w:t>
      </w:r>
      <w:r>
        <w:rPr>
          <w:rFonts w:ascii="Garamond" w:hAnsi="Garamond"/>
        </w:rPr>
        <w:t xml:space="preserve"> conocida </w:t>
      </w:r>
      <w:r w:rsidR="00E14EE8" w:rsidRPr="00E14EE8">
        <w:rPr>
          <w:rFonts w:ascii="Garamond" w:hAnsi="Garamond"/>
        </w:rPr>
        <w:t>como la práctica de actos mediante los cuales se influencian los canales de conexión para evitar la aplicación de ciertos gravámenes tributarios (Sentencia C-360 de 2016 Corte Constitucional de Colombia, 2016)</w:t>
      </w:r>
      <w:r>
        <w:rPr>
          <w:rFonts w:ascii="Garamond" w:hAnsi="Garamond"/>
        </w:rPr>
        <w:t xml:space="preserve">. </w:t>
      </w:r>
      <w:r w:rsidR="00E14EE8" w:rsidRPr="00E14EE8">
        <w:rPr>
          <w:rFonts w:ascii="Garamond" w:hAnsi="Garamond"/>
        </w:rPr>
        <w:t>La evasión de impuestos se genera en múltiples formas</w:t>
      </w:r>
      <w:r>
        <w:rPr>
          <w:rFonts w:ascii="Garamond" w:hAnsi="Garamond"/>
        </w:rPr>
        <w:t>,</w:t>
      </w:r>
      <w:r w:rsidR="00E14EE8" w:rsidRPr="00E14EE8">
        <w:rPr>
          <w:rFonts w:ascii="Garamond" w:hAnsi="Garamond"/>
        </w:rPr>
        <w:t xml:space="preserve"> entre las que se desatacan</w:t>
      </w:r>
      <w:r>
        <w:rPr>
          <w:rFonts w:ascii="Garamond" w:hAnsi="Garamond"/>
        </w:rPr>
        <w:t xml:space="preserve"> </w:t>
      </w:r>
      <w:r w:rsidR="00E14EE8" w:rsidRPr="00E14EE8">
        <w:rPr>
          <w:rFonts w:ascii="Garamond" w:hAnsi="Garamond"/>
        </w:rPr>
        <w:t>la omisión de ingresos, declaración de costos, deducciones y descuentos inexistentes, subvaloración de activos, mimetización ilegal de ingresos, entre otros</w:t>
      </w:r>
      <w:r>
        <w:rPr>
          <w:rFonts w:ascii="Garamond" w:hAnsi="Garamond"/>
        </w:rPr>
        <w:t xml:space="preserve">. Estas acciones </w:t>
      </w:r>
      <w:r w:rsidR="00E14EE8" w:rsidRPr="00E14EE8">
        <w:rPr>
          <w:rFonts w:ascii="Garamond" w:hAnsi="Garamond"/>
        </w:rPr>
        <w:t xml:space="preserve">dificultan el ejercicio de las autoridades estatales para recaudar y hacer cumplir las obligaciones tributarias de los usuarios. Adicionalmente, se considera el fraude fiscal como delito, toda vez que el contribuyente tiene la intención de evadir el pago de sus obligaciones fiscales, como </w:t>
      </w:r>
      <w:r w:rsidR="00E14EE8" w:rsidRPr="00E14EE8">
        <w:rPr>
          <w:rFonts w:ascii="Garamond" w:hAnsi="Garamond"/>
        </w:rPr>
        <w:lastRenderedPageBreak/>
        <w:t>consecuencia de su comportamiento premeditado (Sentencia C-360 de 2016 Corte Constitucional de Colombia, 2016).</w:t>
      </w:r>
    </w:p>
    <w:p w14:paraId="10252BAB" w14:textId="77777777" w:rsidR="00E14EE8" w:rsidRPr="00E14EE8" w:rsidRDefault="00E14EE8" w:rsidP="00A61E95">
      <w:pPr>
        <w:spacing w:line="276" w:lineRule="auto"/>
        <w:rPr>
          <w:rFonts w:ascii="Garamond" w:hAnsi="Garamond"/>
        </w:rPr>
      </w:pPr>
    </w:p>
    <w:p w14:paraId="0FF1297B" w14:textId="77777777" w:rsidR="001C1CF3" w:rsidRDefault="00885DBE" w:rsidP="00A61E95">
      <w:pPr>
        <w:spacing w:line="276" w:lineRule="auto"/>
        <w:jc w:val="both"/>
        <w:rPr>
          <w:rFonts w:ascii="Garamond" w:hAnsi="Garamond"/>
        </w:rPr>
      </w:pPr>
      <w:r>
        <w:rPr>
          <w:rFonts w:ascii="Garamond" w:hAnsi="Garamond"/>
        </w:rPr>
        <w:t>La evasión y elusión de impuestos</w:t>
      </w:r>
      <w:r w:rsidR="00E14EE8" w:rsidRPr="00E14EE8">
        <w:rPr>
          <w:rFonts w:ascii="Garamond" w:hAnsi="Garamond"/>
        </w:rPr>
        <w:t xml:space="preserve"> ocasionan una pérdida </w:t>
      </w:r>
      <w:r w:rsidR="00FB5C8E">
        <w:rPr>
          <w:rFonts w:ascii="Garamond" w:hAnsi="Garamond"/>
        </w:rPr>
        <w:t xml:space="preserve">para el </w:t>
      </w:r>
      <w:r w:rsidR="0006184F">
        <w:rPr>
          <w:rFonts w:ascii="Garamond" w:hAnsi="Garamond"/>
        </w:rPr>
        <w:t>g</w:t>
      </w:r>
      <w:r w:rsidR="00FB5C8E">
        <w:rPr>
          <w:rFonts w:ascii="Garamond" w:hAnsi="Garamond"/>
        </w:rPr>
        <w:t xml:space="preserve">obierno de Colombia </w:t>
      </w:r>
      <w:r w:rsidR="004350D0">
        <w:rPr>
          <w:rFonts w:ascii="Garamond" w:hAnsi="Garamond"/>
        </w:rPr>
        <w:t xml:space="preserve">de </w:t>
      </w:r>
      <w:r w:rsidR="00E14EE8" w:rsidRPr="00E14EE8">
        <w:rPr>
          <w:rFonts w:ascii="Garamond" w:hAnsi="Garamond"/>
        </w:rPr>
        <w:t xml:space="preserve">entre </w:t>
      </w:r>
      <w:r w:rsidR="009C2F0C">
        <w:rPr>
          <w:rFonts w:ascii="Garamond" w:hAnsi="Garamond"/>
        </w:rPr>
        <w:t xml:space="preserve">COP </w:t>
      </w:r>
      <w:r w:rsidR="00E14EE8" w:rsidRPr="00E14EE8">
        <w:rPr>
          <w:rFonts w:ascii="Garamond" w:hAnsi="Garamond"/>
        </w:rPr>
        <w:t xml:space="preserve">$50 y $80 billones anuales. </w:t>
      </w:r>
      <w:r w:rsidR="004350D0">
        <w:rPr>
          <w:rFonts w:ascii="Garamond" w:hAnsi="Garamond"/>
        </w:rPr>
        <w:t>E</w:t>
      </w:r>
      <w:r w:rsidR="00893A2B" w:rsidRPr="00893A2B">
        <w:rPr>
          <w:rFonts w:ascii="Garamond" w:hAnsi="Garamond"/>
        </w:rPr>
        <w:t>n 2021, según el Banco Interamericano de Desarrollo</w:t>
      </w:r>
      <w:r w:rsidR="00893A2B">
        <w:rPr>
          <w:rFonts w:ascii="Garamond" w:hAnsi="Garamond"/>
        </w:rPr>
        <w:t xml:space="preserve"> (BID)</w:t>
      </w:r>
      <w:r w:rsidR="00893A2B" w:rsidRPr="00893A2B">
        <w:rPr>
          <w:rFonts w:ascii="Garamond" w:hAnsi="Garamond"/>
        </w:rPr>
        <w:t xml:space="preserve">, estos dos fenómenos representaron aproximadamente US$17 mil millones </w:t>
      </w:r>
      <w:r w:rsidR="004350D0">
        <w:rPr>
          <w:rFonts w:ascii="Garamond" w:hAnsi="Garamond"/>
        </w:rPr>
        <w:t xml:space="preserve">al año </w:t>
      </w:r>
      <w:r w:rsidR="00893A2B" w:rsidRPr="00893A2B">
        <w:rPr>
          <w:rFonts w:ascii="Garamond" w:hAnsi="Garamond"/>
        </w:rPr>
        <w:t xml:space="preserve">(o cerca de COP </w:t>
      </w:r>
      <w:r w:rsidR="004B10F4">
        <w:rPr>
          <w:rFonts w:ascii="Garamond" w:hAnsi="Garamond"/>
        </w:rPr>
        <w:t>$</w:t>
      </w:r>
      <w:r w:rsidR="00893A2B" w:rsidRPr="00893A2B">
        <w:rPr>
          <w:rFonts w:ascii="Garamond" w:hAnsi="Garamond"/>
        </w:rPr>
        <w:t>68 mil millones</w:t>
      </w:r>
      <w:r w:rsidR="004350D0">
        <w:rPr>
          <w:rFonts w:ascii="Garamond" w:hAnsi="Garamond"/>
        </w:rPr>
        <w:t xml:space="preserve">) </w:t>
      </w:r>
      <w:r w:rsidR="00847140">
        <w:rPr>
          <w:rFonts w:ascii="Garamond" w:hAnsi="Garamond"/>
        </w:rPr>
        <w:t>y, de acuerdo con</w:t>
      </w:r>
      <w:r w:rsidR="00893A2B" w:rsidRPr="00893A2B">
        <w:rPr>
          <w:rFonts w:ascii="Garamond" w:hAnsi="Garamond"/>
        </w:rPr>
        <w:t xml:space="preserve"> Fedesarrollo, se pierden alrededor de 5,4 puntos porcentuales del PIB anual debido a estos factores</w:t>
      </w:r>
      <w:r w:rsidR="00E14EE8" w:rsidRPr="00E14EE8">
        <w:rPr>
          <w:rFonts w:ascii="Garamond" w:hAnsi="Garamond"/>
        </w:rPr>
        <w:t xml:space="preserve">. </w:t>
      </w:r>
      <w:r w:rsidR="00A41429">
        <w:rPr>
          <w:rFonts w:ascii="Garamond" w:hAnsi="Garamond"/>
        </w:rPr>
        <w:t>Sobre esto</w:t>
      </w:r>
      <w:r w:rsidR="00E14EE8" w:rsidRPr="00E14EE8">
        <w:rPr>
          <w:rFonts w:ascii="Garamond" w:hAnsi="Garamond"/>
        </w:rPr>
        <w:t xml:space="preserve">, es relevante mencionar que la mayor pérdida de recaudo </w:t>
      </w:r>
      <w:r w:rsidR="002929BE">
        <w:rPr>
          <w:rFonts w:ascii="Garamond" w:hAnsi="Garamond"/>
        </w:rPr>
        <w:t>se da</w:t>
      </w:r>
      <w:r w:rsidR="00E14EE8" w:rsidRPr="00E14EE8">
        <w:rPr>
          <w:rFonts w:ascii="Garamond" w:hAnsi="Garamond"/>
        </w:rPr>
        <w:t xml:space="preserve"> por la evasión del impuesto de renta de las empresas, con un 3,4% del PIB; seguida de la evasión del IVA, que representa el 1,3% del PIB</w:t>
      </w:r>
      <w:r w:rsidR="00ED56AD">
        <w:rPr>
          <w:rFonts w:ascii="Garamond" w:hAnsi="Garamond"/>
        </w:rPr>
        <w:t>,</w:t>
      </w:r>
      <w:r w:rsidR="00E14EE8" w:rsidRPr="00E14EE8">
        <w:rPr>
          <w:rFonts w:ascii="Garamond" w:hAnsi="Garamond"/>
        </w:rPr>
        <w:t xml:space="preserve"> y</w:t>
      </w:r>
      <w:r w:rsidR="00ED56AD">
        <w:rPr>
          <w:rFonts w:ascii="Garamond" w:hAnsi="Garamond"/>
        </w:rPr>
        <w:t xml:space="preserve"> </w:t>
      </w:r>
      <w:r w:rsidR="00E14EE8" w:rsidRPr="00E14EE8">
        <w:rPr>
          <w:rFonts w:ascii="Garamond" w:hAnsi="Garamond"/>
        </w:rPr>
        <w:t>finalmente la evasión por concepto de impuesto de renta a personas</w:t>
      </w:r>
      <w:r w:rsidR="002929BE">
        <w:rPr>
          <w:rFonts w:ascii="Garamond" w:hAnsi="Garamond"/>
        </w:rPr>
        <w:t>,</w:t>
      </w:r>
      <w:r w:rsidR="00E14EE8" w:rsidRPr="00E14EE8">
        <w:rPr>
          <w:rFonts w:ascii="Garamond" w:hAnsi="Garamond"/>
        </w:rPr>
        <w:t xml:space="preserve"> </w:t>
      </w:r>
      <w:r w:rsidR="00783AF3">
        <w:rPr>
          <w:rFonts w:ascii="Garamond" w:hAnsi="Garamond"/>
        </w:rPr>
        <w:t xml:space="preserve">con </w:t>
      </w:r>
      <w:r w:rsidR="00783AF3" w:rsidRPr="00783AF3">
        <w:rPr>
          <w:rFonts w:ascii="Garamond" w:hAnsi="Garamond"/>
        </w:rPr>
        <w:t xml:space="preserve">cerca de un 0,7% del PIB </w:t>
      </w:r>
      <w:r w:rsidR="00E14EE8" w:rsidRPr="00E14EE8">
        <w:rPr>
          <w:rFonts w:ascii="Garamond" w:hAnsi="Garamond"/>
        </w:rPr>
        <w:t xml:space="preserve">(La República, 2022). </w:t>
      </w:r>
      <w:r w:rsidR="001C1CF3">
        <w:rPr>
          <w:rFonts w:ascii="Garamond" w:hAnsi="Garamond"/>
        </w:rPr>
        <w:t xml:space="preserve"> </w:t>
      </w:r>
    </w:p>
    <w:p w14:paraId="4E8FAFCD" w14:textId="77777777" w:rsidR="006D7AB5" w:rsidRPr="006D7AB5" w:rsidRDefault="006D7AB5" w:rsidP="00A61E95">
      <w:pPr>
        <w:spacing w:line="276" w:lineRule="auto"/>
        <w:rPr>
          <w:rFonts w:ascii="Garamond" w:hAnsi="Garamond"/>
          <w:b/>
          <w:bCs/>
        </w:rPr>
      </w:pPr>
    </w:p>
    <w:p w14:paraId="795829BB" w14:textId="77777777" w:rsidR="006D7AB5" w:rsidRDefault="006D7AB5" w:rsidP="00A61E95">
      <w:pPr>
        <w:pStyle w:val="Prrafodelista"/>
        <w:numPr>
          <w:ilvl w:val="0"/>
          <w:numId w:val="1"/>
        </w:numPr>
        <w:spacing w:line="276" w:lineRule="auto"/>
        <w:ind w:left="567" w:hanging="567"/>
        <w:rPr>
          <w:rFonts w:ascii="Garamond" w:hAnsi="Garamond"/>
          <w:b/>
          <w:bCs/>
        </w:rPr>
      </w:pPr>
      <w:r>
        <w:rPr>
          <w:rFonts w:ascii="Garamond" w:hAnsi="Garamond"/>
          <w:b/>
          <w:bCs/>
        </w:rPr>
        <w:t>Datos</w:t>
      </w:r>
    </w:p>
    <w:p w14:paraId="0DA993CB" w14:textId="5D662CC1" w:rsidR="00824745" w:rsidRPr="00824745" w:rsidRDefault="00824745" w:rsidP="00A61E95">
      <w:pPr>
        <w:pStyle w:val="NormalWeb"/>
        <w:shd w:val="clear" w:color="auto" w:fill="FFFFFF"/>
        <w:spacing w:line="276" w:lineRule="auto"/>
        <w:rPr>
          <w:rFonts w:ascii="Garamond" w:hAnsi="Garamond"/>
          <w:b/>
          <w:bCs/>
          <w:i/>
          <w:iCs/>
          <w:sz w:val="44"/>
          <w:szCs w:val="44"/>
        </w:rPr>
      </w:pPr>
      <w:r w:rsidRPr="00824745">
        <w:rPr>
          <w:rFonts w:ascii="Garamond" w:hAnsi="Garamond"/>
          <w:b/>
          <w:bCs/>
          <w:i/>
          <w:iCs/>
          <w:color w:val="1E1E21"/>
        </w:rPr>
        <w:t xml:space="preserve">Descripción de las fuentes de datos </w:t>
      </w:r>
    </w:p>
    <w:p w14:paraId="00805051" w14:textId="5CF3BD14" w:rsidR="000D594E" w:rsidRPr="00E14EE8" w:rsidRDefault="000D594E" w:rsidP="00A61E95">
      <w:pPr>
        <w:spacing w:line="276" w:lineRule="auto"/>
        <w:jc w:val="both"/>
        <w:rPr>
          <w:rFonts w:ascii="Garamond" w:hAnsi="Garamond"/>
        </w:rPr>
      </w:pPr>
      <w:r>
        <w:rPr>
          <w:rFonts w:ascii="Garamond" w:hAnsi="Garamond"/>
        </w:rPr>
        <w:t>P</w:t>
      </w:r>
      <w:r w:rsidRPr="00E14EE8">
        <w:rPr>
          <w:rFonts w:ascii="Garamond" w:hAnsi="Garamond"/>
        </w:rPr>
        <w:t>ara el desarrollo de este Problem Set se utilizarán los datos de la Gran Encuesta Integrada de Hogares (GEIH) del Departamento Administrativo Nacional de Estadística (DANE). Esta encuesta</w:t>
      </w:r>
      <w:r w:rsidR="00E75A8E">
        <w:rPr>
          <w:rFonts w:ascii="Garamond" w:hAnsi="Garamond"/>
        </w:rPr>
        <w:t xml:space="preserve"> contiene</w:t>
      </w:r>
      <w:r w:rsidRPr="00E14EE8">
        <w:rPr>
          <w:rFonts w:ascii="Garamond" w:hAnsi="Garamond"/>
        </w:rPr>
        <w:t xml:space="preserve"> información sobre las condiciones de empleo de las personas (si trabajan, en qué trabajan, cuánto ganan, fuentes de ingresos, si tienen seguridad social en salud o si están buscando empleo)</w:t>
      </w:r>
      <w:r w:rsidR="009B4D27">
        <w:rPr>
          <w:rFonts w:ascii="Garamond" w:hAnsi="Garamond"/>
        </w:rPr>
        <w:t xml:space="preserve">, adicional a las </w:t>
      </w:r>
      <w:r w:rsidRPr="00E14EE8">
        <w:rPr>
          <w:rFonts w:ascii="Garamond" w:hAnsi="Garamond"/>
        </w:rPr>
        <w:t xml:space="preserve">características generales de la población como sexo, edad, estado civil y nivel educativo (DANE, 2018). La GEIH consolida información no solo a nivel nacional sino a nivel regional, departamental, cabecera y ciudades capitales. </w:t>
      </w:r>
    </w:p>
    <w:p w14:paraId="5595D1FF" w14:textId="77777777" w:rsidR="000D594E" w:rsidRPr="00E14EE8" w:rsidRDefault="000D594E" w:rsidP="00A61E95">
      <w:pPr>
        <w:spacing w:line="276" w:lineRule="auto"/>
        <w:jc w:val="both"/>
        <w:rPr>
          <w:rFonts w:ascii="Garamond" w:hAnsi="Garamond"/>
        </w:rPr>
      </w:pPr>
    </w:p>
    <w:p w14:paraId="1A50A230" w14:textId="68EED12C" w:rsidR="00824745" w:rsidRDefault="009B4D27" w:rsidP="00A61E95">
      <w:pPr>
        <w:spacing w:line="276" w:lineRule="auto"/>
        <w:jc w:val="both"/>
        <w:rPr>
          <w:rFonts w:ascii="Garamond" w:hAnsi="Garamond"/>
        </w:rPr>
      </w:pPr>
      <w:r>
        <w:rPr>
          <w:rFonts w:ascii="Garamond" w:hAnsi="Garamond"/>
        </w:rPr>
        <w:t>L</w:t>
      </w:r>
      <w:r w:rsidR="000D594E" w:rsidRPr="00E14EE8">
        <w:rPr>
          <w:rFonts w:ascii="Garamond" w:hAnsi="Garamond"/>
        </w:rPr>
        <w:t>a GEIH es</w:t>
      </w:r>
      <w:r>
        <w:rPr>
          <w:rFonts w:ascii="Garamond" w:hAnsi="Garamond"/>
        </w:rPr>
        <w:t xml:space="preserve"> una </w:t>
      </w:r>
      <w:r w:rsidR="00A556BB">
        <w:rPr>
          <w:rFonts w:ascii="Garamond" w:hAnsi="Garamond"/>
        </w:rPr>
        <w:t xml:space="preserve">fuente de información pertinente </w:t>
      </w:r>
      <w:r w:rsidR="000D594E" w:rsidRPr="00E14EE8">
        <w:rPr>
          <w:rFonts w:ascii="Garamond" w:hAnsi="Garamond"/>
        </w:rPr>
        <w:t>para el análisis de la evasión y elusión de impuestos</w:t>
      </w:r>
      <w:r w:rsidR="009C5606">
        <w:rPr>
          <w:rFonts w:ascii="Garamond" w:hAnsi="Garamond"/>
        </w:rPr>
        <w:t xml:space="preserve"> en Colombia</w:t>
      </w:r>
      <w:r w:rsidR="000D594E" w:rsidRPr="00E14EE8">
        <w:rPr>
          <w:rFonts w:ascii="Garamond" w:hAnsi="Garamond"/>
        </w:rPr>
        <w:t>,</w:t>
      </w:r>
      <w:r w:rsidR="00A556BB">
        <w:rPr>
          <w:rFonts w:ascii="Garamond" w:hAnsi="Garamond"/>
        </w:rPr>
        <w:t xml:space="preserve"> </w:t>
      </w:r>
      <w:r w:rsidR="00DC41A8">
        <w:rPr>
          <w:rFonts w:ascii="Garamond" w:hAnsi="Garamond"/>
        </w:rPr>
        <w:t>ya que,</w:t>
      </w:r>
      <w:r w:rsidR="00A556BB">
        <w:rPr>
          <w:rFonts w:ascii="Garamond" w:hAnsi="Garamond"/>
        </w:rPr>
        <w:t xml:space="preserve"> </w:t>
      </w:r>
      <w:r w:rsidR="000D594E" w:rsidRPr="00E14EE8">
        <w:rPr>
          <w:rFonts w:ascii="Garamond" w:hAnsi="Garamond"/>
        </w:rPr>
        <w:t xml:space="preserve">al condensar información </w:t>
      </w:r>
      <w:r w:rsidR="0097450B">
        <w:rPr>
          <w:rFonts w:ascii="Garamond" w:hAnsi="Garamond"/>
        </w:rPr>
        <w:t>sociodemográfica</w:t>
      </w:r>
      <w:r w:rsidR="00FE5103">
        <w:rPr>
          <w:rFonts w:ascii="Garamond" w:hAnsi="Garamond"/>
        </w:rPr>
        <w:t xml:space="preserve"> sobre los individuos</w:t>
      </w:r>
      <w:r w:rsidR="00CE75A0">
        <w:rPr>
          <w:rFonts w:ascii="Garamond" w:hAnsi="Garamond"/>
        </w:rPr>
        <w:t xml:space="preserve">, </w:t>
      </w:r>
      <w:r w:rsidR="0006790F">
        <w:rPr>
          <w:rFonts w:ascii="Garamond" w:hAnsi="Garamond"/>
        </w:rPr>
        <w:t xml:space="preserve">los </w:t>
      </w:r>
      <w:r w:rsidR="00CE75A0" w:rsidRPr="00CE75A0">
        <w:rPr>
          <w:rFonts w:ascii="Garamond" w:hAnsi="Garamond"/>
        </w:rPr>
        <w:t xml:space="preserve">niveles de ingresos laborales y no laborales </w:t>
      </w:r>
      <w:r w:rsidR="00405965">
        <w:rPr>
          <w:rFonts w:ascii="Garamond" w:hAnsi="Garamond"/>
        </w:rPr>
        <w:t xml:space="preserve">y </w:t>
      </w:r>
      <w:r w:rsidR="00FE5103">
        <w:rPr>
          <w:rFonts w:ascii="Garamond" w:hAnsi="Garamond"/>
        </w:rPr>
        <w:t>la</w:t>
      </w:r>
      <w:r w:rsidR="00FE5103" w:rsidRPr="00FE5103">
        <w:rPr>
          <w:rFonts w:ascii="Garamond" w:hAnsi="Garamond"/>
        </w:rPr>
        <w:t xml:space="preserve"> estructura de la fuerza de trabajo</w:t>
      </w:r>
      <w:r w:rsidR="00FE5103">
        <w:rPr>
          <w:rFonts w:ascii="Garamond" w:hAnsi="Garamond"/>
        </w:rPr>
        <w:t xml:space="preserve"> </w:t>
      </w:r>
      <w:r w:rsidR="000D594E" w:rsidRPr="00E14EE8">
        <w:rPr>
          <w:rFonts w:ascii="Garamond" w:hAnsi="Garamond"/>
        </w:rPr>
        <w:t xml:space="preserve">en el territorio </w:t>
      </w:r>
      <w:r w:rsidR="00405965" w:rsidRPr="00E14EE8">
        <w:rPr>
          <w:rFonts w:ascii="Garamond" w:hAnsi="Garamond"/>
        </w:rPr>
        <w:t>nacional</w:t>
      </w:r>
      <w:r w:rsidR="004C0953">
        <w:rPr>
          <w:rFonts w:ascii="Garamond" w:hAnsi="Garamond"/>
        </w:rPr>
        <w:t xml:space="preserve"> (</w:t>
      </w:r>
      <w:r w:rsidR="004C0953" w:rsidRPr="00E14EE8">
        <w:rPr>
          <w:rFonts w:ascii="Garamond" w:hAnsi="Garamond"/>
        </w:rPr>
        <w:t>tasas de ocupación, desempleo e informalidad laboral</w:t>
      </w:r>
      <w:r w:rsidR="004C0953">
        <w:rPr>
          <w:rFonts w:ascii="Garamond" w:hAnsi="Garamond"/>
        </w:rPr>
        <w:t>)</w:t>
      </w:r>
      <w:r w:rsidR="00405965">
        <w:rPr>
          <w:rFonts w:ascii="Garamond" w:hAnsi="Garamond"/>
        </w:rPr>
        <w:t xml:space="preserve">, </w:t>
      </w:r>
      <w:r w:rsidR="000D594E" w:rsidRPr="00E14EE8">
        <w:rPr>
          <w:rFonts w:ascii="Garamond" w:hAnsi="Garamond"/>
        </w:rPr>
        <w:t xml:space="preserve">permite identificar </w:t>
      </w:r>
      <w:r w:rsidR="00405965">
        <w:rPr>
          <w:rFonts w:ascii="Garamond" w:hAnsi="Garamond"/>
        </w:rPr>
        <w:t xml:space="preserve">las características </w:t>
      </w:r>
      <w:r w:rsidR="0006790F">
        <w:rPr>
          <w:rFonts w:ascii="Garamond" w:hAnsi="Garamond"/>
        </w:rPr>
        <w:t>más relevantes</w:t>
      </w:r>
      <w:r w:rsidR="00405965">
        <w:rPr>
          <w:rFonts w:ascii="Garamond" w:hAnsi="Garamond"/>
        </w:rPr>
        <w:t xml:space="preserve"> </w:t>
      </w:r>
      <w:r w:rsidR="00C55388">
        <w:rPr>
          <w:rFonts w:ascii="Garamond" w:hAnsi="Garamond"/>
        </w:rPr>
        <w:t>que influyen sobre</w:t>
      </w:r>
      <w:r w:rsidR="0006790F">
        <w:rPr>
          <w:rFonts w:ascii="Garamond" w:hAnsi="Garamond"/>
        </w:rPr>
        <w:t xml:space="preserve"> </w:t>
      </w:r>
      <w:r w:rsidR="00C55388">
        <w:rPr>
          <w:rFonts w:ascii="Garamond" w:hAnsi="Garamond"/>
        </w:rPr>
        <w:t>la renta personal</w:t>
      </w:r>
      <w:r w:rsidR="0006790F">
        <w:rPr>
          <w:rFonts w:ascii="Garamond" w:hAnsi="Garamond"/>
        </w:rPr>
        <w:t>. Usando</w:t>
      </w:r>
      <w:r w:rsidR="00B61C00">
        <w:rPr>
          <w:rFonts w:ascii="Garamond" w:hAnsi="Garamond"/>
        </w:rPr>
        <w:t xml:space="preserve"> estos datos como insumo</w:t>
      </w:r>
      <w:r w:rsidR="009F4287">
        <w:rPr>
          <w:rFonts w:ascii="Garamond" w:hAnsi="Garamond"/>
        </w:rPr>
        <w:t xml:space="preserve">, </w:t>
      </w:r>
      <w:r w:rsidR="00B61C00">
        <w:rPr>
          <w:rFonts w:ascii="Garamond" w:hAnsi="Garamond"/>
        </w:rPr>
        <w:t xml:space="preserve">es posible </w:t>
      </w:r>
      <w:r w:rsidR="009F4287">
        <w:rPr>
          <w:rFonts w:ascii="Garamond" w:hAnsi="Garamond"/>
        </w:rPr>
        <w:t>predecir</w:t>
      </w:r>
      <w:r w:rsidR="00FA77A3" w:rsidRPr="00B61C00">
        <w:rPr>
          <w:rFonts w:ascii="Garamond" w:hAnsi="Garamond"/>
        </w:rPr>
        <w:t xml:space="preserve"> diferencias significativas entre los ingresos declarados y los reales.</w:t>
      </w:r>
    </w:p>
    <w:p w14:paraId="29BA17EF" w14:textId="0C6C7E35" w:rsidR="00416323" w:rsidRPr="00416323" w:rsidRDefault="00416323" w:rsidP="00A61E95">
      <w:pPr>
        <w:pStyle w:val="NormalWeb"/>
        <w:shd w:val="clear" w:color="auto" w:fill="FFFFFF"/>
        <w:spacing w:line="276" w:lineRule="auto"/>
        <w:rPr>
          <w:rFonts w:ascii="Garamond" w:hAnsi="Garamond"/>
          <w:b/>
          <w:bCs/>
          <w:i/>
          <w:iCs/>
          <w:color w:val="1E1E21"/>
        </w:rPr>
      </w:pPr>
      <w:r>
        <w:rPr>
          <w:rFonts w:ascii="Garamond" w:hAnsi="Garamond"/>
          <w:b/>
          <w:bCs/>
          <w:i/>
          <w:iCs/>
          <w:color w:val="1E1E21"/>
        </w:rPr>
        <w:t>Adquisición de los datos</w:t>
      </w:r>
    </w:p>
    <w:p w14:paraId="3E9A2B62" w14:textId="3037FDA0" w:rsidR="00D71C66" w:rsidRDefault="00D54A42" w:rsidP="00A61E95">
      <w:pPr>
        <w:spacing w:line="276" w:lineRule="auto"/>
        <w:jc w:val="both"/>
        <w:rPr>
          <w:rFonts w:ascii="Garamond" w:hAnsi="Garamond"/>
        </w:rPr>
      </w:pPr>
      <w:r>
        <w:rPr>
          <w:rFonts w:ascii="Garamond" w:hAnsi="Garamond"/>
        </w:rPr>
        <w:t>Para la obtención de los datos de la GEIH se u</w:t>
      </w:r>
      <w:r w:rsidR="009A298E">
        <w:rPr>
          <w:rFonts w:ascii="Garamond" w:hAnsi="Garamond"/>
        </w:rPr>
        <w:t xml:space="preserve">tilizaron técnicas de </w:t>
      </w:r>
      <w:r w:rsidR="009A298E" w:rsidRPr="00A90968">
        <w:rPr>
          <w:rFonts w:ascii="Garamond" w:hAnsi="Garamond"/>
        </w:rPr>
        <w:t xml:space="preserve">web </w:t>
      </w:r>
      <w:proofErr w:type="spellStart"/>
      <w:r w:rsidR="009A298E" w:rsidRPr="00A90968">
        <w:rPr>
          <w:rFonts w:ascii="Garamond" w:hAnsi="Garamond"/>
        </w:rPr>
        <w:t>s</w:t>
      </w:r>
      <w:r w:rsidR="00CD6F89" w:rsidRPr="00A90968">
        <w:rPr>
          <w:rFonts w:ascii="Garamond" w:hAnsi="Garamond"/>
        </w:rPr>
        <w:t>craping</w:t>
      </w:r>
      <w:proofErr w:type="spellEnd"/>
      <w:r w:rsidR="00CD0FD1">
        <w:rPr>
          <w:rFonts w:ascii="Garamond" w:hAnsi="Garamond"/>
        </w:rPr>
        <w:t xml:space="preserve">. </w:t>
      </w:r>
      <w:r w:rsidR="00183A3E" w:rsidRPr="00183A3E">
        <w:rPr>
          <w:rFonts w:ascii="Garamond" w:hAnsi="Garamond"/>
        </w:rPr>
        <w:t xml:space="preserve">El conjunto de datos contiene todos los individuos muestreados en Bogotá y está disponible en el siguiente sitio web </w:t>
      </w:r>
      <w:hyperlink r:id="rId8" w:history="1">
        <w:r w:rsidR="00183A3E" w:rsidRPr="00CE7B1E">
          <w:rPr>
            <w:rStyle w:val="Hipervnculo"/>
            <w:rFonts w:ascii="Garamond" w:hAnsi="Garamond"/>
          </w:rPr>
          <w:t xml:space="preserve">https://ignaciomsarmiento.github.io/GEIH2018 </w:t>
        </w:r>
        <w:proofErr w:type="spellStart"/>
        <w:r w:rsidR="00183A3E" w:rsidRPr="00CE7B1E">
          <w:rPr>
            <w:rStyle w:val="Hipervnculo"/>
            <w:rFonts w:ascii="Garamond" w:hAnsi="Garamond"/>
          </w:rPr>
          <w:t>sample</w:t>
        </w:r>
        <w:proofErr w:type="spellEnd"/>
        <w:r w:rsidR="00183A3E" w:rsidRPr="00CE7B1E">
          <w:rPr>
            <w:rStyle w:val="Hipervnculo"/>
            <w:rFonts w:ascii="Garamond" w:hAnsi="Garamond"/>
          </w:rPr>
          <w:t>/</w:t>
        </w:r>
      </w:hyperlink>
      <w:r w:rsidR="00C86AA8">
        <w:rPr>
          <w:rFonts w:ascii="Garamond" w:hAnsi="Garamond"/>
        </w:rPr>
        <w:t xml:space="preserve">. </w:t>
      </w:r>
      <w:r w:rsidR="00A602AD">
        <w:rPr>
          <w:rFonts w:ascii="Garamond" w:hAnsi="Garamond"/>
        </w:rPr>
        <w:t>En este caso, l</w:t>
      </w:r>
      <w:r w:rsidR="003B6404">
        <w:rPr>
          <w:rFonts w:ascii="Garamond" w:hAnsi="Garamond"/>
        </w:rPr>
        <w:t>a página</w:t>
      </w:r>
      <w:r w:rsidR="00A80F5F">
        <w:rPr>
          <w:rFonts w:ascii="Garamond" w:hAnsi="Garamond"/>
        </w:rPr>
        <w:t xml:space="preserve"> </w:t>
      </w:r>
      <w:r w:rsidR="003B6404">
        <w:rPr>
          <w:rFonts w:ascii="Garamond" w:hAnsi="Garamond"/>
        </w:rPr>
        <w:t>web</w:t>
      </w:r>
      <w:r w:rsidR="00A602AD">
        <w:rPr>
          <w:rFonts w:ascii="Garamond" w:hAnsi="Garamond"/>
        </w:rPr>
        <w:t xml:space="preserve"> fuente de los datos </w:t>
      </w:r>
      <w:r w:rsidR="00D722F2">
        <w:rPr>
          <w:rFonts w:ascii="Garamond" w:hAnsi="Garamond"/>
        </w:rPr>
        <w:t xml:space="preserve">divide la información en 10 </w:t>
      </w:r>
      <w:r w:rsidR="009D1394">
        <w:rPr>
          <w:rFonts w:ascii="Garamond" w:hAnsi="Garamond"/>
        </w:rPr>
        <w:t>“</w:t>
      </w:r>
      <w:proofErr w:type="spellStart"/>
      <w:r w:rsidR="00D722F2" w:rsidRPr="00371FC1">
        <w:rPr>
          <w:rFonts w:ascii="Garamond" w:hAnsi="Garamond"/>
          <w:i/>
          <w:iCs/>
        </w:rPr>
        <w:t>chunks</w:t>
      </w:r>
      <w:proofErr w:type="spellEnd"/>
      <w:r w:rsidR="009D1394">
        <w:rPr>
          <w:rFonts w:ascii="Garamond" w:hAnsi="Garamond"/>
        </w:rPr>
        <w:t xml:space="preserve">” de </w:t>
      </w:r>
      <w:r w:rsidR="00C86AA8">
        <w:rPr>
          <w:rFonts w:ascii="Garamond" w:hAnsi="Garamond"/>
        </w:rPr>
        <w:t>datos.</w:t>
      </w:r>
      <w:r w:rsidR="00183A3E">
        <w:rPr>
          <w:rFonts w:ascii="Garamond" w:hAnsi="Garamond"/>
        </w:rPr>
        <w:t xml:space="preserve"> </w:t>
      </w:r>
      <w:r w:rsidR="00F843B3">
        <w:rPr>
          <w:rFonts w:ascii="Garamond" w:hAnsi="Garamond"/>
        </w:rPr>
        <w:t xml:space="preserve">Para </w:t>
      </w:r>
      <w:r w:rsidR="00A80F5F">
        <w:rPr>
          <w:rFonts w:ascii="Garamond" w:hAnsi="Garamond"/>
        </w:rPr>
        <w:t>conocer la estructura de cada</w:t>
      </w:r>
      <w:r w:rsidR="00F843B3">
        <w:rPr>
          <w:rFonts w:ascii="Garamond" w:hAnsi="Garamond"/>
        </w:rPr>
        <w:t xml:space="preserve"> enlace</w:t>
      </w:r>
      <w:r w:rsidR="00A80F5F">
        <w:rPr>
          <w:rFonts w:ascii="Garamond" w:hAnsi="Garamond"/>
        </w:rPr>
        <w:t xml:space="preserve"> </w:t>
      </w:r>
      <w:r w:rsidR="00A602AD">
        <w:rPr>
          <w:rFonts w:ascii="Garamond" w:hAnsi="Garamond"/>
        </w:rPr>
        <w:t xml:space="preserve">fue necesario analizar </w:t>
      </w:r>
      <w:r w:rsidR="00F843B3">
        <w:rPr>
          <w:rFonts w:ascii="Garamond" w:hAnsi="Garamond"/>
        </w:rPr>
        <w:t>el código HTM</w:t>
      </w:r>
      <w:r w:rsidR="00A80F5F">
        <w:rPr>
          <w:rFonts w:ascii="Garamond" w:hAnsi="Garamond"/>
        </w:rPr>
        <w:t>L</w:t>
      </w:r>
      <w:r w:rsidR="006460A3">
        <w:rPr>
          <w:rFonts w:ascii="Garamond" w:hAnsi="Garamond"/>
        </w:rPr>
        <w:t xml:space="preserve"> de la página web</w:t>
      </w:r>
      <w:r w:rsidR="001D6BC4">
        <w:rPr>
          <w:rFonts w:ascii="Garamond" w:hAnsi="Garamond"/>
        </w:rPr>
        <w:t xml:space="preserve">, logrando identificar </w:t>
      </w:r>
      <w:r w:rsidR="00DC0237">
        <w:rPr>
          <w:rFonts w:ascii="Garamond" w:hAnsi="Garamond"/>
        </w:rPr>
        <w:t>su naturaleza</w:t>
      </w:r>
      <w:r w:rsidR="006460A3">
        <w:rPr>
          <w:rFonts w:ascii="Garamond" w:hAnsi="Garamond"/>
        </w:rPr>
        <w:t xml:space="preserve"> dinámica</w:t>
      </w:r>
      <w:r w:rsidR="00911411">
        <w:rPr>
          <w:rFonts w:ascii="Garamond" w:hAnsi="Garamond"/>
        </w:rPr>
        <w:t xml:space="preserve">. El hecho de ser dinámica </w:t>
      </w:r>
      <w:r w:rsidR="00115192">
        <w:rPr>
          <w:rFonts w:ascii="Garamond" w:hAnsi="Garamond"/>
        </w:rPr>
        <w:t xml:space="preserve">plantea </w:t>
      </w:r>
      <w:r w:rsidR="00514866">
        <w:rPr>
          <w:rFonts w:ascii="Garamond" w:hAnsi="Garamond"/>
        </w:rPr>
        <w:t>un reto</w:t>
      </w:r>
      <w:r w:rsidR="00115192">
        <w:rPr>
          <w:rFonts w:ascii="Garamond" w:hAnsi="Garamond"/>
        </w:rPr>
        <w:t xml:space="preserve"> para </w:t>
      </w:r>
      <w:r w:rsidR="00742A08">
        <w:rPr>
          <w:rFonts w:ascii="Garamond" w:hAnsi="Garamond"/>
        </w:rPr>
        <w:t>la extracción</w:t>
      </w:r>
      <w:r w:rsidR="00115192">
        <w:rPr>
          <w:rFonts w:ascii="Garamond" w:hAnsi="Garamond"/>
        </w:rPr>
        <w:t>, pues</w:t>
      </w:r>
      <w:r w:rsidR="00445C65">
        <w:rPr>
          <w:rFonts w:ascii="Garamond" w:hAnsi="Garamond"/>
        </w:rPr>
        <w:t xml:space="preserve"> </w:t>
      </w:r>
      <w:r w:rsidR="002D6A67">
        <w:rPr>
          <w:rFonts w:ascii="Garamond" w:hAnsi="Garamond"/>
        </w:rPr>
        <w:t xml:space="preserve">el </w:t>
      </w:r>
      <w:r w:rsidR="00CF67EA">
        <w:rPr>
          <w:rFonts w:ascii="Garamond" w:hAnsi="Garamond"/>
        </w:rPr>
        <w:t>enlace</w:t>
      </w:r>
      <w:r w:rsidR="002D6A67">
        <w:rPr>
          <w:rFonts w:ascii="Garamond" w:hAnsi="Garamond"/>
        </w:rPr>
        <w:t xml:space="preserve"> </w:t>
      </w:r>
      <w:r w:rsidR="00AA5918">
        <w:rPr>
          <w:rFonts w:ascii="Garamond" w:hAnsi="Garamond"/>
        </w:rPr>
        <w:t xml:space="preserve">original no es donde </w:t>
      </w:r>
      <w:r w:rsidR="00DC366C">
        <w:rPr>
          <w:rFonts w:ascii="Garamond" w:hAnsi="Garamond"/>
        </w:rPr>
        <w:t xml:space="preserve">realmente </w:t>
      </w:r>
      <w:r w:rsidR="00AA5918">
        <w:rPr>
          <w:rFonts w:ascii="Garamond" w:hAnsi="Garamond"/>
        </w:rPr>
        <w:t xml:space="preserve">reposa la información. Es necesario esperar </w:t>
      </w:r>
      <w:r w:rsidR="00E45275">
        <w:rPr>
          <w:rFonts w:ascii="Garamond" w:hAnsi="Garamond"/>
        </w:rPr>
        <w:t xml:space="preserve">a </w:t>
      </w:r>
      <w:r w:rsidR="00AA5918">
        <w:rPr>
          <w:rFonts w:ascii="Garamond" w:hAnsi="Garamond"/>
        </w:rPr>
        <w:t xml:space="preserve">que cargue </w:t>
      </w:r>
      <w:r w:rsidR="0068616A">
        <w:rPr>
          <w:rFonts w:ascii="Garamond" w:hAnsi="Garamond"/>
        </w:rPr>
        <w:t xml:space="preserve">por </w:t>
      </w:r>
      <w:r w:rsidR="0068616A">
        <w:rPr>
          <w:rFonts w:ascii="Garamond" w:hAnsi="Garamond"/>
        </w:rPr>
        <w:lastRenderedPageBreak/>
        <w:t>completo</w:t>
      </w:r>
      <w:r w:rsidR="0036228D">
        <w:rPr>
          <w:rFonts w:ascii="Garamond" w:hAnsi="Garamond"/>
        </w:rPr>
        <w:t xml:space="preserve"> para inspecciona</w:t>
      </w:r>
      <w:r w:rsidR="001F52A5">
        <w:rPr>
          <w:rFonts w:ascii="Garamond" w:hAnsi="Garamond"/>
        </w:rPr>
        <w:t xml:space="preserve">rlo </w:t>
      </w:r>
      <w:r w:rsidR="0036228D">
        <w:rPr>
          <w:rFonts w:ascii="Garamond" w:hAnsi="Garamond"/>
        </w:rPr>
        <w:t>y</w:t>
      </w:r>
      <w:r w:rsidR="00E45275">
        <w:rPr>
          <w:rFonts w:ascii="Garamond" w:hAnsi="Garamond"/>
        </w:rPr>
        <w:t xml:space="preserve"> encontrar enlace </w:t>
      </w:r>
      <w:r w:rsidR="001F52A5">
        <w:rPr>
          <w:rFonts w:ascii="Garamond" w:hAnsi="Garamond"/>
        </w:rPr>
        <w:t xml:space="preserve">particular </w:t>
      </w:r>
      <w:r w:rsidR="00E45275">
        <w:rPr>
          <w:rFonts w:ascii="Garamond" w:hAnsi="Garamond"/>
        </w:rPr>
        <w:t xml:space="preserve">de la tabla </w:t>
      </w:r>
      <w:r w:rsidR="000717EC">
        <w:rPr>
          <w:rFonts w:ascii="Garamond" w:hAnsi="Garamond"/>
        </w:rPr>
        <w:t>a</w:t>
      </w:r>
      <w:r w:rsidR="00E45275">
        <w:rPr>
          <w:rFonts w:ascii="Garamond" w:hAnsi="Garamond"/>
        </w:rPr>
        <w:t xml:space="preserve"> extraer, de lo contrario, </w:t>
      </w:r>
      <w:r w:rsidR="002753ED">
        <w:rPr>
          <w:rFonts w:ascii="Garamond" w:hAnsi="Garamond"/>
        </w:rPr>
        <w:t xml:space="preserve">no </w:t>
      </w:r>
      <w:r w:rsidR="000717EC">
        <w:rPr>
          <w:rFonts w:ascii="Garamond" w:hAnsi="Garamond"/>
        </w:rPr>
        <w:t xml:space="preserve">es posible detectarla mediante el código de R. </w:t>
      </w:r>
    </w:p>
    <w:p w14:paraId="4BAD47ED" w14:textId="52F40E78" w:rsidR="000717EC" w:rsidRDefault="000717EC" w:rsidP="00A61E95">
      <w:pPr>
        <w:spacing w:line="276" w:lineRule="auto"/>
        <w:jc w:val="both"/>
        <w:rPr>
          <w:rFonts w:ascii="Garamond" w:hAnsi="Garamond"/>
        </w:rPr>
      </w:pPr>
    </w:p>
    <w:p w14:paraId="77DBFFF6" w14:textId="13EC34B1" w:rsidR="000717EC" w:rsidRDefault="00936BE2" w:rsidP="00A61E95">
      <w:pPr>
        <w:spacing w:line="276" w:lineRule="auto"/>
        <w:jc w:val="both"/>
        <w:rPr>
          <w:rFonts w:ascii="Garamond" w:hAnsi="Garamond"/>
        </w:rPr>
      </w:pPr>
      <w:r>
        <w:rPr>
          <w:rFonts w:ascii="Garamond" w:hAnsi="Garamond"/>
        </w:rPr>
        <w:t xml:space="preserve">El web </w:t>
      </w:r>
      <w:proofErr w:type="spellStart"/>
      <w:r>
        <w:rPr>
          <w:rFonts w:ascii="Garamond" w:hAnsi="Garamond"/>
        </w:rPr>
        <w:t>scraping</w:t>
      </w:r>
      <w:proofErr w:type="spellEnd"/>
      <w:r>
        <w:rPr>
          <w:rFonts w:ascii="Garamond" w:hAnsi="Garamond"/>
        </w:rPr>
        <w:t xml:space="preserve"> se realizó </w:t>
      </w:r>
      <w:r w:rsidR="001F52A5">
        <w:rPr>
          <w:rFonts w:ascii="Garamond" w:hAnsi="Garamond"/>
        </w:rPr>
        <w:t xml:space="preserve">usando el paquete </w:t>
      </w:r>
      <w:proofErr w:type="spellStart"/>
      <w:r w:rsidR="001F52A5" w:rsidRPr="001F52A5">
        <w:rPr>
          <w:rFonts w:ascii="Garamond" w:hAnsi="Garamond"/>
          <w:i/>
          <w:iCs/>
        </w:rPr>
        <w:t>rvest</w:t>
      </w:r>
      <w:proofErr w:type="spellEnd"/>
      <w:r w:rsidR="001F52A5">
        <w:rPr>
          <w:rFonts w:ascii="Garamond" w:hAnsi="Garamond"/>
        </w:rPr>
        <w:t xml:space="preserve">. </w:t>
      </w:r>
      <w:r>
        <w:rPr>
          <w:rFonts w:ascii="Garamond" w:hAnsi="Garamond"/>
        </w:rPr>
        <w:t xml:space="preserve"> </w:t>
      </w:r>
      <w:r w:rsidR="001E47A1">
        <w:rPr>
          <w:rFonts w:ascii="Garamond" w:hAnsi="Garamond"/>
        </w:rPr>
        <w:t xml:space="preserve">En este caso, se identificó un patrón en los enlaces de cada data </w:t>
      </w:r>
      <w:proofErr w:type="spellStart"/>
      <w:r w:rsidR="001E47A1">
        <w:rPr>
          <w:rFonts w:ascii="Garamond" w:hAnsi="Garamond"/>
        </w:rPr>
        <w:t>chunk</w:t>
      </w:r>
      <w:proofErr w:type="spellEnd"/>
      <w:r w:rsidR="001E47A1">
        <w:rPr>
          <w:rFonts w:ascii="Garamond" w:hAnsi="Garamond"/>
        </w:rPr>
        <w:t xml:space="preserve">, permitiendo importar la información por medio del </w:t>
      </w:r>
      <w:proofErr w:type="spellStart"/>
      <w:r w:rsidR="001E47A1">
        <w:rPr>
          <w:rFonts w:ascii="Garamond" w:hAnsi="Garamond"/>
        </w:rPr>
        <w:t>loop</w:t>
      </w:r>
      <w:proofErr w:type="spellEnd"/>
      <w:r w:rsidR="001E47A1">
        <w:rPr>
          <w:rFonts w:ascii="Garamond" w:hAnsi="Garamond"/>
        </w:rPr>
        <w:t xml:space="preserve"> a continuación</w:t>
      </w:r>
      <w:r w:rsidR="00AD57DB">
        <w:rPr>
          <w:rFonts w:ascii="Garamond" w:hAnsi="Garamond"/>
        </w:rPr>
        <w:t xml:space="preserve"> y </w:t>
      </w:r>
      <w:r w:rsidR="006F3495">
        <w:rPr>
          <w:rFonts w:ascii="Garamond" w:hAnsi="Garamond"/>
        </w:rPr>
        <w:t xml:space="preserve">uniendo las 10 porciones de los datos en un solo data </w:t>
      </w:r>
      <w:proofErr w:type="spellStart"/>
      <w:proofErr w:type="gramStart"/>
      <w:r w:rsidR="006F3495">
        <w:rPr>
          <w:rFonts w:ascii="Garamond" w:hAnsi="Garamond"/>
        </w:rPr>
        <w:t>frame</w:t>
      </w:r>
      <w:proofErr w:type="spellEnd"/>
      <w:proofErr w:type="gramEnd"/>
      <w:r w:rsidR="001E47A1">
        <w:rPr>
          <w:rFonts w:ascii="Garamond" w:hAnsi="Garamond"/>
        </w:rPr>
        <w:t>:</w:t>
      </w:r>
    </w:p>
    <w:p w14:paraId="479E2735" w14:textId="1952E550" w:rsidR="00A61E95" w:rsidRPr="00A61E95" w:rsidRDefault="00A61E95" w:rsidP="00761002">
      <w:pPr>
        <w:jc w:val="both"/>
        <w:rPr>
          <w:rFonts w:ascii="Garamond" w:hAnsi="Garamond"/>
          <w:color w:val="ED7D31" w:themeColor="accent2"/>
        </w:rPr>
      </w:pPr>
    </w:p>
    <w:p w14:paraId="135F87A4" w14:textId="1CA4876B" w:rsidR="00A61E95" w:rsidRPr="00E16299" w:rsidRDefault="00A61E95" w:rsidP="00A61E95">
      <w:pPr>
        <w:rPr>
          <w:rFonts w:ascii="Garamond" w:hAnsi="Garamond"/>
          <w:color w:val="2F5496" w:themeColor="accent1" w:themeShade="BF"/>
          <w:sz w:val="22"/>
          <w:szCs w:val="22"/>
          <w:lang w:val="en-US"/>
        </w:rPr>
      </w:pP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 xml:space="preserve"> &lt;- </w:t>
      </w:r>
      <w:proofErr w:type="gramStart"/>
      <w:r w:rsidRPr="00E16299">
        <w:rPr>
          <w:rFonts w:ascii="Garamond" w:hAnsi="Garamond"/>
          <w:color w:val="2F5496" w:themeColor="accent1" w:themeShade="BF"/>
          <w:sz w:val="22"/>
          <w:szCs w:val="22"/>
          <w:lang w:val="en-US"/>
        </w:rPr>
        <w:t>list(</w:t>
      </w:r>
      <w:proofErr w:type="gramEnd"/>
      <w:r w:rsidRPr="00E16299">
        <w:rPr>
          <w:rFonts w:ascii="Garamond" w:hAnsi="Garamond"/>
          <w:color w:val="2F5496" w:themeColor="accent1" w:themeShade="BF"/>
          <w:sz w:val="22"/>
          <w:szCs w:val="22"/>
          <w:lang w:val="en-US"/>
        </w:rPr>
        <w:t>)</w:t>
      </w:r>
    </w:p>
    <w:p w14:paraId="6EEBE3BE" w14:textId="77777777" w:rsidR="00A61E95" w:rsidRPr="00E16299" w:rsidRDefault="00A61E95" w:rsidP="00A61E95">
      <w:pPr>
        <w:rPr>
          <w:rFonts w:ascii="Garamond" w:hAnsi="Garamond"/>
          <w:color w:val="2F5496" w:themeColor="accent1" w:themeShade="BF"/>
          <w:sz w:val="22"/>
          <w:szCs w:val="22"/>
          <w:lang w:val="en-US"/>
        </w:rPr>
      </w:pPr>
    </w:p>
    <w:p w14:paraId="52E3483D"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for (</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xml:space="preserve"> in 1:10) {</w:t>
      </w:r>
    </w:p>
    <w:p w14:paraId="745725B2"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html_i</w:t>
      </w:r>
      <w:proofErr w:type="spellEnd"/>
      <w:r w:rsidRPr="00E16299">
        <w:rPr>
          <w:rFonts w:ascii="Garamond" w:hAnsi="Garamond"/>
          <w:color w:val="2F5496" w:themeColor="accent1" w:themeShade="BF"/>
          <w:sz w:val="22"/>
          <w:szCs w:val="22"/>
          <w:lang w:val="en-US"/>
        </w:rPr>
        <w:t xml:space="preserve"> &lt;- read_</w:t>
      </w:r>
      <w:proofErr w:type="gramStart"/>
      <w:r w:rsidRPr="00E16299">
        <w:rPr>
          <w:rFonts w:ascii="Garamond" w:hAnsi="Garamond"/>
          <w:color w:val="2F5496" w:themeColor="accent1" w:themeShade="BF"/>
          <w:sz w:val="22"/>
          <w:szCs w:val="22"/>
          <w:lang w:val="en-US"/>
        </w:rPr>
        <w:t>html(</w:t>
      </w:r>
      <w:proofErr w:type="gramEnd"/>
      <w:r w:rsidRPr="00E16299">
        <w:rPr>
          <w:rFonts w:ascii="Garamond" w:hAnsi="Garamond"/>
          <w:color w:val="2F5496" w:themeColor="accent1" w:themeShade="BF"/>
          <w:sz w:val="22"/>
          <w:szCs w:val="22"/>
          <w:lang w:val="en-US"/>
        </w:rPr>
        <w:t xml:space="preserve">paste0("https://ignaciomsarmiento.github.io/GEIH2018_sample/pages/geih_page_", </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".html")) %&gt;%</w:t>
      </w:r>
    </w:p>
    <w:p w14:paraId="4E4E2030"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html_</w:t>
      </w:r>
      <w:proofErr w:type="gramStart"/>
      <w:r w:rsidRPr="00E16299">
        <w:rPr>
          <w:rFonts w:ascii="Garamond" w:hAnsi="Garamond"/>
          <w:color w:val="2F5496" w:themeColor="accent1" w:themeShade="BF"/>
          <w:sz w:val="22"/>
          <w:szCs w:val="22"/>
          <w:lang w:val="en-US"/>
        </w:rPr>
        <w:t>table</w:t>
      </w:r>
      <w:proofErr w:type="spellEnd"/>
      <w:r w:rsidRPr="00E16299">
        <w:rPr>
          <w:rFonts w:ascii="Garamond" w:hAnsi="Garamond"/>
          <w:color w:val="2F5496" w:themeColor="accent1" w:themeShade="BF"/>
          <w:sz w:val="22"/>
          <w:szCs w:val="22"/>
          <w:lang w:val="en-US"/>
        </w:rPr>
        <w:t>(</w:t>
      </w:r>
      <w:proofErr w:type="gramEnd"/>
      <w:r w:rsidRPr="00E16299">
        <w:rPr>
          <w:rFonts w:ascii="Garamond" w:hAnsi="Garamond"/>
          <w:color w:val="2F5496" w:themeColor="accent1" w:themeShade="BF"/>
          <w:sz w:val="22"/>
          <w:szCs w:val="22"/>
          <w:lang w:val="en-US"/>
        </w:rPr>
        <w:t>)</w:t>
      </w:r>
    </w:p>
    <w:p w14:paraId="2635BB7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df_i</w:t>
      </w:r>
      <w:proofErr w:type="spellEnd"/>
      <w:r w:rsidRPr="00E16299">
        <w:rPr>
          <w:rFonts w:ascii="Garamond" w:hAnsi="Garamond"/>
          <w:color w:val="2F5496" w:themeColor="accent1" w:themeShade="BF"/>
          <w:sz w:val="22"/>
          <w:szCs w:val="22"/>
          <w:lang w:val="en-US"/>
        </w:rPr>
        <w:t xml:space="preserve"> &lt;- </w:t>
      </w:r>
      <w:proofErr w:type="spellStart"/>
      <w:r w:rsidRPr="00E16299">
        <w:rPr>
          <w:rFonts w:ascii="Garamond" w:hAnsi="Garamond"/>
          <w:color w:val="2F5496" w:themeColor="accent1" w:themeShade="BF"/>
          <w:sz w:val="22"/>
          <w:szCs w:val="22"/>
          <w:lang w:val="en-US"/>
        </w:rPr>
        <w:t>as.</w:t>
      </w:r>
      <w:proofErr w:type="gramStart"/>
      <w:r w:rsidRPr="00E16299">
        <w:rPr>
          <w:rFonts w:ascii="Garamond" w:hAnsi="Garamond"/>
          <w:color w:val="2F5496" w:themeColor="accent1" w:themeShade="BF"/>
          <w:sz w:val="22"/>
          <w:szCs w:val="22"/>
          <w:lang w:val="en-US"/>
        </w:rPr>
        <w:t>data.frame</w:t>
      </w:r>
      <w:proofErr w:type="spellEnd"/>
      <w:proofErr w:type="gram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html_i</w:t>
      </w:r>
      <w:proofErr w:type="spellEnd"/>
      <w:r w:rsidRPr="00E16299">
        <w:rPr>
          <w:rFonts w:ascii="Garamond" w:hAnsi="Garamond"/>
          <w:color w:val="2F5496" w:themeColor="accent1" w:themeShade="BF"/>
          <w:sz w:val="22"/>
          <w:szCs w:val="22"/>
          <w:lang w:val="en-US"/>
        </w:rPr>
        <w:t>)</w:t>
      </w:r>
    </w:p>
    <w:p w14:paraId="7665788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xml:space="preserve">]] &lt;- </w:t>
      </w:r>
      <w:proofErr w:type="spellStart"/>
      <w:r w:rsidRPr="00E16299">
        <w:rPr>
          <w:rFonts w:ascii="Garamond" w:hAnsi="Garamond"/>
          <w:color w:val="2F5496" w:themeColor="accent1" w:themeShade="BF"/>
          <w:sz w:val="22"/>
          <w:szCs w:val="22"/>
          <w:lang w:val="en-US"/>
        </w:rPr>
        <w:t>df_i</w:t>
      </w:r>
      <w:proofErr w:type="spellEnd"/>
    </w:p>
    <w:p w14:paraId="2DCDCB01"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w:t>
      </w:r>
    </w:p>
    <w:p w14:paraId="4AF1B7DC" w14:textId="77777777" w:rsidR="00A61E95" w:rsidRPr="00E16299" w:rsidRDefault="00A61E95" w:rsidP="00A61E95">
      <w:pPr>
        <w:jc w:val="both"/>
        <w:rPr>
          <w:rFonts w:ascii="Garamond" w:hAnsi="Garamond"/>
          <w:color w:val="2F5496" w:themeColor="accent1" w:themeShade="BF"/>
          <w:sz w:val="22"/>
          <w:szCs w:val="22"/>
          <w:lang w:val="en-US"/>
        </w:rPr>
      </w:pPr>
    </w:p>
    <w:p w14:paraId="1C33E55D" w14:textId="36274C3D" w:rsidR="00A61E95" w:rsidRPr="00E16299" w:rsidRDefault="00A61E95" w:rsidP="00A61E95">
      <w:pPr>
        <w:jc w:val="both"/>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GEIH &lt;- </w:t>
      </w:r>
      <w:proofErr w:type="spellStart"/>
      <w:proofErr w:type="gramStart"/>
      <w:r w:rsidRPr="00E16299">
        <w:rPr>
          <w:rFonts w:ascii="Garamond" w:hAnsi="Garamond"/>
          <w:color w:val="2F5496" w:themeColor="accent1" w:themeShade="BF"/>
          <w:sz w:val="22"/>
          <w:szCs w:val="22"/>
          <w:lang w:val="en-US"/>
        </w:rPr>
        <w:t>do.call</w:t>
      </w:r>
      <w:proofErr w:type="spellEnd"/>
      <w:proofErr w:type="gram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rbind</w:t>
      </w:r>
      <w:proofErr w:type="spellEnd"/>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w:t>
      </w:r>
    </w:p>
    <w:p w14:paraId="3C099EC4" w14:textId="418407D0" w:rsidR="000717EC" w:rsidRDefault="000717EC" w:rsidP="00761002">
      <w:pPr>
        <w:jc w:val="both"/>
        <w:rPr>
          <w:rFonts w:ascii="Garamond" w:hAnsi="Garamond"/>
          <w:lang w:val="en-US"/>
        </w:rPr>
      </w:pPr>
    </w:p>
    <w:p w14:paraId="012C9CD8" w14:textId="53F410D6" w:rsidR="0016787A" w:rsidRDefault="0016787A" w:rsidP="0016787A">
      <w:pPr>
        <w:pStyle w:val="NormalWeb"/>
        <w:shd w:val="clear" w:color="auto" w:fill="FFFFFF"/>
        <w:spacing w:line="276" w:lineRule="auto"/>
        <w:rPr>
          <w:rFonts w:ascii="Garamond" w:hAnsi="Garamond"/>
          <w:b/>
          <w:bCs/>
          <w:i/>
          <w:iCs/>
          <w:color w:val="1E1E21"/>
        </w:rPr>
      </w:pPr>
      <w:r w:rsidRPr="0016787A">
        <w:rPr>
          <w:rFonts w:ascii="Garamond" w:hAnsi="Garamond"/>
          <w:b/>
          <w:bCs/>
          <w:i/>
          <w:iCs/>
          <w:color w:val="1E1E21"/>
        </w:rPr>
        <w:t>Descripción del proceso de limpieza de datos</w:t>
      </w:r>
    </w:p>
    <w:p w14:paraId="126321BB" w14:textId="0B8B7C37" w:rsidR="00552ECD" w:rsidRDefault="005D3105" w:rsidP="0016787A">
      <w:pPr>
        <w:spacing w:line="276" w:lineRule="auto"/>
        <w:jc w:val="both"/>
        <w:rPr>
          <w:rFonts w:ascii="Garamond" w:hAnsi="Garamond"/>
        </w:rPr>
      </w:pPr>
      <w:r>
        <w:rPr>
          <w:rFonts w:ascii="Garamond" w:hAnsi="Garamond"/>
        </w:rPr>
        <w:t xml:space="preserve">La base de datos </w:t>
      </w:r>
      <w:r w:rsidR="00D94D4E">
        <w:rPr>
          <w:rFonts w:ascii="Garamond" w:hAnsi="Garamond"/>
        </w:rPr>
        <w:t>extraída</w:t>
      </w:r>
      <w:r w:rsidR="00AB53BB">
        <w:rPr>
          <w:rFonts w:ascii="Garamond" w:hAnsi="Garamond"/>
        </w:rPr>
        <w:t xml:space="preserve"> </w:t>
      </w:r>
      <w:r w:rsidR="00C31003">
        <w:rPr>
          <w:rFonts w:ascii="Garamond" w:hAnsi="Garamond"/>
        </w:rPr>
        <w:t>contiene</w:t>
      </w:r>
      <w:r w:rsidR="00AB53BB">
        <w:rPr>
          <w:rFonts w:ascii="Garamond" w:hAnsi="Garamond"/>
        </w:rPr>
        <w:t xml:space="preserve"> un total de </w:t>
      </w:r>
      <w:r w:rsidR="007275DC" w:rsidRPr="00DB4021">
        <w:rPr>
          <w:rFonts w:ascii="Garamond" w:hAnsi="Garamond"/>
        </w:rPr>
        <w:t xml:space="preserve">32.177 </w:t>
      </w:r>
      <w:r w:rsidR="00AB53BB">
        <w:rPr>
          <w:rFonts w:ascii="Garamond" w:hAnsi="Garamond"/>
        </w:rPr>
        <w:t>observaciones</w:t>
      </w:r>
      <w:r w:rsidR="00C86AA8">
        <w:rPr>
          <w:rFonts w:ascii="Garamond" w:hAnsi="Garamond"/>
        </w:rPr>
        <w:t xml:space="preserve"> de todos los individuos muestreados en </w:t>
      </w:r>
      <w:r w:rsidR="00CB1414">
        <w:rPr>
          <w:rFonts w:ascii="Garamond" w:hAnsi="Garamond"/>
        </w:rPr>
        <w:t xml:space="preserve">la GEIH en </w:t>
      </w:r>
      <w:r w:rsidR="00C86AA8">
        <w:rPr>
          <w:rFonts w:ascii="Garamond" w:hAnsi="Garamond"/>
        </w:rPr>
        <w:t>Bogotá</w:t>
      </w:r>
      <w:r w:rsidR="00AB53BB">
        <w:rPr>
          <w:rFonts w:ascii="Garamond" w:hAnsi="Garamond"/>
        </w:rPr>
        <w:t xml:space="preserve"> y </w:t>
      </w:r>
      <w:r w:rsidR="008E4220">
        <w:rPr>
          <w:rFonts w:ascii="Garamond" w:hAnsi="Garamond"/>
        </w:rPr>
        <w:t>178</w:t>
      </w:r>
      <w:r w:rsidR="00AB53BB">
        <w:rPr>
          <w:rFonts w:ascii="Garamond" w:hAnsi="Garamond"/>
        </w:rPr>
        <w:t xml:space="preserve"> variable</w:t>
      </w:r>
      <w:r w:rsidR="00C13124">
        <w:rPr>
          <w:rFonts w:ascii="Garamond" w:hAnsi="Garamond"/>
        </w:rPr>
        <w:t>s. P</w:t>
      </w:r>
      <w:r w:rsidR="00352B40">
        <w:rPr>
          <w:rFonts w:ascii="Garamond" w:hAnsi="Garamond"/>
        </w:rPr>
        <w:t xml:space="preserve">ara la limpieza de datos, </w:t>
      </w:r>
      <w:r w:rsidR="00AB53BB">
        <w:rPr>
          <w:rFonts w:ascii="Garamond" w:hAnsi="Garamond"/>
        </w:rPr>
        <w:t xml:space="preserve">se eliminan las variables que no resultan útiles para el </w:t>
      </w:r>
      <w:r w:rsidR="005C6D92">
        <w:rPr>
          <w:rFonts w:ascii="Garamond" w:hAnsi="Garamond"/>
        </w:rPr>
        <w:t>modelo de predicción</w:t>
      </w:r>
      <w:r w:rsidR="005A7D10">
        <w:rPr>
          <w:rFonts w:ascii="Garamond" w:hAnsi="Garamond"/>
        </w:rPr>
        <w:t xml:space="preserve">. </w:t>
      </w:r>
      <w:r w:rsidR="00DB4021">
        <w:rPr>
          <w:rFonts w:ascii="Garamond" w:hAnsi="Garamond"/>
        </w:rPr>
        <w:t>Además, e</w:t>
      </w:r>
      <w:r w:rsidR="005C6D92" w:rsidRPr="005C6D92">
        <w:rPr>
          <w:rFonts w:ascii="Garamond" w:hAnsi="Garamond"/>
        </w:rPr>
        <w:t>l análisis se centra únicamente en las personas empleadas mayores de 18 años, por lo que la muestra se limita a personas que cumplen estas características.</w:t>
      </w:r>
    </w:p>
    <w:p w14:paraId="42206FE3" w14:textId="77777777" w:rsidR="00552ECD" w:rsidRDefault="00552ECD" w:rsidP="0016787A">
      <w:pPr>
        <w:spacing w:line="276" w:lineRule="auto"/>
        <w:jc w:val="both"/>
        <w:rPr>
          <w:rFonts w:ascii="Garamond" w:hAnsi="Garamond"/>
        </w:rPr>
      </w:pPr>
    </w:p>
    <w:p w14:paraId="79BEF76C" w14:textId="02D31EA2" w:rsidR="006500E3" w:rsidRDefault="00B36B13" w:rsidP="0016787A">
      <w:pPr>
        <w:spacing w:line="276" w:lineRule="auto"/>
        <w:jc w:val="both"/>
        <w:rPr>
          <w:rFonts w:ascii="Garamond" w:hAnsi="Garamond"/>
        </w:rPr>
      </w:pPr>
      <w:r>
        <w:rPr>
          <w:rFonts w:ascii="Garamond" w:hAnsi="Garamond"/>
        </w:rPr>
        <w:t>D</w:t>
      </w:r>
      <w:r w:rsidR="005A7D10">
        <w:rPr>
          <w:rFonts w:ascii="Garamond" w:hAnsi="Garamond"/>
        </w:rPr>
        <w:t>e acuerdo con la literatura</w:t>
      </w:r>
      <w:r w:rsidR="0032737C">
        <w:rPr>
          <w:rFonts w:ascii="Garamond" w:hAnsi="Garamond"/>
        </w:rPr>
        <w:t xml:space="preserve"> económica</w:t>
      </w:r>
      <w:r w:rsidR="005A7D10">
        <w:rPr>
          <w:rFonts w:ascii="Garamond" w:hAnsi="Garamond"/>
        </w:rPr>
        <w:t xml:space="preserve">, </w:t>
      </w:r>
      <w:r w:rsidR="0012210C">
        <w:rPr>
          <w:rFonts w:ascii="Garamond" w:hAnsi="Garamond"/>
        </w:rPr>
        <w:t xml:space="preserve">algunas de </w:t>
      </w:r>
      <w:r w:rsidR="005A7D10">
        <w:rPr>
          <w:rFonts w:ascii="Garamond" w:hAnsi="Garamond"/>
        </w:rPr>
        <w:t xml:space="preserve">las </w:t>
      </w:r>
      <w:r w:rsidR="00691B07">
        <w:rPr>
          <w:rFonts w:ascii="Garamond" w:hAnsi="Garamond"/>
        </w:rPr>
        <w:t xml:space="preserve">variables más relevantes para la predicción de la renta individual </w:t>
      </w:r>
      <w:r w:rsidR="006500E3">
        <w:rPr>
          <w:rFonts w:ascii="Garamond" w:hAnsi="Garamond"/>
        </w:rPr>
        <w:t xml:space="preserve">son: </w:t>
      </w:r>
      <w:r w:rsidR="0096144A">
        <w:rPr>
          <w:rFonts w:ascii="Garamond" w:hAnsi="Garamond"/>
        </w:rPr>
        <w:t xml:space="preserve">edad, </w:t>
      </w:r>
      <w:r w:rsidR="00054D5C">
        <w:rPr>
          <w:rFonts w:ascii="Garamond" w:hAnsi="Garamond"/>
        </w:rPr>
        <w:t>género, educación, experiencia</w:t>
      </w:r>
      <w:r w:rsidR="00337ECA">
        <w:rPr>
          <w:rFonts w:ascii="Garamond" w:hAnsi="Garamond"/>
        </w:rPr>
        <w:t>, t</w:t>
      </w:r>
      <w:r w:rsidR="00EC5CCF">
        <w:rPr>
          <w:rFonts w:ascii="Garamond" w:hAnsi="Garamond"/>
        </w:rPr>
        <w:t xml:space="preserve">ipo de </w:t>
      </w:r>
      <w:r w:rsidR="00054D5C">
        <w:rPr>
          <w:rFonts w:ascii="Garamond" w:hAnsi="Garamond"/>
        </w:rPr>
        <w:t>ocupación</w:t>
      </w:r>
      <w:r w:rsidR="00621B93">
        <w:rPr>
          <w:rFonts w:ascii="Garamond" w:hAnsi="Garamond"/>
        </w:rPr>
        <w:t xml:space="preserve"> (</w:t>
      </w:r>
      <w:proofErr w:type="spellStart"/>
      <w:r w:rsidR="00621B93">
        <w:rPr>
          <w:rFonts w:ascii="Garamond" w:hAnsi="Garamond"/>
        </w:rPr>
        <w:t>relab</w:t>
      </w:r>
      <w:proofErr w:type="spellEnd"/>
      <w:r w:rsidR="00621B93">
        <w:rPr>
          <w:rFonts w:ascii="Garamond" w:hAnsi="Garamond"/>
        </w:rPr>
        <w:t xml:space="preserve">) y </w:t>
      </w:r>
      <w:r w:rsidR="00621B93" w:rsidRPr="00621B93">
        <w:rPr>
          <w:rFonts w:ascii="Garamond" w:hAnsi="Garamond"/>
        </w:rPr>
        <w:t>estrato</w:t>
      </w:r>
      <w:r w:rsidR="00621B93">
        <w:rPr>
          <w:rFonts w:ascii="Garamond" w:hAnsi="Garamond"/>
        </w:rPr>
        <w:t xml:space="preserve"> socioeconómico (estrato)</w:t>
      </w:r>
      <w:r w:rsidR="006500E3">
        <w:rPr>
          <w:rFonts w:ascii="Garamond" w:hAnsi="Garamond"/>
        </w:rPr>
        <w:t xml:space="preserve">. A continuación, se justifica </w:t>
      </w:r>
      <w:r>
        <w:rPr>
          <w:rFonts w:ascii="Garamond" w:hAnsi="Garamond"/>
        </w:rPr>
        <w:t xml:space="preserve">de manera detallada </w:t>
      </w:r>
      <w:r w:rsidR="006500E3">
        <w:rPr>
          <w:rFonts w:ascii="Garamond" w:hAnsi="Garamond"/>
        </w:rPr>
        <w:t>la inclusión de cada una de las variables en el modelo:</w:t>
      </w:r>
    </w:p>
    <w:p w14:paraId="1487B559" w14:textId="658759FA" w:rsidR="004B4405" w:rsidRDefault="004B4405" w:rsidP="009D0802">
      <w:pPr>
        <w:spacing w:line="276" w:lineRule="auto"/>
        <w:jc w:val="both"/>
        <w:rPr>
          <w:rFonts w:ascii="Garamond" w:hAnsi="Garamond"/>
        </w:rPr>
      </w:pPr>
    </w:p>
    <w:p w14:paraId="1493BFD0" w14:textId="23755813" w:rsidR="003868A6" w:rsidRPr="00621B93" w:rsidRDefault="003868A6" w:rsidP="009D0802">
      <w:pPr>
        <w:spacing w:line="276" w:lineRule="auto"/>
        <w:jc w:val="both"/>
        <w:rPr>
          <w:rFonts w:ascii="Garamond" w:hAnsi="Garamond"/>
          <w:color w:val="ED7D31" w:themeColor="accent2"/>
        </w:rPr>
      </w:pPr>
      <w:proofErr w:type="spellStart"/>
      <w:r w:rsidRPr="00621B93">
        <w:rPr>
          <w:rFonts w:ascii="Garamond" w:hAnsi="Garamond"/>
          <w:color w:val="ED7D31" w:themeColor="accent2"/>
        </w:rPr>
        <w:t>Mincer</w:t>
      </w:r>
      <w:proofErr w:type="spellEnd"/>
      <w:r w:rsidRPr="00621B93">
        <w:rPr>
          <w:rFonts w:ascii="Garamond" w:hAnsi="Garamond"/>
          <w:color w:val="ED7D31" w:themeColor="accent2"/>
        </w:rPr>
        <w:t>: Esta fórmula sugiere que el salario de un individuo depende de su nivel educativo y su experiencia laboral, teniendo en cuenta otras variables relevantes que lo describan. Con esta ecuación, se pueden hacer ajustes para considerar las variaciones individuales.</w:t>
      </w:r>
    </w:p>
    <w:p w14:paraId="542BA836" w14:textId="77777777" w:rsidR="00F606EA" w:rsidRDefault="00F606EA" w:rsidP="009D0802">
      <w:pPr>
        <w:spacing w:line="276" w:lineRule="auto"/>
        <w:jc w:val="both"/>
        <w:rPr>
          <w:rFonts w:ascii="Garamond" w:hAnsi="Garamond"/>
        </w:rPr>
      </w:pPr>
    </w:p>
    <w:p w14:paraId="5F9C8B3C" w14:textId="623C2E03" w:rsidR="006500E3" w:rsidRDefault="006500E3" w:rsidP="006500E3">
      <w:pPr>
        <w:pStyle w:val="Prrafodelista"/>
        <w:numPr>
          <w:ilvl w:val="0"/>
          <w:numId w:val="2"/>
        </w:numPr>
        <w:spacing w:line="276" w:lineRule="auto"/>
        <w:jc w:val="both"/>
        <w:rPr>
          <w:rFonts w:ascii="Garamond" w:hAnsi="Garamond"/>
        </w:rPr>
      </w:pPr>
      <w:r>
        <w:rPr>
          <w:rFonts w:ascii="Garamond" w:hAnsi="Garamond"/>
        </w:rPr>
        <w:t>AAA</w:t>
      </w:r>
    </w:p>
    <w:p w14:paraId="39BE21A6" w14:textId="3AE08B39" w:rsidR="006500E3" w:rsidRDefault="006500E3" w:rsidP="006500E3">
      <w:pPr>
        <w:pStyle w:val="Prrafodelista"/>
        <w:numPr>
          <w:ilvl w:val="0"/>
          <w:numId w:val="2"/>
        </w:numPr>
        <w:spacing w:line="276" w:lineRule="auto"/>
        <w:jc w:val="both"/>
        <w:rPr>
          <w:rFonts w:ascii="Garamond" w:hAnsi="Garamond"/>
        </w:rPr>
      </w:pPr>
      <w:r>
        <w:rPr>
          <w:rFonts w:ascii="Garamond" w:hAnsi="Garamond"/>
        </w:rPr>
        <w:t>BBB</w:t>
      </w:r>
    </w:p>
    <w:p w14:paraId="2C7099D4" w14:textId="04638900" w:rsidR="006D7AB5" w:rsidRDefault="006500E3" w:rsidP="006D7AB5">
      <w:pPr>
        <w:pStyle w:val="Prrafodelista"/>
        <w:numPr>
          <w:ilvl w:val="0"/>
          <w:numId w:val="2"/>
        </w:numPr>
        <w:spacing w:line="276" w:lineRule="auto"/>
        <w:jc w:val="both"/>
        <w:rPr>
          <w:rFonts w:ascii="Garamond" w:hAnsi="Garamond"/>
        </w:rPr>
      </w:pPr>
      <w:r>
        <w:rPr>
          <w:rFonts w:ascii="Garamond" w:hAnsi="Garamond"/>
        </w:rPr>
        <w:t>CCC</w:t>
      </w:r>
    </w:p>
    <w:p w14:paraId="798B7F5E" w14:textId="77777777" w:rsidR="00352B40" w:rsidRPr="00352B40" w:rsidRDefault="00352B40" w:rsidP="00352B40">
      <w:pPr>
        <w:spacing w:line="276" w:lineRule="auto"/>
        <w:jc w:val="both"/>
        <w:rPr>
          <w:rFonts w:ascii="Garamond" w:hAnsi="Garamond"/>
        </w:rPr>
      </w:pPr>
    </w:p>
    <w:p w14:paraId="76CA337A" w14:textId="77777777" w:rsidR="006D7AB5" w:rsidRDefault="006D7AB5" w:rsidP="006D7AB5">
      <w:pPr>
        <w:pStyle w:val="Prrafodelista"/>
        <w:numPr>
          <w:ilvl w:val="0"/>
          <w:numId w:val="1"/>
        </w:numPr>
        <w:ind w:left="567" w:hanging="567"/>
        <w:rPr>
          <w:rFonts w:ascii="Garamond" w:hAnsi="Garamond"/>
          <w:b/>
          <w:bCs/>
        </w:rPr>
      </w:pPr>
      <w:r w:rsidRPr="006D7AB5">
        <w:rPr>
          <w:rFonts w:ascii="Garamond" w:hAnsi="Garamond"/>
          <w:b/>
          <w:bCs/>
        </w:rPr>
        <w:t xml:space="preserve">Perfil Edad </w:t>
      </w:r>
      <w:r>
        <w:rPr>
          <w:rFonts w:ascii="Garamond" w:hAnsi="Garamond"/>
          <w:b/>
          <w:bCs/>
        </w:rPr>
        <w:t>–</w:t>
      </w:r>
      <w:r w:rsidRPr="006D7AB5">
        <w:rPr>
          <w:rFonts w:ascii="Garamond" w:hAnsi="Garamond"/>
          <w:b/>
          <w:bCs/>
        </w:rPr>
        <w:t xml:space="preserve"> Salarios</w:t>
      </w:r>
    </w:p>
    <w:p w14:paraId="4625CAE1" w14:textId="59F791CA" w:rsidR="006D7AB5" w:rsidRDefault="00A67E76" w:rsidP="00D41FA3">
      <w:pPr>
        <w:pStyle w:val="Prrafodelista"/>
        <w:jc w:val="center"/>
        <w:rPr>
          <w:rFonts w:ascii="Garamond" w:hAnsi="Garamond"/>
          <w:b/>
          <w:bCs/>
        </w:rPr>
      </w:pPr>
      <w:r>
        <w:rPr>
          <w:rFonts w:ascii="Garamond" w:hAnsi="Garamond"/>
          <w:b/>
          <w:bCs/>
          <w:noProof/>
        </w:rPr>
        <w:drawing>
          <wp:inline distT="0" distB="0" distL="0" distR="0" wp14:anchorId="572E3B97" wp14:editId="4424FC80">
            <wp:extent cx="2538484" cy="240119"/>
            <wp:effectExtent l="0" t="0" r="190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1319" cy="247009"/>
                    </a:xfrm>
                    <a:prstGeom prst="rect">
                      <a:avLst/>
                    </a:prstGeom>
                  </pic:spPr>
                </pic:pic>
              </a:graphicData>
            </a:graphic>
          </wp:inline>
        </w:drawing>
      </w:r>
    </w:p>
    <w:p w14:paraId="09A0E3AE" w14:textId="77777777" w:rsidR="00D41FA3" w:rsidRPr="006D7AB5" w:rsidRDefault="00D41FA3" w:rsidP="00D41FA3">
      <w:pPr>
        <w:pStyle w:val="Prrafodelista"/>
        <w:jc w:val="center"/>
        <w:rPr>
          <w:rFonts w:ascii="Garamond" w:hAnsi="Garamond"/>
          <w:b/>
          <w:bCs/>
        </w:rPr>
      </w:pPr>
    </w:p>
    <w:p w14:paraId="32E4E172" w14:textId="77777777" w:rsidR="006D7AB5" w:rsidRDefault="006D7AB5" w:rsidP="006D7AB5">
      <w:pPr>
        <w:pStyle w:val="Prrafodelista"/>
        <w:numPr>
          <w:ilvl w:val="0"/>
          <w:numId w:val="1"/>
        </w:numPr>
        <w:ind w:left="567" w:hanging="567"/>
        <w:rPr>
          <w:rFonts w:ascii="Garamond" w:hAnsi="Garamond"/>
          <w:b/>
          <w:bCs/>
        </w:rPr>
      </w:pPr>
      <w:r>
        <w:rPr>
          <w:rFonts w:ascii="Garamond" w:hAnsi="Garamond"/>
          <w:b/>
          <w:bCs/>
        </w:rPr>
        <w:t>Brecha salarial de género</w:t>
      </w:r>
    </w:p>
    <w:p w14:paraId="11A9A5BD" w14:textId="77777777" w:rsidR="006D7AB5" w:rsidRPr="006D7AB5" w:rsidRDefault="006D7AB5" w:rsidP="006D7AB5">
      <w:pPr>
        <w:pStyle w:val="Prrafodelista"/>
        <w:rPr>
          <w:rFonts w:ascii="Garamond" w:hAnsi="Garamond"/>
          <w:b/>
          <w:bCs/>
        </w:rPr>
      </w:pPr>
    </w:p>
    <w:p w14:paraId="3447F68A" w14:textId="77777777" w:rsidR="006D7AB5" w:rsidRDefault="006D7AB5" w:rsidP="006D7AB5">
      <w:pPr>
        <w:pStyle w:val="Prrafodelista"/>
        <w:numPr>
          <w:ilvl w:val="0"/>
          <w:numId w:val="1"/>
        </w:numPr>
        <w:ind w:left="567" w:hanging="567"/>
        <w:rPr>
          <w:rFonts w:ascii="Garamond" w:hAnsi="Garamond"/>
          <w:b/>
          <w:bCs/>
        </w:rPr>
      </w:pPr>
      <w:r>
        <w:rPr>
          <w:rFonts w:ascii="Garamond" w:hAnsi="Garamond"/>
          <w:b/>
          <w:bCs/>
        </w:rPr>
        <w:t>Predicción de ingresos</w:t>
      </w:r>
    </w:p>
    <w:p w14:paraId="47C9CC6C" w14:textId="77777777" w:rsidR="00E14EE8" w:rsidRPr="00E14EE8" w:rsidRDefault="00E14EE8" w:rsidP="00E14EE8">
      <w:pPr>
        <w:pStyle w:val="Prrafodelista"/>
        <w:rPr>
          <w:rFonts w:ascii="Garamond" w:hAnsi="Garamond"/>
          <w:b/>
          <w:bCs/>
        </w:rPr>
      </w:pPr>
    </w:p>
    <w:p w14:paraId="0FF92ABD" w14:textId="77777777" w:rsidR="00477155" w:rsidRDefault="00E14EE8" w:rsidP="006D7AB5">
      <w:pPr>
        <w:pStyle w:val="Prrafodelista"/>
        <w:numPr>
          <w:ilvl w:val="0"/>
          <w:numId w:val="1"/>
        </w:numPr>
        <w:ind w:left="567" w:hanging="567"/>
        <w:rPr>
          <w:rFonts w:ascii="Garamond" w:hAnsi="Garamond"/>
          <w:b/>
          <w:bCs/>
        </w:rPr>
      </w:pPr>
      <w:r>
        <w:rPr>
          <w:rFonts w:ascii="Garamond" w:hAnsi="Garamond"/>
          <w:b/>
          <w:bCs/>
        </w:rPr>
        <w:t>Bibliografía</w:t>
      </w:r>
    </w:p>
    <w:p w14:paraId="6819B0F7" w14:textId="77777777" w:rsidR="00477155" w:rsidRPr="00477155" w:rsidRDefault="00477155" w:rsidP="00477155">
      <w:pPr>
        <w:rPr>
          <w:rFonts w:ascii="Garamond" w:hAnsi="Garamond"/>
          <w:b/>
          <w:bCs/>
        </w:rPr>
      </w:pPr>
    </w:p>
    <w:p w14:paraId="3CA6E8C5" w14:textId="77777777" w:rsidR="00477155" w:rsidRPr="00477155" w:rsidRDefault="00477155" w:rsidP="00477155">
      <w:pPr>
        <w:spacing w:after="120"/>
        <w:ind w:left="567" w:hanging="567"/>
        <w:jc w:val="both"/>
        <w:rPr>
          <w:rFonts w:ascii="Garamond" w:hAnsi="Garamond"/>
          <w:color w:val="000000" w:themeColor="text1"/>
        </w:rPr>
      </w:pPr>
      <w:r w:rsidRPr="00477155">
        <w:rPr>
          <w:rFonts w:ascii="Garamond" w:hAnsi="Garamond"/>
          <w:color w:val="000000" w:themeColor="text1"/>
        </w:rPr>
        <w:t xml:space="preserve">Alcaldía de Bogotá., (2016). Documentos para DELITOS CONTRA EL ORDEN ECONÓMICO Y SOCIAL: Evasión Fiscal. Recuperado de </w:t>
      </w:r>
      <w:hyperlink r:id="rId10" w:history="1">
        <w:r w:rsidRPr="00477155">
          <w:rPr>
            <w:rStyle w:val="Hipervnculo"/>
            <w:rFonts w:ascii="Garamond" w:hAnsi="Garamond"/>
          </w:rPr>
          <w:t>https://www.alcaldiabogota.gov.co/sisjur/listados/tematica2.jsp?subtema=32520&amp;cadena=</w:t>
        </w:r>
      </w:hyperlink>
      <w:r w:rsidRPr="00477155">
        <w:rPr>
          <w:rFonts w:ascii="Garamond" w:hAnsi="Garamond"/>
          <w:color w:val="000000" w:themeColor="text1"/>
        </w:rPr>
        <w:t xml:space="preserve"> </w:t>
      </w:r>
    </w:p>
    <w:p w14:paraId="6A3C9CC3" w14:textId="77777777" w:rsidR="00477155" w:rsidRPr="00477155" w:rsidRDefault="00477155" w:rsidP="00477155">
      <w:pPr>
        <w:spacing w:after="120"/>
        <w:ind w:left="567" w:hanging="567"/>
        <w:jc w:val="both"/>
        <w:rPr>
          <w:rFonts w:ascii="Garamond" w:hAnsi="Garamond"/>
          <w:color w:val="000000" w:themeColor="text1"/>
        </w:rPr>
      </w:pPr>
      <w:r w:rsidRPr="00477155">
        <w:rPr>
          <w:rFonts w:ascii="Garamond" w:hAnsi="Garamond"/>
          <w:color w:val="000000" w:themeColor="text1"/>
        </w:rPr>
        <w:t xml:space="preserve">Corte Constitucional de Colombia., (2016). Sentencia C-360/16. </w:t>
      </w:r>
      <w:hyperlink r:id="rId11" w:history="1">
        <w:r w:rsidRPr="00477155">
          <w:rPr>
            <w:rStyle w:val="Hipervnculo"/>
            <w:rFonts w:ascii="Garamond" w:hAnsi="Garamond"/>
          </w:rPr>
          <w:t>https://www.corteconstitucional.gov.co/relatoria/2016/C-360-16.htm</w:t>
        </w:r>
      </w:hyperlink>
      <w:r w:rsidRPr="00477155">
        <w:rPr>
          <w:rFonts w:ascii="Garamond" w:hAnsi="Garamond"/>
          <w:color w:val="000000" w:themeColor="text1"/>
        </w:rPr>
        <w:t xml:space="preserve"> </w:t>
      </w:r>
    </w:p>
    <w:p w14:paraId="3256E4D2" w14:textId="77777777" w:rsidR="00477155" w:rsidRPr="00477155" w:rsidRDefault="00477155" w:rsidP="00477155">
      <w:pPr>
        <w:spacing w:after="120"/>
        <w:ind w:left="567" w:hanging="567"/>
        <w:jc w:val="both"/>
        <w:rPr>
          <w:rFonts w:ascii="Garamond" w:hAnsi="Garamond"/>
          <w:color w:val="000000" w:themeColor="text1"/>
        </w:rPr>
      </w:pPr>
      <w:r w:rsidRPr="00477155">
        <w:rPr>
          <w:rFonts w:ascii="Garamond" w:hAnsi="Garamond"/>
          <w:color w:val="000000" w:themeColor="text1"/>
        </w:rPr>
        <w:t xml:space="preserve">DANE., (2018). </w:t>
      </w:r>
      <w:hyperlink r:id="rId12" w:tooltip="Mercado laboral (Empleo y desempleo) Históricos" w:history="1">
        <w:r w:rsidRPr="00477155">
          <w:rPr>
            <w:rFonts w:ascii="Garamond" w:hAnsi="Garamond"/>
            <w:color w:val="000000" w:themeColor="text1"/>
          </w:rPr>
          <w:t>Mercado laboral (Empleo y desempleo) Históricos</w:t>
        </w:r>
      </w:hyperlink>
      <w:r w:rsidRPr="00477155">
        <w:rPr>
          <w:rFonts w:ascii="Garamond" w:hAnsi="Garamond"/>
          <w:color w:val="000000" w:themeColor="text1"/>
        </w:rPr>
        <w:t xml:space="preserve">. Recuperado de: </w:t>
      </w:r>
      <w:hyperlink r:id="rId13" w:history="1">
        <w:r w:rsidRPr="00477155">
          <w:rPr>
            <w:rStyle w:val="Hipervnculo"/>
            <w:rFonts w:ascii="Garamond" w:hAnsi="Garamond"/>
          </w:rPr>
          <w:t>https://www.dane.gov.co/index.php/estadisticas-por-tema/mercado-laboral/empleo-y-desempleo/geih-historicos</w:t>
        </w:r>
      </w:hyperlink>
      <w:r w:rsidRPr="00477155">
        <w:rPr>
          <w:rFonts w:ascii="Garamond" w:hAnsi="Garamond"/>
          <w:color w:val="000000" w:themeColor="text1"/>
        </w:rPr>
        <w:t xml:space="preserve"> </w:t>
      </w:r>
    </w:p>
    <w:p w14:paraId="4A95090E" w14:textId="77777777" w:rsidR="00477155" w:rsidRPr="00477155" w:rsidRDefault="00477155" w:rsidP="00477155">
      <w:pPr>
        <w:spacing w:after="120"/>
        <w:ind w:left="567" w:hanging="567"/>
        <w:jc w:val="both"/>
        <w:rPr>
          <w:rFonts w:ascii="Garamond" w:hAnsi="Garamond"/>
          <w:color w:val="000000" w:themeColor="text1"/>
        </w:rPr>
      </w:pPr>
      <w:r w:rsidRPr="00477155">
        <w:rPr>
          <w:rFonts w:ascii="Garamond" w:hAnsi="Garamond"/>
          <w:color w:val="000000" w:themeColor="text1"/>
        </w:rPr>
        <w:t xml:space="preserve">La República., (2022). La evasión de impuestos le estaría quitando a Colombia cerca de $80 billones al año. Recuperado de: </w:t>
      </w:r>
      <w:hyperlink r:id="rId14" w:history="1">
        <w:r w:rsidRPr="00477155">
          <w:rPr>
            <w:rStyle w:val="Hipervnculo"/>
            <w:rFonts w:ascii="Garamond" w:hAnsi="Garamond"/>
          </w:rPr>
          <w:t>https://www.larepublica.co/economia/la-evasion-de-impuestos-le-estaria-quitando-a-colombia-cerca-de-80-billones-al-ano-3418446</w:t>
        </w:r>
      </w:hyperlink>
      <w:r w:rsidRPr="00477155">
        <w:rPr>
          <w:rFonts w:ascii="Garamond" w:hAnsi="Garamond"/>
          <w:color w:val="000000" w:themeColor="text1"/>
        </w:rPr>
        <w:t xml:space="preserve"> </w:t>
      </w:r>
    </w:p>
    <w:p w14:paraId="23B41F3B" w14:textId="1B74BA3F" w:rsidR="00E14EE8" w:rsidRPr="006D7AB5" w:rsidRDefault="00E14EE8" w:rsidP="00477155">
      <w:pPr>
        <w:pStyle w:val="Prrafodelista"/>
        <w:ind w:left="567"/>
        <w:rPr>
          <w:rFonts w:ascii="Garamond" w:hAnsi="Garamond"/>
          <w:b/>
          <w:bCs/>
        </w:rPr>
      </w:pPr>
      <w:r>
        <w:rPr>
          <w:rFonts w:ascii="Garamond" w:hAnsi="Garamond"/>
          <w:b/>
          <w:bCs/>
        </w:rPr>
        <w:t xml:space="preserve"> </w:t>
      </w:r>
    </w:p>
    <w:sectPr w:rsidR="00E14EE8" w:rsidRPr="006D7AB5" w:rsidSect="00910E30">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1728B" w14:textId="77777777" w:rsidR="00C46615" w:rsidRDefault="00C46615" w:rsidP="006D7AB5">
      <w:r>
        <w:separator/>
      </w:r>
    </w:p>
  </w:endnote>
  <w:endnote w:type="continuationSeparator" w:id="0">
    <w:p w14:paraId="1C16B7B6" w14:textId="77777777" w:rsidR="00C46615" w:rsidRDefault="00C46615"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310CC" w14:textId="77777777" w:rsidR="00C46615" w:rsidRDefault="00C46615" w:rsidP="006D7AB5">
      <w:r>
        <w:separator/>
      </w:r>
    </w:p>
  </w:footnote>
  <w:footnote w:type="continuationSeparator" w:id="0">
    <w:p w14:paraId="180767C7" w14:textId="77777777" w:rsidR="00C46615" w:rsidRDefault="00C46615"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08853869">
    <w:abstractNumId w:val="1"/>
  </w:num>
  <w:num w:numId="2" w16cid:durableId="123420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2196B"/>
    <w:rsid w:val="00054D5C"/>
    <w:rsid w:val="00056A30"/>
    <w:rsid w:val="0006184F"/>
    <w:rsid w:val="0006494D"/>
    <w:rsid w:val="0006679E"/>
    <w:rsid w:val="0006790F"/>
    <w:rsid w:val="000717EC"/>
    <w:rsid w:val="000872E6"/>
    <w:rsid w:val="000922E3"/>
    <w:rsid w:val="000D594E"/>
    <w:rsid w:val="00115192"/>
    <w:rsid w:val="0012210C"/>
    <w:rsid w:val="0012309A"/>
    <w:rsid w:val="0015077C"/>
    <w:rsid w:val="0016787A"/>
    <w:rsid w:val="00181E19"/>
    <w:rsid w:val="001830D8"/>
    <w:rsid w:val="00183A3E"/>
    <w:rsid w:val="001879CF"/>
    <w:rsid w:val="001C1CF3"/>
    <w:rsid w:val="001D6BC4"/>
    <w:rsid w:val="001D7FBB"/>
    <w:rsid w:val="001E47A1"/>
    <w:rsid w:val="001F52A5"/>
    <w:rsid w:val="00231DB2"/>
    <w:rsid w:val="002331B7"/>
    <w:rsid w:val="002753ED"/>
    <w:rsid w:val="00276585"/>
    <w:rsid w:val="00276D62"/>
    <w:rsid w:val="002929BE"/>
    <w:rsid w:val="002B04D6"/>
    <w:rsid w:val="002B0DA8"/>
    <w:rsid w:val="002C70C2"/>
    <w:rsid w:val="002D6A67"/>
    <w:rsid w:val="0032737C"/>
    <w:rsid w:val="00335912"/>
    <w:rsid w:val="00337ECA"/>
    <w:rsid w:val="00352B40"/>
    <w:rsid w:val="0036228D"/>
    <w:rsid w:val="003623CF"/>
    <w:rsid w:val="00371FC1"/>
    <w:rsid w:val="003868A6"/>
    <w:rsid w:val="00392E65"/>
    <w:rsid w:val="003B6404"/>
    <w:rsid w:val="003D2C21"/>
    <w:rsid w:val="003D7A07"/>
    <w:rsid w:val="004019DE"/>
    <w:rsid w:val="00405965"/>
    <w:rsid w:val="00416323"/>
    <w:rsid w:val="00432936"/>
    <w:rsid w:val="004350D0"/>
    <w:rsid w:val="00445C65"/>
    <w:rsid w:val="00477155"/>
    <w:rsid w:val="004A5A2C"/>
    <w:rsid w:val="004B10F4"/>
    <w:rsid w:val="004B4405"/>
    <w:rsid w:val="004C0953"/>
    <w:rsid w:val="00500564"/>
    <w:rsid w:val="00514866"/>
    <w:rsid w:val="005227AE"/>
    <w:rsid w:val="00552ECD"/>
    <w:rsid w:val="0055323F"/>
    <w:rsid w:val="00573752"/>
    <w:rsid w:val="0057725A"/>
    <w:rsid w:val="005A7D10"/>
    <w:rsid w:val="005B33B6"/>
    <w:rsid w:val="005C6D92"/>
    <w:rsid w:val="005D3105"/>
    <w:rsid w:val="006156FC"/>
    <w:rsid w:val="006219C2"/>
    <w:rsid w:val="00621B93"/>
    <w:rsid w:val="006460A3"/>
    <w:rsid w:val="006500E3"/>
    <w:rsid w:val="00683F18"/>
    <w:rsid w:val="0068616A"/>
    <w:rsid w:val="00691B07"/>
    <w:rsid w:val="00692E6E"/>
    <w:rsid w:val="006D7AB5"/>
    <w:rsid w:val="006F3495"/>
    <w:rsid w:val="007275DC"/>
    <w:rsid w:val="00742A08"/>
    <w:rsid w:val="00743F5D"/>
    <w:rsid w:val="007529BB"/>
    <w:rsid w:val="00761002"/>
    <w:rsid w:val="00783AF3"/>
    <w:rsid w:val="00784D36"/>
    <w:rsid w:val="007A6869"/>
    <w:rsid w:val="007B6B91"/>
    <w:rsid w:val="007C691F"/>
    <w:rsid w:val="008010DD"/>
    <w:rsid w:val="00824745"/>
    <w:rsid w:val="00847140"/>
    <w:rsid w:val="00882BDF"/>
    <w:rsid w:val="00885DBE"/>
    <w:rsid w:val="00893A2B"/>
    <w:rsid w:val="008A1649"/>
    <w:rsid w:val="008A3195"/>
    <w:rsid w:val="008E4220"/>
    <w:rsid w:val="008E546F"/>
    <w:rsid w:val="008F73EF"/>
    <w:rsid w:val="00910E30"/>
    <w:rsid w:val="00911411"/>
    <w:rsid w:val="00936BE2"/>
    <w:rsid w:val="00941C84"/>
    <w:rsid w:val="0096144A"/>
    <w:rsid w:val="0097450B"/>
    <w:rsid w:val="00994E16"/>
    <w:rsid w:val="0099512D"/>
    <w:rsid w:val="009A298E"/>
    <w:rsid w:val="009A4855"/>
    <w:rsid w:val="009B4D27"/>
    <w:rsid w:val="009C2F0C"/>
    <w:rsid w:val="009C5606"/>
    <w:rsid w:val="009D0802"/>
    <w:rsid w:val="009D1394"/>
    <w:rsid w:val="009F4287"/>
    <w:rsid w:val="00A016C3"/>
    <w:rsid w:val="00A2595A"/>
    <w:rsid w:val="00A41429"/>
    <w:rsid w:val="00A556BB"/>
    <w:rsid w:val="00A602AD"/>
    <w:rsid w:val="00A61E95"/>
    <w:rsid w:val="00A67E76"/>
    <w:rsid w:val="00A80F5F"/>
    <w:rsid w:val="00A90968"/>
    <w:rsid w:val="00AA12D9"/>
    <w:rsid w:val="00AA5918"/>
    <w:rsid w:val="00AB53BB"/>
    <w:rsid w:val="00AD57DB"/>
    <w:rsid w:val="00AE1626"/>
    <w:rsid w:val="00AF72ED"/>
    <w:rsid w:val="00B33306"/>
    <w:rsid w:val="00B36B13"/>
    <w:rsid w:val="00B61C00"/>
    <w:rsid w:val="00B86417"/>
    <w:rsid w:val="00BC0691"/>
    <w:rsid w:val="00C07481"/>
    <w:rsid w:val="00C13124"/>
    <w:rsid w:val="00C31003"/>
    <w:rsid w:val="00C31542"/>
    <w:rsid w:val="00C46615"/>
    <w:rsid w:val="00C55388"/>
    <w:rsid w:val="00C86AA8"/>
    <w:rsid w:val="00CA68AC"/>
    <w:rsid w:val="00CB0B68"/>
    <w:rsid w:val="00CB1414"/>
    <w:rsid w:val="00CC4B90"/>
    <w:rsid w:val="00CC57BF"/>
    <w:rsid w:val="00CD0FD1"/>
    <w:rsid w:val="00CD6F89"/>
    <w:rsid w:val="00CE4811"/>
    <w:rsid w:val="00CE75A0"/>
    <w:rsid w:val="00CF67EA"/>
    <w:rsid w:val="00D41FA3"/>
    <w:rsid w:val="00D54A42"/>
    <w:rsid w:val="00D65B55"/>
    <w:rsid w:val="00D670C3"/>
    <w:rsid w:val="00D71C66"/>
    <w:rsid w:val="00D722F2"/>
    <w:rsid w:val="00D870B0"/>
    <w:rsid w:val="00D94D4E"/>
    <w:rsid w:val="00DB4021"/>
    <w:rsid w:val="00DC0237"/>
    <w:rsid w:val="00DC366C"/>
    <w:rsid w:val="00DC41A8"/>
    <w:rsid w:val="00DC4FB1"/>
    <w:rsid w:val="00DD6C4A"/>
    <w:rsid w:val="00E14EE8"/>
    <w:rsid w:val="00E16299"/>
    <w:rsid w:val="00E23604"/>
    <w:rsid w:val="00E45275"/>
    <w:rsid w:val="00E50298"/>
    <w:rsid w:val="00E54F8A"/>
    <w:rsid w:val="00E6733F"/>
    <w:rsid w:val="00E7504F"/>
    <w:rsid w:val="00E75A8E"/>
    <w:rsid w:val="00E81080"/>
    <w:rsid w:val="00EC5CCF"/>
    <w:rsid w:val="00ED56AD"/>
    <w:rsid w:val="00F30265"/>
    <w:rsid w:val="00F50719"/>
    <w:rsid w:val="00F5379E"/>
    <w:rsid w:val="00F606EA"/>
    <w:rsid w:val="00F612DA"/>
    <w:rsid w:val="00F76796"/>
    <w:rsid w:val="00F843B3"/>
    <w:rsid w:val="00FA77A3"/>
    <w:rsid w:val="00FB5C8E"/>
    <w:rsid w:val="00FE46E8"/>
    <w:rsid w:val="00FE51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iPriority w:val="99"/>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20sample/" TargetMode="External"/><Relationship Id="rId13" Type="http://schemas.openxmlformats.org/officeDocument/2006/relationships/hyperlink" Target="https://www.dane.gov.co/index.php/estadisticas-por-tema/mercado-laboral/empleo-y-desempleo/geih-historicos" TargetMode="External"/><Relationship Id="rId3" Type="http://schemas.openxmlformats.org/officeDocument/2006/relationships/settings" Target="settings.xml"/><Relationship Id="rId7" Type="http://schemas.openxmlformats.org/officeDocument/2006/relationships/hyperlink" Target="https://github.com/Yilap/Repositorio_Taller1" TargetMode="External"/><Relationship Id="rId12" Type="http://schemas.openxmlformats.org/officeDocument/2006/relationships/hyperlink" Target="https://www.dane.gov.co/index.php/estadisticas-por-tema/mercado-laboral/empleo-y-desempleo/geih-historico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rteconstitucional.gov.co/relatoria/2016/C-360-16.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alcaldiabogota.gov.co/sisjur/listados/tematica2.jsp?subtema=32520&amp;caden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larepublica.co/economia/la-evasion-de-impuestos-le-estaria-quitando-a-colombia-cerca-de-80-billones-al-ano-341844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1384</Words>
  <Characters>7612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Betina Cortes Rojas</cp:lastModifiedBy>
  <cp:revision>11</cp:revision>
  <dcterms:created xsi:type="dcterms:W3CDTF">2023-02-08T01:31:00Z</dcterms:created>
  <dcterms:modified xsi:type="dcterms:W3CDTF">2023-02-08T03:19:00Z</dcterms:modified>
</cp:coreProperties>
</file>