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7369FE">
        <w:rPr>
          <w:rFonts w:ascii="Garamond" w:hAnsi="Garamond"/>
          <w:color w:val="000000" w:themeColor="text1"/>
          <w:highlight w:val="green"/>
        </w:rPr>
        <w:t xml:space="preserve">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Como resultado del ejercicio, se obtiene que el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presenta el mejor desempeño en la predicción de tweets con un </w:t>
      </w:r>
      <w:proofErr w:type="spellStart"/>
      <w:r w:rsidRPr="007369FE">
        <w:rPr>
          <w:rFonts w:ascii="Garamond" w:hAnsi="Garamond"/>
          <w:color w:val="000000" w:themeColor="text1"/>
          <w:highlight w:val="green"/>
        </w:rPr>
        <w:t>accuracy</w:t>
      </w:r>
      <w:proofErr w:type="spellEnd"/>
      <w:r w:rsidRPr="007369FE">
        <w:rPr>
          <w:rFonts w:ascii="Garamond" w:hAnsi="Garamond"/>
          <w:color w:val="000000" w:themeColor="text1"/>
          <w:highlight w:val="green"/>
        </w:rPr>
        <w:t xml:space="preserve">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A continuación, se construyó la matriz término-documento (DTM) utilizando la función </w:t>
      </w:r>
      <w:proofErr w:type="spellStart"/>
      <w:r w:rsidRPr="007369FE">
        <w:rPr>
          <w:rFonts w:ascii="Garamond" w:hAnsi="Garamond"/>
        </w:rPr>
        <w:t>cast_dtm</w:t>
      </w:r>
      <w:proofErr w:type="spellEnd"/>
      <w:r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5594C517" w:rsidR="007369FE" w:rsidRDefault="007369FE" w:rsidP="007369FE">
      <w:pPr>
        <w:jc w:val="both"/>
        <w:rPr>
          <w:rFonts w:ascii="Garamond" w:hAnsi="Garamond"/>
          <w:lang w:val="es-CO"/>
        </w:rPr>
      </w:pPr>
    </w:p>
    <w:p w14:paraId="5CB2E268" w14:textId="22743444" w:rsidR="00B31EBD" w:rsidRPr="00A416B6" w:rsidRDefault="00B31EBD" w:rsidP="00B31EBD">
      <w:pPr>
        <w:rPr>
          <w:lang w:val="es-MX"/>
        </w:rPr>
      </w:pPr>
      <w:r w:rsidRPr="00B31EBD">
        <w:rPr>
          <w:highlight w:val="yellow"/>
          <w:lang w:val="es-MX"/>
        </w:rPr>
        <w:t xml:space="preserve">Para  las bases de entrenamiento  y prueba, se  construyó una función  donde se hace el filter_ng para crear nuevas columnas, como el </w:t>
      </w:r>
      <w:r w:rsidR="00914639" w:rsidRPr="00B31EBD">
        <w:rPr>
          <w:highlight w:val="yellow"/>
          <w:lang w:val="es-MX"/>
        </w:rPr>
        <w:t>número</w:t>
      </w:r>
      <w:r w:rsidRPr="00B31EBD">
        <w:rPr>
          <w:highlight w:val="yellow"/>
          <w:lang w:val="es-MX"/>
        </w:rPr>
        <w:t xml:space="preserve"> de comas, el </w:t>
      </w:r>
      <w:r w:rsidR="00914639" w:rsidRPr="00B31EBD">
        <w:rPr>
          <w:highlight w:val="yellow"/>
          <w:lang w:val="es-MX"/>
        </w:rPr>
        <w:t>número</w:t>
      </w:r>
      <w:r w:rsidRPr="00B31EBD">
        <w:rPr>
          <w:highlight w:val="yellow"/>
          <w:lang w:val="es-MX"/>
        </w:rPr>
        <w:t xml:space="preserve"> de punto y comas, el </w:t>
      </w:r>
      <w:r w:rsidR="00914639" w:rsidRPr="00B31EBD">
        <w:rPr>
          <w:highlight w:val="yellow"/>
          <w:lang w:val="es-MX"/>
        </w:rPr>
        <w:t>número</w:t>
      </w:r>
      <w:r w:rsidRPr="00B31EBD">
        <w:rPr>
          <w:highlight w:val="yellow"/>
          <w:lang w:val="es-MX"/>
        </w:rPr>
        <w:t xml:space="preserve"> de dos puntos, el </w:t>
      </w:r>
      <w:r w:rsidR="00914639" w:rsidRPr="00B31EBD">
        <w:rPr>
          <w:highlight w:val="yellow"/>
          <w:lang w:val="es-MX"/>
        </w:rPr>
        <w:t>número</w:t>
      </w:r>
      <w:r w:rsidRPr="00B31EBD">
        <w:rPr>
          <w:highlight w:val="yellow"/>
          <w:lang w:val="es-MX"/>
        </w:rPr>
        <w:t xml:space="preserve"> de espacios en blanco,  el número de demás caracteres, el número de palabras que empiezan con  mayúscula( esto pensando en que si se refieren con nombre propio a alguien) y el número de letras mayúsculas que aparecen en el tweet, esto con base en el texto, se calculan los puntajes, y se añaden como columnas, además del conteo de las palabras representativas. Luego, se procede a construir el documenter metrix, considerada como la matriz de términos del documento, </w:t>
      </w:r>
      <w:r w:rsidRPr="00914639">
        <w:rPr>
          <w:highlight w:val="yellow"/>
          <w:lang w:val="es-MX"/>
        </w:rPr>
        <w:t>donde con base en cada uno de los textos se limpian, se pasan todos a minúscula, se quita la puntuación y se eliminan los stopwords</w:t>
      </w:r>
      <w:r w:rsidR="00914639" w:rsidRPr="00914639">
        <w:rPr>
          <w:highlight w:val="yellow"/>
          <w:lang w:val="es-MX"/>
        </w:rPr>
        <w:t>,</w:t>
      </w:r>
      <w:r w:rsidR="00914639" w:rsidRPr="00914639">
        <w:rPr>
          <w:highlight w:val="yellow"/>
        </w:rPr>
        <w:t xml:space="preserve"> </w:t>
      </w:r>
      <w:r w:rsidR="00914639" w:rsidRPr="00914639">
        <w:rPr>
          <w:highlight w:val="yellow"/>
          <w:lang w:val="es-MX"/>
        </w:rPr>
        <w:t>las cuales no aportan significado y solo ocupan espacio en la matriz,</w:t>
      </w:r>
      <w:r w:rsidRPr="00B31EBD">
        <w:rPr>
          <w:highlight w:val="yellow"/>
          <w:lang w:val="es-MX"/>
        </w:rPr>
        <w:t xml:space="preserve"> y se procede a </w:t>
      </w:r>
      <w:r w:rsidR="00914639">
        <w:rPr>
          <w:highlight w:val="yellow"/>
          <w:lang w:val="es-MX"/>
        </w:rPr>
        <w:t>lemtizar</w:t>
      </w:r>
      <w:r w:rsidRPr="00B31EBD">
        <w:rPr>
          <w:highlight w:val="yellow"/>
          <w:lang w:val="es-MX"/>
        </w:rPr>
        <w:t xml:space="preserve"> </w:t>
      </w:r>
      <w:r w:rsidR="00914639" w:rsidRPr="007369FE">
        <w:rPr>
          <w:rFonts w:ascii="Garamond" w:hAnsi="Garamond"/>
        </w:rPr>
        <w:t>las palabras en español, es decir, reducirlas a su forma base o raíz</w:t>
      </w:r>
      <w:r w:rsidRPr="00B31EBD">
        <w:rPr>
          <w:highlight w:val="yellow"/>
          <w:lang w:val="es-MX"/>
        </w:rPr>
        <w:t xml:space="preserve">. Una vez </w:t>
      </w:r>
      <w:r w:rsidRPr="00B31EBD">
        <w:rPr>
          <w:highlight w:val="yellow"/>
          <w:lang w:val="es-MX"/>
        </w:rPr>
        <w:lastRenderedPageBreak/>
        <w:t xml:space="preserve">realizada esas trasformaciones, se aplica la función removeSparseTerms la cual permite limitar las columnas que guardan más información. Con los resultados del procedimiento anterior, se empiezan a buscar los nombres de columnas de tal forma que sean similares en ambas datas, para que se puedan unir los dataset, los cuales son una matriz, la cual tiene como filas documentos y como  columnas,  las raíces de las palabras, las longitudes de caracteres de cada uno de los twets y las nuevas columnas que se crearon, las cuales  generan nuevas matrices que  tienen 9349 observaciones  en el caso de entrenamiento con 858 variables. Finalmente, se procede a entrenar, donde al dataset de entrenamiento se le añade la variable de etiquetas a fin de saber </w:t>
      </w:r>
      <w:r w:rsidR="00914639" w:rsidRPr="00B31EBD">
        <w:rPr>
          <w:highlight w:val="yellow"/>
          <w:lang w:val="es-MX"/>
        </w:rPr>
        <w:t>cuál</w:t>
      </w:r>
      <w:r w:rsidRPr="00B31EBD">
        <w:rPr>
          <w:highlight w:val="yellow"/>
          <w:lang w:val="es-MX"/>
        </w:rPr>
        <w:t xml:space="preserve"> es el personaje de estudio. Con esta información y una vez teniendo el mismo </w:t>
      </w:r>
      <w:r w:rsidR="00914639" w:rsidRPr="00B31EBD">
        <w:rPr>
          <w:highlight w:val="yellow"/>
          <w:lang w:val="es-MX"/>
        </w:rPr>
        <w:t>número</w:t>
      </w:r>
      <w:r w:rsidRPr="00B31EBD">
        <w:rPr>
          <w:highlight w:val="yellow"/>
          <w:lang w:val="es-MX"/>
        </w:rPr>
        <w:t xml:space="preserve"> de columnas y filas, se pasa la </w:t>
      </w:r>
      <w:r w:rsidR="00914639" w:rsidRPr="00B31EBD">
        <w:rPr>
          <w:highlight w:val="yellow"/>
          <w:lang w:val="es-MX"/>
        </w:rPr>
        <w:t>información al</w:t>
      </w:r>
      <w:r w:rsidRPr="00B31EBD">
        <w:rPr>
          <w:highlight w:val="yellow"/>
          <w:lang w:val="es-MX"/>
        </w:rPr>
        <w:t xml:space="preserve"> flujo de trabajo utilizando la función caret.</w:t>
      </w:r>
      <w:r>
        <w:rPr>
          <w:lang w:val="es-MX"/>
        </w:rPr>
        <w:t xml:space="preserve"> </w:t>
      </w:r>
    </w:p>
    <w:p w14:paraId="4759D7A6" w14:textId="77777777" w:rsidR="00B31EBD" w:rsidRDefault="00B31EBD" w:rsidP="007369FE">
      <w:pPr>
        <w:jc w:val="both"/>
        <w:rPr>
          <w:rFonts w:ascii="Garamond" w:hAnsi="Garamond"/>
          <w:lang w:val="es-CO"/>
        </w:rPr>
      </w:pP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lastRenderedPageBreak/>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xml:space="preserve">, onza, </w:t>
      </w:r>
      <w:r w:rsidR="0011057E" w:rsidRPr="00A60A93">
        <w:rPr>
          <w:rFonts w:ascii="Garamond" w:hAnsi="Garamond"/>
          <w:color w:val="1E1E21"/>
          <w:u w:val="single"/>
        </w:rPr>
        <w:lastRenderedPageBreak/>
        <w:t>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3FD3DED3" w14:textId="28DDA33B" w:rsidR="007D1C60" w:rsidRDefault="00837AB1" w:rsidP="000F1B17">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E378937" w14:textId="1E113639"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En el ejercicio de predicción del autor de cada tweet, se entrenaron varios modelos para elegir el mejor desempeño. Se probaron cuatro opciones: </w:t>
      </w:r>
      <w:proofErr w:type="spellStart"/>
      <w:r w:rsidRPr="000F1B17">
        <w:rPr>
          <w:rFonts w:ascii="Garamond" w:hAnsi="Garamond"/>
          <w:color w:val="1E1E21"/>
        </w:rPr>
        <w:t>XGBoost</w:t>
      </w:r>
      <w:proofErr w:type="spellEnd"/>
      <w:r w:rsidRPr="000F1B17">
        <w:rPr>
          <w:rFonts w:ascii="Garamond" w:hAnsi="Garamond"/>
          <w:color w:val="1E1E21"/>
        </w:rPr>
        <w:t xml:space="preserve">, </w:t>
      </w:r>
      <w:proofErr w:type="spellStart"/>
      <w:r w:rsidRPr="000F1B17">
        <w:rPr>
          <w:rFonts w:ascii="Garamond" w:hAnsi="Garamond"/>
          <w:color w:val="1E1E21"/>
        </w:rPr>
        <w:t>Random</w:t>
      </w:r>
      <w:proofErr w:type="spellEnd"/>
      <w:r w:rsidRPr="000F1B17">
        <w:rPr>
          <w:rFonts w:ascii="Garamond" w:hAnsi="Garamond"/>
          <w:color w:val="1E1E21"/>
        </w:rPr>
        <w:t xml:space="preserve"> Forest, </w:t>
      </w:r>
      <w:proofErr w:type="spellStart"/>
      <w:r w:rsidRPr="000F1B17">
        <w:rPr>
          <w:rFonts w:ascii="Garamond" w:hAnsi="Garamond"/>
          <w:color w:val="1E1E21"/>
        </w:rPr>
        <w:t>Naive</w:t>
      </w:r>
      <w:proofErr w:type="spellEnd"/>
      <w:r w:rsidRPr="000F1B17">
        <w:rPr>
          <w:rFonts w:ascii="Garamond" w:hAnsi="Garamond"/>
          <w:color w:val="1E1E21"/>
        </w:rPr>
        <w:t xml:space="preserve"> Bayes y </w:t>
      </w:r>
      <w:proofErr w:type="spellStart"/>
      <w:r w:rsidRPr="000F1B17">
        <w:rPr>
          <w:rFonts w:ascii="Garamond" w:hAnsi="Garamond"/>
          <w:color w:val="1E1E21"/>
        </w:rPr>
        <w:t>Logit</w:t>
      </w:r>
      <w:proofErr w:type="spellEnd"/>
      <w:r w:rsidRPr="000F1B17">
        <w:rPr>
          <w:rFonts w:ascii="Garamond" w:hAnsi="Garamond"/>
          <w:color w:val="1E1E21"/>
        </w:rPr>
        <w:t>.</w:t>
      </w:r>
    </w:p>
    <w:p w14:paraId="7397E249"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Se inició con </w:t>
      </w:r>
      <w:proofErr w:type="spellStart"/>
      <w:r w:rsidRPr="000F1B17">
        <w:rPr>
          <w:rFonts w:ascii="Garamond" w:hAnsi="Garamond"/>
          <w:color w:val="1E1E21"/>
        </w:rPr>
        <w:t>Random</w:t>
      </w:r>
      <w:proofErr w:type="spellEnd"/>
      <w:r w:rsidRPr="000F1B17">
        <w:rPr>
          <w:rFonts w:ascii="Garamond" w:hAnsi="Garamond"/>
          <w:color w:val="1E1E21"/>
        </w:rPr>
        <w:t xml:space="preserve"> Forest, un método de aprendizaje por conjuntos que combina múltiples árboles de decisión para mejorar la precisión y estabilidad de las predicciones. Para ajustar el modelo, se usó la implementación "</w:t>
      </w:r>
      <w:proofErr w:type="spellStart"/>
      <w:r w:rsidRPr="000F1B17">
        <w:rPr>
          <w:rFonts w:ascii="Garamond" w:hAnsi="Garamond"/>
          <w:color w:val="1E1E21"/>
        </w:rPr>
        <w:t>ranger</w:t>
      </w:r>
      <w:proofErr w:type="spellEnd"/>
      <w:r w:rsidRPr="000F1B17">
        <w:rPr>
          <w:rFonts w:ascii="Garamond" w:hAnsi="Garamond"/>
          <w:color w:val="1E1E21"/>
        </w:rPr>
        <w:t xml:space="preserve">" de </w:t>
      </w:r>
      <w:proofErr w:type="spellStart"/>
      <w:r w:rsidRPr="000F1B17">
        <w:rPr>
          <w:rFonts w:ascii="Garamond" w:hAnsi="Garamond"/>
          <w:color w:val="1E1E21"/>
        </w:rPr>
        <w:t>Random</w:t>
      </w:r>
      <w:proofErr w:type="spellEnd"/>
      <w:r w:rsidRPr="000F1B17">
        <w:rPr>
          <w:rFonts w:ascii="Garamond" w:hAnsi="Garamond"/>
          <w:color w:val="1E1E21"/>
        </w:rPr>
        <w:t xml:space="preserve"> Forest y se creó una rejilla de ajuste con los </w:t>
      </w:r>
      <w:proofErr w:type="spellStart"/>
      <w:r w:rsidRPr="000F1B17">
        <w:rPr>
          <w:rFonts w:ascii="Garamond" w:hAnsi="Garamond"/>
          <w:color w:val="1E1E21"/>
        </w:rPr>
        <w:t>hiperparámetros</w:t>
      </w:r>
      <w:proofErr w:type="spellEnd"/>
      <w:r w:rsidRPr="000F1B17">
        <w:rPr>
          <w:rFonts w:ascii="Garamond" w:hAnsi="Garamond"/>
          <w:color w:val="1E1E21"/>
        </w:rPr>
        <w:t xml:space="preserve"> </w:t>
      </w:r>
      <w:proofErr w:type="spellStart"/>
      <w:r w:rsidRPr="000F1B17">
        <w:rPr>
          <w:rFonts w:ascii="Garamond" w:hAnsi="Garamond"/>
          <w:color w:val="1E1E21"/>
        </w:rPr>
        <w:t>mtry</w:t>
      </w:r>
      <w:proofErr w:type="spellEnd"/>
      <w:r w:rsidRPr="000F1B17">
        <w:rPr>
          <w:rFonts w:ascii="Garamond" w:hAnsi="Garamond"/>
          <w:color w:val="1E1E21"/>
        </w:rPr>
        <w:t xml:space="preserve">, </w:t>
      </w:r>
      <w:proofErr w:type="spellStart"/>
      <w:r w:rsidRPr="000F1B17">
        <w:rPr>
          <w:rFonts w:ascii="Garamond" w:hAnsi="Garamond"/>
          <w:color w:val="1E1E21"/>
        </w:rPr>
        <w:lastRenderedPageBreak/>
        <w:t>splitrule</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que incluyó varios valores candidatos para cada </w:t>
      </w:r>
      <w:proofErr w:type="spellStart"/>
      <w:r w:rsidRPr="000F1B17">
        <w:rPr>
          <w:rFonts w:ascii="Garamond" w:hAnsi="Garamond"/>
          <w:color w:val="1E1E21"/>
        </w:rPr>
        <w:t>hiperparámetro</w:t>
      </w:r>
      <w:proofErr w:type="spellEnd"/>
      <w:r w:rsidRPr="000F1B17">
        <w:rPr>
          <w:rFonts w:ascii="Garamond" w:hAnsi="Garamond"/>
          <w:color w:val="1E1E21"/>
        </w:rPr>
        <w:t xml:space="preserve">. Además, se configuró la función </w:t>
      </w:r>
      <w:proofErr w:type="spellStart"/>
      <w:r w:rsidRPr="000F1B17">
        <w:rPr>
          <w:rFonts w:ascii="Garamond" w:hAnsi="Garamond"/>
          <w:color w:val="1E1E21"/>
        </w:rPr>
        <w:t>trainControl</w:t>
      </w:r>
      <w:proofErr w:type="spellEnd"/>
      <w:r w:rsidRPr="000F1B17">
        <w:rPr>
          <w:rFonts w:ascii="Garamond" w:hAnsi="Garamond"/>
          <w:color w:val="1E1E21"/>
        </w:rPr>
        <w:t xml:space="preserve"> para utilizar la validación cruzada triple y las probabilidades de clase. Los valores finales utilizados para el modelo fueron </w:t>
      </w:r>
      <w:proofErr w:type="spellStart"/>
      <w:r w:rsidRPr="000F1B17">
        <w:rPr>
          <w:rFonts w:ascii="Garamond" w:hAnsi="Garamond"/>
          <w:color w:val="1E1E21"/>
        </w:rPr>
        <w:t>mtry</w:t>
      </w:r>
      <w:proofErr w:type="spellEnd"/>
      <w:r w:rsidRPr="000F1B17">
        <w:rPr>
          <w:rFonts w:ascii="Garamond" w:hAnsi="Garamond"/>
          <w:color w:val="1E1E21"/>
        </w:rPr>
        <w:t xml:space="preserve"> = 10, </w:t>
      </w:r>
      <w:proofErr w:type="spellStart"/>
      <w:r w:rsidRPr="000F1B17">
        <w:rPr>
          <w:rFonts w:ascii="Garamond" w:hAnsi="Garamond"/>
          <w:color w:val="1E1E21"/>
        </w:rPr>
        <w:t>splitrule</w:t>
      </w:r>
      <w:proofErr w:type="spellEnd"/>
      <w:r w:rsidRPr="000F1B17">
        <w:rPr>
          <w:rFonts w:ascii="Garamond" w:hAnsi="Garamond"/>
          <w:color w:val="1E1E21"/>
        </w:rPr>
        <w:t xml:space="preserve"> = </w:t>
      </w:r>
      <w:proofErr w:type="spellStart"/>
      <w:r w:rsidRPr="000F1B17">
        <w:rPr>
          <w:rFonts w:ascii="Garamond" w:hAnsi="Garamond"/>
          <w:color w:val="1E1E21"/>
        </w:rPr>
        <w:t>extratrees</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 1. El resultado mostró un </w:t>
      </w:r>
      <w:proofErr w:type="spellStart"/>
      <w:r w:rsidRPr="000F1B17">
        <w:rPr>
          <w:rFonts w:ascii="Garamond" w:hAnsi="Garamond"/>
          <w:color w:val="1E1E21"/>
        </w:rPr>
        <w:t>accuracy</w:t>
      </w:r>
      <w:proofErr w:type="spellEnd"/>
      <w:r w:rsidRPr="000F1B17">
        <w:rPr>
          <w:rFonts w:ascii="Garamond" w:hAnsi="Garamond"/>
          <w:color w:val="1E1E21"/>
        </w:rPr>
        <w:t xml:space="preserve"> de 0,807 dentro de la muestra, pero el envío a </w:t>
      </w:r>
      <w:proofErr w:type="spellStart"/>
      <w:r w:rsidRPr="000F1B17">
        <w:rPr>
          <w:rFonts w:ascii="Garamond" w:hAnsi="Garamond"/>
          <w:color w:val="1E1E21"/>
        </w:rPr>
        <w:t>Kaggle</w:t>
      </w:r>
      <w:proofErr w:type="spellEnd"/>
      <w:r w:rsidRPr="000F1B17">
        <w:rPr>
          <w:rFonts w:ascii="Garamond" w:hAnsi="Garamond"/>
          <w:color w:val="1E1E21"/>
        </w:rPr>
        <w:t xml:space="preserve"> para validar la capacidad de predicción del modelo tuvo un resultado de 0,323.</w:t>
      </w:r>
    </w:p>
    <w:p w14:paraId="24D10C86"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Luego, se utilizó </w:t>
      </w:r>
      <w:proofErr w:type="spellStart"/>
      <w:r w:rsidRPr="000F1B17">
        <w:rPr>
          <w:rFonts w:ascii="Garamond" w:hAnsi="Garamond"/>
          <w:color w:val="1E1E21"/>
        </w:rPr>
        <w:t>XGBoost</w:t>
      </w:r>
      <w:proofErr w:type="spellEnd"/>
      <w:r w:rsidRPr="000F1B17">
        <w:rPr>
          <w:rFonts w:ascii="Garamond" w:hAnsi="Garamond"/>
          <w:color w:val="1E1E21"/>
        </w:rPr>
        <w:t xml:space="preserve">, un algoritmo de aumento de gradiente que construye un conjunto de árboles de decisión débiles. Se ajustaron los </w:t>
      </w:r>
      <w:proofErr w:type="spellStart"/>
      <w:r w:rsidRPr="000F1B17">
        <w:rPr>
          <w:rFonts w:ascii="Garamond" w:hAnsi="Garamond"/>
          <w:color w:val="1E1E21"/>
        </w:rPr>
        <w:t>hiperparámetros</w:t>
      </w:r>
      <w:proofErr w:type="spellEnd"/>
      <w:r w:rsidRPr="000F1B17">
        <w:rPr>
          <w:rFonts w:ascii="Garamond" w:hAnsi="Garamond"/>
          <w:color w:val="1E1E21"/>
        </w:rPr>
        <w:t xml:space="preserve">, incluyendo el número de árboles a crecer, la profundidad máxima de los árboles, la tasa de aprendizaje y los parámetros de regularización. Los valores finales utilizados para el modelo fueron </w:t>
      </w:r>
      <w:proofErr w:type="spellStart"/>
      <w:r w:rsidRPr="000F1B17">
        <w:rPr>
          <w:rFonts w:ascii="Garamond" w:hAnsi="Garamond"/>
          <w:color w:val="1E1E21"/>
        </w:rPr>
        <w:t>nrounds</w:t>
      </w:r>
      <w:proofErr w:type="spellEnd"/>
      <w:r w:rsidRPr="000F1B17">
        <w:rPr>
          <w:rFonts w:ascii="Garamond" w:hAnsi="Garamond"/>
          <w:color w:val="1E1E21"/>
        </w:rPr>
        <w:t xml:space="preserve"> = 150, </w:t>
      </w:r>
      <w:proofErr w:type="spellStart"/>
      <w:r w:rsidRPr="000F1B17">
        <w:rPr>
          <w:rFonts w:ascii="Garamond" w:hAnsi="Garamond"/>
          <w:color w:val="1E1E21"/>
        </w:rPr>
        <w:t>max_depth</w:t>
      </w:r>
      <w:proofErr w:type="spellEnd"/>
      <w:r w:rsidRPr="000F1B17">
        <w:rPr>
          <w:rFonts w:ascii="Garamond" w:hAnsi="Garamond"/>
          <w:color w:val="1E1E21"/>
        </w:rPr>
        <w:t xml:space="preserve"> = 3, eta = 0,4, gamma = 0, </w:t>
      </w:r>
      <w:proofErr w:type="spellStart"/>
      <w:r w:rsidRPr="000F1B17">
        <w:rPr>
          <w:rFonts w:ascii="Garamond" w:hAnsi="Garamond"/>
          <w:color w:val="1E1E21"/>
        </w:rPr>
        <w:t>colsample_bytree</w:t>
      </w:r>
      <w:proofErr w:type="spellEnd"/>
      <w:r w:rsidRPr="000F1B17">
        <w:rPr>
          <w:rFonts w:ascii="Garamond" w:hAnsi="Garamond"/>
          <w:color w:val="1E1E21"/>
        </w:rPr>
        <w:t xml:space="preserve"> = 0,8, </w:t>
      </w:r>
      <w:proofErr w:type="spellStart"/>
      <w:r w:rsidRPr="000F1B17">
        <w:rPr>
          <w:rFonts w:ascii="Garamond" w:hAnsi="Garamond"/>
          <w:color w:val="1E1E21"/>
        </w:rPr>
        <w:t>min_child_weight</w:t>
      </w:r>
      <w:proofErr w:type="spellEnd"/>
      <w:r w:rsidRPr="000F1B17">
        <w:rPr>
          <w:rFonts w:ascii="Garamond" w:hAnsi="Garamond"/>
          <w:color w:val="1E1E21"/>
        </w:rPr>
        <w:t xml:space="preserve"> = 1 y </w:t>
      </w:r>
      <w:proofErr w:type="spellStart"/>
      <w:r w:rsidRPr="000F1B17">
        <w:rPr>
          <w:rFonts w:ascii="Garamond" w:hAnsi="Garamond"/>
          <w:color w:val="1E1E21"/>
        </w:rPr>
        <w:t>subsample</w:t>
      </w:r>
      <w:proofErr w:type="spellEnd"/>
      <w:r w:rsidRPr="000F1B17">
        <w:rPr>
          <w:rFonts w:ascii="Garamond" w:hAnsi="Garamond"/>
          <w:color w:val="1E1E21"/>
        </w:rPr>
        <w:t xml:space="preserve"> = 0,75. La precisión dentro de muestra fue de 0,814,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0,316.</w:t>
      </w:r>
    </w:p>
    <w:p w14:paraId="02DA29DB"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El modelo de </w:t>
      </w:r>
      <w:proofErr w:type="spellStart"/>
      <w:r w:rsidRPr="000F1B17">
        <w:rPr>
          <w:rFonts w:ascii="Garamond" w:hAnsi="Garamond"/>
          <w:color w:val="1E1E21"/>
        </w:rPr>
        <w:t>Naive</w:t>
      </w:r>
      <w:proofErr w:type="spellEnd"/>
      <w:r w:rsidRPr="000F1B17">
        <w:rPr>
          <w:rFonts w:ascii="Garamond" w:hAnsi="Garamond"/>
          <w:color w:val="1E1E21"/>
        </w:rPr>
        <w:t xml:space="preserve"> Bayes también se probó, alcanzando una precisión de 0,654 y un coeficiente kappa de 0,484 utilizando la validación cruzada sin preprocesamiento. Sin embargo, en </w:t>
      </w:r>
      <w:proofErr w:type="spellStart"/>
      <w:r w:rsidRPr="000F1B17">
        <w:rPr>
          <w:rFonts w:ascii="Garamond" w:hAnsi="Garamond"/>
          <w:color w:val="1E1E21"/>
        </w:rPr>
        <w:t>Kaggle</w:t>
      </w:r>
      <w:proofErr w:type="spellEnd"/>
      <w:r w:rsidRPr="000F1B17">
        <w:rPr>
          <w:rFonts w:ascii="Garamond" w:hAnsi="Garamond"/>
          <w:color w:val="1E1E21"/>
        </w:rPr>
        <w:t>, el resultado de la capacidad de predicción del modelo fue de solo 0,327.</w:t>
      </w:r>
    </w:p>
    <w:p w14:paraId="7D44867D" w14:textId="06845A61" w:rsidR="000F1B17" w:rsidRPr="000F1B17" w:rsidRDefault="000F1B17" w:rsidP="000F1B17">
      <w:pPr>
        <w:spacing w:line="276" w:lineRule="auto"/>
        <w:jc w:val="both"/>
        <w:rPr>
          <w:rFonts w:ascii="Garamond" w:hAnsi="Garamond"/>
          <w:b/>
          <w:bCs/>
        </w:rPr>
      </w:pPr>
      <w:r w:rsidRPr="000F1B17">
        <w:rPr>
          <w:rFonts w:ascii="Garamond" w:hAnsi="Garamond"/>
          <w:color w:val="1E1E21"/>
        </w:rPr>
        <w:t xml:space="preserve">Finalmente, se utilizó la regresión logística multinomial con </w:t>
      </w:r>
      <w:proofErr w:type="spellStart"/>
      <w:r w:rsidRPr="000F1B17">
        <w:rPr>
          <w:rFonts w:ascii="Garamond" w:hAnsi="Garamond"/>
          <w:color w:val="1E1E21"/>
        </w:rPr>
        <w:t>glmnet</w:t>
      </w:r>
      <w:proofErr w:type="spellEnd"/>
      <w:r w:rsidRPr="000F1B17">
        <w:rPr>
          <w:rFonts w:ascii="Garamond" w:hAnsi="Garamond"/>
          <w:color w:val="1E1E21"/>
        </w:rPr>
        <w:t xml:space="preserve">, definiendo una cuadrícula de </w:t>
      </w:r>
      <w:proofErr w:type="spellStart"/>
      <w:r w:rsidRPr="000F1B17">
        <w:rPr>
          <w:rFonts w:ascii="Garamond" w:hAnsi="Garamond"/>
          <w:color w:val="1E1E21"/>
        </w:rPr>
        <w:t>hiperparámetros</w:t>
      </w:r>
      <w:proofErr w:type="spellEnd"/>
      <w:r w:rsidRPr="000F1B17">
        <w:rPr>
          <w:rFonts w:ascii="Garamond" w:hAnsi="Garamond"/>
          <w:color w:val="1E1E21"/>
        </w:rPr>
        <w:t xml:space="preserve"> sobre la que buscar</w:t>
      </w:r>
      <w:proofErr w:type="gramStart"/>
      <w:r w:rsidRPr="000F1B17">
        <w:rPr>
          <w:rFonts w:ascii="Garamond" w:hAnsi="Garamond"/>
          <w:color w:val="1E1E21"/>
        </w:rPr>
        <w:t>, ,</w:t>
      </w:r>
      <w:proofErr w:type="gramEnd"/>
      <w:r w:rsidRPr="000F1B17">
        <w:rPr>
          <w:rFonts w:ascii="Garamond" w:hAnsi="Garamond"/>
          <w:color w:val="1E1E21"/>
        </w:rPr>
        <w:t xml:space="preserve"> con valores de alfa que van de 0 a 1 en incrementos de 0,1 y valores de lambda que van de 0 a 1 en incrementos logarítmicos. Los valores finales utilizados para el modelo fueron alfa = 0,3 y lambda = 0,01. La precisión dentro de la muestra fue de 0,805,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w:t>
      </w: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44F0ECC9" w14:textId="7768AA3E" w:rsidR="000F1B17" w:rsidRPr="00E779E1"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En el ejercicio de predecir el autor de cada tweet, se utilizaron diferentes algoritmos de aprendizaje automático como </w:t>
      </w:r>
      <w:r>
        <w:rPr>
          <w:rFonts w:ascii="Garamond" w:hAnsi="Garamond"/>
          <w:color w:val="1E1E21"/>
        </w:rPr>
        <w:t xml:space="preserve">Redes Neuronales, </w:t>
      </w:r>
      <w:proofErr w:type="spellStart"/>
      <w:r w:rsidRPr="00E779E1">
        <w:rPr>
          <w:rFonts w:ascii="Garamond" w:hAnsi="Garamond"/>
          <w:color w:val="1E1E21"/>
        </w:rPr>
        <w:t>Random</w:t>
      </w:r>
      <w:proofErr w:type="spellEnd"/>
      <w:r w:rsidRPr="00E779E1">
        <w:rPr>
          <w:rFonts w:ascii="Garamond" w:hAnsi="Garamond"/>
          <w:color w:val="1E1E21"/>
        </w:rPr>
        <w:t xml:space="preserve"> Forest, </w:t>
      </w:r>
      <w:proofErr w:type="spellStart"/>
      <w:r w:rsidRPr="00E779E1">
        <w:rPr>
          <w:rFonts w:ascii="Garamond" w:hAnsi="Garamond"/>
          <w:color w:val="1E1E21"/>
        </w:rPr>
        <w:t>XGBoost</w:t>
      </w:r>
      <w:proofErr w:type="spellEnd"/>
      <w:r w:rsidRPr="00E779E1">
        <w:rPr>
          <w:rFonts w:ascii="Garamond" w:hAnsi="Garamond"/>
          <w:color w:val="1E1E21"/>
        </w:rPr>
        <w:t xml:space="preserve">, </w:t>
      </w:r>
      <w:proofErr w:type="spellStart"/>
      <w:r w:rsidRPr="00E779E1">
        <w:rPr>
          <w:rFonts w:ascii="Garamond" w:hAnsi="Garamond"/>
          <w:color w:val="1E1E21"/>
        </w:rPr>
        <w:t>Naive</w:t>
      </w:r>
      <w:proofErr w:type="spellEnd"/>
      <w:r w:rsidRPr="00E779E1">
        <w:rPr>
          <w:rFonts w:ascii="Garamond" w:hAnsi="Garamond"/>
          <w:color w:val="1E1E21"/>
        </w:rPr>
        <w:t xml:space="preserve"> Bayes y Regresión Logística Multinomial. Sin embargo, a pesar de haber obtenido altas precisión dentro de la muestra, los modelos no lograron una buena capacidad de predicción fuera de la muestra, obteniendo una precisión significativamente baja en </w:t>
      </w:r>
      <w:proofErr w:type="spellStart"/>
      <w:r w:rsidRPr="00E779E1">
        <w:rPr>
          <w:rFonts w:ascii="Garamond" w:hAnsi="Garamond"/>
          <w:color w:val="1E1E21"/>
        </w:rPr>
        <w:t>Kaggle</w:t>
      </w:r>
      <w:proofErr w:type="spellEnd"/>
      <w:r w:rsidRPr="00E779E1">
        <w:rPr>
          <w:rFonts w:ascii="Garamond" w:hAnsi="Garamond"/>
          <w:color w:val="1E1E21"/>
        </w:rPr>
        <w:t>.</w:t>
      </w:r>
    </w:p>
    <w:p w14:paraId="69B8B980"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Una posible explicación de por qué los modelos tienen un mal rendimiento fuera de la muestra podría ser el sobreajuste. Es posible que los modelos hayan aprendido patrones específicos de los datos de entrenamiento que no se presentan en los datos de prueba en </w:t>
      </w:r>
      <w:proofErr w:type="spellStart"/>
      <w:r w:rsidRPr="00E779E1">
        <w:rPr>
          <w:rFonts w:ascii="Garamond" w:hAnsi="Garamond"/>
          <w:color w:val="1E1E21"/>
        </w:rPr>
        <w:t>Kaggle</w:t>
      </w:r>
      <w:proofErr w:type="spellEnd"/>
      <w:r w:rsidRPr="00E779E1">
        <w:rPr>
          <w:rFonts w:ascii="Garamond" w:hAnsi="Garamond"/>
          <w:color w:val="1E1E21"/>
        </w:rPr>
        <w:t>. Para evitar el sobreajuste, una recomendación sería aumentar el tamaño del conjunto de datos de entrenamiento y prueba, o utilizar técnicas de validación cruzada para evaluar el rendimiento del modelo en diferentes subconjuntos de datos. También se puede utilizar técnicas de regularización para reducir la complejidad del modelo y evitar el sobreajuste (si bien lo hicimos, en este caso no fuimos exitosos).</w:t>
      </w:r>
      <w:r>
        <w:rPr>
          <w:rFonts w:ascii="Garamond" w:hAnsi="Garamond"/>
          <w:color w:val="1E1E21"/>
        </w:rPr>
        <w:t xml:space="preserve"> </w:t>
      </w:r>
      <w:r w:rsidRPr="00E779E1">
        <w:rPr>
          <w:rFonts w:ascii="Garamond" w:hAnsi="Garamond"/>
          <w:color w:val="1E1E21"/>
        </w:rPr>
        <w:t>Además, sería beneficioso realizar un análisis detallado de los datos y evaluar si los modelos están capturando adecuadamente la complejidad del problema. Es necesario validar el manejo que se le dio a la base de datos, si los datos son ruidosos o hay variables irrelevantes, podría ser necesario re procesar</w:t>
      </w:r>
      <w:r>
        <w:rPr>
          <w:rFonts w:ascii="Garamond" w:hAnsi="Garamond"/>
          <w:color w:val="1E1E21"/>
        </w:rPr>
        <w:t xml:space="preserve">los </w:t>
      </w:r>
      <w:r w:rsidRPr="00E779E1">
        <w:rPr>
          <w:rFonts w:ascii="Garamond" w:hAnsi="Garamond"/>
          <w:color w:val="1E1E21"/>
        </w:rPr>
        <w:t>antes de ajustar los modelos.</w:t>
      </w:r>
    </w:p>
    <w:p w14:paraId="6EB16593"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En conclusión, es importante recordar que un modelo con una alta precisión dentro de la muestra no siempre se traducirá en un buen rendimiento fuera de la muestra. Se deben tomar medidas para evitar el sobreajuste y realizar un análisis detallado de los datos antes de ajustar los modelos.</w:t>
      </w:r>
    </w:p>
    <w:p w14:paraId="5BD60A47" w14:textId="3D553A62" w:rsidR="00163768" w:rsidRPr="000F1B17" w:rsidRDefault="00163768" w:rsidP="00197BCF">
      <w:pPr>
        <w:spacing w:line="276" w:lineRule="auto"/>
        <w:rPr>
          <w:rFonts w:ascii="Garamond" w:hAnsi="Garamond"/>
          <w:b/>
          <w:bCs/>
          <w:lang w:val="es-CO"/>
        </w:rPr>
      </w:pPr>
    </w:p>
    <w:p w14:paraId="09AD8D5C" w14:textId="6214A809" w:rsidR="00163768" w:rsidRDefault="00163768" w:rsidP="00197BCF">
      <w:pPr>
        <w:spacing w:line="276" w:lineRule="auto"/>
        <w:rPr>
          <w:rFonts w:ascii="Garamond" w:hAnsi="Garamond"/>
          <w:b/>
          <w:bCs/>
        </w:rPr>
      </w:pPr>
    </w:p>
    <w:p w14:paraId="367D669A" w14:textId="7F79A7D4" w:rsidR="00595A22" w:rsidRDefault="00595A22" w:rsidP="00197BCF">
      <w:pPr>
        <w:spacing w:line="276" w:lineRule="auto"/>
        <w:rPr>
          <w:rFonts w:ascii="Garamond" w:hAnsi="Garamond"/>
          <w:b/>
          <w:bCs/>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lastRenderedPageBreak/>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383C0" w14:textId="77777777" w:rsidR="00322204" w:rsidRDefault="00322204" w:rsidP="006D7AB5">
      <w:r>
        <w:separator/>
      </w:r>
    </w:p>
  </w:endnote>
  <w:endnote w:type="continuationSeparator" w:id="0">
    <w:p w14:paraId="58479F87" w14:textId="77777777" w:rsidR="00322204" w:rsidRDefault="00322204"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73E77" w14:textId="77777777" w:rsidR="00322204" w:rsidRDefault="00322204" w:rsidP="006D7AB5">
      <w:r>
        <w:separator/>
      </w:r>
    </w:p>
  </w:footnote>
  <w:footnote w:type="continuationSeparator" w:id="0">
    <w:p w14:paraId="5CF3BCE3" w14:textId="77777777" w:rsidR="00322204" w:rsidRDefault="00322204"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677422">
    <w:abstractNumId w:val="17"/>
  </w:num>
  <w:num w:numId="2" w16cid:durableId="1449474203">
    <w:abstractNumId w:val="1"/>
  </w:num>
  <w:num w:numId="3" w16cid:durableId="772284749">
    <w:abstractNumId w:val="0"/>
  </w:num>
  <w:num w:numId="4" w16cid:durableId="1169635486">
    <w:abstractNumId w:val="6"/>
  </w:num>
  <w:num w:numId="5" w16cid:durableId="1985773322">
    <w:abstractNumId w:val="21"/>
  </w:num>
  <w:num w:numId="6" w16cid:durableId="751202481">
    <w:abstractNumId w:val="18"/>
  </w:num>
  <w:num w:numId="7" w16cid:durableId="388265859">
    <w:abstractNumId w:val="10"/>
  </w:num>
  <w:num w:numId="8" w16cid:durableId="526602808">
    <w:abstractNumId w:val="9"/>
  </w:num>
  <w:num w:numId="9" w16cid:durableId="272324351">
    <w:abstractNumId w:val="24"/>
  </w:num>
  <w:num w:numId="10" w16cid:durableId="934630118">
    <w:abstractNumId w:val="4"/>
  </w:num>
  <w:num w:numId="11" w16cid:durableId="1554195023">
    <w:abstractNumId w:val="23"/>
  </w:num>
  <w:num w:numId="12" w16cid:durableId="1694258919">
    <w:abstractNumId w:val="19"/>
  </w:num>
  <w:num w:numId="13" w16cid:durableId="1258293326">
    <w:abstractNumId w:val="16"/>
  </w:num>
  <w:num w:numId="14" w16cid:durableId="1138575702">
    <w:abstractNumId w:val="15"/>
  </w:num>
  <w:num w:numId="15" w16cid:durableId="1778864574">
    <w:abstractNumId w:val="8"/>
  </w:num>
  <w:num w:numId="16" w16cid:durableId="663703819">
    <w:abstractNumId w:val="2"/>
  </w:num>
  <w:num w:numId="17" w16cid:durableId="1327590306">
    <w:abstractNumId w:val="5"/>
  </w:num>
  <w:num w:numId="18" w16cid:durableId="2129271508">
    <w:abstractNumId w:val="12"/>
  </w:num>
  <w:num w:numId="19" w16cid:durableId="1059207328">
    <w:abstractNumId w:val="13"/>
  </w:num>
  <w:num w:numId="20" w16cid:durableId="425199458">
    <w:abstractNumId w:val="3"/>
  </w:num>
  <w:num w:numId="21" w16cid:durableId="699891539">
    <w:abstractNumId w:val="14"/>
  </w:num>
  <w:num w:numId="22" w16cid:durableId="1391883711">
    <w:abstractNumId w:val="7"/>
  </w:num>
  <w:num w:numId="23" w16cid:durableId="1770855672">
    <w:abstractNumId w:val="22"/>
  </w:num>
  <w:num w:numId="24" w16cid:durableId="481317244">
    <w:abstractNumId w:val="20"/>
  </w:num>
  <w:num w:numId="25" w16cid:durableId="1913084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1B17"/>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204"/>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11</Pages>
  <Words>3924</Words>
  <Characters>21584</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610</cp:revision>
  <dcterms:created xsi:type="dcterms:W3CDTF">2023-02-27T04:10:00Z</dcterms:created>
  <dcterms:modified xsi:type="dcterms:W3CDTF">2023-03-21T04:41:00Z</dcterms:modified>
</cp:coreProperties>
</file>