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7920" w14:textId="3AA81485" w:rsidR="00BA6A48" w:rsidRDefault="006D7AB5" w:rsidP="006D7AB5">
      <w:pPr>
        <w:jc w:val="center"/>
        <w:rPr>
          <w:rFonts w:ascii="Garamond" w:hAnsi="Garamond"/>
          <w:b/>
          <w:bCs/>
        </w:rPr>
      </w:pPr>
      <w:bookmarkStart w:id="0" w:name="_GoBack"/>
      <w:bookmarkEnd w:id="0"/>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w:t>
      </w:r>
      <w:proofErr w:type="spellStart"/>
      <w:r w:rsidR="008B5AFA" w:rsidRPr="00E14E73">
        <w:rPr>
          <w:rFonts w:ascii="Garamond" w:hAnsi="Garamond"/>
        </w:rPr>
        <w:t>Pover</w:t>
      </w:r>
      <w:proofErr w:type="spellEnd"/>
      <w:r w:rsidR="008B5AFA" w:rsidRPr="00E14E73">
        <w:rPr>
          <w:rFonts w:ascii="Garamond" w:hAnsi="Garamond"/>
        </w:rPr>
        <w:t xml:space="preserve">-T </w:t>
      </w:r>
      <w:proofErr w:type="spellStart"/>
      <w:r w:rsidR="008B5AFA" w:rsidRPr="00E14E73">
        <w:rPr>
          <w:rFonts w:ascii="Garamond" w:hAnsi="Garamond"/>
        </w:rPr>
        <w:t>Tests</w:t>
      </w:r>
      <w:proofErr w:type="spellEnd"/>
      <w:r w:rsidR="008B5AFA" w:rsidRPr="00E14E73">
        <w:rPr>
          <w:rFonts w:ascii="Garamond" w:hAnsi="Garamond"/>
        </w:rPr>
        <w:t xml:space="preserve">: </w:t>
      </w:r>
      <w:proofErr w:type="spellStart"/>
      <w:r w:rsidR="008B5AFA" w:rsidRPr="00E14E73">
        <w:rPr>
          <w:rFonts w:ascii="Garamond" w:hAnsi="Garamond"/>
        </w:rPr>
        <w:t>Predicting</w:t>
      </w:r>
      <w:proofErr w:type="spellEnd"/>
      <w:r w:rsidR="008B5AFA" w:rsidRPr="00E14E73">
        <w:rPr>
          <w:rFonts w:ascii="Garamond" w:hAnsi="Garamond"/>
        </w:rPr>
        <w:t xml:space="preserve"> </w:t>
      </w:r>
      <w:proofErr w:type="spellStart"/>
      <w:r w:rsidR="008B5AFA" w:rsidRPr="00E14E73">
        <w:rPr>
          <w:rFonts w:ascii="Garamond" w:hAnsi="Garamond"/>
        </w:rPr>
        <w:t>Poverty</w:t>
      </w:r>
      <w:proofErr w:type="spellEnd"/>
      <w:r w:rsidR="008B5AFA" w:rsidRPr="00E14E73">
        <w:rPr>
          <w:rFonts w:ascii="Garamond" w:hAnsi="Garamond"/>
        </w:rPr>
        <w:t xml:space="preserve">”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hipótesis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proofErr w:type="spellStart"/>
      <w:r w:rsidRPr="001875F8">
        <w:rPr>
          <w:rFonts w:ascii="Garamond" w:hAnsi="Garamond"/>
          <w:i/>
          <w:iCs/>
        </w:rPr>
        <w:t>Problem</w:t>
      </w:r>
      <w:proofErr w:type="spellEnd"/>
      <w:r w:rsidRPr="001875F8">
        <w:rPr>
          <w:rFonts w:ascii="Garamond" w:hAnsi="Garamond"/>
          <w:i/>
          <w:iCs/>
        </w:rPr>
        <w:t xml:space="preserve">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694CFACB" w:rsidR="001D7FBB" w:rsidRDefault="001D7FBB" w:rsidP="00A61E95">
      <w:pPr>
        <w:spacing w:line="276" w:lineRule="auto"/>
        <w:jc w:val="both"/>
        <w:rPr>
          <w:rFonts w:ascii="Garamond" w:hAnsi="Garamond"/>
        </w:rPr>
      </w:pPr>
    </w:p>
    <w:p w14:paraId="0FD130D4" w14:textId="4B0A88F6" w:rsidR="00E86560" w:rsidRDefault="00E86560" w:rsidP="00A61E95">
      <w:pPr>
        <w:spacing w:line="276" w:lineRule="auto"/>
        <w:jc w:val="both"/>
        <w:rPr>
          <w:rFonts w:ascii="Garamond" w:hAnsi="Garamond"/>
        </w:rPr>
      </w:pPr>
      <w:r>
        <w:rPr>
          <w:rFonts w:ascii="Garamond" w:hAnsi="Garamond"/>
        </w:rPr>
        <w:t xml:space="preserve">Para entender esta problemática es importante considerar que la </w:t>
      </w:r>
      <w:r w:rsidR="00B7290B" w:rsidRPr="00E86560">
        <w:rPr>
          <w:rFonts w:ascii="Garamond" w:hAnsi="Garamond"/>
        </w:rPr>
        <w:t xml:space="preserve">pobreza es una condición socioeconómica de vulnerabilidad y carencia de recursos con efectos negativos en la salud, las relaciones sociales, la productividad y la acumulación de capital humano </w:t>
      </w:r>
      <w:r w:rsidRPr="00E86560">
        <w:rPr>
          <w:rFonts w:ascii="Garamond" w:hAnsi="Garamond"/>
        </w:rPr>
        <w:t>(Universidad ICESI, 2020)</w:t>
      </w:r>
      <w:r>
        <w:rPr>
          <w:rFonts w:ascii="Garamond" w:hAnsi="Garamond"/>
        </w:rPr>
        <w:t xml:space="preserve">. Según el </w:t>
      </w:r>
      <w:r w:rsidR="00B7290B" w:rsidRPr="00E86560">
        <w:rPr>
          <w:rFonts w:ascii="Garamond" w:hAnsi="Garamond"/>
        </w:rPr>
        <w:t xml:space="preserve">Banco Mundial (2018), </w:t>
      </w:r>
      <w:r w:rsidRPr="00E86560">
        <w:rPr>
          <w:rFonts w:ascii="Garamond" w:hAnsi="Garamond"/>
        </w:rPr>
        <w:t>para el año 201</w:t>
      </w:r>
      <w:r>
        <w:rPr>
          <w:rFonts w:ascii="Garamond" w:hAnsi="Garamond"/>
        </w:rPr>
        <w:t>5</w:t>
      </w:r>
      <w:r w:rsidRPr="00E86560">
        <w:rPr>
          <w:rFonts w:ascii="Garamond" w:hAnsi="Garamond"/>
        </w:rPr>
        <w:t xml:space="preserve">, </w:t>
      </w:r>
      <w:r w:rsidR="00B7290B" w:rsidRPr="00E86560">
        <w:rPr>
          <w:rFonts w:ascii="Garamond" w:hAnsi="Garamond"/>
        </w:rPr>
        <w:t xml:space="preserve">el porcentaje de personas que vivían con menos de 1,95 dólares al día alcanzó 10% de la población mundial. </w:t>
      </w:r>
      <w:r>
        <w:rPr>
          <w:rFonts w:ascii="Garamond" w:hAnsi="Garamond"/>
        </w:rPr>
        <w:t>Para el caso de Colombia</w:t>
      </w:r>
      <w:r w:rsidR="00B7290B" w:rsidRPr="00E86560">
        <w:rPr>
          <w:rFonts w:ascii="Garamond" w:hAnsi="Garamond"/>
        </w:rPr>
        <w:t xml:space="preserve">, y </w:t>
      </w:r>
      <w:r>
        <w:rPr>
          <w:rFonts w:ascii="Garamond" w:hAnsi="Garamond"/>
        </w:rPr>
        <w:t xml:space="preserve">teniendo en cuenta las estadísticas </w:t>
      </w:r>
      <w:r w:rsidR="00B7290B" w:rsidRPr="00E86560">
        <w:rPr>
          <w:rFonts w:ascii="Garamond" w:hAnsi="Garamond"/>
        </w:rPr>
        <w:t>de</w:t>
      </w:r>
      <w:r>
        <w:rPr>
          <w:rFonts w:ascii="Garamond" w:hAnsi="Garamond"/>
        </w:rPr>
        <w:t xml:space="preserve">l </w:t>
      </w:r>
      <w:r w:rsidR="00B7290B" w:rsidRPr="00E86560">
        <w:rPr>
          <w:rFonts w:ascii="Garamond" w:hAnsi="Garamond"/>
        </w:rPr>
        <w:t xml:space="preserve">Departamento Administrativo Nacional de Estadística-DANE (2019), el porcentaje de personas que se ubicaron por debajo de la línea de pobreza alcanzó el 27% en el 2018. </w:t>
      </w:r>
    </w:p>
    <w:p w14:paraId="6E351D68" w14:textId="06B60909" w:rsidR="00E86560" w:rsidRDefault="00E86560" w:rsidP="00A61E95">
      <w:pPr>
        <w:spacing w:line="276" w:lineRule="auto"/>
        <w:jc w:val="both"/>
        <w:rPr>
          <w:rFonts w:ascii="Garamond" w:hAnsi="Garamond"/>
        </w:rPr>
      </w:pPr>
    </w:p>
    <w:p w14:paraId="16639462" w14:textId="223E5530" w:rsidR="00E86560" w:rsidRDefault="00E86560" w:rsidP="00A61E95">
      <w:pPr>
        <w:spacing w:line="276" w:lineRule="auto"/>
        <w:jc w:val="both"/>
        <w:rPr>
          <w:rFonts w:ascii="Garamond" w:hAnsi="Garamond"/>
        </w:rPr>
      </w:pPr>
      <w:r>
        <w:rPr>
          <w:rFonts w:ascii="Garamond" w:hAnsi="Garamond"/>
        </w:rPr>
        <w:t xml:space="preserve">Para comprender este fenómeno, es importante entender que existe diferencia entre la </w:t>
      </w:r>
      <w:r w:rsidRPr="00E86560">
        <w:rPr>
          <w:rFonts w:ascii="Garamond" w:hAnsi="Garamond"/>
        </w:rPr>
        <w:t>tasa de incidencia de pobreza entre grandes y pequeñas ciudades</w:t>
      </w:r>
      <w:r w:rsidR="002D09B3">
        <w:rPr>
          <w:rFonts w:ascii="Garamond" w:hAnsi="Garamond"/>
        </w:rPr>
        <w:t xml:space="preserve">, tal es el caso de </w:t>
      </w:r>
      <w:r w:rsidR="00F36564" w:rsidRPr="00F36564">
        <w:rPr>
          <w:rFonts w:ascii="Garamond" w:hAnsi="Garamond"/>
        </w:rPr>
        <w:t>ciudades pequeñas como Quibdó y Riohacha</w:t>
      </w:r>
      <w:r w:rsidR="002D09B3">
        <w:rPr>
          <w:rFonts w:ascii="Garamond" w:hAnsi="Garamond"/>
        </w:rPr>
        <w:t xml:space="preserve">, donde la </w:t>
      </w:r>
      <w:r w:rsidR="00F36564" w:rsidRPr="00F36564">
        <w:rPr>
          <w:rFonts w:ascii="Garamond" w:hAnsi="Garamond"/>
        </w:rPr>
        <w:t>tasa de incidencia superó el 47% en 2018, mientras que en Bogotá y Medellín estuvo por debajo del 14% (DANE, 2019).</w:t>
      </w:r>
      <w:r w:rsidR="00F36564">
        <w:rPr>
          <w:rFonts w:ascii="Garamond" w:hAnsi="Garamond"/>
        </w:rPr>
        <w:t xml:space="preserve"> </w:t>
      </w:r>
      <w:r>
        <w:rPr>
          <w:rFonts w:ascii="Garamond" w:hAnsi="Garamond"/>
        </w:rPr>
        <w:t xml:space="preserve">Por ello, </w:t>
      </w:r>
      <w:r w:rsidR="00B7290B" w:rsidRPr="00E86560">
        <w:rPr>
          <w:rFonts w:ascii="Garamond" w:hAnsi="Garamond"/>
        </w:rPr>
        <w:t>el análisis de los factores asociados a la dinámica de la pobreza desde una perspectiva macro y micro a nivel de ciudades, resulta de gran interés y relevancia en el plano de la política pública nacional y local</w:t>
      </w:r>
      <w:r>
        <w:rPr>
          <w:rFonts w:ascii="Garamond" w:hAnsi="Garamond"/>
        </w:rPr>
        <w:t xml:space="preserve"> </w:t>
      </w:r>
      <w:r w:rsidRPr="00E86560">
        <w:rPr>
          <w:rFonts w:ascii="Garamond" w:hAnsi="Garamond"/>
        </w:rPr>
        <w:t>(Universidad ICESI, 2020)</w:t>
      </w:r>
      <w:r w:rsidR="00B7290B" w:rsidRPr="00E86560">
        <w:rPr>
          <w:rFonts w:ascii="Garamond" w:hAnsi="Garamond"/>
        </w:rPr>
        <w:t xml:space="preserve">. </w:t>
      </w:r>
    </w:p>
    <w:p w14:paraId="4C56D87F" w14:textId="3ABC539C" w:rsidR="002D09B3" w:rsidRDefault="002D09B3" w:rsidP="00A61E95">
      <w:pPr>
        <w:spacing w:line="276" w:lineRule="auto"/>
        <w:jc w:val="both"/>
        <w:rPr>
          <w:rFonts w:ascii="Garamond" w:hAnsi="Garamond"/>
        </w:rPr>
      </w:pPr>
    </w:p>
    <w:p w14:paraId="4E51C96B" w14:textId="7960FB6E" w:rsidR="0096499E" w:rsidRDefault="002D09B3" w:rsidP="00D400EB">
      <w:pPr>
        <w:spacing w:line="276" w:lineRule="auto"/>
        <w:jc w:val="both"/>
        <w:rPr>
          <w:rFonts w:ascii="Garamond" w:hAnsi="Garamond"/>
        </w:rPr>
      </w:pPr>
      <w:r>
        <w:rPr>
          <w:rFonts w:ascii="Garamond" w:hAnsi="Garamond"/>
        </w:rPr>
        <w:t xml:space="preserve">Entre 2018 y 2022 según el DANE, se ha generó un </w:t>
      </w:r>
      <w:r w:rsidR="0096499E" w:rsidRPr="002D09B3">
        <w:rPr>
          <w:rFonts w:ascii="Garamond" w:hAnsi="Garamond"/>
        </w:rPr>
        <w:t>fuerte incremento de la pobreza monetaria en Colombia</w:t>
      </w:r>
      <w:r>
        <w:rPr>
          <w:rFonts w:ascii="Garamond" w:hAnsi="Garamond"/>
        </w:rPr>
        <w:t>, pues a</w:t>
      </w:r>
      <w:r w:rsidR="0096499E" w:rsidRPr="002D09B3">
        <w:rPr>
          <w:rFonts w:ascii="Garamond" w:hAnsi="Garamond"/>
        </w:rPr>
        <w:t xml:space="preserve"> diciembre de 2021 </w:t>
      </w:r>
      <w:r>
        <w:rPr>
          <w:rFonts w:ascii="Garamond" w:hAnsi="Garamond"/>
        </w:rPr>
        <w:t xml:space="preserve">se registraron </w:t>
      </w:r>
      <w:r w:rsidR="0096499E" w:rsidRPr="002D09B3">
        <w:rPr>
          <w:rFonts w:ascii="Garamond" w:hAnsi="Garamond"/>
        </w:rPr>
        <w:t xml:space="preserve">19.621.000 personas </w:t>
      </w:r>
      <w:r>
        <w:rPr>
          <w:rFonts w:ascii="Garamond" w:hAnsi="Garamond"/>
        </w:rPr>
        <w:t xml:space="preserve">que vivían con menos de 11.801 pesos al día, equivalentes a un </w:t>
      </w:r>
      <w:r w:rsidR="0096499E" w:rsidRPr="002D09B3">
        <w:rPr>
          <w:rFonts w:ascii="Garamond" w:hAnsi="Garamond"/>
        </w:rPr>
        <w:t>39,3 % de la población</w:t>
      </w:r>
      <w:r>
        <w:rPr>
          <w:rFonts w:ascii="Garamond" w:hAnsi="Garamond"/>
        </w:rPr>
        <w:t xml:space="preserve"> y, por otro lado, se registraron </w:t>
      </w:r>
      <w:r w:rsidR="0096499E" w:rsidRPr="002D09B3">
        <w:rPr>
          <w:rFonts w:ascii="Garamond" w:hAnsi="Garamond"/>
        </w:rPr>
        <w:t>6.111.000 personas</w:t>
      </w:r>
      <w:r>
        <w:rPr>
          <w:rFonts w:ascii="Garamond" w:hAnsi="Garamond"/>
        </w:rPr>
        <w:t xml:space="preserve"> con menos de 5.730 pesos al día, equivalentes al </w:t>
      </w:r>
      <w:r w:rsidR="0096499E" w:rsidRPr="002D09B3">
        <w:rPr>
          <w:rFonts w:ascii="Garamond" w:hAnsi="Garamond"/>
        </w:rPr>
        <w:t>12,2 %</w:t>
      </w:r>
      <w:r>
        <w:rPr>
          <w:rFonts w:ascii="Garamond" w:hAnsi="Garamond"/>
        </w:rPr>
        <w:t xml:space="preserve"> </w:t>
      </w:r>
      <w:r w:rsidR="0096499E" w:rsidRPr="002D09B3">
        <w:rPr>
          <w:rFonts w:ascii="Garamond" w:hAnsi="Garamond"/>
        </w:rPr>
        <w:t>(Universidad Nacional de Colombia, 2022)</w:t>
      </w:r>
      <w:r>
        <w:rPr>
          <w:rFonts w:ascii="Garamond" w:hAnsi="Garamond"/>
        </w:rPr>
        <w:t xml:space="preserve">. </w:t>
      </w:r>
      <w:r w:rsidR="0012447A">
        <w:rPr>
          <w:rFonts w:ascii="Garamond" w:hAnsi="Garamond"/>
        </w:rPr>
        <w:t xml:space="preserve">También se evidencia que </w:t>
      </w:r>
      <w:r w:rsidR="0096499E" w:rsidRPr="0012447A">
        <w:rPr>
          <w:rFonts w:ascii="Garamond" w:hAnsi="Garamond"/>
        </w:rPr>
        <w:t>el 31 % de las personas se encuentran en vulnerabilidad monetaria, es decir</w:t>
      </w:r>
      <w:r w:rsidR="0012447A">
        <w:rPr>
          <w:rFonts w:ascii="Garamond" w:hAnsi="Garamond"/>
        </w:rPr>
        <w:t>,</w:t>
      </w:r>
      <w:r w:rsidR="0096499E" w:rsidRPr="0012447A">
        <w:rPr>
          <w:rFonts w:ascii="Garamond" w:hAnsi="Garamond"/>
        </w:rPr>
        <w:t xml:space="preserve"> que viven con un ingreso diario que oscila entre 11.801 y 23.017 pesos al día.</w:t>
      </w:r>
      <w:r w:rsidR="00D400EB">
        <w:rPr>
          <w:rFonts w:ascii="Garamond" w:hAnsi="Garamond"/>
        </w:rPr>
        <w:t xml:space="preserve"> </w:t>
      </w:r>
      <w:r w:rsidR="00401790">
        <w:rPr>
          <w:rFonts w:ascii="Garamond" w:hAnsi="Garamond"/>
        </w:rPr>
        <w:t>De acuerdo con</w:t>
      </w:r>
      <w:r w:rsidR="00D400EB">
        <w:rPr>
          <w:rFonts w:ascii="Garamond" w:hAnsi="Garamond"/>
        </w:rPr>
        <w:t xml:space="preserve"> lo anterior, alrededor de 35 millones de </w:t>
      </w:r>
      <w:r w:rsidR="0096499E" w:rsidRPr="00D400EB">
        <w:rPr>
          <w:rFonts w:ascii="Garamond" w:hAnsi="Garamond"/>
        </w:rPr>
        <w:t xml:space="preserve">colombianos (70,3 % de la población) afrontan esta situación, </w:t>
      </w:r>
      <w:r w:rsidR="00A85F9A">
        <w:rPr>
          <w:rFonts w:ascii="Garamond" w:hAnsi="Garamond"/>
        </w:rPr>
        <w:t>siendo el 52% mujeres y 48% hombres</w:t>
      </w:r>
      <w:r w:rsidR="00A37187">
        <w:rPr>
          <w:rFonts w:ascii="Garamond" w:hAnsi="Garamond"/>
        </w:rPr>
        <w:t xml:space="preserve"> </w:t>
      </w:r>
      <w:r w:rsidR="00A37187" w:rsidRPr="002D09B3">
        <w:rPr>
          <w:rFonts w:ascii="Garamond" w:hAnsi="Garamond"/>
        </w:rPr>
        <w:t>(Universidad Nacional de Colombia, 2022)</w:t>
      </w:r>
      <w:r w:rsidR="00A85F9A">
        <w:rPr>
          <w:rFonts w:ascii="Garamond" w:hAnsi="Garamond"/>
        </w:rPr>
        <w:t xml:space="preserve">. </w:t>
      </w:r>
    </w:p>
    <w:p w14:paraId="189AA373" w14:textId="7F7D293F" w:rsidR="000A0917" w:rsidRDefault="000A0917" w:rsidP="00D400EB">
      <w:pPr>
        <w:spacing w:line="276" w:lineRule="auto"/>
        <w:jc w:val="both"/>
        <w:rPr>
          <w:rFonts w:ascii="Garamond" w:hAnsi="Garamond"/>
        </w:rPr>
      </w:pPr>
    </w:p>
    <w:p w14:paraId="78F10D13" w14:textId="03FB64C1" w:rsidR="0096499E" w:rsidRDefault="00C477DA" w:rsidP="004E6A08">
      <w:pPr>
        <w:spacing w:line="276" w:lineRule="auto"/>
        <w:jc w:val="both"/>
        <w:rPr>
          <w:rFonts w:ascii="Garamond" w:hAnsi="Garamond"/>
        </w:rPr>
      </w:pPr>
      <w:r>
        <w:rPr>
          <w:rFonts w:ascii="Garamond" w:hAnsi="Garamond"/>
        </w:rPr>
        <w:t xml:space="preserve">Dado lo anterior, </w:t>
      </w:r>
      <w:r w:rsidR="005E3D22">
        <w:rPr>
          <w:rFonts w:ascii="Garamond" w:hAnsi="Garamond"/>
        </w:rPr>
        <w:t>esta situación demuestra que el mercado laboral en Colombia</w:t>
      </w:r>
      <w:r w:rsidR="005341AA">
        <w:rPr>
          <w:rFonts w:ascii="Garamond" w:hAnsi="Garamond"/>
        </w:rPr>
        <w:t xml:space="preserve"> ha experimentado </w:t>
      </w:r>
      <w:r w:rsidR="004E6A08">
        <w:rPr>
          <w:rFonts w:ascii="Garamond" w:hAnsi="Garamond"/>
        </w:rPr>
        <w:t>fuertes incrementos llegando a cifras de dos dígitos, pues para el año 2021 e desempleo se ubicó en 13,8%</w:t>
      </w:r>
      <w:r w:rsidR="005E3D22">
        <w:rPr>
          <w:rFonts w:ascii="Garamond" w:hAnsi="Garamond"/>
        </w:rPr>
        <w:t xml:space="preserve"> </w:t>
      </w:r>
      <w:r w:rsidR="004E6A08">
        <w:rPr>
          <w:rFonts w:ascii="Garamond" w:hAnsi="Garamond"/>
        </w:rPr>
        <w:t xml:space="preserve">y en el 2022 en 11,2%, reduciéndose en 2,6 puntos porcentuales, donde el </w:t>
      </w:r>
      <w:r w:rsidR="0096499E" w:rsidRPr="004E6A08">
        <w:rPr>
          <w:rFonts w:ascii="Garamond" w:hAnsi="Garamond"/>
        </w:rPr>
        <w:t xml:space="preserve">10,6 % </w:t>
      </w:r>
      <w:r w:rsidR="004E6A08" w:rsidRPr="004E6A08">
        <w:rPr>
          <w:rFonts w:ascii="Garamond" w:hAnsi="Garamond"/>
        </w:rPr>
        <w:t>se representó por</w:t>
      </w:r>
      <w:r w:rsidR="0096499E" w:rsidRPr="004E6A08">
        <w:rPr>
          <w:rFonts w:ascii="Garamond" w:hAnsi="Garamond"/>
        </w:rPr>
        <w:t xml:space="preserve"> los hombres y de 18,1 % </w:t>
      </w:r>
      <w:r w:rsidR="004E6A08" w:rsidRPr="004E6A08">
        <w:rPr>
          <w:rFonts w:ascii="Garamond" w:hAnsi="Garamond"/>
        </w:rPr>
        <w:t>por</w:t>
      </w:r>
      <w:r w:rsidR="0096499E" w:rsidRPr="004E6A08">
        <w:rPr>
          <w:rFonts w:ascii="Garamond" w:hAnsi="Garamond"/>
        </w:rPr>
        <w:t xml:space="preserve"> las mujeres</w:t>
      </w:r>
      <w:r w:rsidR="004E6A08">
        <w:rPr>
          <w:rFonts w:ascii="Garamond" w:hAnsi="Garamond"/>
        </w:rPr>
        <w:t xml:space="preserve"> (DANE, 2019)</w:t>
      </w:r>
      <w:r w:rsidR="004E6A08" w:rsidRPr="004E6A08">
        <w:rPr>
          <w:rFonts w:ascii="Garamond" w:hAnsi="Garamond"/>
        </w:rPr>
        <w:t xml:space="preserve">. Este panorama </w:t>
      </w:r>
      <w:r w:rsidR="004E6A08">
        <w:rPr>
          <w:rFonts w:ascii="Garamond" w:hAnsi="Garamond"/>
        </w:rPr>
        <w:t xml:space="preserve">indica que la pobreza es un fenómeno social que debe ser atendido por el Gobierno nacional a través de intervenciones eficientes que permitan la toma de decisiones basadas en evidencia. </w:t>
      </w:r>
    </w:p>
    <w:p w14:paraId="5E54F563" w14:textId="7C56B66C" w:rsidR="004E6A08" w:rsidRDefault="004E6A08" w:rsidP="004E6A08">
      <w:pPr>
        <w:spacing w:line="276" w:lineRule="auto"/>
        <w:jc w:val="both"/>
        <w:rPr>
          <w:rFonts w:ascii="Garamond" w:hAnsi="Garamond"/>
        </w:rPr>
      </w:pPr>
    </w:p>
    <w:p w14:paraId="25A136CF" w14:textId="77777777" w:rsidR="004E6A08" w:rsidRPr="004E6A08" w:rsidRDefault="004E6A08" w:rsidP="004E6A08">
      <w:pPr>
        <w:spacing w:line="276" w:lineRule="auto"/>
        <w:jc w:val="both"/>
        <w:rPr>
          <w:rFonts w:ascii="Garamond" w:hAnsi="Garamond"/>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lastRenderedPageBreak/>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D84E38">
        <w:rPr>
          <w:rFonts w:ascii="Garamond" w:hAnsi="Garamond"/>
          <w:i/>
          <w:iCs/>
        </w:rPr>
        <w:t>Problem</w:t>
      </w:r>
      <w:proofErr w:type="spellEnd"/>
      <w:r w:rsidRPr="00D84E38">
        <w:rPr>
          <w:rFonts w:ascii="Garamond" w:hAnsi="Garamond"/>
          <w:i/>
          <w:iCs/>
        </w:rPr>
        <w:t xml:space="preserve">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716153CA" w14:textId="77777777" w:rsidR="00EC465E" w:rsidRDefault="00EC465E"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788C5CA6" w14:textId="4AE54752" w:rsidR="00EC465E" w:rsidRDefault="004C2E06" w:rsidP="00EC465E">
      <w:pPr>
        <w:pStyle w:val="Ttulo3"/>
        <w:spacing w:before="10"/>
        <w:jc w:val="both"/>
        <w:rPr>
          <w:rFonts w:ascii="Garamond" w:eastAsiaTheme="minorHAnsi" w:hAnsi="Garamond" w:cstheme="minorBidi"/>
          <w:color w:val="auto"/>
        </w:rPr>
      </w:pPr>
      <w:r w:rsidRPr="004C2E06">
        <w:rPr>
          <w:rFonts w:ascii="Garamond" w:eastAsiaTheme="minorHAnsi" w:hAnsi="Garamond" w:cstheme="minorBidi"/>
          <w:color w:val="auto"/>
        </w:rPr>
        <w:t xml:space="preserve">Este trabajo tiene como propósito construir modelos predictivos de pobreza </w:t>
      </w:r>
      <w:r w:rsidR="00CC28E4">
        <w:rPr>
          <w:rFonts w:ascii="Garamond" w:eastAsiaTheme="minorHAnsi" w:hAnsi="Garamond" w:cstheme="minorBidi"/>
          <w:color w:val="auto"/>
        </w:rPr>
        <w:t xml:space="preserve">a nivel de hogar tomando como referencia los datos de la </w:t>
      </w:r>
      <w:hyperlink r:id="rId9" w:history="1">
        <w:r w:rsidR="00EC465E" w:rsidRPr="00CC28E4">
          <w:rPr>
            <w:rFonts w:ascii="Garamond" w:eastAsiaTheme="minorHAnsi" w:hAnsi="Garamond" w:cstheme="minorBidi"/>
            <w:color w:val="auto"/>
          </w:rPr>
          <w:t>Gran Encuesta Integrada de Hogares - GEIH</w:t>
        </w:r>
      </w:hyperlink>
      <w:r w:rsidR="00EC465E" w:rsidRPr="00CC28E4">
        <w:rPr>
          <w:rFonts w:ascii="Garamond" w:eastAsiaTheme="minorHAnsi" w:hAnsi="Garamond" w:cstheme="minorBidi"/>
          <w:color w:val="auto"/>
        </w:rPr>
        <w:t xml:space="preserve"> año 2018. Estos datos se encuentran segmentados en dos bases de datos, por un lado, se tiene la base </w:t>
      </w:r>
      <w:r w:rsidR="00CC28E4" w:rsidRPr="008E0BF6">
        <w:rPr>
          <w:rFonts w:ascii="Garamond" w:eastAsiaTheme="minorHAnsi" w:hAnsi="Garamond" w:cstheme="minorBidi"/>
          <w:i/>
          <w:iCs/>
          <w:color w:val="auto"/>
        </w:rPr>
        <w:t>training</w:t>
      </w:r>
      <w:r w:rsidR="00CC28E4" w:rsidRPr="00CC28E4">
        <w:rPr>
          <w:rFonts w:ascii="Garamond" w:eastAsiaTheme="minorHAnsi" w:hAnsi="Garamond" w:cstheme="minorBidi"/>
          <w:color w:val="auto"/>
        </w:rPr>
        <w:t xml:space="preserve"> que proporciona </w:t>
      </w:r>
      <w:r w:rsidR="00EC465E" w:rsidRPr="00CC28E4">
        <w:rPr>
          <w:rFonts w:ascii="Garamond" w:eastAsiaTheme="minorHAnsi" w:hAnsi="Garamond" w:cstheme="minorBidi"/>
          <w:color w:val="auto"/>
        </w:rPr>
        <w:t xml:space="preserve">información de la variable pobreza e ingreso, y por el otro lado, se tiene la base de datos </w:t>
      </w:r>
      <w:proofErr w:type="spellStart"/>
      <w:r w:rsidR="00CC28E4" w:rsidRPr="008E0BF6">
        <w:rPr>
          <w:rFonts w:ascii="Garamond" w:eastAsiaTheme="minorHAnsi" w:hAnsi="Garamond" w:cstheme="minorBidi"/>
          <w:i/>
          <w:iCs/>
          <w:color w:val="auto"/>
        </w:rPr>
        <w:t>testing</w:t>
      </w:r>
      <w:proofErr w:type="spellEnd"/>
      <w:r w:rsidR="00CC28E4" w:rsidRPr="00CC28E4">
        <w:rPr>
          <w:rFonts w:ascii="Garamond" w:eastAsiaTheme="minorHAnsi" w:hAnsi="Garamond" w:cstheme="minorBidi"/>
          <w:color w:val="auto"/>
        </w:rPr>
        <w:t xml:space="preserve"> que no proporciona </w:t>
      </w:r>
      <w:r w:rsidR="00EC465E" w:rsidRPr="00CC28E4">
        <w:rPr>
          <w:rFonts w:ascii="Garamond" w:eastAsiaTheme="minorHAnsi" w:hAnsi="Garamond" w:cstheme="minorBidi"/>
          <w:color w:val="auto"/>
        </w:rPr>
        <w:t>estas variables y</w:t>
      </w:r>
      <w:r w:rsidR="00CC28E4" w:rsidRPr="00CC28E4">
        <w:rPr>
          <w:rFonts w:ascii="Garamond" w:eastAsiaTheme="minorHAnsi" w:hAnsi="Garamond" w:cstheme="minorBidi"/>
          <w:color w:val="auto"/>
        </w:rPr>
        <w:t>,</w:t>
      </w:r>
      <w:r w:rsidR="00EC465E" w:rsidRPr="00CC28E4">
        <w:rPr>
          <w:rFonts w:ascii="Garamond" w:eastAsiaTheme="minorHAnsi" w:hAnsi="Garamond" w:cstheme="minorBidi"/>
          <w:color w:val="auto"/>
        </w:rPr>
        <w:t xml:space="preserve"> por lo tanto</w:t>
      </w:r>
      <w:r w:rsidR="00CC28E4" w:rsidRPr="00CC28E4">
        <w:rPr>
          <w:rFonts w:ascii="Garamond" w:eastAsiaTheme="minorHAnsi" w:hAnsi="Garamond" w:cstheme="minorBidi"/>
          <w:color w:val="auto"/>
        </w:rPr>
        <w:t>,</w:t>
      </w:r>
      <w:r w:rsidR="00EC465E" w:rsidRPr="00CC28E4">
        <w:rPr>
          <w:rFonts w:ascii="Garamond" w:eastAsiaTheme="minorHAnsi" w:hAnsi="Garamond" w:cstheme="minorBidi"/>
          <w:color w:val="auto"/>
        </w:rPr>
        <w:t xml:space="preserve"> se realiza la predicción de los hogares pobres sobre esta última considerando el mejor modelo entrenado.</w:t>
      </w:r>
    </w:p>
    <w:p w14:paraId="58EDE975" w14:textId="3A221116" w:rsidR="00CD394C" w:rsidRDefault="00CD394C" w:rsidP="00CD394C"/>
    <w:p w14:paraId="739AE70E" w14:textId="3116AC69" w:rsidR="008E0BF6" w:rsidRPr="007D42D4" w:rsidRDefault="008E0BF6" w:rsidP="007D42D4">
      <w:pPr>
        <w:jc w:val="both"/>
        <w:rPr>
          <w:rFonts w:ascii="Garamond" w:hAnsi="Garamond"/>
        </w:rPr>
      </w:pPr>
      <w:r w:rsidRPr="007D42D4">
        <w:rPr>
          <w:rFonts w:ascii="Garamond" w:hAnsi="Garamond"/>
        </w:rPr>
        <w:t xml:space="preserve">Para la base de datos </w:t>
      </w:r>
      <w:r w:rsidRPr="007D42D4">
        <w:rPr>
          <w:rFonts w:ascii="Garamond" w:hAnsi="Garamond"/>
          <w:i/>
          <w:iCs/>
        </w:rPr>
        <w:t xml:space="preserve">training </w:t>
      </w:r>
      <w:r w:rsidRPr="007D42D4">
        <w:rPr>
          <w:rFonts w:ascii="Garamond" w:hAnsi="Garamond"/>
        </w:rPr>
        <w:t>se realizaron los siguientes ajustes: i). s</w:t>
      </w:r>
      <w:r w:rsidR="00EC465E" w:rsidRPr="007D42D4">
        <w:rPr>
          <w:rFonts w:ascii="Garamond" w:hAnsi="Garamond"/>
        </w:rPr>
        <w:t xml:space="preserve">e colapsa la base de datos de personas para obtener información agrupada por hogar de las variables </w:t>
      </w:r>
      <w:r w:rsidRPr="007D42D4">
        <w:rPr>
          <w:rFonts w:ascii="Garamond" w:hAnsi="Garamond"/>
        </w:rPr>
        <w:t>objeto de análisis</w:t>
      </w:r>
      <w:r w:rsidR="00EC465E" w:rsidRPr="007D42D4">
        <w:rPr>
          <w:rFonts w:ascii="Garamond" w:hAnsi="Garamond"/>
        </w:rPr>
        <w:t xml:space="preserve"> y se consolida con la base de datos de hogares</w:t>
      </w:r>
      <w:r w:rsidRPr="007D42D4">
        <w:rPr>
          <w:rFonts w:ascii="Garamond" w:hAnsi="Garamond"/>
        </w:rPr>
        <w:t xml:space="preserve">; </w:t>
      </w:r>
      <w:proofErr w:type="spellStart"/>
      <w:r w:rsidRPr="007D42D4">
        <w:rPr>
          <w:rFonts w:ascii="Garamond" w:hAnsi="Garamond"/>
        </w:rPr>
        <w:t>ii</w:t>
      </w:r>
      <w:proofErr w:type="spellEnd"/>
      <w:r w:rsidRPr="007D42D4">
        <w:rPr>
          <w:rFonts w:ascii="Garamond" w:hAnsi="Garamond"/>
        </w:rPr>
        <w:t xml:space="preserve">). </w:t>
      </w:r>
      <w:r w:rsidR="00915174">
        <w:rPr>
          <w:rFonts w:ascii="Garamond" w:hAnsi="Garamond"/>
        </w:rPr>
        <w:t xml:space="preserve">se crean las siguientes variables para facilitar el análisis de la base de datos: </w:t>
      </w:r>
      <w:proofErr w:type="spellStart"/>
      <w:r w:rsidR="00915174" w:rsidRPr="00915174">
        <w:rPr>
          <w:rFonts w:ascii="Garamond" w:hAnsi="Garamond"/>
        </w:rPr>
        <w:t>PorcentajeOcupados</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ViveEnCabecera</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JefeMujer</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PersonaPorCuarto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TipoVivienda</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RegimenSalud</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EducaciónPromedio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AntiguedadTrabajo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TipoDeTrabajo</w:t>
      </w:r>
      <w:proofErr w:type="spellEnd"/>
      <w:r w:rsidR="00915174" w:rsidRPr="00915174">
        <w:rPr>
          <w:rFonts w:ascii="Garamond" w:hAnsi="Garamond"/>
        </w:rPr>
        <w:t>,</w:t>
      </w:r>
      <w:r w:rsidR="00915174">
        <w:rPr>
          <w:rFonts w:ascii="Garamond" w:hAnsi="Garamond"/>
        </w:rPr>
        <w:t xml:space="preserve"> </w:t>
      </w:r>
      <w:r w:rsidR="00915174" w:rsidRPr="00915174">
        <w:rPr>
          <w:rFonts w:ascii="Garamond" w:hAnsi="Garamond"/>
        </w:rPr>
        <w:t>Pobre,</w:t>
      </w:r>
      <w:r w:rsidR="00915174">
        <w:rPr>
          <w:rFonts w:ascii="Garamond" w:hAnsi="Garamond"/>
        </w:rPr>
        <w:t xml:space="preserve"> </w:t>
      </w:r>
      <w:proofErr w:type="spellStart"/>
      <w:r w:rsidR="00915174" w:rsidRPr="00915174">
        <w:rPr>
          <w:rFonts w:ascii="Garamond" w:hAnsi="Garamond"/>
        </w:rPr>
        <w:t>Lp</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Ing</w:t>
      </w:r>
      <w:r w:rsidR="009A7279">
        <w:rPr>
          <w:rFonts w:ascii="Garamond" w:hAnsi="Garamond"/>
        </w:rPr>
        <w:t>pcug</w:t>
      </w:r>
      <w:proofErr w:type="spellEnd"/>
      <w:r w:rsidR="00915174">
        <w:rPr>
          <w:rFonts w:ascii="Garamond" w:hAnsi="Garamond"/>
        </w:rPr>
        <w:t xml:space="preserve">; </w:t>
      </w:r>
      <w:proofErr w:type="spellStart"/>
      <w:r w:rsidR="00A0117D">
        <w:rPr>
          <w:rFonts w:ascii="Garamond" w:hAnsi="Garamond"/>
        </w:rPr>
        <w:t>iii</w:t>
      </w:r>
      <w:proofErr w:type="spellEnd"/>
      <w:r w:rsidR="00A0117D">
        <w:rPr>
          <w:rFonts w:ascii="Garamond" w:hAnsi="Garamond"/>
        </w:rPr>
        <w:t xml:space="preserve">). </w:t>
      </w:r>
      <w:r w:rsidRPr="007D42D4">
        <w:rPr>
          <w:rFonts w:ascii="Garamond" w:hAnsi="Garamond"/>
        </w:rPr>
        <w:t>s</w:t>
      </w:r>
      <w:r w:rsidR="00EC465E" w:rsidRPr="007D42D4">
        <w:rPr>
          <w:rFonts w:ascii="Garamond" w:hAnsi="Garamond"/>
        </w:rPr>
        <w:t xml:space="preserve">e procede a realizar ajuste de los </w:t>
      </w:r>
      <w:proofErr w:type="spellStart"/>
      <w:r w:rsidR="00EC465E" w:rsidRPr="007D42D4">
        <w:rPr>
          <w:rFonts w:ascii="Garamond" w:hAnsi="Garamond"/>
        </w:rPr>
        <w:t>missing</w:t>
      </w:r>
      <w:proofErr w:type="spellEnd"/>
      <w:r w:rsidR="00EC465E" w:rsidRPr="007D42D4">
        <w:rPr>
          <w:rFonts w:ascii="Garamond" w:hAnsi="Garamond"/>
        </w:rPr>
        <w:t xml:space="preserve"> </w:t>
      </w:r>
      <w:proofErr w:type="spellStart"/>
      <w:r w:rsidR="00EC465E" w:rsidRPr="007D42D4">
        <w:rPr>
          <w:rFonts w:ascii="Garamond" w:hAnsi="Garamond"/>
        </w:rPr>
        <w:t>values</w:t>
      </w:r>
      <w:proofErr w:type="spellEnd"/>
      <w:r w:rsidR="00EC465E" w:rsidRPr="007D42D4">
        <w:rPr>
          <w:rFonts w:ascii="Garamond" w:hAnsi="Garamond"/>
        </w:rPr>
        <w:t xml:space="preserve"> de cada variable, </w:t>
      </w:r>
      <w:r w:rsidRPr="007D42D4">
        <w:rPr>
          <w:rFonts w:ascii="Garamond" w:hAnsi="Garamond"/>
        </w:rPr>
        <w:t>registrando el cero en estos valores para las siguientes variables</w:t>
      </w:r>
      <w:r w:rsidR="007D42D4" w:rsidRPr="007D42D4">
        <w:rPr>
          <w:rFonts w:ascii="Garamond" w:hAnsi="Garamond"/>
        </w:rPr>
        <w:t xml:space="preserve">. Sin embargo, se observó que la única variable que presenta </w:t>
      </w:r>
      <w:proofErr w:type="spellStart"/>
      <w:r w:rsidR="007D42D4" w:rsidRPr="007D42D4">
        <w:rPr>
          <w:rFonts w:ascii="Garamond" w:hAnsi="Garamond"/>
        </w:rPr>
        <w:t>missing</w:t>
      </w:r>
      <w:proofErr w:type="spellEnd"/>
      <w:r w:rsidR="007D42D4" w:rsidRPr="007D42D4">
        <w:rPr>
          <w:rFonts w:ascii="Garamond" w:hAnsi="Garamond"/>
        </w:rPr>
        <w:t xml:space="preserve"> </w:t>
      </w:r>
      <w:proofErr w:type="spellStart"/>
      <w:r w:rsidR="007D42D4" w:rsidRPr="007D42D4">
        <w:rPr>
          <w:rFonts w:ascii="Garamond" w:hAnsi="Garamond"/>
        </w:rPr>
        <w:t>values</w:t>
      </w:r>
      <w:proofErr w:type="spellEnd"/>
      <w:r w:rsidR="007D42D4" w:rsidRPr="007D42D4">
        <w:rPr>
          <w:rFonts w:ascii="Garamond" w:hAnsi="Garamond"/>
        </w:rPr>
        <w:t xml:space="preserve"> es en Régimen de Salud, lo cual no afecta el poder estadístico. </w:t>
      </w:r>
    </w:p>
    <w:p w14:paraId="5F4B14B9" w14:textId="77777777" w:rsidR="00EC465E" w:rsidRPr="00EC465E" w:rsidRDefault="00EC465E" w:rsidP="00EC465E">
      <w:pPr>
        <w:tabs>
          <w:tab w:val="left" w:pos="706"/>
        </w:tabs>
        <w:spacing w:before="10" w:line="232" w:lineRule="auto"/>
        <w:jc w:val="both"/>
        <w:rPr>
          <w:rFonts w:cstheme="minorHAnsi"/>
          <w:sz w:val="20"/>
          <w:szCs w:val="20"/>
          <w:highlight w:val="yellow"/>
          <w:lang w:val="es-CO"/>
        </w:rPr>
      </w:pPr>
    </w:p>
    <w:p w14:paraId="426D2CED" w14:textId="3DB21ED6" w:rsidR="00EC465E" w:rsidRDefault="00EC465E" w:rsidP="00EC465E">
      <w:pPr>
        <w:tabs>
          <w:tab w:val="left" w:pos="706"/>
        </w:tabs>
        <w:spacing w:before="10" w:line="232" w:lineRule="auto"/>
        <w:jc w:val="both"/>
        <w:rPr>
          <w:rFonts w:ascii="Garamond" w:hAnsi="Garamond"/>
        </w:rPr>
      </w:pPr>
      <w:r w:rsidRPr="00702C09">
        <w:rPr>
          <w:rFonts w:ascii="Garamond" w:hAnsi="Garamond"/>
        </w:rPr>
        <w:t xml:space="preserve">Para la base de </w:t>
      </w:r>
      <w:proofErr w:type="spellStart"/>
      <w:r w:rsidRPr="00702C09">
        <w:rPr>
          <w:rFonts w:ascii="Garamond" w:hAnsi="Garamond"/>
        </w:rPr>
        <w:t>testing</w:t>
      </w:r>
      <w:proofErr w:type="spellEnd"/>
      <w:r w:rsidRPr="00702C09">
        <w:rPr>
          <w:rFonts w:ascii="Garamond" w:hAnsi="Garamond"/>
        </w:rPr>
        <w:t xml:space="preserve">, se replicaron los </w:t>
      </w:r>
      <w:r w:rsidR="00702C09" w:rsidRPr="00702C09">
        <w:rPr>
          <w:rFonts w:ascii="Garamond" w:hAnsi="Garamond"/>
        </w:rPr>
        <w:t>mismos ajustes mencionados anteriormente</w:t>
      </w:r>
      <w:r w:rsidR="00D51255">
        <w:rPr>
          <w:rFonts w:ascii="Garamond" w:hAnsi="Garamond"/>
        </w:rPr>
        <w:t>, pues el análisis se hizo bajo las mismas variables para ambas bases de datos.</w:t>
      </w:r>
      <w:r w:rsidR="00702C09" w:rsidRPr="00702C09">
        <w:rPr>
          <w:rFonts w:ascii="Garamond" w:hAnsi="Garamond"/>
        </w:rPr>
        <w:t xml:space="preserve"> </w:t>
      </w:r>
      <w:r w:rsidR="00D51255">
        <w:rPr>
          <w:rFonts w:ascii="Garamond" w:hAnsi="Garamond"/>
        </w:rPr>
        <w:t xml:space="preserve">De esta manera, se eligieron </w:t>
      </w:r>
      <w:r w:rsidRPr="00702C09">
        <w:rPr>
          <w:rFonts w:ascii="Garamond" w:hAnsi="Garamond"/>
        </w:rPr>
        <w:t>alrededor de 2</w:t>
      </w:r>
      <w:r w:rsidR="00702C09" w:rsidRPr="00702C09">
        <w:rPr>
          <w:rFonts w:ascii="Garamond" w:hAnsi="Garamond"/>
        </w:rPr>
        <w:t>1</w:t>
      </w:r>
      <w:r w:rsidRPr="00702C09">
        <w:rPr>
          <w:rFonts w:ascii="Garamond" w:hAnsi="Garamond"/>
        </w:rPr>
        <w:t xml:space="preserve"> variables</w:t>
      </w:r>
      <w:r w:rsidR="00D51255">
        <w:rPr>
          <w:rFonts w:ascii="Garamond" w:hAnsi="Garamond"/>
        </w:rPr>
        <w:t>, las cuales se consideran que tienen relevancia para el estudio de predicción de la pobreza, es decir, e</w:t>
      </w:r>
      <w:r w:rsidRPr="00702C09">
        <w:rPr>
          <w:rFonts w:ascii="Garamond" w:hAnsi="Garamond"/>
        </w:rPr>
        <w:t>stas variables pueden servir para identificar si un hogar es pobre o no.</w:t>
      </w:r>
    </w:p>
    <w:p w14:paraId="7555C5E4" w14:textId="5C95679E" w:rsidR="000B5238" w:rsidRDefault="000B5238" w:rsidP="00EC465E">
      <w:pPr>
        <w:tabs>
          <w:tab w:val="left" w:pos="706"/>
        </w:tabs>
        <w:spacing w:before="10" w:line="232" w:lineRule="auto"/>
        <w:jc w:val="both"/>
        <w:rPr>
          <w:rFonts w:ascii="Garamond" w:hAnsi="Garamond"/>
        </w:rPr>
      </w:pPr>
    </w:p>
    <w:p w14:paraId="6AB510CE" w14:textId="07A23497" w:rsidR="000B5238" w:rsidRPr="00B95B5F" w:rsidRDefault="000B5238" w:rsidP="000B5238">
      <w:pPr>
        <w:tabs>
          <w:tab w:val="left" w:pos="706"/>
        </w:tabs>
        <w:spacing w:before="10" w:line="232" w:lineRule="auto"/>
        <w:jc w:val="center"/>
        <w:rPr>
          <w:rFonts w:ascii="Garamond" w:hAnsi="Garamond"/>
          <w:sz w:val="22"/>
          <w:szCs w:val="22"/>
        </w:rPr>
      </w:pPr>
      <w:r w:rsidRPr="00B95B5F">
        <w:rPr>
          <w:rFonts w:ascii="Garamond" w:hAnsi="Garamond"/>
          <w:b/>
          <w:bCs/>
          <w:sz w:val="22"/>
          <w:szCs w:val="22"/>
        </w:rPr>
        <w:lastRenderedPageBreak/>
        <w:t>Tabla 1.</w:t>
      </w:r>
      <w:r w:rsidRPr="000B5238">
        <w:rPr>
          <w:rFonts w:ascii="Garamond" w:hAnsi="Garamond"/>
          <w:sz w:val="22"/>
          <w:szCs w:val="22"/>
        </w:rPr>
        <w:t xml:space="preserve"> </w:t>
      </w:r>
      <w:r w:rsidRPr="00B95B5F">
        <w:rPr>
          <w:rFonts w:ascii="Garamond" w:hAnsi="Garamond"/>
          <w:sz w:val="22"/>
          <w:szCs w:val="22"/>
        </w:rPr>
        <w:t xml:space="preserve">Estadísticas descriptivas </w:t>
      </w:r>
    </w:p>
    <w:p w14:paraId="66339511" w14:textId="63EA9BB1" w:rsidR="000B5238" w:rsidRDefault="000B5238" w:rsidP="00EC465E">
      <w:pPr>
        <w:tabs>
          <w:tab w:val="left" w:pos="706"/>
        </w:tabs>
        <w:spacing w:before="10" w:line="232" w:lineRule="auto"/>
        <w:jc w:val="both"/>
        <w:rPr>
          <w:rFonts w:ascii="Garamond" w:hAnsi="Garamond"/>
        </w:rPr>
      </w:pPr>
    </w:p>
    <w:p w14:paraId="3A63D26F" w14:textId="090466CC" w:rsidR="000B5238" w:rsidRDefault="000B5238" w:rsidP="00EC465E">
      <w:pPr>
        <w:tabs>
          <w:tab w:val="left" w:pos="706"/>
        </w:tabs>
        <w:spacing w:before="10" w:line="232" w:lineRule="auto"/>
        <w:jc w:val="both"/>
        <w:rPr>
          <w:rFonts w:ascii="Garamond" w:hAnsi="Garamond"/>
        </w:rPr>
      </w:pPr>
      <w:r w:rsidRPr="000B5238">
        <w:rPr>
          <w:rFonts w:ascii="Garamond" w:hAnsi="Garamond"/>
          <w:noProof/>
        </w:rPr>
        <w:drawing>
          <wp:inline distT="0" distB="0" distL="0" distR="0" wp14:anchorId="08E852FD" wp14:editId="785B2B34">
            <wp:extent cx="5612130" cy="122364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23645"/>
                    </a:xfrm>
                    <a:prstGeom prst="rect">
                      <a:avLst/>
                    </a:prstGeom>
                  </pic:spPr>
                </pic:pic>
              </a:graphicData>
            </a:graphic>
          </wp:inline>
        </w:drawing>
      </w:r>
    </w:p>
    <w:p w14:paraId="051AF5D7" w14:textId="77777777" w:rsidR="000B5238" w:rsidRDefault="000B5238" w:rsidP="000B5238">
      <w:pPr>
        <w:tabs>
          <w:tab w:val="left" w:pos="706"/>
        </w:tabs>
        <w:spacing w:before="10" w:line="232" w:lineRule="auto"/>
        <w:jc w:val="center"/>
        <w:rPr>
          <w:rFonts w:ascii="Garamond" w:hAnsi="Garamond"/>
          <w:b/>
          <w:bCs/>
        </w:rPr>
      </w:pPr>
    </w:p>
    <w:p w14:paraId="7361BDF7" w14:textId="230C9321" w:rsidR="00D51255" w:rsidRDefault="000B5238" w:rsidP="000B5238">
      <w:pPr>
        <w:tabs>
          <w:tab w:val="left" w:pos="706"/>
        </w:tabs>
        <w:spacing w:before="10" w:line="232" w:lineRule="auto"/>
        <w:jc w:val="center"/>
        <w:rPr>
          <w:rFonts w:ascii="Garamond" w:hAnsi="Garamond"/>
          <w:sz w:val="22"/>
          <w:szCs w:val="22"/>
        </w:rPr>
      </w:pPr>
      <w:r w:rsidRPr="000B5238">
        <w:rPr>
          <w:rFonts w:ascii="Garamond" w:hAnsi="Garamond"/>
          <w:b/>
          <w:bCs/>
          <w:sz w:val="22"/>
          <w:szCs w:val="22"/>
        </w:rPr>
        <w:t>Fuente:</w:t>
      </w:r>
      <w:r w:rsidRPr="000B5238">
        <w:rPr>
          <w:rFonts w:ascii="Garamond" w:hAnsi="Garamond"/>
          <w:sz w:val="22"/>
          <w:szCs w:val="22"/>
        </w:rPr>
        <w:t xml:space="preserve"> Elaboración propia con R</w:t>
      </w:r>
    </w:p>
    <w:p w14:paraId="7B7EB984" w14:textId="77777777" w:rsidR="00A00515" w:rsidRDefault="00A00515" w:rsidP="000B5238">
      <w:pPr>
        <w:tabs>
          <w:tab w:val="left" w:pos="706"/>
        </w:tabs>
        <w:spacing w:before="10" w:line="232" w:lineRule="auto"/>
        <w:jc w:val="center"/>
        <w:rPr>
          <w:rFonts w:ascii="Garamond" w:hAnsi="Garamond"/>
          <w:sz w:val="22"/>
          <w:szCs w:val="22"/>
        </w:rPr>
      </w:pPr>
    </w:p>
    <w:p w14:paraId="34751887" w14:textId="0D374891" w:rsidR="00A00515" w:rsidRPr="00A00515" w:rsidRDefault="00A00515" w:rsidP="00A00515">
      <w:pPr>
        <w:tabs>
          <w:tab w:val="left" w:pos="706"/>
        </w:tabs>
        <w:spacing w:before="10" w:line="232" w:lineRule="auto"/>
        <w:jc w:val="both"/>
        <w:rPr>
          <w:rFonts w:ascii="Garamond" w:hAnsi="Garamond"/>
        </w:rPr>
      </w:pPr>
      <w:r w:rsidRPr="00A00515">
        <w:rPr>
          <w:rFonts w:ascii="Garamond" w:hAnsi="Garamond"/>
        </w:rPr>
        <w:t xml:space="preserve">A parir de la tabla anterior se puede inferir que </w:t>
      </w:r>
      <w:r>
        <w:rPr>
          <w:rFonts w:ascii="Garamond" w:hAnsi="Garamond"/>
        </w:rPr>
        <w:t xml:space="preserve">en total para el análisis se tuvieron en cuenta 164.960 observaciones. </w:t>
      </w:r>
    </w:p>
    <w:p w14:paraId="6A00C9B4" w14:textId="77777777" w:rsidR="00A00515" w:rsidRPr="000B5238" w:rsidRDefault="00A00515" w:rsidP="000B5238">
      <w:pPr>
        <w:tabs>
          <w:tab w:val="left" w:pos="706"/>
        </w:tabs>
        <w:spacing w:before="10" w:line="232" w:lineRule="auto"/>
        <w:jc w:val="center"/>
        <w:rPr>
          <w:rFonts w:ascii="Garamond" w:hAnsi="Garamond"/>
          <w:sz w:val="22"/>
          <w:szCs w:val="22"/>
        </w:rPr>
      </w:pPr>
    </w:p>
    <w:p w14:paraId="7EDBFF03" w14:textId="58D31F22" w:rsidR="000B5238" w:rsidRDefault="000B5238" w:rsidP="000B5238">
      <w:pPr>
        <w:tabs>
          <w:tab w:val="left" w:pos="706"/>
        </w:tabs>
        <w:spacing w:before="10" w:line="232" w:lineRule="auto"/>
        <w:jc w:val="center"/>
        <w:rPr>
          <w:rFonts w:ascii="Garamond" w:hAnsi="Garamond"/>
        </w:rPr>
      </w:pPr>
    </w:p>
    <w:p w14:paraId="365E3DBC" w14:textId="5DA6ECBE" w:rsidR="000B5238" w:rsidRDefault="00C704F8" w:rsidP="000B5238">
      <w:pPr>
        <w:tabs>
          <w:tab w:val="left" w:pos="706"/>
        </w:tabs>
        <w:spacing w:before="10" w:line="232" w:lineRule="auto"/>
        <w:jc w:val="center"/>
        <w:rPr>
          <w:rFonts w:ascii="Garamond" w:hAnsi="Garamond"/>
        </w:rPr>
      </w:pPr>
      <w:r>
        <w:rPr>
          <w:rFonts w:ascii="Garamond" w:hAnsi="Garamond"/>
          <w:noProof/>
        </w:rPr>
        <w:drawing>
          <wp:inline distT="0" distB="0" distL="0" distR="0" wp14:anchorId="7B7DACF8" wp14:editId="62F39FC4">
            <wp:extent cx="2755447" cy="197358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2774270" cy="1987062"/>
                    </a:xfrm>
                    <a:prstGeom prst="rect">
                      <a:avLst/>
                    </a:prstGeom>
                  </pic:spPr>
                </pic:pic>
              </a:graphicData>
            </a:graphic>
          </wp:inline>
        </w:drawing>
      </w:r>
      <w:r>
        <w:rPr>
          <w:rFonts w:ascii="Garamond" w:hAnsi="Garamond"/>
        </w:rPr>
        <w:tab/>
      </w:r>
      <w:r>
        <w:rPr>
          <w:rFonts w:ascii="Garamond" w:hAnsi="Garamond"/>
          <w:noProof/>
        </w:rPr>
        <w:drawing>
          <wp:inline distT="0" distB="0" distL="0" distR="0" wp14:anchorId="67D51561" wp14:editId="7886A0DE">
            <wp:extent cx="2433955" cy="1776032"/>
            <wp:effectExtent l="0" t="0" r="444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4223" cy="1805415"/>
                    </a:xfrm>
                    <a:prstGeom prst="rect">
                      <a:avLst/>
                    </a:prstGeom>
                  </pic:spPr>
                </pic:pic>
              </a:graphicData>
            </a:graphic>
          </wp:inline>
        </w:drawing>
      </w:r>
    </w:p>
    <w:p w14:paraId="08E434A4" w14:textId="35C432C6" w:rsidR="00C704F8" w:rsidRDefault="00C704F8" w:rsidP="000B5238">
      <w:pPr>
        <w:tabs>
          <w:tab w:val="left" w:pos="706"/>
        </w:tabs>
        <w:spacing w:before="10" w:line="232" w:lineRule="auto"/>
        <w:jc w:val="center"/>
        <w:rPr>
          <w:rFonts w:ascii="Garamond" w:hAnsi="Garamond"/>
        </w:rPr>
      </w:pPr>
    </w:p>
    <w:p w14:paraId="42DC9C70" w14:textId="7CDE4248" w:rsidR="00C704F8" w:rsidRDefault="00C704F8" w:rsidP="000B5238">
      <w:pPr>
        <w:tabs>
          <w:tab w:val="left" w:pos="706"/>
        </w:tabs>
        <w:spacing w:before="10" w:line="232" w:lineRule="auto"/>
        <w:jc w:val="center"/>
        <w:rPr>
          <w:rFonts w:ascii="Garamond" w:hAnsi="Garamond"/>
        </w:rPr>
      </w:pPr>
      <w:r>
        <w:rPr>
          <w:rFonts w:ascii="Garamond" w:hAnsi="Garamond"/>
          <w:noProof/>
        </w:rPr>
        <w:drawing>
          <wp:inline distT="0" distB="0" distL="0" distR="0" wp14:anchorId="5A95EC85" wp14:editId="389432E8">
            <wp:extent cx="2783271" cy="203092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2792650" cy="2037769"/>
                    </a:xfrm>
                    <a:prstGeom prst="rect">
                      <a:avLst/>
                    </a:prstGeom>
                  </pic:spPr>
                </pic:pic>
              </a:graphicData>
            </a:graphic>
          </wp:inline>
        </w:drawing>
      </w:r>
      <w:r>
        <w:rPr>
          <w:rFonts w:ascii="Garamond" w:hAnsi="Garamond"/>
        </w:rPr>
        <w:tab/>
      </w:r>
      <w:r>
        <w:rPr>
          <w:rFonts w:ascii="Garamond" w:hAnsi="Garamond"/>
          <w:noProof/>
        </w:rPr>
        <w:drawing>
          <wp:inline distT="0" distB="0" distL="0" distR="0" wp14:anchorId="75A1BD16" wp14:editId="15E960DB">
            <wp:extent cx="2465359" cy="17658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498076" cy="1789241"/>
                    </a:xfrm>
                    <a:prstGeom prst="rect">
                      <a:avLst/>
                    </a:prstGeom>
                  </pic:spPr>
                </pic:pic>
              </a:graphicData>
            </a:graphic>
          </wp:inline>
        </w:drawing>
      </w:r>
    </w:p>
    <w:p w14:paraId="5D1D160B" w14:textId="3FE37E6F" w:rsidR="00C704F8" w:rsidRDefault="00C704F8" w:rsidP="000B5238">
      <w:pPr>
        <w:tabs>
          <w:tab w:val="left" w:pos="706"/>
        </w:tabs>
        <w:spacing w:before="10" w:line="232" w:lineRule="auto"/>
        <w:jc w:val="center"/>
        <w:rPr>
          <w:rFonts w:ascii="Garamond" w:hAnsi="Garamond"/>
        </w:rPr>
      </w:pPr>
    </w:p>
    <w:p w14:paraId="15764B62" w14:textId="763EB6BA" w:rsidR="00C704F8" w:rsidRDefault="00C704F8" w:rsidP="000B5238">
      <w:pPr>
        <w:tabs>
          <w:tab w:val="left" w:pos="706"/>
        </w:tabs>
        <w:spacing w:before="10" w:line="232" w:lineRule="auto"/>
        <w:jc w:val="center"/>
        <w:rPr>
          <w:rFonts w:ascii="Garamond" w:hAnsi="Garamond"/>
        </w:rPr>
      </w:pPr>
    </w:p>
    <w:p w14:paraId="6E36B8FA" w14:textId="518673D0" w:rsidR="00C704F8" w:rsidRDefault="00C704F8" w:rsidP="000B5238">
      <w:pPr>
        <w:tabs>
          <w:tab w:val="left" w:pos="706"/>
        </w:tabs>
        <w:spacing w:before="10" w:line="232" w:lineRule="auto"/>
        <w:jc w:val="center"/>
        <w:rPr>
          <w:rFonts w:ascii="Garamond" w:hAnsi="Garamond"/>
        </w:rPr>
      </w:pPr>
      <w:r>
        <w:rPr>
          <w:rFonts w:ascii="Garamond" w:hAnsi="Garamond"/>
          <w:noProof/>
        </w:rPr>
        <w:lastRenderedPageBreak/>
        <w:drawing>
          <wp:inline distT="0" distB="0" distL="0" distR="0" wp14:anchorId="62F661E7" wp14:editId="10B9EB5F">
            <wp:extent cx="2708827" cy="1976604"/>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2715670" cy="1981597"/>
                    </a:xfrm>
                    <a:prstGeom prst="rect">
                      <a:avLst/>
                    </a:prstGeom>
                  </pic:spPr>
                </pic:pic>
              </a:graphicData>
            </a:graphic>
          </wp:inline>
        </w:drawing>
      </w:r>
      <w:r>
        <w:rPr>
          <w:rFonts w:ascii="Garamond" w:hAnsi="Garamond"/>
        </w:rPr>
        <w:tab/>
      </w:r>
      <w:r>
        <w:rPr>
          <w:rFonts w:ascii="Garamond" w:hAnsi="Garamond"/>
          <w:noProof/>
        </w:rPr>
        <w:drawing>
          <wp:inline distT="0" distB="0" distL="0" distR="0" wp14:anchorId="2E15D83E" wp14:editId="4C766368">
            <wp:extent cx="2452145" cy="17563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2483109" cy="1778519"/>
                    </a:xfrm>
                    <a:prstGeom prst="rect">
                      <a:avLst/>
                    </a:prstGeom>
                  </pic:spPr>
                </pic:pic>
              </a:graphicData>
            </a:graphic>
          </wp:inline>
        </w:drawing>
      </w:r>
    </w:p>
    <w:p w14:paraId="3CBF4757" w14:textId="1B9846E4" w:rsidR="00C704F8" w:rsidRDefault="00C704F8" w:rsidP="000B5238">
      <w:pPr>
        <w:tabs>
          <w:tab w:val="left" w:pos="706"/>
        </w:tabs>
        <w:spacing w:before="10" w:line="232" w:lineRule="auto"/>
        <w:jc w:val="center"/>
        <w:rPr>
          <w:rFonts w:ascii="Garamond" w:hAnsi="Garamond"/>
        </w:rPr>
      </w:pPr>
    </w:p>
    <w:p w14:paraId="3BE44B41" w14:textId="77777777" w:rsidR="00C704F8" w:rsidRDefault="00C704F8" w:rsidP="000B5238">
      <w:pPr>
        <w:tabs>
          <w:tab w:val="left" w:pos="706"/>
        </w:tabs>
        <w:spacing w:before="10" w:line="232" w:lineRule="auto"/>
        <w:jc w:val="center"/>
        <w:rPr>
          <w:rFonts w:ascii="Garamond" w:hAnsi="Garamond"/>
        </w:rPr>
      </w:pPr>
    </w:p>
    <w:p w14:paraId="14767C99" w14:textId="77777777" w:rsidR="00C704F8" w:rsidRDefault="00C704F8" w:rsidP="00C704F8">
      <w:pPr>
        <w:tabs>
          <w:tab w:val="left" w:pos="706"/>
        </w:tabs>
        <w:spacing w:before="10" w:line="232" w:lineRule="auto"/>
        <w:rPr>
          <w:rFonts w:ascii="Garamond" w:hAnsi="Garamond"/>
        </w:rPr>
      </w:pPr>
    </w:p>
    <w:p w14:paraId="2DCAB9B3" w14:textId="2FB12717" w:rsidR="00C704F8" w:rsidRPr="00702C09" w:rsidRDefault="00C704F8" w:rsidP="000B5238">
      <w:pPr>
        <w:tabs>
          <w:tab w:val="left" w:pos="706"/>
        </w:tabs>
        <w:spacing w:before="10" w:line="232" w:lineRule="auto"/>
        <w:jc w:val="center"/>
        <w:rPr>
          <w:rFonts w:ascii="Garamond" w:hAnsi="Garamond"/>
        </w:rPr>
      </w:pPr>
    </w:p>
    <w:p w14:paraId="5D351C0B" w14:textId="3F156946" w:rsidR="00D84E38" w:rsidRPr="00D84E38" w:rsidRDefault="00D84E38"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Modelo de Clasificación</w:t>
      </w:r>
    </w:p>
    <w:p w14:paraId="2F4E64C3" w14:textId="4BEB0E1A"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w:t>
      </w:r>
      <w:proofErr w:type="spellStart"/>
      <w:r w:rsidRPr="00D84E38">
        <w:rPr>
          <w:rFonts w:ascii="Garamond" w:hAnsi="Garamond"/>
        </w:rPr>
        <w:t>Npersug</w:t>
      </w:r>
      <w:proofErr w:type="spellEnd"/>
      <w:r w:rsidRPr="00D84E38">
        <w:rPr>
          <w:rFonts w:ascii="Garamond" w:hAnsi="Garamond"/>
        </w:rPr>
        <w:t xml:space="preserve">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w:t>
      </w:r>
      <w:proofErr w:type="spellStart"/>
      <w:r w:rsidRPr="00D84E38">
        <w:rPr>
          <w:rFonts w:ascii="Garamond" w:hAnsi="Garamond"/>
        </w:rPr>
        <w:t>Lp</w:t>
      </w:r>
      <w:proofErr w:type="spellEnd"/>
      <w:r w:rsidRPr="00D84E38">
        <w:rPr>
          <w:rFonts w:ascii="Garamond" w:hAnsi="Garamond"/>
        </w:rPr>
        <w:t>)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 xml:space="preserve">COP 303.8107; la media </w:t>
      </w:r>
      <w:r w:rsidR="00FF049E">
        <w:rPr>
          <w:rFonts w:ascii="Garamond" w:hAnsi="Garamond"/>
        </w:rPr>
        <w:t xml:space="preserve">es </w:t>
      </w:r>
      <w:r w:rsidRPr="00D84E38">
        <w:rPr>
          <w:rFonts w:ascii="Garamond" w:hAnsi="Garamond"/>
        </w:rPr>
        <w:t xml:space="preserve">COP 271.605; la moda </w:t>
      </w:r>
      <w:r w:rsidR="00FF049E">
        <w:rPr>
          <w:rFonts w:ascii="Garamond" w:hAnsi="Garamond"/>
        </w:rPr>
        <w:t xml:space="preserve">es </w:t>
      </w:r>
      <w:r w:rsidRPr="00D84E38">
        <w:rPr>
          <w:rFonts w:ascii="Garamond" w:hAnsi="Garamond"/>
        </w:rPr>
        <w:t>COP 281.549,3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0E4F9418" w14:textId="2B026346" w:rsidR="000A0917" w:rsidRP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w:t>
      </w:r>
      <w:proofErr w:type="spellStart"/>
      <w:r w:rsidR="00D84E38" w:rsidRPr="00D84E38">
        <w:rPr>
          <w:rFonts w:ascii="Garamond" w:hAnsi="Garamond"/>
        </w:rPr>
        <w:t>OcViv</w:t>
      </w:r>
      <w:proofErr w:type="spellEnd"/>
      <w:r w:rsidR="00D84E38" w:rsidRPr="00D84E38">
        <w:rPr>
          <w:rFonts w:ascii="Garamond" w:hAnsi="Garamond"/>
        </w:rPr>
        <w:t>)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25CE73B4" w14:textId="21D3990F" w:rsidR="00D84E38" w:rsidRPr="00D84E38" w:rsidRDefault="00D84E38"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w:t>
      </w:r>
    </w:p>
    <w:p w14:paraId="62905116" w14:textId="42B7343A" w:rsidR="00DE06FF"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w:t>
      </w:r>
      <w:proofErr w:type="spellStart"/>
      <w:r w:rsidRPr="00D84E38">
        <w:rPr>
          <w:rFonts w:ascii="Garamond" w:hAnsi="Garamond"/>
        </w:rPr>
        <w:t>train</w:t>
      </w:r>
      <w:proofErr w:type="spellEnd"/>
      <w:r w:rsidRPr="00D84E38">
        <w:rPr>
          <w:rFonts w:ascii="Garamond" w:hAnsi="Garamond"/>
        </w:rPr>
        <w:t xml:space="preserve">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lastRenderedPageBreak/>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w:t>
      </w:r>
      <w:proofErr w:type="spellStart"/>
      <w:r w:rsidRPr="00D84E38">
        <w:rPr>
          <w:rFonts w:ascii="Garamond" w:hAnsi="Garamond"/>
        </w:rPr>
        <w:t>train</w:t>
      </w:r>
      <w:proofErr w:type="spellEnd"/>
      <w:r w:rsidRPr="00D84E38">
        <w:rPr>
          <w:rFonts w:ascii="Garamond" w:hAnsi="Garamond"/>
        </w:rPr>
        <w:t xml:space="preserve">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095B7163" w14:textId="77777777" w:rsidR="000F52FC" w:rsidRDefault="000F52FC" w:rsidP="000F52FC">
      <w:pPr>
        <w:spacing w:line="276" w:lineRule="auto"/>
        <w:jc w:val="both"/>
        <w:rPr>
          <w:rFonts w:ascii="Garamond" w:hAnsi="Garamond"/>
        </w:rPr>
      </w:pPr>
    </w:p>
    <w:p w14:paraId="339910F7" w14:textId="5ED51EAF" w:rsidR="000F52FC" w:rsidRPr="00DE06FF" w:rsidRDefault="00D84E38" w:rsidP="000F52FC">
      <w:pPr>
        <w:spacing w:line="276" w:lineRule="auto"/>
        <w:jc w:val="both"/>
        <w:rPr>
          <w:rFonts w:ascii="Garamond" w:hAnsi="Garamond"/>
        </w:rPr>
      </w:pPr>
      <w:r w:rsidRPr="00D84E38">
        <w:rPr>
          <w:rFonts w:ascii="Garamond" w:hAnsi="Garamond"/>
        </w:rPr>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w:t>
      </w:r>
      <w:proofErr w:type="spellStart"/>
      <w:r w:rsidRPr="00D84E38">
        <w:rPr>
          <w:rFonts w:ascii="Garamond" w:hAnsi="Garamond"/>
        </w:rPr>
        <w:t>train</w:t>
      </w:r>
      <w:proofErr w:type="spellEnd"/>
      <w:r w:rsidRPr="00D84E38">
        <w:rPr>
          <w:rFonts w:ascii="Garamond" w:hAnsi="Garamond"/>
        </w:rPr>
        <w:t xml:space="preserve"> personas. La variable </w:t>
      </w:r>
      <w:proofErr w:type="spellStart"/>
      <w:r w:rsidRPr="00D84E38">
        <w:rPr>
          <w:rFonts w:ascii="Garamond" w:hAnsi="Garamond"/>
        </w:rPr>
        <w:t>Educ</w:t>
      </w:r>
      <w:proofErr w:type="spellEnd"/>
      <w:r w:rsidRPr="00D84E38">
        <w:rPr>
          <w:rFonts w:ascii="Garamond" w:hAnsi="Garamond"/>
        </w:rPr>
        <w:t xml:space="preserve">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w:t>
      </w:r>
      <w:proofErr w:type="spellStart"/>
      <w:r w:rsidRPr="00D84E38">
        <w:rPr>
          <w:rFonts w:ascii="Garamond" w:hAnsi="Garamond"/>
        </w:rPr>
        <w:t>Ocup</w:t>
      </w:r>
      <w:proofErr w:type="spellEnd"/>
      <w:r w:rsidRPr="00D84E38">
        <w:rPr>
          <w:rFonts w:ascii="Garamond" w:hAnsi="Garamond"/>
        </w:rPr>
        <w:t xml:space="preserve">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B1B1D04" w14:textId="2706547C" w:rsidR="00081946" w:rsidRPr="0089134B" w:rsidRDefault="00837AB1" w:rsidP="0089134B">
      <w:pPr>
        <w:pStyle w:val="Prrafodelista"/>
        <w:numPr>
          <w:ilvl w:val="0"/>
          <w:numId w:val="1"/>
        </w:numPr>
        <w:ind w:left="567" w:hanging="567"/>
        <w:rPr>
          <w:rFonts w:ascii="Garamond" w:hAnsi="Garamond"/>
          <w:b/>
          <w:bCs/>
        </w:rPr>
      </w:pPr>
      <w:r>
        <w:rPr>
          <w:rFonts w:ascii="Garamond" w:hAnsi="Garamond"/>
          <w:b/>
          <w:bCs/>
        </w:rPr>
        <w:t xml:space="preserve">Modelo Final </w:t>
      </w:r>
    </w:p>
    <w:p w14:paraId="3447F68A" w14:textId="3BD799CD"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59342B95" w14:textId="77777777" w:rsidR="00FC2D56" w:rsidRDefault="00FC2D56" w:rsidP="00FC2D56">
      <w:pPr>
        <w:pStyle w:val="Prrafodelista"/>
        <w:ind w:left="567"/>
        <w:rPr>
          <w:rFonts w:ascii="Garamond" w:hAnsi="Garamond"/>
          <w:b/>
          <w:bCs/>
        </w:rPr>
      </w:pPr>
    </w:p>
    <w:p w14:paraId="3029F823" w14:textId="30294F65" w:rsidR="00FC2D56" w:rsidRDefault="00FC2D56" w:rsidP="006D7AB5">
      <w:pPr>
        <w:pStyle w:val="Prrafodelista"/>
        <w:numPr>
          <w:ilvl w:val="0"/>
          <w:numId w:val="1"/>
        </w:numPr>
        <w:ind w:left="567" w:hanging="567"/>
        <w:rPr>
          <w:rFonts w:ascii="Garamond" w:hAnsi="Garamond"/>
          <w:b/>
          <w:bCs/>
        </w:rPr>
      </w:pPr>
      <w:r>
        <w:rPr>
          <w:rFonts w:ascii="Garamond" w:hAnsi="Garamond"/>
          <w:b/>
          <w:bCs/>
        </w:rPr>
        <w:t xml:space="preserve">Anexos </w:t>
      </w:r>
    </w:p>
    <w:p w14:paraId="04507A1E" w14:textId="4178D25D" w:rsidR="00837AB1" w:rsidRDefault="00837AB1" w:rsidP="00081946">
      <w:pPr>
        <w:rPr>
          <w:rFonts w:ascii="Garamond" w:hAnsi="Garamond"/>
          <w:b/>
          <w:bCs/>
          <w:lang w:val="es-CO"/>
        </w:rPr>
      </w:pPr>
    </w:p>
    <w:p w14:paraId="532B0E74" w14:textId="7E324990" w:rsidR="00FC2D56" w:rsidRDefault="00FC2D56" w:rsidP="00FC2D56">
      <w:pPr>
        <w:jc w:val="center"/>
        <w:rPr>
          <w:rFonts w:ascii="Garamond" w:hAnsi="Garamond"/>
          <w:b/>
          <w:bCs/>
          <w:lang w:val="es-CO"/>
        </w:rPr>
      </w:pPr>
      <w:r>
        <w:rPr>
          <w:rFonts w:ascii="Garamond" w:hAnsi="Garamond"/>
          <w:b/>
          <w:bCs/>
          <w:noProof/>
          <w:lang w:val="es-CO"/>
        </w:rPr>
        <w:drawing>
          <wp:inline distT="0" distB="0" distL="0" distR="0" wp14:anchorId="63B02DB9" wp14:editId="2EB1ADD9">
            <wp:extent cx="2641600" cy="189203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2652495" cy="1899842"/>
                    </a:xfrm>
                    <a:prstGeom prst="rect">
                      <a:avLst/>
                    </a:prstGeom>
                  </pic:spPr>
                </pic:pic>
              </a:graphicData>
            </a:graphic>
          </wp:inline>
        </w:drawing>
      </w:r>
      <w:r>
        <w:rPr>
          <w:rFonts w:ascii="Garamond" w:hAnsi="Garamond"/>
          <w:b/>
          <w:bCs/>
          <w:lang w:val="es-CO"/>
        </w:rPr>
        <w:tab/>
      </w:r>
      <w:r>
        <w:rPr>
          <w:rFonts w:ascii="Garamond" w:hAnsi="Garamond"/>
          <w:b/>
          <w:bCs/>
          <w:noProof/>
          <w:lang w:val="es-CO"/>
        </w:rPr>
        <w:drawing>
          <wp:inline distT="0" distB="0" distL="0" distR="0" wp14:anchorId="6A3D18EA" wp14:editId="67D5A1A4">
            <wp:extent cx="2752253" cy="197129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2761884" cy="1978190"/>
                    </a:xfrm>
                    <a:prstGeom prst="rect">
                      <a:avLst/>
                    </a:prstGeom>
                  </pic:spPr>
                </pic:pic>
              </a:graphicData>
            </a:graphic>
          </wp:inline>
        </w:drawing>
      </w:r>
      <w:r>
        <w:rPr>
          <w:rFonts w:ascii="Garamond" w:hAnsi="Garamond"/>
          <w:b/>
          <w:bCs/>
          <w:lang w:val="es-CO"/>
        </w:rPr>
        <w:tab/>
      </w:r>
      <w:r>
        <w:rPr>
          <w:rFonts w:ascii="Garamond" w:hAnsi="Garamond"/>
          <w:b/>
          <w:bCs/>
          <w:lang w:val="es-CO"/>
        </w:rPr>
        <w:tab/>
      </w:r>
    </w:p>
    <w:p w14:paraId="335B2002" w14:textId="56211384" w:rsidR="00FC2D56" w:rsidRDefault="00FC2D56" w:rsidP="00FC2D56">
      <w:pPr>
        <w:rPr>
          <w:rFonts w:ascii="Garamond" w:hAnsi="Garamond"/>
          <w:b/>
          <w:bCs/>
          <w:lang w:val="es-CO"/>
        </w:rPr>
      </w:pPr>
    </w:p>
    <w:p w14:paraId="46BA7627" w14:textId="6A518B33" w:rsidR="00FC2D56" w:rsidRDefault="00FC2D56" w:rsidP="00FC2D56">
      <w:pPr>
        <w:jc w:val="center"/>
        <w:rPr>
          <w:rFonts w:ascii="Garamond" w:hAnsi="Garamond"/>
          <w:b/>
          <w:bCs/>
          <w:lang w:val="es-CO"/>
        </w:rPr>
      </w:pPr>
      <w:r>
        <w:rPr>
          <w:rFonts w:ascii="Garamond" w:hAnsi="Garamond"/>
          <w:b/>
          <w:bCs/>
          <w:noProof/>
          <w:lang w:val="es-CO"/>
        </w:rPr>
        <w:drawing>
          <wp:inline distT="0" distB="0" distL="0" distR="0" wp14:anchorId="2656CC37" wp14:editId="6CE855AA">
            <wp:extent cx="2601746" cy="1863493"/>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2619196" cy="1875992"/>
                    </a:xfrm>
                    <a:prstGeom prst="rect">
                      <a:avLst/>
                    </a:prstGeom>
                  </pic:spPr>
                </pic:pic>
              </a:graphicData>
            </a:graphic>
          </wp:inline>
        </w:drawing>
      </w:r>
      <w:r>
        <w:rPr>
          <w:rFonts w:ascii="Garamond" w:hAnsi="Garamond"/>
          <w:b/>
          <w:bCs/>
          <w:lang w:val="es-CO"/>
        </w:rPr>
        <w:tab/>
      </w:r>
      <w:r>
        <w:rPr>
          <w:rFonts w:ascii="Garamond" w:hAnsi="Garamond"/>
          <w:b/>
          <w:bCs/>
          <w:noProof/>
          <w:lang w:val="es-CO"/>
        </w:rPr>
        <w:drawing>
          <wp:inline distT="0" distB="0" distL="0" distR="0" wp14:anchorId="55561052" wp14:editId="61BD1019">
            <wp:extent cx="2667502" cy="19105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2683011" cy="1921698"/>
                    </a:xfrm>
                    <a:prstGeom prst="rect">
                      <a:avLst/>
                    </a:prstGeom>
                  </pic:spPr>
                </pic:pic>
              </a:graphicData>
            </a:graphic>
          </wp:inline>
        </w:drawing>
      </w:r>
    </w:p>
    <w:p w14:paraId="5AF29148" w14:textId="26BC630E" w:rsidR="00FC2D56" w:rsidRDefault="00FC2D56" w:rsidP="00FC2D56">
      <w:pPr>
        <w:rPr>
          <w:rFonts w:ascii="Garamond" w:hAnsi="Garamond"/>
          <w:b/>
          <w:bCs/>
          <w:lang w:val="es-CO"/>
        </w:rPr>
      </w:pPr>
    </w:p>
    <w:p w14:paraId="2430D925" w14:textId="79C53D08" w:rsidR="00FC2D56" w:rsidRPr="00081946" w:rsidRDefault="00FC2D56" w:rsidP="00FC2D56">
      <w:pPr>
        <w:jc w:val="center"/>
        <w:rPr>
          <w:rFonts w:ascii="Garamond" w:hAnsi="Garamond"/>
          <w:b/>
          <w:bCs/>
          <w:lang w:val="es-CO"/>
        </w:rPr>
      </w:pPr>
      <w:r>
        <w:rPr>
          <w:rFonts w:ascii="Garamond" w:hAnsi="Garamond"/>
          <w:b/>
          <w:bCs/>
          <w:noProof/>
          <w:lang w:val="es-CO"/>
        </w:rPr>
        <w:lastRenderedPageBreak/>
        <w:drawing>
          <wp:inline distT="0" distB="0" distL="0" distR="0" wp14:anchorId="1EC3428F" wp14:editId="1A93F4FC">
            <wp:extent cx="2781709" cy="1992391"/>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790237" cy="1998499"/>
                    </a:xfrm>
                    <a:prstGeom prst="rect">
                      <a:avLst/>
                    </a:prstGeom>
                  </pic:spPr>
                </pic:pic>
              </a:graphicData>
            </a:graphic>
          </wp:inline>
        </w:drawing>
      </w: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31AD7379" w14:textId="77777777" w:rsidR="00785621" w:rsidRPr="00964799" w:rsidRDefault="00785621" w:rsidP="0096499E">
      <w:pPr>
        <w:spacing w:after="120"/>
        <w:ind w:left="567" w:hanging="567"/>
        <w:jc w:val="both"/>
        <w:rPr>
          <w:rFonts w:ascii="Garamond" w:hAnsi="Garamond"/>
          <w:color w:val="000000" w:themeColor="text1"/>
        </w:rPr>
      </w:pPr>
      <w:r w:rsidRPr="000F2249">
        <w:rPr>
          <w:rFonts w:ascii="Garamond" w:hAnsi="Garamond"/>
          <w:color w:val="000000" w:themeColor="text1"/>
        </w:rPr>
        <w:t xml:space="preserve">Banco Mundial. (2018). La pobreza y la prosperidad compartida 2018: Armando el rompecabezas de la pobreza, panorama general. Banco Mundial, Washington, DC. Recuperado el 17 de marzo de 2018 de: </w:t>
      </w:r>
      <w:hyperlink r:id="rId21" w:history="1">
        <w:r w:rsidRPr="00A44C07">
          <w:rPr>
            <w:rStyle w:val="Hipervnculo"/>
            <w:rFonts w:ascii="Garamond" w:hAnsi="Garamond"/>
          </w:rPr>
          <w:t>https://www.bancomundial.org/es/news/</w:t>
        </w:r>
      </w:hyperlink>
      <w:r>
        <w:rPr>
          <w:rFonts w:ascii="Garamond" w:hAnsi="Garamond"/>
          <w:color w:val="000000" w:themeColor="text1"/>
        </w:rPr>
        <w:t xml:space="preserve"> </w:t>
      </w:r>
    </w:p>
    <w:p w14:paraId="6633BE60" w14:textId="1B5A850F"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CEPAL. (2019). Panorama Social de América Latina. Santiago, Chile.</w:t>
      </w:r>
    </w:p>
    <w:p w14:paraId="6A1B4569" w14:textId="77777777" w:rsidR="00785621" w:rsidRDefault="00785621" w:rsidP="0096499E">
      <w:pPr>
        <w:spacing w:after="120"/>
        <w:ind w:left="567" w:hanging="567"/>
        <w:jc w:val="both"/>
        <w:rPr>
          <w:rFonts w:ascii="Garamond" w:hAnsi="Garamond"/>
          <w:color w:val="000000" w:themeColor="text1"/>
        </w:rPr>
      </w:pPr>
      <w:r w:rsidRPr="00964799">
        <w:rPr>
          <w:rFonts w:ascii="Garamond" w:hAnsi="Garamond"/>
          <w:color w:val="000000" w:themeColor="text1"/>
        </w:rPr>
        <w:t>DANE</w:t>
      </w:r>
      <w:r>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Pr>
          <w:rFonts w:ascii="Garamond" w:hAnsi="Garamond"/>
          <w:color w:val="000000" w:themeColor="text1"/>
        </w:rPr>
        <w:t>.</w:t>
      </w:r>
      <w:r w:rsidRPr="00964799">
        <w:rPr>
          <w:rFonts w:ascii="Garamond" w:hAnsi="Garamond"/>
          <w:color w:val="000000" w:themeColor="text1"/>
        </w:rPr>
        <w:t xml:space="preserve"> Bogotá D.C</w:t>
      </w:r>
      <w:r>
        <w:rPr>
          <w:rFonts w:ascii="Garamond" w:hAnsi="Garamond"/>
          <w:color w:val="000000" w:themeColor="text1"/>
        </w:rPr>
        <w:t xml:space="preserve">., </w:t>
      </w:r>
      <w:r w:rsidRPr="00964799">
        <w:rPr>
          <w:rFonts w:ascii="Garamond" w:hAnsi="Garamond"/>
          <w:color w:val="000000" w:themeColor="text1"/>
        </w:rPr>
        <w:t>mayo</w:t>
      </w:r>
      <w:r>
        <w:rPr>
          <w:rFonts w:ascii="Garamond" w:hAnsi="Garamond"/>
          <w:color w:val="000000" w:themeColor="text1"/>
        </w:rPr>
        <w:t xml:space="preserve">3 de </w:t>
      </w:r>
      <w:r w:rsidRPr="00964799">
        <w:rPr>
          <w:rFonts w:ascii="Garamond" w:hAnsi="Garamond"/>
          <w:color w:val="000000" w:themeColor="text1"/>
        </w:rPr>
        <w:t>2019</w:t>
      </w:r>
      <w:r>
        <w:rPr>
          <w:rFonts w:ascii="Garamond" w:hAnsi="Garamond"/>
          <w:color w:val="000000" w:themeColor="text1"/>
        </w:rPr>
        <w:t xml:space="preserve">. </w:t>
      </w:r>
      <w:r w:rsidRPr="00964799">
        <w:rPr>
          <w:rFonts w:ascii="Garamond" w:hAnsi="Garamond"/>
          <w:color w:val="000000" w:themeColor="text1"/>
        </w:rPr>
        <w:t xml:space="preserve">Tomado de: </w:t>
      </w:r>
      <w:hyperlink r:id="rId22"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3342B37F" w14:textId="77777777"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DNP. (2016). </w:t>
      </w:r>
      <w:proofErr w:type="spellStart"/>
      <w:r w:rsidRPr="00785621">
        <w:rPr>
          <w:rFonts w:ascii="Garamond" w:hAnsi="Garamond"/>
          <w:color w:val="000000" w:themeColor="text1"/>
        </w:rPr>
        <w:t>Conpes</w:t>
      </w:r>
      <w:proofErr w:type="spellEnd"/>
      <w:r w:rsidRPr="00785621">
        <w:rPr>
          <w:rFonts w:ascii="Garamond" w:hAnsi="Garamond"/>
          <w:color w:val="000000" w:themeColor="text1"/>
        </w:rPr>
        <w:t xml:space="preserve"> 3877. Declaración de importancia estratégica del sistema de identificación de potenciales beneficiarios (Sisbén IV). Bogotá.</w:t>
      </w:r>
    </w:p>
    <w:p w14:paraId="20ECEDA0" w14:textId="77777777"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Fedesarrollo. (2021). Descifrar el futuro. La economía colombiana en los próximos 10 años. Bogotá: </w:t>
      </w:r>
      <w:proofErr w:type="spellStart"/>
      <w:r w:rsidRPr="00785621">
        <w:rPr>
          <w:rFonts w:ascii="Garamond" w:hAnsi="Garamond"/>
          <w:color w:val="000000" w:themeColor="text1"/>
        </w:rPr>
        <w:t>Pinguin</w:t>
      </w:r>
      <w:proofErr w:type="spellEnd"/>
      <w:r w:rsidRPr="00785621">
        <w:rPr>
          <w:rFonts w:ascii="Garamond" w:hAnsi="Garamond"/>
          <w:color w:val="000000" w:themeColor="text1"/>
        </w:rPr>
        <w:t xml:space="preserve"> </w:t>
      </w:r>
      <w:proofErr w:type="spellStart"/>
      <w:r w:rsidRPr="00785621">
        <w:rPr>
          <w:rFonts w:ascii="Garamond" w:hAnsi="Garamond"/>
          <w:color w:val="000000" w:themeColor="text1"/>
        </w:rPr>
        <w:t>Ramdon</w:t>
      </w:r>
      <w:proofErr w:type="spellEnd"/>
      <w:r w:rsidRPr="00785621">
        <w:rPr>
          <w:rFonts w:ascii="Garamond" w:hAnsi="Garamond"/>
          <w:color w:val="000000" w:themeColor="text1"/>
        </w:rPr>
        <w:t xml:space="preserve"> House.</w:t>
      </w:r>
    </w:p>
    <w:p w14:paraId="3C64C879" w14:textId="77777777" w:rsidR="00785621" w:rsidRDefault="00785621" w:rsidP="0096499E">
      <w:pPr>
        <w:spacing w:after="120"/>
        <w:ind w:left="567" w:hanging="567"/>
        <w:jc w:val="both"/>
        <w:rPr>
          <w:rFonts w:ascii="Garamond" w:hAnsi="Garamond"/>
          <w:color w:val="000000" w:themeColor="text1"/>
        </w:rPr>
      </w:pPr>
      <w:r>
        <w:rPr>
          <w:rFonts w:ascii="Garamond" w:hAnsi="Garamond"/>
          <w:color w:val="000000" w:themeColor="text1"/>
        </w:rPr>
        <w:t xml:space="preserve">Universidad Nacional de Colombia., (2022). </w:t>
      </w:r>
      <w:r w:rsidRPr="0096499E">
        <w:rPr>
          <w:rFonts w:ascii="Garamond" w:hAnsi="Garamond"/>
          <w:color w:val="000000" w:themeColor="text1"/>
        </w:rPr>
        <w:t>Población pobre en Colombia pierde 10 % de su ingreso por la inflación</w:t>
      </w:r>
      <w:r>
        <w:rPr>
          <w:rFonts w:ascii="Garamond" w:hAnsi="Garamond"/>
          <w:color w:val="000000" w:themeColor="text1"/>
        </w:rPr>
        <w:t xml:space="preserve">. Recuperado de: </w:t>
      </w:r>
      <w:hyperlink r:id="rId23" w:history="1">
        <w:r w:rsidRPr="00A44C07">
          <w:rPr>
            <w:rStyle w:val="Hipervnculo"/>
            <w:rFonts w:ascii="Garamond" w:hAnsi="Garamond"/>
          </w:rPr>
          <w:t>https://periodico.unal.edu.co/articulos/poblacion-pobre-en-colombia-pierde-10-de-su-ingreso-por-la-inflacion/</w:t>
        </w:r>
      </w:hyperlink>
      <w:r>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7089E" w14:textId="77777777" w:rsidR="00FB0177" w:rsidRDefault="00FB0177" w:rsidP="006D7AB5">
      <w:r>
        <w:separator/>
      </w:r>
    </w:p>
  </w:endnote>
  <w:endnote w:type="continuationSeparator" w:id="0">
    <w:p w14:paraId="244A3628" w14:textId="77777777" w:rsidR="00FB0177" w:rsidRDefault="00FB0177"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7A28" w14:textId="77777777" w:rsidR="00FB0177" w:rsidRDefault="00FB0177" w:rsidP="006D7AB5">
      <w:r>
        <w:separator/>
      </w:r>
    </w:p>
  </w:footnote>
  <w:footnote w:type="continuationSeparator" w:id="0">
    <w:p w14:paraId="151460D3" w14:textId="77777777" w:rsidR="00FB0177" w:rsidRDefault="00FB0177"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3"/>
  </w:num>
  <w:num w:numId="5">
    <w:abstractNumId w:val="12"/>
  </w:num>
  <w:num w:numId="6">
    <w:abstractNumId w:val="10"/>
  </w:num>
  <w:num w:numId="7">
    <w:abstractNumId w:val="6"/>
  </w:num>
  <w:num w:numId="8">
    <w:abstractNumId w:val="5"/>
  </w:num>
  <w:num w:numId="9">
    <w:abstractNumId w:val="14"/>
  </w:num>
  <w:num w:numId="10">
    <w:abstractNumId w:val="2"/>
  </w:num>
  <w:num w:numId="11">
    <w:abstractNumId w:val="13"/>
  </w:num>
  <w:num w:numId="12">
    <w:abstractNumId w:val="11"/>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A0917"/>
    <w:rsid w:val="000B1C74"/>
    <w:rsid w:val="000B4D2F"/>
    <w:rsid w:val="000B5238"/>
    <w:rsid w:val="000D3FE2"/>
    <w:rsid w:val="000D594E"/>
    <w:rsid w:val="000D6C61"/>
    <w:rsid w:val="000D6CCC"/>
    <w:rsid w:val="000F2249"/>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C1CF3"/>
    <w:rsid w:val="001D6BC4"/>
    <w:rsid w:val="001D7FBB"/>
    <w:rsid w:val="001E47A1"/>
    <w:rsid w:val="001E5720"/>
    <w:rsid w:val="001F43AD"/>
    <w:rsid w:val="001F52A5"/>
    <w:rsid w:val="001F63B5"/>
    <w:rsid w:val="001F645C"/>
    <w:rsid w:val="002049B3"/>
    <w:rsid w:val="002070D0"/>
    <w:rsid w:val="0021105E"/>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2F5D"/>
    <w:rsid w:val="0032737C"/>
    <w:rsid w:val="003279CE"/>
    <w:rsid w:val="00334042"/>
    <w:rsid w:val="00335912"/>
    <w:rsid w:val="00337209"/>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627AF"/>
    <w:rsid w:val="00477155"/>
    <w:rsid w:val="00487924"/>
    <w:rsid w:val="004912F0"/>
    <w:rsid w:val="00496862"/>
    <w:rsid w:val="004A5A2C"/>
    <w:rsid w:val="004B10F4"/>
    <w:rsid w:val="004B41DA"/>
    <w:rsid w:val="004B4405"/>
    <w:rsid w:val="004C0953"/>
    <w:rsid w:val="004C2E06"/>
    <w:rsid w:val="004C7C88"/>
    <w:rsid w:val="004E0BEB"/>
    <w:rsid w:val="004E1166"/>
    <w:rsid w:val="004E6A08"/>
    <w:rsid w:val="004F6729"/>
    <w:rsid w:val="00500564"/>
    <w:rsid w:val="0050100C"/>
    <w:rsid w:val="00514866"/>
    <w:rsid w:val="005227AE"/>
    <w:rsid w:val="005341AA"/>
    <w:rsid w:val="0053612D"/>
    <w:rsid w:val="00541A9D"/>
    <w:rsid w:val="00552ECD"/>
    <w:rsid w:val="0055323F"/>
    <w:rsid w:val="00562946"/>
    <w:rsid w:val="00567213"/>
    <w:rsid w:val="00573752"/>
    <w:rsid w:val="0057725A"/>
    <w:rsid w:val="00587058"/>
    <w:rsid w:val="00595831"/>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02C09"/>
    <w:rsid w:val="00710359"/>
    <w:rsid w:val="00714F2C"/>
    <w:rsid w:val="007275DC"/>
    <w:rsid w:val="00742A08"/>
    <w:rsid w:val="00743F5D"/>
    <w:rsid w:val="007529BB"/>
    <w:rsid w:val="00761002"/>
    <w:rsid w:val="00783AF3"/>
    <w:rsid w:val="00784D36"/>
    <w:rsid w:val="00785621"/>
    <w:rsid w:val="00787EF9"/>
    <w:rsid w:val="007A6869"/>
    <w:rsid w:val="007A6CF8"/>
    <w:rsid w:val="007B6B91"/>
    <w:rsid w:val="007C691F"/>
    <w:rsid w:val="007C7BBE"/>
    <w:rsid w:val="007D42D4"/>
    <w:rsid w:val="007E154B"/>
    <w:rsid w:val="008010DD"/>
    <w:rsid w:val="00824745"/>
    <w:rsid w:val="00837AB1"/>
    <w:rsid w:val="00847140"/>
    <w:rsid w:val="008505DC"/>
    <w:rsid w:val="008526C4"/>
    <w:rsid w:val="00875170"/>
    <w:rsid w:val="00882BDF"/>
    <w:rsid w:val="008854A4"/>
    <w:rsid w:val="00885DBE"/>
    <w:rsid w:val="0089134B"/>
    <w:rsid w:val="00893219"/>
    <w:rsid w:val="00893A2B"/>
    <w:rsid w:val="008A1649"/>
    <w:rsid w:val="008A1FF5"/>
    <w:rsid w:val="008A3195"/>
    <w:rsid w:val="008A755D"/>
    <w:rsid w:val="008B49AA"/>
    <w:rsid w:val="008B5AFA"/>
    <w:rsid w:val="008B60D4"/>
    <w:rsid w:val="008C7490"/>
    <w:rsid w:val="008E0BF6"/>
    <w:rsid w:val="008E4220"/>
    <w:rsid w:val="008E546F"/>
    <w:rsid w:val="008F2C40"/>
    <w:rsid w:val="008F73EF"/>
    <w:rsid w:val="00910E30"/>
    <w:rsid w:val="00911411"/>
    <w:rsid w:val="00915174"/>
    <w:rsid w:val="00936BE2"/>
    <w:rsid w:val="00941C84"/>
    <w:rsid w:val="00953235"/>
    <w:rsid w:val="0096144A"/>
    <w:rsid w:val="0096363B"/>
    <w:rsid w:val="00964799"/>
    <w:rsid w:val="0096499E"/>
    <w:rsid w:val="00970774"/>
    <w:rsid w:val="009713AA"/>
    <w:rsid w:val="00973F6B"/>
    <w:rsid w:val="009743A8"/>
    <w:rsid w:val="0097450B"/>
    <w:rsid w:val="00994E16"/>
    <w:rsid w:val="0099512D"/>
    <w:rsid w:val="009A298E"/>
    <w:rsid w:val="009A3791"/>
    <w:rsid w:val="009A4855"/>
    <w:rsid w:val="009A7279"/>
    <w:rsid w:val="009B4D27"/>
    <w:rsid w:val="009B78BB"/>
    <w:rsid w:val="009C2F0C"/>
    <w:rsid w:val="009C5606"/>
    <w:rsid w:val="009D0802"/>
    <w:rsid w:val="009D1394"/>
    <w:rsid w:val="009F4287"/>
    <w:rsid w:val="00A00515"/>
    <w:rsid w:val="00A0117D"/>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77E6"/>
    <w:rsid w:val="00B80E4F"/>
    <w:rsid w:val="00B84658"/>
    <w:rsid w:val="00B86417"/>
    <w:rsid w:val="00B90C35"/>
    <w:rsid w:val="00B929D3"/>
    <w:rsid w:val="00B95B5F"/>
    <w:rsid w:val="00BC0691"/>
    <w:rsid w:val="00BF0A19"/>
    <w:rsid w:val="00C010A2"/>
    <w:rsid w:val="00C07481"/>
    <w:rsid w:val="00C10A42"/>
    <w:rsid w:val="00C13124"/>
    <w:rsid w:val="00C16F1C"/>
    <w:rsid w:val="00C25E1D"/>
    <w:rsid w:val="00C31003"/>
    <w:rsid w:val="00C31542"/>
    <w:rsid w:val="00C46615"/>
    <w:rsid w:val="00C477DA"/>
    <w:rsid w:val="00C55388"/>
    <w:rsid w:val="00C704F8"/>
    <w:rsid w:val="00C7311F"/>
    <w:rsid w:val="00C774EE"/>
    <w:rsid w:val="00C80FF6"/>
    <w:rsid w:val="00C86AA8"/>
    <w:rsid w:val="00CA5C58"/>
    <w:rsid w:val="00CA68AC"/>
    <w:rsid w:val="00CB0B68"/>
    <w:rsid w:val="00CB1414"/>
    <w:rsid w:val="00CC28E4"/>
    <w:rsid w:val="00CC4B87"/>
    <w:rsid w:val="00CC4B90"/>
    <w:rsid w:val="00CC57BF"/>
    <w:rsid w:val="00CD0FD1"/>
    <w:rsid w:val="00CD394C"/>
    <w:rsid w:val="00CD6F89"/>
    <w:rsid w:val="00CE0B0F"/>
    <w:rsid w:val="00CE4811"/>
    <w:rsid w:val="00CE75A0"/>
    <w:rsid w:val="00CF67EA"/>
    <w:rsid w:val="00D24732"/>
    <w:rsid w:val="00D400EB"/>
    <w:rsid w:val="00D41FA3"/>
    <w:rsid w:val="00D51255"/>
    <w:rsid w:val="00D54A42"/>
    <w:rsid w:val="00D65B55"/>
    <w:rsid w:val="00D669E8"/>
    <w:rsid w:val="00D670C3"/>
    <w:rsid w:val="00D676CA"/>
    <w:rsid w:val="00D71C66"/>
    <w:rsid w:val="00D722F2"/>
    <w:rsid w:val="00D77CEC"/>
    <w:rsid w:val="00D84E38"/>
    <w:rsid w:val="00D870B0"/>
    <w:rsid w:val="00D9214B"/>
    <w:rsid w:val="00D94D4E"/>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6A33"/>
    <w:rsid w:val="00EB7E8D"/>
    <w:rsid w:val="00EC465E"/>
    <w:rsid w:val="00EC5CCF"/>
    <w:rsid w:val="00ED3DA3"/>
    <w:rsid w:val="00ED56AD"/>
    <w:rsid w:val="00ED5F79"/>
    <w:rsid w:val="00F30265"/>
    <w:rsid w:val="00F32DE3"/>
    <w:rsid w:val="00F36564"/>
    <w:rsid w:val="00F45924"/>
    <w:rsid w:val="00F50719"/>
    <w:rsid w:val="00F536A5"/>
    <w:rsid w:val="00F5379E"/>
    <w:rsid w:val="00F606EA"/>
    <w:rsid w:val="00F612DA"/>
    <w:rsid w:val="00F6315E"/>
    <w:rsid w:val="00F64928"/>
    <w:rsid w:val="00F75ECB"/>
    <w:rsid w:val="00F7606B"/>
    <w:rsid w:val="00F76796"/>
    <w:rsid w:val="00F82DA9"/>
    <w:rsid w:val="00F843B3"/>
    <w:rsid w:val="00FA3113"/>
    <w:rsid w:val="00FA77A3"/>
    <w:rsid w:val="00FB0177"/>
    <w:rsid w:val="00FB4C44"/>
    <w:rsid w:val="00FB5C8E"/>
    <w:rsid w:val="00FC2D56"/>
    <w:rsid w:val="00FC4731"/>
    <w:rsid w:val="00FE1015"/>
    <w:rsid w:val="00FE46E8"/>
    <w:rsid w:val="00FE5103"/>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semiHidden/>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ncomundial.org/es/new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eriodico.unal.edu.co/articulos/poblacion-pobre-en-colombia-pierde-10-de-su-ingreso-por-la-inflacion/" TargetMode="Externa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 Id="rId22" Type="http://schemas.openxmlformats.org/officeDocument/2006/relationships/hyperlink" Target="https://www.dane.gov.co/files/investigaciones/condiciones_vida/pobreza/2018/bt_pobreza_monetaria_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8EA9-A96D-4328-A0F5-D8ED3E5B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2028</Words>
  <Characters>11159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Jimena</cp:lastModifiedBy>
  <cp:revision>2</cp:revision>
  <dcterms:created xsi:type="dcterms:W3CDTF">2023-02-27T02:37:00Z</dcterms:created>
  <dcterms:modified xsi:type="dcterms:W3CDTF">2023-02-27T02:37:00Z</dcterms:modified>
</cp:coreProperties>
</file>