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6B1144D">
      <w:pPr>
        <w:jc w:val="center"/>
        <w:rPr>
          <w:rFonts w:hint="eastAsia"/>
        </w:rPr>
      </w:pPr>
      <w:bookmarkStart w:id="0" w:name="_GoBack"/>
      <w:r>
        <w:rPr>
          <w:rFonts w:hint="eastAsia"/>
        </w:rPr>
        <w:t>交通运输标准提升行动方案（2024-2027年）》解读</w:t>
      </w:r>
    </w:p>
    <w:p w14:paraId="657AAD36">
      <w:pPr>
        <w:jc w:val="center"/>
        <w:rPr>
          <w:rFonts w:hint="eastAsia"/>
        </w:rPr>
      </w:pPr>
      <w:r>
        <w:rPr>
          <w:rFonts w:hint="eastAsia"/>
        </w:rPr>
        <w:t>来源：科技司    2025-01-03 09:25:57</w:t>
      </w:r>
    </w:p>
    <w:p w14:paraId="2BF89FB4">
      <w:pPr>
        <w:jc w:val="center"/>
        <w:rPr>
          <w:rFonts w:hint="eastAsia"/>
        </w:rPr>
      </w:pPr>
      <w:r>
        <w:rPr>
          <w:rFonts w:hint="eastAsia"/>
        </w:rPr>
        <w:t>为深入贯彻党中央、国务院关于标准化工作的部署，近日，交通运输部印发了《交通运输标准提升行动方案（2024-2027年）》（以下简称《提升行动方案》）。为抓好《提升行动方案》贯彻落实，现就相关内容解读如下：</w:t>
      </w:r>
    </w:p>
    <w:bookmarkEnd w:id="0"/>
    <w:p w14:paraId="41D7AA70">
      <w:pPr>
        <w:rPr>
          <w:rFonts w:hint="eastAsia"/>
        </w:rPr>
      </w:pPr>
    </w:p>
    <w:p w14:paraId="1D6435AE">
      <w:pPr>
        <w:rPr>
          <w:rFonts w:hint="eastAsia"/>
        </w:rPr>
      </w:pPr>
      <w:r>
        <w:rPr>
          <w:rFonts w:hint="eastAsia"/>
        </w:rPr>
        <w:t>一、出台背景</w:t>
      </w:r>
    </w:p>
    <w:p w14:paraId="27EEFB09">
      <w:pPr>
        <w:rPr>
          <w:rFonts w:hint="eastAsia"/>
        </w:rPr>
      </w:pPr>
    </w:p>
    <w:p w14:paraId="67F976F9">
      <w:pPr>
        <w:rPr>
          <w:rFonts w:hint="eastAsia"/>
        </w:rPr>
      </w:pPr>
      <w:r>
        <w:rPr>
          <w:rFonts w:hint="eastAsia"/>
        </w:rPr>
        <w:t>标准是经济活动和社会发展的技术支撑，是国家基础性制度的重要方面。标准化在推进国家治理体系和治理能力现代化中发挥着基础性、引领性作用。习近平总书记强调要以高标准促高技术创新、高水平开放、高质量发展，在2023年中央经济工作会议和中央财经委员会第四次会议上指出，要坚持标准引领、有序提升，以提高技术、能耗、排放等标准为牵引，推动大规模设备更新和消费品以旧换新，降低全社会物流成本。近期，国务院发布了《以标准升级促进经济高质量发展工作方案》《推动大规模设备更新和消费品以旧换新行动方案》，明确要求“实施标准提升行动”。交通运输与发改委等13个部门联合发布的《交通运输大规模设备更新行动方案》，也明确部署了“标准提升行动”任务。为落实党中央、国务院要求，支撑交通物流降本提质增效、大规模设备更新、人工智能应用、安全绿色发展等重点任务，交通运输标准制修订工作要进一步补齐短板、提升时效和质量。制定出台交通运输标准提升、管理创新和国际化三个行动方案纳入了部《深化综合交通运输体系改革2024年重点任务清单》。</w:t>
      </w:r>
    </w:p>
    <w:p w14:paraId="4388C2CA">
      <w:pPr>
        <w:rPr>
          <w:rFonts w:hint="eastAsia"/>
        </w:rPr>
      </w:pPr>
    </w:p>
    <w:p w14:paraId="4D3E8B56">
      <w:pPr>
        <w:rPr>
          <w:rFonts w:hint="eastAsia"/>
        </w:rPr>
      </w:pPr>
      <w:r>
        <w:rPr>
          <w:rFonts w:hint="eastAsia"/>
        </w:rPr>
        <w:t>二、主要内容</w:t>
      </w:r>
    </w:p>
    <w:p w14:paraId="55B66890">
      <w:pPr>
        <w:rPr>
          <w:rFonts w:hint="eastAsia"/>
        </w:rPr>
      </w:pPr>
    </w:p>
    <w:p w14:paraId="5989E445">
      <w:pPr>
        <w:rPr>
          <w:rFonts w:hint="eastAsia"/>
        </w:rPr>
      </w:pPr>
      <w:r>
        <w:rPr>
          <w:rFonts w:hint="eastAsia"/>
        </w:rPr>
        <w:t>《提升行动方案》分为总体要求、重点任务和保障措施三个部分，共7条。</w:t>
      </w:r>
    </w:p>
    <w:p w14:paraId="16828EDE">
      <w:pPr>
        <w:rPr>
          <w:rFonts w:hint="eastAsia"/>
        </w:rPr>
      </w:pPr>
    </w:p>
    <w:p w14:paraId="557E27BC">
      <w:pPr>
        <w:rPr>
          <w:rFonts w:hint="eastAsia"/>
        </w:rPr>
      </w:pPr>
      <w:r>
        <w:rPr>
          <w:rFonts w:hint="eastAsia"/>
        </w:rPr>
        <w:t>（一）总体要求。提出了聚焦重点领域发布一批关键核心标准，加快构建适应交通运输高质量发展要求的标准体系，以标准促融合、优治理、强创新、提质量的目标。</w:t>
      </w:r>
    </w:p>
    <w:p w14:paraId="7BC97CB0">
      <w:pPr>
        <w:rPr>
          <w:rFonts w:hint="eastAsia"/>
        </w:rPr>
      </w:pPr>
    </w:p>
    <w:p w14:paraId="5D241D6C">
      <w:pPr>
        <w:rPr>
          <w:rFonts w:hint="eastAsia"/>
        </w:rPr>
      </w:pPr>
      <w:r>
        <w:rPr>
          <w:rFonts w:hint="eastAsia"/>
        </w:rPr>
        <w:t>（二）重点任务。从5个方面提出了22项任务，215项关键核心标准项目。</w:t>
      </w:r>
    </w:p>
    <w:p w14:paraId="57024860">
      <w:pPr>
        <w:rPr>
          <w:rFonts w:hint="eastAsia"/>
        </w:rPr>
      </w:pPr>
    </w:p>
    <w:p w14:paraId="3D51623B">
      <w:pPr>
        <w:rPr>
          <w:rFonts w:hint="eastAsia"/>
        </w:rPr>
      </w:pPr>
      <w:r>
        <w:rPr>
          <w:rFonts w:hint="eastAsia"/>
        </w:rPr>
        <w:t>一是以标准支撑运输结构调整优化。包括加强货物多式联运设施联通、促进联运转运换装设备共通、强化货物联运作业衔接畅通、加强货物多式联运信息互通、推进交通与能源旅游等产业融通5项任务。</w:t>
      </w:r>
    </w:p>
    <w:p w14:paraId="03E800CB">
      <w:pPr>
        <w:rPr>
          <w:rFonts w:hint="eastAsia"/>
        </w:rPr>
      </w:pPr>
    </w:p>
    <w:p w14:paraId="75552740">
      <w:pPr>
        <w:rPr>
          <w:rFonts w:hint="eastAsia"/>
        </w:rPr>
      </w:pPr>
      <w:r>
        <w:rPr>
          <w:rFonts w:hint="eastAsia"/>
        </w:rPr>
        <w:t>二是以标准推动科技创新和产业创新。包括推动基础设施数字化转型、支撑自动驾驶和车路协同发展、推动智能港航系统建设、提升北斗导航卫星互联网应用规模、促进低空经济发展共5项任务。</w:t>
      </w:r>
    </w:p>
    <w:p w14:paraId="725BD77D">
      <w:pPr>
        <w:rPr>
          <w:rFonts w:hint="eastAsia"/>
        </w:rPr>
      </w:pPr>
    </w:p>
    <w:p w14:paraId="0CF4654A">
      <w:pPr>
        <w:rPr>
          <w:rFonts w:hint="eastAsia"/>
        </w:rPr>
      </w:pPr>
      <w:r>
        <w:rPr>
          <w:rFonts w:hint="eastAsia"/>
        </w:rPr>
        <w:t>三是以标准助力运输服务能力提升。包括健全物流网络供应链系统、畅通城乡物流末端循环网络、提高物流管理服务智慧化水平、提升旅客出行服务品质4项任务。</w:t>
      </w:r>
    </w:p>
    <w:p w14:paraId="6E09317D">
      <w:pPr>
        <w:rPr>
          <w:rFonts w:hint="eastAsia"/>
        </w:rPr>
      </w:pPr>
    </w:p>
    <w:p w14:paraId="0DE9D72F">
      <w:pPr>
        <w:rPr>
          <w:rFonts w:hint="eastAsia"/>
        </w:rPr>
      </w:pPr>
      <w:r>
        <w:rPr>
          <w:rFonts w:hint="eastAsia"/>
        </w:rPr>
        <w:t>四是以标准促进交通安全绿色发展。包括促进新能源车辆广泛应用、推动交通装备设施绿色化、促进污染防治与循环再生利用、筑牢交通安全发展底线4项任务。</w:t>
      </w:r>
    </w:p>
    <w:p w14:paraId="1B1B54A2">
      <w:pPr>
        <w:rPr>
          <w:rFonts w:hint="eastAsia"/>
        </w:rPr>
      </w:pPr>
    </w:p>
    <w:p w14:paraId="7297BE57">
      <w:pPr>
        <w:rPr>
          <w:rFonts w:hint="eastAsia"/>
        </w:rPr>
      </w:pPr>
      <w:r>
        <w:rPr>
          <w:rFonts w:hint="eastAsia"/>
        </w:rPr>
        <w:t>五是加强标准实施应用全链条建设。明确了强化标准化创新能力建设、加大标准实施宣贯和统计分析力度、强化重点产品质量监督、推动质量基础设施各要素协同发展等要求。</w:t>
      </w:r>
    </w:p>
    <w:p w14:paraId="23DE9373">
      <w:pPr>
        <w:rPr>
          <w:rFonts w:hint="eastAsia"/>
        </w:rPr>
      </w:pPr>
    </w:p>
    <w:p w14:paraId="6CF78AEB">
      <w:pPr>
        <w:rPr>
          <w:rFonts w:hint="eastAsia"/>
        </w:rPr>
      </w:pPr>
      <w:r>
        <w:rPr>
          <w:rFonts w:hint="eastAsia"/>
        </w:rPr>
        <w:t>（三）保障措施。提出了分工要求，确保任务落实落细。</w:t>
      </w:r>
    </w:p>
    <w:p w14:paraId="012AB07F">
      <w:pPr>
        <w:rPr>
          <w:rFonts w:hint="eastAsia"/>
        </w:rPr>
      </w:pPr>
    </w:p>
    <w:p w14:paraId="504D2293">
      <w:pPr>
        <w:rPr>
          <w:rFonts w:hint="eastAsia"/>
        </w:rPr>
      </w:pPr>
      <w:r>
        <w:rPr>
          <w:rFonts w:hint="eastAsia"/>
        </w:rPr>
        <w:t>三、实施要求</w:t>
      </w:r>
    </w:p>
    <w:p w14:paraId="7483353B">
      <w:pPr>
        <w:rPr>
          <w:rFonts w:hint="eastAsia"/>
        </w:rPr>
      </w:pPr>
    </w:p>
    <w:p w14:paraId="22FFFDDA">
      <w:r>
        <w:rPr>
          <w:rFonts w:hint="eastAsia"/>
        </w:rPr>
        <w:t>《提升行动方案》联合印发后，交通运输部将细化年度目标与工作措施，强化立项建议、标准起草、征求意见、技术审查、宣贯实施等重要环节质量提升工作，明晰责任分工，建立监督机制，强化工作协同，保障方案确定的各项任务有序推进、稳步开展、有力落实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65122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Office_12.1.0.19770_F1E327BC-269C-435d-A152-05C5408002CA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2025-02-20T06:44:20Z</dcterms:created>
  <dc:creator>18170</dc:creator>
  <cp:lastModifiedBy>许力</cp:lastModifiedBy>
  <dcterms:modified xsi:type="dcterms:W3CDTF">2025-02-20T06:44:51Z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2052-12.1.0.19770</vt:lpwstr>
  </property>
  <property fmtid="{D5CDD505-2E9C-101B-9397-08002B2CF9AE}" pid="3" name="KSOTemplateDocerSaveRecord">
    <vt:lpwstr>eyJoZGlkIjoiNDNlZDg2MTExN2Y1NGYwNmI1YWEwNjQzZDZkYzRkMmQiLCJ1c2VySWQiOiIxNDc4ODM2NjY4In0=</vt:lpwstr>
  </property>
  <property fmtid="{D5CDD505-2E9C-101B-9397-08002B2CF9AE}" pid="4" name="ICV">
    <vt:lpwstr>8E918C6299654DB88EB25A7C46099F12_12</vt:lpwstr>
  </property>
</Properties>
</file>