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298A" w:rsidRDefault="00914C06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ression_result_barplot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06" w:rsidRDefault="00914C06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f_intp_barplo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ED" w:rsidRDefault="00261BC9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sualization_with_scatt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ED" w:rsidRDefault="00261BC9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sualization_with_scatter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ED" w:rsidRDefault="00261BC9">
      <w:r>
        <w:br w:type="page"/>
      </w:r>
      <w:bookmarkStart w:id="0" w:name="_GoBack"/>
      <w:bookmarkEnd w:id="0"/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1291"/>
        <w:gridCol w:w="1823"/>
        <w:gridCol w:w="5528"/>
      </w:tblGrid>
      <w:tr w:rsidR="004422ED" w:rsidRPr="007152C3" w:rsidTr="009144C9">
        <w:trPr>
          <w:trHeight w:val="340"/>
        </w:trPr>
        <w:tc>
          <w:tcPr>
            <w:tcW w:w="1291" w:type="dxa"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lastRenderedPageBreak/>
              <w:t>varName</w:t>
            </w:r>
            <w:proofErr w:type="spellEnd"/>
          </w:p>
        </w:tc>
        <w:tc>
          <w:tcPr>
            <w:tcW w:w="1823" w:type="dxa"/>
            <w:noWrap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rFonts w:hint="eastAsia"/>
                <w:sz w:val="22"/>
              </w:rPr>
              <w:t>varShortName</w:t>
            </w:r>
            <w:proofErr w:type="spellEnd"/>
          </w:p>
        </w:tc>
        <w:tc>
          <w:tcPr>
            <w:tcW w:w="5528" w:type="dxa"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rFonts w:hint="eastAsia"/>
                <w:sz w:val="22"/>
              </w:rPr>
              <w:t>varDefinition</w:t>
            </w:r>
            <w:proofErr w:type="spellEnd"/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popdens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Population density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Population density: residents per square kilometer (based on 2000 Census)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povrate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Poverty rate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Poverty rate: proportion at or below federal poverty line (2000 Census)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unemp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Unemployment rate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Unemployment rate: proportion of eligible workforce unemployed (2000 Census)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busdens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Bus stop density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Bus stop density: number of bus stops per square kilometer (from NYC MTA data)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subdens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Subway stop density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Subway stop density: number of subway stops/stations per square kilometer (from NYC MTA data)</w:t>
            </w:r>
          </w:p>
        </w:tc>
      </w:tr>
      <w:tr w:rsidR="004422ED" w:rsidRPr="007152C3" w:rsidTr="009144C9">
        <w:trPr>
          <w:trHeight w:val="68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subacc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Subway access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Subway access: binary variable derived from '</w:t>
            </w:r>
            <w:proofErr w:type="spellStart"/>
            <w:r w:rsidRPr="007152C3">
              <w:rPr>
                <w:sz w:val="22"/>
              </w:rPr>
              <w:t>subdens</w:t>
            </w:r>
            <w:proofErr w:type="spellEnd"/>
            <w:r w:rsidRPr="007152C3">
              <w:rPr>
                <w:sz w:val="22"/>
              </w:rPr>
              <w:t>' indicating whether or not there is a subway station within the census tract (1=yes; 0=no)</w:t>
            </w:r>
          </w:p>
        </w:tc>
      </w:tr>
      <w:tr w:rsidR="004422ED" w:rsidRPr="007152C3" w:rsidTr="009144C9">
        <w:trPr>
          <w:trHeight w:val="68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intdens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Intersection density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Intersection density: number of intersections per square kilometer (derived from NYC Dept of City Planning Data, DCPLION)</w:t>
            </w:r>
          </w:p>
        </w:tc>
      </w:tr>
      <w:tr w:rsidR="004422ED" w:rsidRPr="007152C3" w:rsidTr="009144C9">
        <w:trPr>
          <w:trHeight w:val="136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landind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Land use index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 xml:space="preserve">Land use index: represents the mix of residential and commercial land use at tax lot level, aggregated to census tract level. Ranges from 0 to 1, where '0' indicates completely homogeneous (e.g. all tax lots in the census tract are either all residential or all commercial), and '1' indicates an even mix of </w:t>
            </w:r>
            <w:proofErr w:type="spellStart"/>
            <w:r w:rsidRPr="007152C3">
              <w:rPr>
                <w:sz w:val="22"/>
              </w:rPr>
              <w:t>commerical</w:t>
            </w:r>
            <w:proofErr w:type="spellEnd"/>
            <w:r w:rsidRPr="007152C3">
              <w:rPr>
                <w:sz w:val="22"/>
              </w:rPr>
              <w:t xml:space="preserve"> and residential. (Derived from NYC Dept of City Planning Data, PLUTO)</w:t>
            </w:r>
          </w:p>
        </w:tc>
      </w:tr>
      <w:tr w:rsidR="004422ED" w:rsidRPr="007152C3" w:rsidTr="009144C9">
        <w:trPr>
          <w:trHeight w:val="102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nonres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Tax lots for non-</w:t>
            </w:r>
            <w:proofErr w:type="spellStart"/>
            <w:r w:rsidRPr="007152C3">
              <w:rPr>
                <w:sz w:val="22"/>
              </w:rPr>
              <w:t>resid</w:t>
            </w:r>
            <w:proofErr w:type="spellEnd"/>
            <w:r w:rsidRPr="007152C3">
              <w:rPr>
                <w:sz w:val="22"/>
              </w:rPr>
              <w:t xml:space="preserve"> use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Proportion of tax lots designated for nonresidential use: A different way of looking at land use mix, since the land use index ('</w:t>
            </w:r>
            <w:proofErr w:type="spellStart"/>
            <w:r w:rsidRPr="007152C3">
              <w:rPr>
                <w:sz w:val="22"/>
              </w:rPr>
              <w:t>landinx</w:t>
            </w:r>
            <w:proofErr w:type="spellEnd"/>
            <w:r w:rsidRPr="007152C3">
              <w:rPr>
                <w:sz w:val="22"/>
              </w:rPr>
              <w:t>') proved difficult to interpret in statistical models. (Derived from NYC Dept of City Planning Data, PLUTO)</w:t>
            </w:r>
          </w:p>
        </w:tc>
      </w:tr>
      <w:tr w:rsidR="004422ED" w:rsidRPr="007152C3" w:rsidTr="009144C9">
        <w:trPr>
          <w:trHeight w:val="102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resid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 xml:space="preserve">Tax lots for </w:t>
            </w:r>
            <w:proofErr w:type="spellStart"/>
            <w:r w:rsidRPr="007152C3">
              <w:rPr>
                <w:sz w:val="22"/>
              </w:rPr>
              <w:t>resid</w:t>
            </w:r>
            <w:proofErr w:type="spellEnd"/>
            <w:r w:rsidRPr="007152C3">
              <w:rPr>
                <w:sz w:val="22"/>
              </w:rPr>
              <w:t xml:space="preserve"> use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Proportion of tax lots designated for residential use: A different way of looking at land use mix, since the land use index ('</w:t>
            </w:r>
            <w:proofErr w:type="spellStart"/>
            <w:r w:rsidRPr="007152C3">
              <w:rPr>
                <w:sz w:val="22"/>
              </w:rPr>
              <w:t>landinx</w:t>
            </w:r>
            <w:proofErr w:type="spellEnd"/>
            <w:r w:rsidRPr="007152C3">
              <w:rPr>
                <w:sz w:val="22"/>
              </w:rPr>
              <w:t>') proved difficult to interpret in statistical models. (Derived from NYC Dept of City Planning Data, PLUTO)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ptrans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 xml:space="preserve">Working </w:t>
            </w:r>
            <w:proofErr w:type="spellStart"/>
            <w:r w:rsidRPr="007152C3">
              <w:rPr>
                <w:sz w:val="22"/>
              </w:rPr>
              <w:t>resid</w:t>
            </w:r>
            <w:proofErr w:type="spellEnd"/>
            <w:r w:rsidRPr="007152C3">
              <w:rPr>
                <w:sz w:val="22"/>
              </w:rPr>
              <w:t xml:space="preserve"> pub. trans.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Proportion of working residents who use public transportation to get to and from work (US Census)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pwalk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 xml:space="preserve">Working </w:t>
            </w:r>
            <w:proofErr w:type="spellStart"/>
            <w:r w:rsidRPr="007152C3">
              <w:rPr>
                <w:sz w:val="22"/>
              </w:rPr>
              <w:t>resid</w:t>
            </w:r>
            <w:proofErr w:type="spellEnd"/>
            <w:r w:rsidRPr="007152C3">
              <w:rPr>
                <w:sz w:val="22"/>
              </w:rPr>
              <w:t xml:space="preserve"> pub. walk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Proportion of working residents who walk to get to and from work (US Census)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propoa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Resid</w:t>
            </w:r>
            <w:proofErr w:type="spellEnd"/>
            <w:r w:rsidRPr="007152C3">
              <w:rPr>
                <w:sz w:val="22"/>
              </w:rPr>
              <w:t xml:space="preserve"> over 65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Proportion of residents who are older adults (over 65). (US Census)</w:t>
            </w:r>
          </w:p>
        </w:tc>
      </w:tr>
      <w:tr w:rsidR="004422ED" w:rsidRPr="007152C3" w:rsidTr="009144C9">
        <w:trPr>
          <w:trHeight w:val="102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propnonw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Resid</w:t>
            </w:r>
            <w:proofErr w:type="spellEnd"/>
            <w:r w:rsidRPr="007152C3">
              <w:rPr>
                <w:sz w:val="22"/>
              </w:rPr>
              <w:t xml:space="preserve"> nonwhite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Proportion of residents who are nonwhite (US Census). (More detailed indicators of neighborhood demographics are available - there are many different ways to look at neighborhood racial composition.)</w:t>
            </w:r>
          </w:p>
        </w:tc>
      </w:tr>
      <w:tr w:rsidR="004422ED" w:rsidRPr="007152C3" w:rsidTr="009144C9">
        <w:trPr>
          <w:trHeight w:val="340"/>
        </w:trPr>
        <w:tc>
          <w:tcPr>
            <w:tcW w:w="1291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offpcap</w:t>
            </w:r>
            <w:proofErr w:type="spellEnd"/>
          </w:p>
        </w:tc>
        <w:tc>
          <w:tcPr>
            <w:tcW w:w="1823" w:type="dxa"/>
            <w:noWrap/>
            <w:hideMark/>
          </w:tcPr>
          <w:p w:rsidR="004422ED" w:rsidRPr="007152C3" w:rsidRDefault="004422ED">
            <w:pPr>
              <w:rPr>
                <w:sz w:val="22"/>
              </w:rPr>
            </w:pPr>
            <w:proofErr w:type="spellStart"/>
            <w:r w:rsidRPr="007152C3">
              <w:rPr>
                <w:sz w:val="22"/>
              </w:rPr>
              <w:t>Pcap</w:t>
            </w:r>
            <w:proofErr w:type="spellEnd"/>
            <w:r w:rsidRPr="007152C3">
              <w:rPr>
                <w:sz w:val="22"/>
              </w:rPr>
              <w:t xml:space="preserve"> major offense</w:t>
            </w:r>
          </w:p>
        </w:tc>
        <w:tc>
          <w:tcPr>
            <w:tcW w:w="5528" w:type="dxa"/>
            <w:hideMark/>
          </w:tcPr>
          <w:p w:rsidR="004422ED" w:rsidRPr="007152C3" w:rsidRDefault="004422ED">
            <w:pPr>
              <w:rPr>
                <w:sz w:val="22"/>
              </w:rPr>
            </w:pPr>
            <w:r w:rsidRPr="007152C3">
              <w:rPr>
                <w:sz w:val="22"/>
              </w:rPr>
              <w:t>major offense per capita</w:t>
            </w:r>
          </w:p>
        </w:tc>
      </w:tr>
    </w:tbl>
    <w:p w:rsidR="004422ED" w:rsidRDefault="004422ED"/>
    <w:sectPr w:rsidR="004422ED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8A"/>
    <w:rsid w:val="00261BC9"/>
    <w:rsid w:val="004422ED"/>
    <w:rsid w:val="007152C3"/>
    <w:rsid w:val="009144C9"/>
    <w:rsid w:val="00914C06"/>
    <w:rsid w:val="009851F4"/>
    <w:rsid w:val="00BE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9F35C1F"/>
  <w14:defaultImageDpi w14:val="300"/>
  <w15:docId w15:val="{FC37B3B5-B174-A349-95DD-B2F9077C1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C06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C06"/>
    <w:rPr>
      <w:rFonts w:ascii="SimSun" w:eastAsia="SimSun"/>
      <w:sz w:val="18"/>
      <w:szCs w:val="18"/>
    </w:rPr>
  </w:style>
  <w:style w:type="table" w:styleId="TableGrid">
    <w:name w:val="Table Grid"/>
    <w:basedOn w:val="TableNormal"/>
    <w:uiPriority w:val="59"/>
    <w:rsid w:val="004422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SimHei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SimSun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Ju, Yilong</cp:lastModifiedBy>
  <cp:revision>7</cp:revision>
  <dcterms:created xsi:type="dcterms:W3CDTF">2014-01-14T12:04:00Z</dcterms:created>
  <dcterms:modified xsi:type="dcterms:W3CDTF">2019-03-25T22:07:00Z</dcterms:modified>
</cp:coreProperties>
</file>