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ustom.xml" ContentType="application/vnd.openxmlformats-officedocument.custom-properties+xml"/>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07"/>
        <w:pBdr/>
        <w:spacing w:line="360" w:lineRule="auto"/>
        <w:ind/>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SynDx</w:t>
      </w:r>
      <w:r>
        <w:rPr>
          <w:rFonts w:ascii="Times New Roman" w:hAnsi="Times New Roman" w:eastAsia="Times New Roman" w:cs="Times New Roman"/>
          <w:b/>
          <w:bCs/>
          <w:sz w:val="24"/>
          <w:szCs w:val="24"/>
        </w:rPr>
        <w:t xml:space="preserve"> Prototype: Enhanced Digital Tool for Syndromic STI Diagnosis Harmonizing WHO Guideline and AI-Based Reasoning</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906"/>
        <w:pBdr/>
        <w:spacing w:line="360" w:lineRule="auto"/>
        <w:ind/>
        <w:rPr>
          <w:rFonts w:ascii="Times New Roman" w:hAnsi="Times New Roman" w:eastAsia="Times New Roman" w:cs="Times New Roman"/>
          <w:b/>
          <w:bCs/>
          <w:color w:val="auto"/>
          <w:spacing w:val="-10"/>
          <w:sz w:val="24"/>
          <w:szCs w:val="24"/>
          <w:highlight w:val="none"/>
        </w:rPr>
      </w:pPr>
      <w:r>
        <w:rPr>
          <w:rFonts w:ascii="Times New Roman" w:hAnsi="Times New Roman" w:eastAsia="Times New Roman" w:cs="Times New Roman"/>
          <w:b/>
          <w:bCs/>
          <w:color w:val="auto"/>
          <w:spacing w:val="-10"/>
          <w:sz w:val="24"/>
          <w:szCs w:val="24"/>
        </w:rPr>
        <w:t xml:space="preserve">Abstract</w:t>
      </w:r>
      <w:r>
        <w:rPr>
          <w:rFonts w:ascii="Times New Roman" w:hAnsi="Times New Roman" w:eastAsia="Times New Roman" w:cs="Times New Roman"/>
          <w:b/>
          <w:bCs/>
          <w:color w:val="auto"/>
          <w:spacing w:val="-10"/>
          <w:sz w:val="24"/>
          <w:szCs w:val="24"/>
          <w:highlight w:val="none"/>
        </w:rPr>
      </w:r>
      <w:r>
        <w:rPr>
          <w:rFonts w:ascii="Times New Roman" w:hAnsi="Times New Roman" w:eastAsia="Times New Roman" w:cs="Times New Roman"/>
          <w:b/>
          <w:bCs/>
          <w:color w:val="auto"/>
          <w:spacing w:val="-10"/>
          <w:sz w:val="24"/>
          <w:szCs w:val="24"/>
          <w:highlight w:val="none"/>
        </w:rPr>
      </w:r>
    </w:p>
    <w:p>
      <w:pPr>
        <w:pStyle w:val="903"/>
        <w:pBdr/>
        <w:spacing w:line="360" w:lineRule="auto"/>
        <w:ind/>
        <w:jc w:val="both"/>
        <w:rPr/>
      </w:pPr>
      <w:r>
        <w:rPr>
          <w:rFonts w:ascii="Times New Roman" w:hAnsi="Times New Roman" w:eastAsia="Times New Roman" w:cs="Times New Roman"/>
          <w:color w:val="000000"/>
          <w:sz w:val="24"/>
        </w:rPr>
        <w:t xml:space="preserve">Background: Sexually transmitted infections (STIs) remain a major public health challenge in low- and middle-income countries, where WHO syndromic management algorithms continue to guide care. To date, no digital tools and published studies to </w:t>
      </w:r>
      <w:r>
        <w:rPr>
          <w:rFonts w:ascii="Times New Roman" w:hAnsi="Times New Roman" w:eastAsia="Times New Roman" w:cs="Times New Roman"/>
          <w:color w:val="000000"/>
          <w:sz w:val="24"/>
        </w:rPr>
        <w:t xml:space="preserve">laverage</w:t>
      </w:r>
      <w:r>
        <w:rPr>
          <w:rFonts w:ascii="Times New Roman" w:hAnsi="Times New Roman" w:eastAsia="Times New Roman" w:cs="Times New Roman"/>
          <w:color w:val="000000"/>
          <w:sz w:val="24"/>
        </w:rPr>
        <w:t xml:space="preserve"> WHO syndromic algorithms with artificial intelligence. In contrast, we developed </w:t>
      </w:r>
      <w:r>
        <w:rPr>
          <w:rFonts w:ascii="Times New Roman" w:hAnsi="Times New Roman" w:eastAsia="Times New Roman" w:cs="Times New Roman"/>
          <w:color w:val="000000"/>
          <w:sz w:val="24"/>
        </w:rPr>
        <w:t xml:space="preserve">Syndx</w:t>
      </w:r>
      <w:r>
        <w:rPr>
          <w:rFonts w:ascii="Times New Roman" w:hAnsi="Times New Roman" w:eastAsia="Times New Roman" w:cs="Times New Roman"/>
          <w:color w:val="000000"/>
          <w:sz w:val="24"/>
        </w:rPr>
        <w:t xml:space="preserve"> dashboard as a prototype AI-assisted system that integrates WHO guidelines with AI-based reasoning to enhance transparency, usability, and training value in STI care.</w:t>
      </w:r>
      <w:r/>
    </w:p>
    <w:p>
      <w:pPr>
        <w:pStyle w:val="903"/>
        <w:pBdr/>
        <w:spacing w:line="360" w:lineRule="auto"/>
        <w:ind/>
        <w:jc w:val="both"/>
        <w:rPr/>
      </w:pPr>
      <w:r>
        <w:rPr>
          <w:rFonts w:ascii="Times New Roman" w:hAnsi="Times New Roman" w:eastAsia="Times New Roman" w:cs="Times New Roman"/>
          <w:b/>
          <w:bCs/>
          <w:color w:val="000000"/>
          <w:sz w:val="24"/>
        </w:rPr>
        <w:t xml:space="preserve">Methods:</w:t>
      </w:r>
      <w:r>
        <w:rPr>
          <w:rFonts w:ascii="Times New Roman" w:hAnsi="Times New Roman" w:eastAsia="Times New Roman" w:cs="Times New Roman"/>
          <w:color w:val="000000"/>
          <w:sz w:val="24"/>
        </w:rPr>
        <w:t xml:space="preserve"> The dashboard was implemented using Python 3.13.5 within a </w:t>
      </w:r>
      <w:r>
        <w:rPr>
          <w:rFonts w:ascii="Times New Roman" w:hAnsi="Times New Roman" w:eastAsia="Times New Roman" w:cs="Times New Roman"/>
          <w:color w:val="000000"/>
          <w:sz w:val="24"/>
        </w:rPr>
        <w:t xml:space="preserve">conda</w:t>
      </w:r>
      <w:r>
        <w:rPr>
          <w:rFonts w:ascii="Times New Roman" w:hAnsi="Times New Roman" w:eastAsia="Times New Roman" w:cs="Times New Roman"/>
          <w:color w:val="000000"/>
          <w:sz w:val="24"/>
        </w:rPr>
        <w:t xml:space="preserve">-managed environment and built on the </w:t>
      </w:r>
      <w:r>
        <w:rPr>
          <w:rFonts w:ascii="Times New Roman" w:hAnsi="Times New Roman" w:eastAsia="Times New Roman" w:cs="Times New Roman"/>
          <w:color w:val="000000"/>
          <w:sz w:val="24"/>
        </w:rPr>
        <w:t xml:space="preserve">Streamlit</w:t>
      </w:r>
      <w:r>
        <w:rPr>
          <w:rFonts w:ascii="Times New Roman" w:hAnsi="Times New Roman" w:eastAsia="Times New Roman" w:cs="Times New Roman"/>
          <w:color w:val="000000"/>
          <w:sz w:val="24"/>
        </w:rPr>
        <w:t xml:space="preserve"> framework. Version control was maintained using Git with repositories hosted on GitHub. Core libraries included pandas, </w:t>
      </w:r>
      <w:r>
        <w:rPr>
          <w:rFonts w:ascii="Times New Roman" w:hAnsi="Times New Roman" w:eastAsia="Times New Roman" w:cs="Times New Roman"/>
          <w:color w:val="000000"/>
          <w:sz w:val="24"/>
        </w:rPr>
        <w:t xml:space="preserve">numpy</w:t>
      </w:r>
      <w:r>
        <w:rPr>
          <w:rFonts w:ascii="Times New Roman" w:hAnsi="Times New Roman" w:eastAsia="Times New Roman" w:cs="Times New Roman"/>
          <w:color w:val="000000"/>
          <w:sz w:val="24"/>
        </w:rPr>
        <w:t xml:space="preserve">, scikit-learn, matplotlib, seaborn, </w:t>
      </w:r>
      <w:r>
        <w:rPr>
          <w:rFonts w:ascii="Times New Roman" w:hAnsi="Times New Roman" w:eastAsia="Times New Roman" w:cs="Times New Roman"/>
          <w:color w:val="000000"/>
          <w:sz w:val="24"/>
        </w:rPr>
        <w:t xml:space="preserve">plotly</w:t>
      </w:r>
      <w:r>
        <w:rPr>
          <w:rFonts w:ascii="Times New Roman" w:hAnsi="Times New Roman" w:eastAsia="Times New Roman" w:cs="Times New Roman"/>
          <w:color w:val="000000"/>
          <w:sz w:val="24"/>
        </w:rPr>
        <w:t xml:space="preserve">, python-</w:t>
      </w:r>
      <w:r>
        <w:rPr>
          <w:rFonts w:ascii="Times New Roman" w:hAnsi="Times New Roman" w:eastAsia="Times New Roman" w:cs="Times New Roman"/>
          <w:color w:val="000000"/>
          <w:sz w:val="24"/>
        </w:rPr>
        <w:t xml:space="preserve">dotenv</w:t>
      </w:r>
      <w:r>
        <w:rPr>
          <w:rFonts w:ascii="Times New Roman" w:hAnsi="Times New Roman" w:eastAsia="Times New Roman" w:cs="Times New Roman"/>
          <w:color w:val="000000"/>
          <w:sz w:val="24"/>
        </w:rPr>
        <w:t xml:space="preserve">, and the </w:t>
      </w:r>
      <w:r>
        <w:rPr>
          <w:rFonts w:ascii="Times New Roman" w:hAnsi="Times New Roman" w:eastAsia="Times New Roman" w:cs="Times New Roman"/>
          <w:color w:val="000000"/>
          <w:sz w:val="24"/>
        </w:rPr>
        <w:t xml:space="preserve">OpenAI</w:t>
      </w:r>
      <w:r>
        <w:rPr>
          <w:rFonts w:ascii="Times New Roman" w:hAnsi="Times New Roman" w:eastAsia="Times New Roman" w:cs="Times New Roman"/>
          <w:color w:val="000000"/>
          <w:sz w:val="24"/>
        </w:rPr>
        <w:t xml:space="preserve"> Python client. The system architecture consisted of (</w:t>
      </w:r>
      <w:r>
        <w:rPr>
          <w:rFonts w:ascii="Times New Roman" w:hAnsi="Times New Roman" w:eastAsia="Times New Roman" w:cs="Times New Roman"/>
          <w:color w:val="000000"/>
          <w:sz w:val="24"/>
        </w:rPr>
        <w:t xml:space="preserve">i</w:t>
      </w:r>
      <w:r>
        <w:rPr>
          <w:rFonts w:ascii="Times New Roman" w:hAnsi="Times New Roman" w:eastAsia="Times New Roman" w:cs="Times New Roman"/>
          <w:color w:val="000000"/>
          <w:sz w:val="24"/>
        </w:rPr>
        <w:t xml:space="preserve">) a rule-based module encoding WHO syndromic algorithms, (ii) an AI module integrated via the </w:t>
      </w:r>
      <w:r>
        <w:rPr>
          <w:rFonts w:ascii="Times New Roman" w:hAnsi="Times New Roman" w:eastAsia="Times New Roman" w:cs="Times New Roman"/>
          <w:color w:val="000000"/>
          <w:sz w:val="24"/>
        </w:rPr>
        <w:t xml:space="preserve">OpenAI</w:t>
      </w:r>
      <w:r>
        <w:rPr>
          <w:rFonts w:ascii="Times New Roman" w:hAnsi="Times New Roman" w:eastAsia="Times New Roman" w:cs="Times New Roman"/>
          <w:color w:val="000000"/>
          <w:sz w:val="24"/>
        </w:rPr>
        <w:t xml:space="preserve"> API, and (iii) a user interface with seven functional components. Deployment was performed on </w:t>
      </w:r>
      <w:r>
        <w:rPr>
          <w:rFonts w:ascii="Times New Roman" w:hAnsi="Times New Roman" w:eastAsia="Times New Roman" w:cs="Times New Roman"/>
          <w:color w:val="000000"/>
          <w:sz w:val="24"/>
        </w:rPr>
        <w:t xml:space="preserve">Streamlit</w:t>
      </w:r>
      <w:r>
        <w:rPr>
          <w:rFonts w:ascii="Times New Roman" w:hAnsi="Times New Roman" w:eastAsia="Times New Roman" w:cs="Times New Roman"/>
          <w:color w:val="000000"/>
          <w:sz w:val="24"/>
        </w:rPr>
        <w:t xml:space="preserve"> Cloud, enabling browser-based access without local installation.</w:t>
      </w:r>
      <w:r/>
    </w:p>
    <w:p>
      <w:pPr>
        <w:pStyle w:val="903"/>
        <w:pBdr/>
        <w:spacing w:line="360" w:lineRule="auto"/>
        <w:ind/>
        <w:jc w:val="both"/>
        <w:rPr/>
      </w:pPr>
      <w:r>
        <w:rPr>
          <w:rFonts w:ascii="Times New Roman" w:hAnsi="Times New Roman" w:eastAsia="Times New Roman" w:cs="Times New Roman"/>
          <w:b/>
          <w:bCs/>
          <w:color w:val="000000"/>
          <w:sz w:val="24"/>
        </w:rPr>
        <w:t xml:space="preserve">Results: </w:t>
      </w:r>
      <w:r>
        <w:rPr>
          <w:rFonts w:ascii="Times New Roman" w:hAnsi="Times New Roman" w:eastAsia="Times New Roman" w:cs="Times New Roman"/>
          <w:color w:val="000000"/>
          <w:sz w:val="24"/>
        </w:rPr>
        <w:t xml:space="preserve">SynDx</w:t>
      </w:r>
      <w:r>
        <w:rPr>
          <w:rFonts w:ascii="Times New Roman" w:hAnsi="Times New Roman" w:eastAsia="Times New Roman" w:cs="Times New Roman"/>
          <w:color w:val="000000"/>
          <w:sz w:val="24"/>
        </w:rPr>
        <w:t xml:space="preserve"> dashboard integrated seven functional modules-including Diagnosis, Case History, Analytics, and Clinical Guidelines-while harmonizing outputs with AI reasoning to add differential diagnoses, triage alerts, and patient SMS </w:t>
      </w:r>
      <w:r>
        <w:rPr>
          <w:rFonts w:ascii="Times New Roman" w:hAnsi="Times New Roman" w:eastAsia="Times New Roman" w:cs="Times New Roman"/>
          <w:color w:val="000000"/>
          <w:sz w:val="24"/>
        </w:rPr>
        <w:t xml:space="preserve">communication. This combination preserved transparency with WHO guidelines while providing clear added value through AI augmentation.  In testing with 25 synthetic cases (10 females, 15 males; ages 16-51; HIV-negative n=10, HIV-positive n=8, unknown n=7), </w:t>
      </w:r>
      <w:r>
        <w:rPr>
          <w:rFonts w:ascii="Times New Roman" w:hAnsi="Times New Roman" w:eastAsia="Times New Roman" w:cs="Times New Roman"/>
          <w:color w:val="000000"/>
          <w:sz w:val="24"/>
        </w:rPr>
        <w:t xml:space="preserve">Syndx</w:t>
      </w:r>
      <w:r>
        <w:rPr>
          <w:rFonts w:ascii="Times New Roman" w:hAnsi="Times New Roman" w:eastAsia="Times New Roman" w:cs="Times New Roman"/>
          <w:color w:val="000000"/>
          <w:sz w:val="24"/>
        </w:rPr>
        <w:t xml:space="preserve"> reproduced all WHO syndromic categories with 100% concordance (Cohe</w:t>
      </w:r>
      <w:r>
        <w:rPr>
          <w:rFonts w:ascii="Times New Roman" w:hAnsi="Times New Roman" w:eastAsia="Times New Roman" w:cs="Times New Roman"/>
          <w:color w:val="000000"/>
          <w:sz w:val="24"/>
        </w:rPr>
        <w:t xml:space="preserve">n’s Kappa=1.0). While WHO algorithms did not account for behavioral risk factors, the AI module incorporated them to generate individualized reasoning, thereby preserving transparency with WHO guidelines while providing added value through AI augmentation.</w:t>
      </w:r>
      <w:r/>
    </w:p>
    <w:p>
      <w:pPr>
        <w:pStyle w:val="903"/>
        <w:pBdr/>
        <w:spacing w:line="360" w:lineRule="auto"/>
        <w:ind/>
        <w:jc w:val="both"/>
        <w:rPr/>
      </w:pPr>
      <w:r>
        <w:rPr>
          <w:rFonts w:ascii="Times New Roman" w:hAnsi="Times New Roman" w:eastAsia="Times New Roman" w:cs="Times New Roman"/>
          <w:b/>
          <w:bCs/>
          <w:color w:val="000000"/>
          <w:sz w:val="24"/>
        </w:rPr>
        <w:t xml:space="preserve">Conclusion:</w:t>
      </w:r>
      <w:r>
        <w:rPr>
          <w:rFonts w:ascii="Times New Roman" w:hAnsi="Times New Roman" w:eastAsia="Times New Roman" w:cs="Times New Roman"/>
          <w:color w:val="000000"/>
          <w:sz w:val="24"/>
        </w:rPr>
        <w:t xml:space="preserve"> The </w:t>
      </w:r>
      <w:r>
        <w:rPr>
          <w:rFonts w:ascii="Times New Roman" w:hAnsi="Times New Roman" w:eastAsia="Times New Roman" w:cs="Times New Roman"/>
          <w:color w:val="000000"/>
          <w:sz w:val="24"/>
        </w:rPr>
        <w:t xml:space="preserve">Syndx</w:t>
      </w:r>
      <w:r>
        <w:rPr>
          <w:rFonts w:ascii="Times New Roman" w:hAnsi="Times New Roman" w:eastAsia="Times New Roman" w:cs="Times New Roman"/>
          <w:color w:val="000000"/>
          <w:sz w:val="24"/>
        </w:rPr>
        <w:t xml:space="preserve"> prototype demonstrates the feasibility of combining WHO-standard syndromic management with AI-enhanced reasoning in a transparent dashboard environment. By integrating triage, guideline-based recommendations, AI commentary, and patient SMS delivery, </w:t>
      </w:r>
      <w:r>
        <w:rPr>
          <w:rFonts w:ascii="Times New Roman" w:hAnsi="Times New Roman" w:eastAsia="Times New Roman" w:cs="Times New Roman"/>
          <w:color w:val="000000"/>
          <w:sz w:val="24"/>
        </w:rPr>
        <w:t xml:space="preserve">Syndx</w:t>
      </w:r>
      <w:r>
        <w:rPr>
          <w:rFonts w:ascii="Times New Roman" w:hAnsi="Times New Roman" w:eastAsia="Times New Roman" w:cs="Times New Roman"/>
          <w:color w:val="000000"/>
          <w:sz w:val="24"/>
        </w:rPr>
        <w:t xml:space="preserve"> has potential to strengthen STI care, improve clinical decision-making, and support training </w:t>
      </w:r>
      <w:r>
        <w:rPr>
          <w:rFonts w:ascii="Times New Roman" w:hAnsi="Times New Roman" w:eastAsia="Times New Roman" w:cs="Times New Roman"/>
          <w:color w:val="000000"/>
          <w:sz w:val="24"/>
        </w:rPr>
        <w:t xml:space="preserve">of healthcare workers in resource-limited settings. Further validation in real-world clinical environments is warranted.</w:t>
      </w:r>
      <w:r/>
    </w:p>
    <w:p>
      <w:pPr>
        <w:pStyle w:val="905"/>
        <w:pBdr/>
        <w:spacing/>
        <w:ind/>
        <w:rPr>
          <w:rFonts w:ascii="Times New Roman" w:hAnsi="Times New Roman" w:eastAsia="Times New Roman" w:cs="Times New Roman"/>
          <w:b/>
          <w:color w:val="000000"/>
          <w:sz w:val="24"/>
          <w:szCs w:val="22"/>
        </w:rPr>
      </w:pPr>
      <w:r>
        <w:rPr>
          <w:rFonts w:ascii="Times New Roman" w:hAnsi="Times New Roman" w:eastAsia="Times New Roman" w:cs="Times New Roman"/>
          <w:b/>
          <w:color w:val="000000"/>
          <w:sz w:val="24"/>
          <w:szCs w:val="22"/>
        </w:rPr>
        <w:t xml:space="preserve">Background</w:t>
      </w:r>
      <w:r>
        <w:rPr>
          <w:rFonts w:ascii="Times New Roman" w:hAnsi="Times New Roman" w:eastAsia="Times New Roman" w:cs="Times New Roman"/>
          <w:b/>
          <w:color w:val="000000"/>
          <w:sz w:val="24"/>
          <w:szCs w:val="22"/>
        </w:rPr>
      </w:r>
      <w:r>
        <w:rPr>
          <w:rFonts w:ascii="Times New Roman" w:hAnsi="Times New Roman" w:eastAsia="Times New Roman" w:cs="Times New Roman"/>
          <w:b/>
          <w:color w:val="000000"/>
          <w:sz w:val="24"/>
          <w:szCs w:val="22"/>
        </w:rPr>
      </w:r>
    </w:p>
    <w:p>
      <w:pPr>
        <w:pStyle w:val="902"/>
        <w:pBdr/>
        <w:spacing w:line="360" w:lineRule="auto"/>
        <w:ind/>
        <w:jc w:val="both"/>
        <w:rPr/>
      </w:pPr>
      <w:r>
        <w:rPr>
          <w:rFonts w:ascii="Times New Roman" w:hAnsi="Times New Roman" w:eastAsia="Times New Roman" w:cs="Times New Roman"/>
          <w:color w:val="000000"/>
          <w:sz w:val="24"/>
        </w:rPr>
        <w:t xml:space="preserve">Sexually transmitted infections (STIs) are a grou</w:t>
      </w:r>
      <w:r>
        <w:rPr>
          <w:rFonts w:ascii="Times New Roman" w:hAnsi="Times New Roman" w:eastAsia="Times New Roman" w:cs="Times New Roman"/>
          <w:color w:val="000000"/>
          <w:sz w:val="24"/>
        </w:rPr>
        <w:t xml:space="preserve">p of infectious diseases that are primarily transmitted through sexual contact, including vaginal, anal, and oral intercourse. They are caused by a wide range of pathogens such as bacteria (Neisseria gonorrhoeae, Chlamydia trachomatis, Treponema pallidum),</w:t>
      </w:r>
      <w:r>
        <w:rPr>
          <w:rFonts w:ascii="Times New Roman" w:hAnsi="Times New Roman" w:eastAsia="Times New Roman" w:cs="Times New Roman"/>
          <w:color w:val="000000"/>
          <w:sz w:val="24"/>
        </w:rPr>
        <w:t xml:space="preserve"> viruses (HIV, HPV, HBV, HSV), and parasites (Trichomonas vaginalis). Beyond sexual transmission, some STIs can also be spread through blood transfusion, sharing of contaminated needles, and from mother to child during pregnancy, delivery, or breastfeeding</w:t>
      </w:r>
      <w:r>
        <w:rPr>
          <w:rFonts w:ascii="Times New Roman" w:hAnsi="Times New Roman" w:eastAsia="Times New Roman" w:cs="Times New Roman"/>
          <w:color w:val="000000"/>
          <w:sz w:val="24"/>
        </w:rPr>
        <w:fldChar w:fldCharType="begin"/>
      </w:r>
      <w:r>
        <w:rPr>
          <w:rFonts w:ascii="Times New Roman" w:hAnsi="Times New Roman" w:eastAsia="Times New Roman" w:cs="Times New Roman"/>
          <w:color w:val="000000"/>
          <w:sz w:val="24"/>
        </w:rPr>
        <w:instrText xml:space="preserve"> ADDIN ZOTERO_ITEM CSL_CITATION {"citationID":"ECGuovse","properties":{"formattedCitation":"(1)","plainCitation":"(1)","noteIndex":0},"citationItems":[{"id":5009,"uris":["http://zotero.org/users/16022898/it</w:instrText>
      </w:r>
      <w:r>
        <w:rPr>
          <w:rFonts w:ascii="Times New Roman" w:hAnsi="Times New Roman" w:eastAsia="Times New Roman" w:cs="Times New Roman"/>
          <w:color w:val="000000"/>
          <w:sz w:val="24"/>
        </w:rPr>
        <w:instrText xml:space="preserve">ems/BMUSTAES"],"itemData":{"id":5009,"type":"article-journal","abstract":"Background Sexually transmitted infections (STIs) are illnesses mainly spread through unprotected sexual activity. There is a scarcity of aggregate evidence in Ethiopia. The aim of t</w:instrText>
      </w:r>
      <w:r>
        <w:rPr>
          <w:rFonts w:ascii="Times New Roman" w:hAnsi="Times New Roman" w:eastAsia="Times New Roman" w:cs="Times New Roman"/>
          <w:color w:val="000000"/>
          <w:sz w:val="24"/>
        </w:rPr>
        <w:instrText xml:space="preserve">his review was to assess the pooled prevalence of STI, and its associated factors among students in Ethiopia to fill the aforementioned gap.\nMethods We extensively searched the bibliographic databases of PubMed, Scopus, and Google Scholar to obtain eligib</w:instrText>
      </w:r>
      <w:r>
        <w:rPr>
          <w:rFonts w:ascii="Times New Roman" w:hAnsi="Times New Roman" w:eastAsia="Times New Roman" w:cs="Times New Roman"/>
          <w:color w:val="000000"/>
          <w:sz w:val="24"/>
        </w:rPr>
        <w:instrText xml:space="preserve">le studies. Further screening for a reference list of articles was also done. The Microsoft Excel Spreadsheet was used to extract data, and Stata 17 was used for analysis. The PRISMA-guidline and Newcastle-Ottawa quality assessment scale were used for qual</w:instrText>
      </w:r>
      <w:r>
        <w:rPr>
          <w:rFonts w:ascii="Times New Roman" w:hAnsi="Times New Roman" w:eastAsia="Times New Roman" w:cs="Times New Roman"/>
          <w:color w:val="000000"/>
          <w:sz w:val="24"/>
        </w:rPr>
        <w:instrText xml:space="preserve">ity appraisal. To check heterogeneity, the Higgs I2 and Cochran’s Q tests were employed. Sensitivity and subgroup analysis were implemented. To detect publication bias, Egger’s test and funnel plots were used.\nResults The pooled prevalence of STI among st</w:instrText>
      </w:r>
      <w:r>
        <w:rPr>
          <w:rFonts w:ascii="Times New Roman" w:hAnsi="Times New Roman" w:eastAsia="Times New Roman" w:cs="Times New Roman"/>
          <w:color w:val="000000"/>
          <w:sz w:val="24"/>
        </w:rPr>
        <w:instrText xml:space="preserve">udents in Ethiopia was 13.6% with a 95% CI (10.2, 17). Findings from sub group analysis based on student category shows that the pooled prevalence of STI were 14.5% among University students, 14.2% among college students and 10.6% among high school student</w:instrText>
      </w:r>
      <w:r>
        <w:rPr>
          <w:rFonts w:ascii="Times New Roman" w:hAnsi="Times New Roman" w:eastAsia="Times New Roman" w:cs="Times New Roman"/>
          <w:color w:val="000000"/>
          <w:sz w:val="24"/>
        </w:rPr>
        <w:instrText xml:space="preserve">s. Having multiple sexual partners (AOR 3.31; 95% CI: 2.40–4.57), not using condoms during sexual intercourse (AOR 2.56; 95% CI: 1.72–3.81), and having poor knowledge about sexually transmitted infections were 3.08 times (AOR 3.08; 95% CI: 1.84–5.15) signi</w:instrText>
      </w:r>
      <w:r>
        <w:rPr>
          <w:rFonts w:ascii="Times New Roman" w:hAnsi="Times New Roman" w:eastAsia="Times New Roman" w:cs="Times New Roman"/>
          <w:color w:val="000000"/>
          <w:sz w:val="24"/>
        </w:rPr>
        <w:instrText xml:space="preserve">ficantly associated with STI.\nConclusion The pooled prevalence of STIs among students in Ethiopia was high, and factors like having multiple sexual partners, not using condoms during sexual intercourse, and having poor knowledge about sexually transmitted</w:instrText>
      </w:r>
      <w:r>
        <w:rPr>
          <w:rFonts w:ascii="Times New Roman" w:hAnsi="Times New Roman" w:eastAsia="Times New Roman" w:cs="Times New Roman"/>
          <w:color w:val="000000"/>
          <w:sz w:val="24"/>
        </w:rPr>
        <w:instrText xml:space="preserve"> infections were significantly associated with STIs. Hence, reduce STIs among students, strengthening sexual and reproductive health services, raising awareness about transmission and prevention, and promoting consistent condom use through health informati</w:instrText>
      </w:r>
      <w:r>
        <w:rPr>
          <w:rFonts w:ascii="Times New Roman" w:hAnsi="Times New Roman" w:eastAsia="Times New Roman" w:cs="Times New Roman"/>
          <w:color w:val="000000"/>
          <w:sz w:val="24"/>
        </w:rPr>
        <w:instrText xml:space="preserve">on dissemination is crucial. Further qualitative studies are suggested to explore the barriers and facilitators of STI prevention. Prevalence of sexually transmitted infections,","container-title":"BMC Public Health","DOI":"10.1186/s12889-024-19548-w","ISS</w:instrText>
      </w:r>
      <w:r>
        <w:rPr>
          <w:rFonts w:ascii="Times New Roman" w:hAnsi="Times New Roman" w:eastAsia="Times New Roman" w:cs="Times New Roman"/>
          <w:color w:val="000000"/>
          <w:sz w:val="24"/>
        </w:rPr>
        <w:instrText xml:space="preserve">N":"1471-2458","issue":"1","journalAbbreviation":"BMC Public Health","language":"en","page":"1976","source":"DOI.org (Crossref)","title":"Prevalence of sexually transmitted infections, and its associated factors among students in Ethiopia: a systematic rev</w:instrText>
      </w:r>
      <w:r>
        <w:rPr>
          <w:rFonts w:ascii="Times New Roman" w:hAnsi="Times New Roman" w:eastAsia="Times New Roman" w:cs="Times New Roman"/>
          <w:color w:val="000000"/>
          <w:sz w:val="24"/>
        </w:rPr>
        <w:instrText xml:space="preserve">iew and meta-analysis study","title-short":"Prevalence of sexually transmitted infections, and its associated factors among students in Ethiopia","URL":"https://bmcpublichealth.biomedcentral.com/articles/10.1186/s12889-024-19548-w","volume":"24","author":[</w:instrText>
      </w:r>
      <w:r>
        <w:rPr>
          <w:rFonts w:ascii="Times New Roman" w:hAnsi="Times New Roman" w:eastAsia="Times New Roman" w:cs="Times New Roman"/>
          <w:color w:val="000000"/>
          <w:sz w:val="24"/>
        </w:rPr>
        <w:instrText xml:space="preserve">{"family":"Bogale","given":"Eyob Ketema"},{"family":"Anagaw","given":"Tadele Fentabel"},{"family":"Tiruneh","given":"Misganaw Guadie"},{"family":"Fenta","given":"Eneyew Talie"},{"family":"Endeshaw","given":"Destaw"},{"family":"Delie","given":"Amare Mebrat"</w:instrText>
      </w:r>
      <w:r>
        <w:rPr>
          <w:rFonts w:ascii="Times New Roman" w:hAnsi="Times New Roman" w:eastAsia="Times New Roman" w:cs="Times New Roman"/>
          <w:color w:val="000000"/>
          <w:sz w:val="24"/>
        </w:rPr>
        <w:instrText xml:space="preserve">},{"family":"Adal","given":"Ousman"},{"family":"Tareke","given":"Abiyu Abadi"}],"accessed":{"date-parts":[["2025",9,30]]},"issued":{"date-parts":[["2024",7,24]]}}}],"schema":"https://github.com/citation-style-language/schema/raw/master/csl-citation.json"} </w:instrText>
      </w:r>
      <w:r>
        <w:rPr>
          <w:rFonts w:ascii="Times New Roman" w:hAnsi="Times New Roman" w:eastAsia="Times New Roman" w:cs="Times New Roman"/>
          <w:color w:val="000000"/>
          <w:sz w:val="24"/>
        </w:rPr>
        <w:fldChar w:fldCharType="separate"/>
      </w:r>
      <w:r>
        <w:rPr>
          <w:rFonts w:ascii="Times New Roman" w:hAnsi="Times New Roman" w:cs="Times New Roman"/>
          <w:sz w:val="24"/>
        </w:rPr>
        <w:t xml:space="preserve">(1)</w:t>
      </w:r>
      <w:r>
        <w:rPr>
          <w:rFonts w:ascii="Times New Roman" w:hAnsi="Times New Roman" w:eastAsia="Times New Roman" w:cs="Times New Roman"/>
          <w:color w:val="000000"/>
          <w:sz w:val="24"/>
        </w:rPr>
        <w:fldChar w:fldCharType="end"/>
      </w:r>
      <w:r>
        <w:rPr>
          <w:rFonts w:ascii="Times New Roman" w:hAnsi="Times New Roman" w:eastAsia="Times New Roman" w:cs="Times New Roman"/>
          <w:color w:val="000000"/>
          <w:sz w:val="24"/>
        </w:rPr>
        <w:t xml:space="preserve">.</w:t>
      </w:r>
      <w:r/>
    </w:p>
    <w:p>
      <w:pPr>
        <w:pStyle w:val="902"/>
        <w:pBdr/>
        <w:spacing w:line="360" w:lineRule="auto"/>
        <w:ind/>
        <w:jc w:val="both"/>
        <w:rPr/>
      </w:pPr>
      <w:r>
        <w:rPr>
          <w:rFonts w:ascii="Times New Roman" w:hAnsi="Times New Roman" w:eastAsia="Times New Roman" w:cs="Times New Roman"/>
          <w:color w:val="000000"/>
          <w:sz w:val="24"/>
        </w:rPr>
        <w:t xml:space="preserve">Sexually transmitted infections (STIs) remain a significant public health concern worldwide, with an estimated 374 million new infections of curable STIs (chlamydia, gonorrhea, syph</w:t>
      </w:r>
      <w:r>
        <w:rPr>
          <w:rFonts w:ascii="Times New Roman" w:hAnsi="Times New Roman" w:eastAsia="Times New Roman" w:cs="Times New Roman"/>
          <w:color w:val="000000"/>
          <w:sz w:val="24"/>
        </w:rPr>
        <w:t xml:space="preserve">ilis, and trichomoniasis) occurring annually according to the World Health Organization (WHO). In low- and middle-income countries (LMICs), where diagnostic resources are limited, syndromic management has been the cornerstone of STI control since the 1990s</w:t>
      </w:r>
      <w:r>
        <w:rPr>
          <w:rFonts w:ascii="Times New Roman" w:hAnsi="Times New Roman" w:eastAsia="Times New Roman" w:cs="Times New Roman"/>
          <w:color w:val="000000"/>
          <w:sz w:val="24"/>
        </w:rPr>
        <w:fldChar w:fldCharType="begin"/>
      </w:r>
      <w:r>
        <w:rPr>
          <w:rFonts w:ascii="Times New Roman" w:hAnsi="Times New Roman" w:eastAsia="Times New Roman" w:cs="Times New Roman"/>
          <w:color w:val="000000"/>
          <w:sz w:val="24"/>
        </w:rPr>
        <w:instrText xml:space="preserve"> ADDIN ZOTERO_ITEM CSL_CITATION {"citationID":"ZrCZ3eSd","properties":{"formattedCitation":"(2)","plainC</w:instrText>
      </w:r>
      <w:r>
        <w:rPr>
          <w:rFonts w:ascii="Times New Roman" w:hAnsi="Times New Roman" w:eastAsia="Times New Roman" w:cs="Times New Roman"/>
          <w:color w:val="000000"/>
          <w:sz w:val="24"/>
        </w:rPr>
        <w:instrText xml:space="preserve">itation":"(2)","noteIndex":0},"citationItems":[{"id":5031,"uris":["http://zotero.org/users/16022898/items/DH5KDESV"],"itemData":{"id":5031,"type":"article-journal","container-title":"The Lancet Global Health","DOI":"10.1016/S2214-109X(24)00266-3","ISSN":"2</w:instrText>
      </w:r>
      <w:r>
        <w:rPr>
          <w:rFonts w:ascii="Times New Roman" w:hAnsi="Times New Roman" w:eastAsia="Times New Roman" w:cs="Times New Roman"/>
          <w:color w:val="000000"/>
          <w:sz w:val="24"/>
        </w:rPr>
        <w:instrText xml:space="preserve">214109X","issue":"9","journalAbbreviation":"The Lancet Global Health","language":"en","page":"e1544-e1551","source":"DOI.org (Crossref)","title":"WHO global research priorities for sexually transmitted infections","URL":"https://linkinghub.elsevier.com/ret</w:instrText>
      </w:r>
      <w:r>
        <w:rPr>
          <w:rFonts w:ascii="Times New Roman" w:hAnsi="Times New Roman" w:eastAsia="Times New Roman" w:cs="Times New Roman"/>
          <w:color w:val="000000"/>
          <w:sz w:val="24"/>
        </w:rPr>
        <w:instrText xml:space="preserve">rieve/pii/S2214109X24002663","volume":"12","author":[{"family":"Gottlieb","given":"Sami L"},{"family":"Spielman","given":"Erica"},{"family":"Abu-Raddad","given":"Laith"},{"family":"Aderoba","given":"Adeniyi Kolade"},{"family":"Bachmann","given":"Laura H"},</w:instrText>
      </w:r>
      <w:r>
        <w:rPr>
          <w:rFonts w:ascii="Times New Roman" w:hAnsi="Times New Roman" w:eastAsia="Times New Roman" w:cs="Times New Roman"/>
          <w:color w:val="000000"/>
          <w:sz w:val="24"/>
        </w:rPr>
        <w:instrText xml:space="preserve">{"family":"Blondeel","given":"Karel"},{"family":"Chen","given":"Xiang-Sheng"},{"family":"Crucitti","given":"Tania"},{"family":"Camacho","given":"Gabriela Garcia"},{"family":"Godbole","given":"Sheela"},{"family":"De Leon","given":"Rodolfo Gómez Ponce"},{"fa</w:instrText>
      </w:r>
      <w:r>
        <w:rPr>
          <w:rFonts w:ascii="Times New Roman" w:hAnsi="Times New Roman" w:eastAsia="Times New Roman" w:cs="Times New Roman"/>
          <w:color w:val="000000"/>
          <w:sz w:val="24"/>
        </w:rPr>
        <w:instrText xml:space="preserve">mily":"Gupta","given":"Somesh"},{"family":"Hermez","given":"Joumana"},{"family":"Ishikawa","given":"Naoko"},{"family":"Klausner","given":"Jeffrey D"},{"family":"Kurbonov","given":"Firdavs"},{"family":"Maatouk","given":"Ismael"},{"family":"Mandil","given":"</w:instrText>
      </w:r>
      <w:r>
        <w:rPr>
          <w:rFonts w:ascii="Times New Roman" w:hAnsi="Times New Roman" w:eastAsia="Times New Roman" w:cs="Times New Roman"/>
          <w:color w:val="000000"/>
          <w:sz w:val="24"/>
        </w:rPr>
        <w:instrText xml:space="preserve">Ahmed"},{"family":"Mello","given":"Maeve B"},{"family":"Miranda","given":"Angelica Espinosa"},{"family":"Mosha","given":"Fausta Shakiwa"},{"family":"Okeibunor","given":"Joseph Chukwudi"},{"family":"Ong","given":"Jason J"},{"family":"Peters","given":"Remco </w:instrText>
      </w:r>
      <w:r>
        <w:rPr>
          <w:rFonts w:ascii="Times New Roman" w:hAnsi="Times New Roman" w:eastAsia="Times New Roman" w:cs="Times New Roman"/>
          <w:color w:val="000000"/>
          <w:sz w:val="24"/>
        </w:rPr>
        <w:instrText xml:space="preserve">P H"},{"family":"Pérez","given":"Freddy"},{"family":"Seguy","given":"Nicole"},{"family":"Seib","given":"Kate L"},{"family":"Sharma","given":"Mukta"},{"family":"Sladden","given":"Tim"},{"family":"Van Der Pol","given":"Barbara"},{"family":"White","given":"Pe</w:instrText>
      </w:r>
      <w:r>
        <w:rPr>
          <w:rFonts w:ascii="Times New Roman" w:hAnsi="Times New Roman" w:eastAsia="Times New Roman" w:cs="Times New Roman"/>
          <w:color w:val="000000"/>
          <w:sz w:val="24"/>
        </w:rPr>
        <w:instrText xml:space="preserve">ter J"},{"family":"Wi","given":"Teodora"},{"family":"Broutet","given":"Nathalie"}],"accessed":{"date-parts":[["2025",9,30]]},"issued":{"date-parts":[["2024",9]]}}}],"schema":"https://github.com/citation-style-language/schema/raw/master/csl-citation.json"} </w:instrText>
      </w:r>
      <w:r>
        <w:rPr>
          <w:rFonts w:ascii="Times New Roman" w:hAnsi="Times New Roman" w:eastAsia="Times New Roman" w:cs="Times New Roman"/>
          <w:color w:val="000000"/>
          <w:sz w:val="24"/>
        </w:rPr>
        <w:fldChar w:fldCharType="separate"/>
      </w:r>
      <w:r>
        <w:rPr>
          <w:rFonts w:ascii="Times New Roman" w:hAnsi="Times New Roman" w:cs="Times New Roman"/>
          <w:sz w:val="24"/>
        </w:rPr>
        <w:t xml:space="preserve">(2)</w:t>
      </w:r>
      <w:r>
        <w:rPr>
          <w:rFonts w:ascii="Times New Roman" w:hAnsi="Times New Roman" w:eastAsia="Times New Roman" w:cs="Times New Roman"/>
          <w:color w:val="000000"/>
          <w:sz w:val="24"/>
        </w:rPr>
        <w:fldChar w:fldCharType="end"/>
      </w:r>
      <w:r>
        <w:rPr>
          <w:rFonts w:ascii="Times New Roman" w:hAnsi="Times New Roman" w:eastAsia="Times New Roman" w:cs="Times New Roman"/>
          <w:color w:val="000000"/>
          <w:sz w:val="24"/>
        </w:rPr>
        <w:t xml:space="preserve">. The WHO syndromic management gu</w:t>
      </w:r>
      <w:r>
        <w:rPr>
          <w:rFonts w:ascii="Times New Roman" w:hAnsi="Times New Roman" w:eastAsia="Times New Roman" w:cs="Times New Roman"/>
          <w:color w:val="000000"/>
          <w:sz w:val="24"/>
        </w:rPr>
        <w:t xml:space="preserve">idelines allow primary health care (PHC) providers to treat patients based on presenting symptoms and signs without requiring laboratory confirmation. This approach has been credited with improving access to care and reducing delays in treatment initiation</w:t>
      </w:r>
      <w:r>
        <w:rPr>
          <w:rFonts w:ascii="Times New Roman" w:hAnsi="Times New Roman" w:eastAsia="Times New Roman" w:cs="Times New Roman"/>
          <w:color w:val="000000"/>
          <w:sz w:val="24"/>
        </w:rPr>
        <w:fldChar w:fldCharType="begin"/>
      </w:r>
      <w:r>
        <w:rPr>
          <w:rFonts w:ascii="Times New Roman" w:hAnsi="Times New Roman" w:eastAsia="Times New Roman" w:cs="Times New Roman"/>
          <w:color w:val="000000"/>
          <w:sz w:val="24"/>
        </w:rPr>
        <w:instrText xml:space="preserve"> ADDIN ZOTERO_ITEM CSL_CITATION {"citationID":"UB1mmTop","properties":{"formattedCitation":"(3)","plainCitation":"(3)","noteIndex":0},"citationItems":[{"id":5011,"uris":["http://zotero.org/users/16022898/items/YNRDLKRC"],"itemData":{"id":5011,"type":"boo</w:instrText>
      </w:r>
      <w:r>
        <w:rPr>
          <w:rFonts w:ascii="Times New Roman" w:hAnsi="Times New Roman" w:eastAsia="Times New Roman" w:cs="Times New Roman"/>
          <w:color w:val="000000"/>
          <w:sz w:val="24"/>
        </w:rPr>
        <w:instrText xml:space="preserve">k","abstract":"Intro -- Acknowledgements -- Abbreviations and acronyms -- Executive summary -- 1. Summary of recommendations -- 1.1 Recommendations for the management of urethral discharge -- 1.2 Recommendations for the management of vaginal discharge -- 1</w:instrText>
      </w:r>
      <w:r>
        <w:rPr>
          <w:rFonts w:ascii="Times New Roman" w:hAnsi="Times New Roman" w:eastAsia="Times New Roman" w:cs="Times New Roman"/>
          <w:color w:val="000000"/>
          <w:sz w:val="24"/>
        </w:rPr>
        <w:instrText xml:space="preserve">.3 Recommendations for the management of lower abdominal pain among women -- 1.4 Recommendations for the management of genital ulcer disease, including anorectal ulcers -- 1.5 Recommendations for the management of anorectal discharge -- 2. Introduction and</w:instrText>
      </w:r>
      <w:r>
        <w:rPr>
          <w:rFonts w:ascii="Times New Roman" w:hAnsi="Times New Roman" w:eastAsia="Times New Roman" w:cs="Times New Roman"/>
          <w:color w:val="000000"/>
          <w:sz w:val="24"/>
        </w:rPr>
        <w:instrText xml:space="preserve"> overview of the development of WHO guidelines for the management of symptomatic sexually transmitted infections -- 2.1 Epidemiology and global burden of sexually transmitted infections -- 2.2 STIs and HIV -- 2.3 Objectives and rationale for developing the</w:instrText>
      </w:r>
      <w:r>
        <w:rPr>
          <w:rFonts w:ascii="Times New Roman" w:hAnsi="Times New Roman" w:eastAsia="Times New Roman" w:cs="Times New Roman"/>
          <w:color w:val="000000"/>
          <w:sz w:val="24"/>
        </w:rPr>
        <w:instrText xml:space="preserve"> guidelines -- 2.4 Objectives of the guidelines -- 2.5 Target audience -- 2.6 Guiding principles -- 2.7 Methods for developing the guidelines -- 2.8 Reviews of the evidence -- 2.9 Modelling outcomes -- 2.10 Presentation of the evidence -- 2.11 Making recom</w:instrText>
      </w:r>
      <w:r>
        <w:rPr>
          <w:rFonts w:ascii="Times New Roman" w:hAnsi="Times New Roman" w:eastAsia="Times New Roman" w:cs="Times New Roman"/>
          <w:color w:val="000000"/>
          <w:sz w:val="24"/>
        </w:rPr>
        <w:instrText xml:space="preserve">mendations -- 2.12 Managing conflicts of interest -- 3. Case management for people with STIs -- 3.1 Objectives of STI case management -- 3.2 Requirements to achieve the objectives of STI case management -- 4. Diagnostic tests for asymptomatic and symptomat</w:instrText>
      </w:r>
      <w:r>
        <w:rPr>
          <w:rFonts w:ascii="Times New Roman" w:hAnsi="Times New Roman" w:eastAsia="Times New Roman" w:cs="Times New Roman"/>
          <w:color w:val="000000"/>
          <w:sz w:val="24"/>
        </w:rPr>
        <w:instrText xml:space="preserve">ic people with STIs -- 4.1 Role of microscopy in diagnosing STIs and other reproductive tract infections -- 4.2 Quality-assured laboratory testing with a fully operational management system -- 5. Rationale for standardized treatment recommendations -- 6. I</w:instrText>
      </w:r>
      <w:r>
        <w:rPr>
          <w:rFonts w:ascii="Times New Roman" w:hAnsi="Times New Roman" w:eastAsia="Times New Roman" w:cs="Times New Roman"/>
          <w:color w:val="000000"/>
          <w:sz w:val="24"/>
        </w:rPr>
        <w:instrText xml:space="preserve">mplementing the syndromic approach for the management of STIs -- 7. Urethral discharge syndrome -- 7.1 Clinical presentation - symptoms -- 7.2 Examination findings - signs -- 7.3 Laboratory diagnosis -- 7.4 Recommendations for the management of urethral di</w:instrText>
      </w:r>
      <w:r>
        <w:rPr>
          <w:rFonts w:ascii="Times New Roman" w:hAnsi="Times New Roman" w:eastAsia="Times New Roman" w:cs="Times New Roman"/>
          <w:color w:val="000000"/>
          <w:sz w:val="24"/>
        </w:rPr>
        <w:instrText xml:space="preserve">scharge -- 7.5 Treatment recommendations for urethral discharge -- 8. Vaginal discharge syndrome","edition":"1st ed","event-place":"Geneva","ISBN":"978-92-4-002416-8","language":"en","number-of-pages":"1","publisher":"World Health Organization","publisher-</w:instrText>
      </w:r>
      <w:r>
        <w:rPr>
          <w:rFonts w:ascii="Times New Roman" w:hAnsi="Times New Roman" w:eastAsia="Times New Roman" w:cs="Times New Roman"/>
          <w:color w:val="000000"/>
          <w:sz w:val="24"/>
        </w:rPr>
        <w:instrText xml:space="preserve">place":"Geneva","source":"K10plus ISBN","title":"Guidelines for the Management of Symptomatic Sexually Transmitted Infections","issued":{"date-parts":[["2021"]]}}}],"schema":"https://github.com/citation-style-language/schema/raw/master/csl-citation.json"} </w:instrText>
      </w:r>
      <w:r>
        <w:rPr>
          <w:rFonts w:ascii="Times New Roman" w:hAnsi="Times New Roman" w:eastAsia="Times New Roman" w:cs="Times New Roman"/>
          <w:color w:val="000000"/>
          <w:sz w:val="24"/>
        </w:rPr>
        <w:fldChar w:fldCharType="separate"/>
      </w:r>
      <w:r>
        <w:rPr>
          <w:rFonts w:ascii="Times New Roman" w:hAnsi="Times New Roman" w:cs="Times New Roman"/>
          <w:sz w:val="24"/>
        </w:rPr>
        <w:t xml:space="preserve">(3)</w:t>
      </w:r>
      <w:r>
        <w:rPr>
          <w:rFonts w:ascii="Times New Roman" w:hAnsi="Times New Roman" w:eastAsia="Times New Roman" w:cs="Times New Roman"/>
          <w:color w:val="000000"/>
          <w:sz w:val="24"/>
        </w:rPr>
        <w:fldChar w:fldCharType="end"/>
      </w:r>
      <w:r>
        <w:rPr>
          <w:rFonts w:ascii="Times New Roman" w:hAnsi="Times New Roman" w:eastAsia="Times New Roman" w:cs="Times New Roman"/>
          <w:color w:val="000000"/>
          <w:sz w:val="24"/>
        </w:rPr>
        <w:t xml:space="preserve">. Despite its wide adoption, syndromic management has notable limitations</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t xml:space="preserve"> the reliance on symptom clusters often leads to both over-treatment and under-treatment, as overlapping clinical features make it difficult to differentiate between pathogens</w:t>
      </w:r>
      <w:r>
        <w:rPr>
          <w:rFonts w:ascii="Times New Roman" w:hAnsi="Times New Roman" w:eastAsia="Times New Roman" w:cs="Times New Roman"/>
          <w:color w:val="000000"/>
          <w:sz w:val="24"/>
        </w:rPr>
        <w:fldChar w:fldCharType="begin"/>
      </w:r>
      <w:r>
        <w:rPr>
          <w:rFonts w:ascii="Times New Roman" w:hAnsi="Times New Roman" w:eastAsia="Times New Roman" w:cs="Times New Roman"/>
          <w:color w:val="000000"/>
          <w:sz w:val="24"/>
        </w:rPr>
        <w:instrText xml:space="preserve"> ADDIN ZOTERO_ITEM CSL_CITATION {"citationID":"fBtgtOYK","properties":{"formattedC</w:instrText>
      </w:r>
      <w:r>
        <w:rPr>
          <w:rFonts w:ascii="Times New Roman" w:hAnsi="Times New Roman" w:eastAsia="Times New Roman" w:cs="Times New Roman"/>
          <w:color w:val="000000"/>
          <w:sz w:val="24"/>
        </w:rPr>
        <w:instrText xml:space="preserve">itation":"(4,5)","plainCitation":"(4,5)","noteIndex":0},"citationItems":[{"id":5013,"uris":["http://zotero.org/users/16022898/items/J3Z3PIGC"],"itemData":{"id":5013,"type":"article-journal","abstract":"The syndromic approach has been the cornerstone of man</w:instrText>
      </w:r>
      <w:r>
        <w:rPr>
          <w:rFonts w:ascii="Times New Roman" w:hAnsi="Times New Roman" w:eastAsia="Times New Roman" w:cs="Times New Roman"/>
          <w:color w:val="000000"/>
          <w:sz w:val="24"/>
        </w:rPr>
        <w:instrText xml:space="preserve">agement of sexually transmitted infections (STIs) in developing countries. This strategy has had a considerable impact in decreasing the burden of STI in society. It offers the advantages of treating the infection at the first visit itself, reducing the ri</w:instrText>
      </w:r>
      <w:r>
        <w:rPr>
          <w:rFonts w:ascii="Times New Roman" w:hAnsi="Times New Roman" w:eastAsia="Times New Roman" w:cs="Times New Roman"/>
          <w:color w:val="000000"/>
          <w:sz w:val="24"/>
        </w:rPr>
        <w:instrText xml:space="preserve">sk of complications, non-reliance on laboratory diagnostics, and easy integration into the primary healthcare system. Nonetheless, it is not without limitations, most often criticized for its inability to treat asymptomatic cases. Syndromic management has </w:instrText>
      </w:r>
      <w:r>
        <w:rPr>
          <w:rFonts w:ascii="Times New Roman" w:hAnsi="Times New Roman" w:eastAsia="Times New Roman" w:cs="Times New Roman"/>
          <w:color w:val="000000"/>
          <w:sz w:val="24"/>
        </w:rPr>
        <w:instrText xml:space="preserve">been found to be satisfactory for genital ulcer disease and urethral discharge in several settings. However, its performance is not as good in the treatment of vaginal discharge syndrome, as it does not allow a distinction between cervicitis and vaginitis.</w:instrText>
      </w:r>
      <w:r>
        <w:rPr>
          <w:rFonts w:ascii="Times New Roman" w:hAnsi="Times New Roman" w:eastAsia="Times New Roman" w:cs="Times New Roman"/>
          <w:color w:val="000000"/>
          <w:sz w:val="24"/>
        </w:rPr>
        <w:instrText xml:space="preserve"> Diagnostic validation and a review of its performance should be done periodically to keep abreast of the changing aetiology of various syndromes and patterns of drug susceptibility. Supplementing the syndromic approach with point-of-care tests and simple </w:instrText>
      </w:r>
      <w:r>
        <w:rPr>
          <w:rFonts w:ascii="Times New Roman" w:hAnsi="Times New Roman" w:eastAsia="Times New Roman" w:cs="Times New Roman"/>
          <w:color w:val="000000"/>
          <w:sz w:val="24"/>
        </w:rPr>
        <w:instrText xml:space="preserve">laboratory tests where available can improve its results. Further, healthcare professionals should be imparted training for optimum patient care. This narrative review critically appraises the syndromic approach to STIs, discusses the challenges that it fa</w:instrText>
      </w:r>
      <w:r>
        <w:rPr>
          <w:rFonts w:ascii="Times New Roman" w:hAnsi="Times New Roman" w:eastAsia="Times New Roman" w:cs="Times New Roman"/>
          <w:color w:val="000000"/>
          <w:sz w:val="24"/>
        </w:rPr>
        <w:instrText xml:space="preserve">ces, and offers suggestions to improve its performance.","container-title":"The National Medical Journal of India","DOI":"10.4103/0970-258X.278691","ISSN":"0970-258X","issue":"3","journalAbbreviation":"Natl Med J India","language":"en","page":"147","source</w:instrText>
      </w:r>
      <w:r>
        <w:rPr>
          <w:rFonts w:ascii="Times New Roman" w:hAnsi="Times New Roman" w:eastAsia="Times New Roman" w:cs="Times New Roman"/>
          <w:color w:val="000000"/>
          <w:sz w:val="24"/>
        </w:rPr>
        <w:instrText xml:space="preserve">":"DOI.org (Crossref)","title":"Syndromic management of sexually transmitted infections: A critical appraisal and the road ahead","title-short":"Syndromic management of sexually transmitted infections","URL":"https://nmji.in/syndromic-management-of-sexuall</w:instrText>
      </w:r>
      <w:r>
        <w:rPr>
          <w:rFonts w:ascii="Times New Roman" w:hAnsi="Times New Roman" w:eastAsia="Times New Roman" w:cs="Times New Roman"/>
          <w:color w:val="000000"/>
          <w:sz w:val="24"/>
        </w:rPr>
        <w:instrText xml:space="preserve">y-transmitted-infections-a-critical-appraisal-and-the-road-ahead/","volume":"32","author":[{"family":"Gupta","given":"Vishal"},{"family":"Sharma","given":"VinodKumar"}],"accessed":{"date-parts":[["2025",9,30]]},"issued":{"date-parts":[["2019"]]}}},{"id":50</w:instrText>
      </w:r>
      <w:r>
        <w:rPr>
          <w:rFonts w:ascii="Times New Roman" w:hAnsi="Times New Roman" w:eastAsia="Times New Roman" w:cs="Times New Roman"/>
          <w:color w:val="000000"/>
          <w:sz w:val="24"/>
        </w:rPr>
        <w:instrText xml:space="preserve">32,"uris":["http://zotero.org/users/16022898/items/VPBNHWDI"],"itemData":{"id":5032,"type":"article-journal","container-title":"The Lancet Infectious Diseases","DOI":"10.1016/S1473-3099(17)30310-9","ISSN":"14733099","issue":"8","journalAbbreviation":"The L</w:instrText>
      </w:r>
      <w:r>
        <w:rPr>
          <w:rFonts w:ascii="Times New Roman" w:hAnsi="Times New Roman" w:eastAsia="Times New Roman" w:cs="Times New Roman"/>
          <w:color w:val="000000"/>
          <w:sz w:val="24"/>
        </w:rPr>
        <w:instrText xml:space="preserve">ancet Infectious Diseases","language":"en","page":"e235-e279","source":"DOI.org (Crossref)","title":"Sexually transmitted infections: challenges ahead","title-short":"Sexually transmitted infections","URL":"https://linkinghub.elsevier.com/retrieve/pii/S147</w:instrText>
      </w:r>
      <w:r>
        <w:rPr>
          <w:rFonts w:ascii="Times New Roman" w:hAnsi="Times New Roman" w:eastAsia="Times New Roman" w:cs="Times New Roman"/>
          <w:color w:val="000000"/>
          <w:sz w:val="24"/>
        </w:rPr>
        <w:instrText xml:space="preserve">3309917303109","volume":"17","author":[{"family":"Unemo","given":"Magnus"},{"family":"Bradshaw","given":"Catriona S"},{"family":"Hocking","given":"Jane S"},{"family":"De Vries","given":"Henry J C"},{"family":"Francis","given":"Suzanna C"},{"family":"Mabey"</w:instrText>
      </w:r>
      <w:r>
        <w:rPr>
          <w:rFonts w:ascii="Times New Roman" w:hAnsi="Times New Roman" w:eastAsia="Times New Roman" w:cs="Times New Roman"/>
          <w:color w:val="000000"/>
          <w:sz w:val="24"/>
        </w:rPr>
        <w:instrText xml:space="preserve">,"given":"David"},{"family":"Marrazzo","given":"Jeanne M"},{"family":"Sonder","given":"Gerard J B"},{"family":"Schwebke","given":"Jane R"},{"family":"Hoornenborg","given":"Elske"},{"family":"Peeling","given":"Rosanna W"},{"family":"Philip","given":"Susan S</w:instrText>
      </w:r>
      <w:r>
        <w:rPr>
          <w:rFonts w:ascii="Times New Roman" w:hAnsi="Times New Roman" w:eastAsia="Times New Roman" w:cs="Times New Roman"/>
          <w:color w:val="000000"/>
          <w:sz w:val="24"/>
        </w:rPr>
        <w:instrText xml:space="preserve">"},{"family":"Low","given":"Nicola"},{"family":"Fairley","given":"Christopher K"}],"accessed":{"date-parts":[["2025",9,30]]},"issued":{"date-parts":[["2017",8]]}}}],"schema":"https://github.com/citation-style-language/schema/raw/master/csl-citation.json"} </w:instrText>
      </w:r>
      <w:r>
        <w:rPr>
          <w:rFonts w:ascii="Times New Roman" w:hAnsi="Times New Roman" w:eastAsia="Times New Roman" w:cs="Times New Roman"/>
          <w:color w:val="000000"/>
          <w:sz w:val="24"/>
        </w:rPr>
        <w:fldChar w:fldCharType="separate"/>
      </w:r>
      <w:r>
        <w:rPr>
          <w:rFonts w:ascii="Times New Roman" w:hAnsi="Times New Roman" w:cs="Times New Roman"/>
          <w:sz w:val="24"/>
        </w:rPr>
        <w:t xml:space="preserve">(4,5)</w:t>
      </w:r>
      <w:r>
        <w:rPr>
          <w:rFonts w:ascii="Times New Roman" w:hAnsi="Times New Roman" w:eastAsia="Times New Roman" w:cs="Times New Roman"/>
          <w:color w:val="000000"/>
          <w:sz w:val="24"/>
        </w:rPr>
        <w:fldChar w:fldCharType="end"/>
      </w:r>
      <w:r>
        <w:rPr>
          <w:rFonts w:ascii="Times New Roman" w:hAnsi="Times New Roman" w:eastAsia="Times New Roman" w:cs="Times New Roman"/>
          <w:color w:val="000000"/>
          <w:sz w:val="24"/>
        </w:rPr>
        <w:t xml:space="preserve">. A cohort study from Kenya reported agreement between syndromic and </w:t>
      </w:r>
      <w:r>
        <w:rPr>
          <w:rFonts w:ascii="Times New Roman" w:hAnsi="Times New Roman" w:eastAsia="Times New Roman" w:cs="Times New Roman"/>
          <w:color w:val="000000"/>
          <w:sz w:val="24"/>
        </w:rPr>
        <w:t xml:space="preserve">aetiological</w:t>
      </w:r>
      <w:r>
        <w:rPr>
          <w:rFonts w:ascii="Times New Roman" w:hAnsi="Times New Roman" w:eastAsia="Times New Roman" w:cs="Times New Roman"/>
          <w:color w:val="000000"/>
          <w:sz w:val="24"/>
        </w:rPr>
        <w:t xml:space="preserve"> diagnoses was poor</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t xml:space="preserve"> with </w:t>
      </w:r>
      <w:r>
        <w:rPr>
          <w:rFonts w:ascii="Times New Roman" w:hAnsi="Times New Roman" w:eastAsia="Times New Roman" w:cs="Times New Roman"/>
          <w:color w:val="000000"/>
          <w:sz w:val="24"/>
        </w:rPr>
        <w:t xml:space="preserve">an </w:t>
      </w:r>
      <w:r>
        <w:rPr>
          <w:rFonts w:ascii="Times New Roman" w:hAnsi="Times New Roman" w:eastAsia="Times New Roman" w:cs="Times New Roman"/>
          <w:color w:val="000000"/>
          <w:sz w:val="24"/>
        </w:rPr>
        <w:t xml:space="preserve">overall kappa = 0.09</w:t>
      </w:r>
      <w:r>
        <w:rPr>
          <w:rFonts w:ascii="Times New Roman" w:hAnsi="Times New Roman" w:eastAsia="Times New Roman" w:cs="Times New Roman"/>
          <w:color w:val="000000"/>
          <w:sz w:val="24"/>
        </w:rPr>
        <w:fldChar w:fldCharType="begin"/>
      </w:r>
      <w:r>
        <w:rPr>
          <w:rFonts w:ascii="Times New Roman" w:hAnsi="Times New Roman" w:eastAsia="Times New Roman" w:cs="Times New Roman"/>
          <w:color w:val="000000"/>
          <w:sz w:val="24"/>
        </w:rPr>
        <w:instrText xml:space="preserve"> ADDIN ZOTERO_ITEM CSL_CITATION {"citationID":"FFcwSH2v","properties":{"formattedCitation":"(6)","plainCitation":"(6)","noteIndex":0},"citationItems":[{"id":5003,"uris":["http://z</w:instrText>
      </w:r>
      <w:r>
        <w:rPr>
          <w:rFonts w:ascii="Times New Roman" w:hAnsi="Times New Roman" w:eastAsia="Times New Roman" w:cs="Times New Roman"/>
          <w:color w:val="000000"/>
          <w:sz w:val="24"/>
        </w:rPr>
        <w:instrText xml:space="preserve">otero.org/users/16022898/items/2DUQJGG4"],"itemData":{"id":5003,"type":"article-journal","abstract":"Background—While laboratory aetiological diagnosis is considered the gold standard for diagnosis and management of sexually transmitted infections, syndrom</w:instrText>
      </w:r>
      <w:r>
        <w:rPr>
          <w:rFonts w:ascii="Times New Roman" w:hAnsi="Times New Roman" w:eastAsia="Times New Roman" w:cs="Times New Roman"/>
          <w:color w:val="000000"/>
          <w:sz w:val="24"/>
        </w:rPr>
        <w:instrText xml:space="preserve">ic management has been presented as a simplified and affordable approach for sexually transmitted infection management in limited resource settings.\nMethods—Sexually transmitted infection signs and symptoms were collected using staffadministered computer-</w:instrText>
      </w:r>
      <w:r>
        <w:rPr>
          <w:rFonts w:ascii="Times New Roman" w:hAnsi="Times New Roman" w:eastAsia="Times New Roman" w:cs="Times New Roman"/>
          <w:color w:val="000000"/>
          <w:sz w:val="24"/>
        </w:rPr>
        <w:instrText xml:space="preserve">assisted personal interview and audio computer-assisted self-interview. Participants underwent a medical examination and laboratory testing for common sexually transmitted infections. The performance of syndromic management was assessed on the agreement be</w:instrText>
      </w:r>
      <w:r>
        <w:rPr>
          <w:rFonts w:ascii="Times New Roman" w:hAnsi="Times New Roman" w:eastAsia="Times New Roman" w:cs="Times New Roman"/>
          <w:color w:val="000000"/>
          <w:sz w:val="24"/>
        </w:rPr>
        <w:instrText xml:space="preserve">tween interviewing methods as well as accurate diagnosis.\nResults—We screened 846 participants, of whom 88 (10.4%) received syndromic sexually transmitted infection diagnosis while 272 (32.2%) received an aetiological diagnosis. Agreement between syndromi</w:instrText>
      </w:r>
      <w:r>
        <w:rPr>
          <w:rFonts w:ascii="Times New Roman" w:hAnsi="Times New Roman" w:eastAsia="Times New Roman" w:cs="Times New Roman"/>
          <w:color w:val="000000"/>
          <w:sz w:val="24"/>
        </w:rPr>
        <w:instrText xml:space="preserve">c and aetiological diagnoses was very poor (overall kappa = 0.09). The most prevalent sexually transmitted infection was herpes simplex virus type 2 and the percentage of persons with any sexually transmitted infection was higher among women (48.6%) than m</w:instrText>
      </w:r>
      <w:r>
        <w:rPr>
          <w:rFonts w:ascii="Times New Roman" w:hAnsi="Times New Roman" w:eastAsia="Times New Roman" w:cs="Times New Roman"/>
          <w:color w:val="000000"/>
          <w:sz w:val="24"/>
        </w:rPr>
        <w:instrText xml:space="preserve">en (15.6%, p &lt;0.0001). Agreement between audio computer-assisted self-interview and computerassisted personal interview interviewing methods for syndromic diagnosis of sexually transmitted infections ranged from poor to good.\nConclusion—Our findings sugge</w:instrText>
      </w:r>
      <w:r>
        <w:rPr>
          <w:rFonts w:ascii="Times New Roman" w:hAnsi="Times New Roman" w:eastAsia="Times New Roman" w:cs="Times New Roman"/>
          <w:color w:val="000000"/>
          <w:sz w:val="24"/>
        </w:rPr>
        <w:instrText xml:space="preserve">st that syndromic management of sexually transmitted infections is not a sufficient tool for sexually transmitted infection diagnosis in this setting;","language":"en","source":"Zotero","title":"Evaluation of syndromic management of sexually transmitted in</w:instrText>
      </w:r>
      <w:r>
        <w:rPr>
          <w:rFonts w:ascii="Times New Roman" w:hAnsi="Times New Roman" w:eastAsia="Times New Roman" w:cs="Times New Roman"/>
          <w:color w:val="000000"/>
          <w:sz w:val="24"/>
        </w:rPr>
        <w:instrText xml:space="preserve">fections within the Kisumu Incidence Cohort Study","author":[{"family":"Otieno","given":"Fredrick Odhiambo"},{"family":"Ndivo","given":"Richard"},{"family":"Oswago","given":"Simon"},{"family":"Ondiek","given":"Johnson"},{"family":"McLellan-Lemal","given":"</w:instrText>
      </w:r>
      <w:r>
        <w:rPr>
          <w:rFonts w:ascii="Times New Roman" w:hAnsi="Times New Roman" w:eastAsia="Times New Roman" w:cs="Times New Roman"/>
          <w:color w:val="000000"/>
          <w:sz w:val="24"/>
        </w:rPr>
        <w:instrText xml:space="preserve">Eleanor"},{"family":"Chen","given":"Robert T"},{"family":"Chege","given":"Wairimu"},{"family":"Gray","given":"Kristen Mahle"}],"issued":{"date-parts":[["2015"]]}}}],"schema":"https://github.com/citation-style-language/schema/raw/master/csl-citation.json"} </w:instrText>
      </w:r>
      <w:r>
        <w:rPr>
          <w:rFonts w:ascii="Times New Roman" w:hAnsi="Times New Roman" w:eastAsia="Times New Roman" w:cs="Times New Roman"/>
          <w:color w:val="000000"/>
          <w:sz w:val="24"/>
        </w:rPr>
        <w:fldChar w:fldCharType="separate"/>
      </w:r>
      <w:r>
        <w:rPr>
          <w:rFonts w:ascii="Times New Roman" w:hAnsi="Times New Roman" w:cs="Times New Roman"/>
          <w:sz w:val="24"/>
        </w:rPr>
        <w:t xml:space="preserve">(6)</w:t>
      </w:r>
      <w:r>
        <w:rPr>
          <w:rFonts w:ascii="Times New Roman" w:hAnsi="Times New Roman" w:eastAsia="Times New Roman" w:cs="Times New Roman"/>
          <w:color w:val="000000"/>
          <w:sz w:val="24"/>
        </w:rPr>
        <w:fldChar w:fldCharType="end"/>
      </w:r>
      <w:r>
        <w:rPr>
          <w:rFonts w:ascii="Times New Roman" w:hAnsi="Times New Roman" w:eastAsia="Times New Roman" w:cs="Times New Roman"/>
          <w:color w:val="000000"/>
          <w:sz w:val="24"/>
        </w:rPr>
        <w:t xml:space="preserve">.</w:t>
      </w:r>
      <w:r/>
    </w:p>
    <w:p>
      <w:pPr>
        <w:pStyle w:val="902"/>
        <w:pBdr/>
        <w:spacing w:line="360" w:lineRule="auto"/>
        <w:ind/>
        <w:jc w:val="both"/>
        <w:rPr/>
      </w:pPr>
      <w:r>
        <w:rPr>
          <w:rFonts w:ascii="Times New Roman" w:hAnsi="Times New Roman" w:eastAsia="Times New Roman" w:cs="Times New Roman"/>
          <w:color w:val="000000"/>
          <w:sz w:val="24"/>
        </w:rPr>
        <w:t xml:space="preserve">Recent advances in artificial intelligence (AI), particularly natural language processin</w:t>
      </w:r>
      <w:r>
        <w:rPr>
          <w:rFonts w:ascii="Times New Roman" w:hAnsi="Times New Roman" w:eastAsia="Times New Roman" w:cs="Times New Roman"/>
          <w:color w:val="000000"/>
          <w:sz w:val="24"/>
        </w:rPr>
        <w:t xml:space="preserve">g (NLP) models such as Generative Pre-trained Transformers (GPT), offer new opportunities to enhance clinical decision support in resource-limited settings. AI can provide probabilistic reasoning, highlight differential diagnoses, and offer contextualized </w:t>
      </w:r>
      <w:r>
        <w:rPr>
          <w:rFonts w:ascii="Times New Roman" w:hAnsi="Times New Roman" w:eastAsia="Times New Roman" w:cs="Times New Roman"/>
          <w:color w:val="000000"/>
          <w:sz w:val="24"/>
        </w:rPr>
        <w:t xml:space="preserve">recommendations while aligning with established guidelines. Unlike static rule-based algorithms, AI systems can integrate multiple inputs such as symptom combinations, risk factors, comorbidities, and patient demographics to generate more tailored insights</w:t>
      </w:r>
      <w:r>
        <w:rPr>
          <w:rFonts w:ascii="Times New Roman" w:hAnsi="Times New Roman" w:eastAsia="Times New Roman" w:cs="Times New Roman"/>
          <w:color w:val="000000"/>
          <w:sz w:val="24"/>
        </w:rPr>
        <w:fldChar w:fldCharType="begin"/>
      </w:r>
      <w:r>
        <w:rPr>
          <w:rFonts w:ascii="Times New Roman" w:hAnsi="Times New Roman" w:eastAsia="Times New Roman" w:cs="Times New Roman"/>
          <w:color w:val="000000"/>
          <w:sz w:val="24"/>
        </w:rPr>
        <w:instrText xml:space="preserve"> ADDIN ZOTERO_ITEM CSL_CITATION {"citationID":"joW0zqdA","properties":{"formattedCitation":"(7\\uc0\\u8211{}10)","plainCitation":"(7–10)","noteIndex":0},"citationItems":[{"id":5010,"uris":["http://zotero.org/users/16022898/ite</w:instrText>
      </w:r>
      <w:r>
        <w:rPr>
          <w:rFonts w:ascii="Times New Roman" w:hAnsi="Times New Roman" w:eastAsia="Times New Roman" w:cs="Times New Roman"/>
          <w:color w:val="000000"/>
          <w:sz w:val="24"/>
        </w:rPr>
        <w:instrText xml:space="preserve">ms/HWDN3P4F"],"itemData":{"id":5010,"type":"article-journal","abstract":"Healthcare systems worldwide face growing challenges, including rising costs, workforce shortages, and disparities in access and quality, particularly in low- and middle-income countr</w:instrText>
      </w:r>
      <w:r>
        <w:rPr>
          <w:rFonts w:ascii="Times New Roman" w:hAnsi="Times New Roman" w:eastAsia="Times New Roman" w:cs="Times New Roman"/>
          <w:color w:val="000000"/>
          <w:sz w:val="24"/>
        </w:rPr>
        <w:instrText xml:space="preserve">ies. Artificial intelligence (AI) has emerged as a transformative tool capable of addressing these issues by enhancing diagnostics, treatment planning, patient monitoring, and healthcare efficiency. AI’s role in modern medicine spans disease detection, per</w:instrText>
      </w:r>
      <w:r>
        <w:rPr>
          <w:rFonts w:ascii="Times New Roman" w:hAnsi="Times New Roman" w:eastAsia="Times New Roman" w:cs="Times New Roman"/>
          <w:color w:val="000000"/>
          <w:sz w:val="24"/>
        </w:rPr>
        <w:instrText xml:space="preserve">sonalized care, drug discovery, predictive analytics, telemedicine, and wearable health technologies. Leveraging machine learning and deep learning, AI can analyze complex data sets, including electronic health records, medical imaging, and genomic profile</w:instrText>
      </w:r>
      <w:r>
        <w:rPr>
          <w:rFonts w:ascii="Times New Roman" w:hAnsi="Times New Roman" w:eastAsia="Times New Roman" w:cs="Times New Roman"/>
          <w:color w:val="000000"/>
          <w:sz w:val="24"/>
        </w:rPr>
        <w:instrText xml:space="preserve">s, to identify patterns, predict disease progression, and recommend optimized treatment strategies. AI also has the potential to promote equity by enabling cost-effective, resource-efficient solutions in lowresource and remote settings, such as mobile diag</w:instrText>
      </w:r>
      <w:r>
        <w:rPr>
          <w:rFonts w:ascii="Times New Roman" w:hAnsi="Times New Roman" w:eastAsia="Times New Roman" w:cs="Times New Roman"/>
          <w:color w:val="000000"/>
          <w:sz w:val="24"/>
        </w:rPr>
        <w:instrText xml:space="preserve">nostics, wearable biosensors, and lightweight algorithms. Successful deployment requires addressing critical challenges, including data privacy, algorithmic bias, model interpretability, regulatory oversight, and maintaining human clinical oversight. Empha</w:instrText>
      </w:r>
      <w:r>
        <w:rPr>
          <w:rFonts w:ascii="Times New Roman" w:hAnsi="Times New Roman" w:eastAsia="Times New Roman" w:cs="Times New Roman"/>
          <w:color w:val="000000"/>
          <w:sz w:val="24"/>
        </w:rPr>
        <w:instrText xml:space="preserve">sizing scalable, ethical, and evidence-driven implementation, key strategies include clinician training in AI literacy, adoption of resource efficient tools, global collaboration, and robust regulatory frameworks to ensure transparency, safety, and account</w:instrText>
      </w:r>
      <w:r>
        <w:rPr>
          <w:rFonts w:ascii="Times New Roman" w:hAnsi="Times New Roman" w:eastAsia="Times New Roman" w:cs="Times New Roman"/>
          <w:color w:val="000000"/>
          <w:sz w:val="24"/>
        </w:rPr>
        <w:instrText xml:space="preserve">ability. By complementing rather than replacing healthcare professionals, AI can reduce errors, optimize resources, improve patient outcomes, and expand access to quality care. This review emphasizes the responsible integration of AI as a powerful catalyst</w:instrText>
      </w:r>
      <w:r>
        <w:rPr>
          <w:rFonts w:ascii="Times New Roman" w:hAnsi="Times New Roman" w:eastAsia="Times New Roman" w:cs="Times New Roman"/>
          <w:color w:val="000000"/>
          <w:sz w:val="24"/>
        </w:rPr>
        <w:instrText xml:space="preserve"> for innovation, sustainability, and equity in healthcare delivery worldwide.","container-title":"European Journal of Medical Research","DOI":"10.1186/s40001-025-03196-w","ISSN":"2047-783X","issue":"1","journalAbbreviation":"Eur J Med Res","language":"en",</w:instrText>
      </w:r>
      <w:r>
        <w:rPr>
          <w:rFonts w:ascii="Times New Roman" w:hAnsi="Times New Roman" w:eastAsia="Times New Roman" w:cs="Times New Roman"/>
          <w:color w:val="000000"/>
          <w:sz w:val="24"/>
        </w:rPr>
        <w:instrText xml:space="preserve">"page":"848","source":"DOI.org (Crossref)","title":"Artificial intelligence in healthcare and medicine: clinical applications, therapeutic advances, and future perspectives","title-short":"Artificial intelligence in healthcare and medicine","URL":"https://</w:instrText>
      </w:r>
      <w:r>
        <w:rPr>
          <w:rFonts w:ascii="Times New Roman" w:hAnsi="Times New Roman" w:eastAsia="Times New Roman" w:cs="Times New Roman"/>
          <w:color w:val="000000"/>
          <w:sz w:val="24"/>
        </w:rPr>
        <w:instrText xml:space="preserve">eurjmedres.biomedcentral.com/articles/10.1186/s40001-025-03196-w","volume":"30","author":[{"family":"Fahim","given":"Yosri A."},{"family":"Hasani","given":"Ibrahim W."},{"family":"Kabba","given":"Samer"},{"family":"Ragab","given":"Waleed Mahmoud"}],"access</w:instrText>
      </w:r>
      <w:r>
        <w:rPr>
          <w:rFonts w:ascii="Times New Roman" w:hAnsi="Times New Roman" w:eastAsia="Times New Roman" w:cs="Times New Roman"/>
          <w:color w:val="000000"/>
          <w:sz w:val="24"/>
        </w:rPr>
        <w:instrText xml:space="preserve">ed":{"date-parts":[["2025",9,30]]},"issued":{"date-parts":[["2025",9,23]]}}},{"id":5019,"uris":["http://zotero.org/users/16022898/items/WDTIX2ZX"],"itemData":{"id":5019,"type":"article-journal","abstract":"Artificial intelligence (AI) is a powerful and dis</w:instrText>
      </w:r>
      <w:r>
        <w:rPr>
          <w:rFonts w:ascii="Times New Roman" w:hAnsi="Times New Roman" w:eastAsia="Times New Roman" w:cs="Times New Roman"/>
          <w:color w:val="000000"/>
          <w:sz w:val="24"/>
        </w:rPr>
        <w:instrText xml:space="preserve">ruptive area of computer science, with the potential to fundamentally transform the practice of medicine and the delivery of healthcare. In this review article, we outline recent breakthroughs in the application of AI in healthcare, describe a roadmap to b</w:instrText>
      </w:r>
      <w:r>
        <w:rPr>
          <w:rFonts w:ascii="Times New Roman" w:hAnsi="Times New Roman" w:eastAsia="Times New Roman" w:cs="Times New Roman"/>
          <w:color w:val="000000"/>
          <w:sz w:val="24"/>
        </w:rPr>
        <w:instrText xml:space="preserve">uilding effective, reliable and safe AI systems, and discuss the possible future direction of AI augmented healthcare systems.","container-title":"Future Healthcare Journal","DOI":"10.7861/fhj.2021-0095","ISSN":"25146645","issue":"2","journalAbbreviation":</w:instrText>
      </w:r>
      <w:r>
        <w:rPr>
          <w:rFonts w:ascii="Times New Roman" w:hAnsi="Times New Roman" w:eastAsia="Times New Roman" w:cs="Times New Roman"/>
          <w:color w:val="000000"/>
          <w:sz w:val="24"/>
        </w:rPr>
        <w:instrText xml:space="preserve">"Future Healthcare Journal","language":"en","page":"e188-e194","source":"DOI.org (Crossref)","title":"Artificial intelligence in healthcare: transforming the practice of medicine","title-short":"Artificial intelligence in healthcare","URL":"https://linking</w:instrText>
      </w:r>
      <w:r>
        <w:rPr>
          <w:rFonts w:ascii="Times New Roman" w:hAnsi="Times New Roman" w:eastAsia="Times New Roman" w:cs="Times New Roman"/>
          <w:color w:val="000000"/>
          <w:sz w:val="24"/>
        </w:rPr>
        <w:instrText xml:space="preserve">hub.elsevier.com/retrieve/pii/S2514664524005277","volume":"8","author":[{"family":"Bajwa","given":"Junaid"},{"family":"Munir","given":"Usman"},{"family":"Nori","given":"Aditya"},{"family":"Williams","given":"Bryan"}],"accessed":{"date-parts":[["2025",9,30]</w:instrText>
      </w:r>
      <w:r>
        <w:rPr>
          <w:rFonts w:ascii="Times New Roman" w:hAnsi="Times New Roman" w:eastAsia="Times New Roman" w:cs="Times New Roman"/>
          <w:color w:val="000000"/>
          <w:sz w:val="24"/>
        </w:rPr>
        <w:instrText xml:space="preserve">]},"issued":{"date-parts":[["2021",7]]}}},{"id":5005,"uris":["http://zotero.org/users/16022898/items/SM5TFIW3"],"itemData":{"id":5005,"type":"article-journal","abstract":"Artiﬁcial intelligence (AI) has been developing rapidly in recent years in terms of s</w:instrText>
      </w:r>
      <w:r>
        <w:rPr>
          <w:rFonts w:ascii="Times New Roman" w:hAnsi="Times New Roman" w:eastAsia="Times New Roman" w:cs="Times New Roman"/>
          <w:color w:val="000000"/>
          <w:sz w:val="24"/>
        </w:rPr>
        <w:instrText xml:space="preserve">oftware algorithms, hardware implementation, and applications in a vast number of areas. In this review, we summarize the latest developments of applications of AI in biomedicine, including disease diagnostics, living assistance, biomedical information pro</w:instrText>
      </w:r>
      <w:r>
        <w:rPr>
          <w:rFonts w:ascii="Times New Roman" w:hAnsi="Times New Roman" w:eastAsia="Times New Roman" w:cs="Times New Roman"/>
          <w:color w:val="000000"/>
          <w:sz w:val="24"/>
        </w:rPr>
        <w:instrText xml:space="preserve">cessing, and biomedical research. The aim of this review is to keep track of new scientiﬁc accomplishments, to understand the availability of technologies, to appreciate the tremendous potential of AI in biomedicine, and to provide researchers in related ﬁ</w:instrText>
      </w:r>
      <w:r>
        <w:rPr>
          <w:rFonts w:ascii="Times New Roman" w:hAnsi="Times New Roman" w:eastAsia="Times New Roman" w:cs="Times New Roman"/>
          <w:color w:val="000000"/>
          <w:sz w:val="24"/>
        </w:rPr>
        <w:instrText xml:space="preserve">elds with inspiration. It can be asserted that, just like AI itself, the application of AI in biomedicine is still in its early stage. New progress and breakthroughs will continue to push the frontier and widen the scope of AI application, and fast develop</w:instrText>
      </w:r>
      <w:r>
        <w:rPr>
          <w:rFonts w:ascii="Times New Roman" w:hAnsi="Times New Roman" w:eastAsia="Times New Roman" w:cs="Times New Roman"/>
          <w:color w:val="000000"/>
          <w:sz w:val="24"/>
        </w:rPr>
        <w:instrText xml:space="preserve">ments are envisioned in the near future. Two case studies are provided to illustrate the prediction of epileptic seizure occurrences and the ﬁlling of a dysfunctional urinary bladder.","container-title":"Engineering","DOI":"10.1016/j.eng.2019.08.015","ISSN</w:instrText>
      </w:r>
      <w:r>
        <w:rPr>
          <w:rFonts w:ascii="Times New Roman" w:hAnsi="Times New Roman" w:eastAsia="Times New Roman" w:cs="Times New Roman"/>
          <w:color w:val="000000"/>
          <w:sz w:val="24"/>
        </w:rPr>
        <w:instrText xml:space="preserve">":"20958099","issue":"3","journalAbbreviation":"Engineering","language":"en","page":"291-301","source":"DOI.org (Crossref)","title":"Artificial Intelligence in Healthcare: Review and Prediction Case Studies","title-short":"Artificial Intelligence in Health</w:instrText>
      </w:r>
      <w:r>
        <w:rPr>
          <w:rFonts w:ascii="Times New Roman" w:hAnsi="Times New Roman" w:eastAsia="Times New Roman" w:cs="Times New Roman"/>
          <w:color w:val="000000"/>
          <w:sz w:val="24"/>
        </w:rPr>
        <w:instrText xml:space="preserve">care","URL":"https://linkinghub.elsevier.com/retrieve/pii/S2095809919301535","volume":"6","author":[{"family":"Rong","given":"Guoguang"},{"family":"Mendez","given":"Arnaldo"},{"family":"Bou Assi","given":"Elie"},{"family":"Zhao","given":"Bo"},{"family":"Sa</w:instrText>
      </w:r>
      <w:r>
        <w:rPr>
          <w:rFonts w:ascii="Times New Roman" w:hAnsi="Times New Roman" w:eastAsia="Times New Roman" w:cs="Times New Roman"/>
          <w:color w:val="000000"/>
          <w:sz w:val="24"/>
        </w:rPr>
        <w:instrText xml:space="preserve">wan","given":"Mohamad"}],"accessed":{"date-parts":[["2025",9,30]]},"issued":{"date-parts":[["2020",3]]}}},{"id":5027,"uris":["http://zotero.org/users/16022898/items/EXNGS3TB"],"itemData":{"id":5027,"type":"article-journal","abstract":"Life sciences researc</w:instrText>
      </w:r>
      <w:r>
        <w:rPr>
          <w:rFonts w:ascii="Times New Roman" w:hAnsi="Times New Roman" w:eastAsia="Times New Roman" w:cs="Times New Roman"/>
          <w:color w:val="000000"/>
          <w:sz w:val="24"/>
        </w:rPr>
        <w:instrText xml:space="preserve">hers using Artificial Intelligence are under pressure to innovate faster than ever. Large, multilevel, and integrated datasets offer the promise of unlocking novel insights and accelerating breakthroughs. Although more data are available than ever, only a </w:instrText>
      </w:r>
      <w:r>
        <w:rPr>
          <w:rFonts w:ascii="Times New Roman" w:hAnsi="Times New Roman" w:eastAsia="Times New Roman" w:cs="Times New Roman"/>
          <w:color w:val="000000"/>
          <w:sz w:val="24"/>
        </w:rPr>
        <w:instrText xml:space="preserve">fraction is being curated, integrated, understood, and analyzed. Artificial Intelligence focuses on how computers learn from data and mimic human thought processes. Artificial Intelligence increases learning capacity and provides decision support system at</w:instrText>
      </w:r>
      <w:r>
        <w:rPr>
          <w:rFonts w:ascii="Times New Roman" w:hAnsi="Times New Roman" w:eastAsia="Times New Roman" w:cs="Times New Roman"/>
          <w:color w:val="000000"/>
          <w:sz w:val="24"/>
        </w:rPr>
        <w:instrText xml:space="preserve"> scales that are transforming the future of healthcare. This article is a review of machine learning applications in healthcare with a focus on clinical, translational, and public health applications with an overview of the important role of privacy, data-</w:instrText>
      </w:r>
      <w:r>
        <w:rPr>
          <w:rFonts w:ascii="Times New Roman" w:hAnsi="Times New Roman" w:eastAsia="Times New Roman" w:cs="Times New Roman"/>
          <w:color w:val="000000"/>
          <w:sz w:val="24"/>
        </w:rPr>
        <w:instrText xml:space="preserve">sharing, and genetic information.","container-title":"The American Journal of Medicine","DOI":"10.1016/j.amjmed.2019.01.017","ISSN":"00029343","issue":"7","journalAbbreviation":"The American Journal of Medicine","language":"en","page":"795-801","source":"D</w:instrText>
      </w:r>
      <w:r>
        <w:rPr>
          <w:rFonts w:ascii="Times New Roman" w:hAnsi="Times New Roman" w:eastAsia="Times New Roman" w:cs="Times New Roman"/>
          <w:color w:val="000000"/>
          <w:sz w:val="24"/>
        </w:rPr>
        <w:instrText xml:space="preserve">OI.org (Crossref)","title":"Artificial Intelligence Transforms the Future of Health Care","URL":"https://linkinghub.elsevier.com/retrieve/pii/S0002934319301202","volume":"132","author":[{"family":"Noorbakhsh-Sabet","given":"Nariman"},{"family":"Zand","give</w:instrText>
      </w:r>
      <w:r>
        <w:rPr>
          <w:rFonts w:ascii="Times New Roman" w:hAnsi="Times New Roman" w:eastAsia="Times New Roman" w:cs="Times New Roman"/>
          <w:color w:val="000000"/>
          <w:sz w:val="24"/>
        </w:rPr>
        <w:instrText xml:space="preserve">n":"Ramin"},{"family":"Zhang","given":"Yanfei"},{"family":"Abedi","given":"Vida"}],"accessed":{"date-parts":[["2025",9,30]]},"issued":{"date-parts":[["2019",7]]}}}],"schema":"https://github.com/citation-style-language/schema/raw/master/csl-citation.json"} </w:instrText>
      </w:r>
      <w:r>
        <w:rPr>
          <w:rFonts w:ascii="Times New Roman" w:hAnsi="Times New Roman" w:eastAsia="Times New Roman" w:cs="Times New Roman"/>
          <w:color w:val="000000"/>
          <w:sz w:val="24"/>
        </w:rPr>
        <w:fldChar w:fldCharType="separate"/>
      </w:r>
      <w:r>
        <w:rPr>
          <w:rFonts w:ascii="Times New Roman" w:hAnsi="Times New Roman" w:cs="Times New Roman"/>
          <w:sz w:val="24"/>
          <w:szCs w:val="24"/>
        </w:rPr>
        <w:t xml:space="preserve">(7–10)</w:t>
      </w:r>
      <w:r>
        <w:rPr>
          <w:rFonts w:ascii="Times New Roman" w:hAnsi="Times New Roman" w:eastAsia="Times New Roman" w:cs="Times New Roman"/>
          <w:color w:val="000000"/>
          <w:sz w:val="24"/>
        </w:rPr>
        <w:fldChar w:fldCharType="end"/>
      </w:r>
      <w:r>
        <w:rPr>
          <w:rFonts w:ascii="Times New Roman" w:hAnsi="Times New Roman" w:eastAsia="Times New Roman" w:cs="Times New Roman"/>
          <w:color w:val="000000"/>
          <w:sz w:val="24"/>
        </w:rPr>
        <w:t xml:space="preserve">.</w:t>
      </w:r>
      <w:r/>
    </w:p>
    <w:p>
      <w:pPr>
        <w:pStyle w:val="902"/>
        <w:pBdr/>
        <w:spacing w:after="0" w:line="360" w:lineRule="auto"/>
        <w:ind/>
        <w:jc w:val="both"/>
        <w:rPr/>
      </w:pPr>
      <w:r>
        <w:rPr>
          <w:rFonts w:ascii="Times New Roman" w:hAnsi="Times New Roman" w:eastAsia="Times New Roman" w:cs="Times New Roman"/>
          <w:color w:val="000000"/>
          <w:sz w:val="24"/>
        </w:rPr>
        <w:t xml:space="preserve">However, there were no tools to date have attempted to harmonize AI reasoning with WHO’s rule-based </w:t>
      </w:r>
      <w:r>
        <w:rPr>
          <w:rFonts w:ascii="Times New Roman" w:hAnsi="Times New Roman" w:eastAsia="Times New Roman" w:cs="Times New Roman"/>
          <w:color w:val="000000"/>
          <w:sz w:val="24"/>
        </w:rPr>
        <w:t xml:space="preserve">syndromic management in a clinically safe and transparent way. The lack of integration between guideline-based standards and adaptive AI reasoning leaves a critical gap in supporting frontline providers in PHC facilities. To address this gap, we developed </w:t>
      </w:r>
      <w:r>
        <w:rPr>
          <w:rFonts w:ascii="Times New Roman" w:hAnsi="Times New Roman" w:eastAsia="Times New Roman" w:cs="Times New Roman"/>
          <w:color w:val="000000"/>
          <w:sz w:val="24"/>
        </w:rPr>
        <w:t xml:space="preserve">SynDx</w:t>
      </w:r>
      <w:r>
        <w:rPr>
          <w:rFonts w:ascii="Times New Roman" w:hAnsi="Times New Roman" w:eastAsia="Times New Roman" w:cs="Times New Roman"/>
          <w:color w:val="000000"/>
          <w:sz w:val="24"/>
        </w:rPr>
        <w:t xml:space="preserve">, a prototype AI-enhanced digital dashboard for syndromic STI diagnosis. </w:t>
      </w:r>
      <w:r>
        <w:rPr>
          <w:rFonts w:ascii="Times New Roman" w:hAnsi="Times New Roman" w:eastAsia="Times New Roman" w:cs="Times New Roman"/>
          <w:color w:val="000000"/>
          <w:sz w:val="24"/>
        </w:rPr>
        <w:t xml:space="preserve">SynDx</w:t>
      </w:r>
      <w:r>
        <w:rPr>
          <w:rFonts w:ascii="Times New Roman" w:hAnsi="Times New Roman" w:eastAsia="Times New Roman" w:cs="Times New Roman"/>
          <w:color w:val="000000"/>
          <w:sz w:val="24"/>
        </w:rPr>
        <w:t xml:space="preserve"> integrates WHO 2016 syndromic guidelines with GPT-based reasoning, presenting both rule-based and AI-generated outputs side by side. The tool also provides commentary to highl</w:t>
      </w:r>
      <w:r>
        <w:rPr>
          <w:rFonts w:ascii="Times New Roman" w:hAnsi="Times New Roman" w:eastAsia="Times New Roman" w:cs="Times New Roman"/>
          <w:color w:val="000000"/>
          <w:sz w:val="24"/>
        </w:rPr>
        <w:t xml:space="preserve">ight areas of agreement, divergence, and potential nuance, while preserving WHO recommendations as the clinical anchor. This approach seeks to improve transparency, clinician confidence, and the usability of syndromic management in real-world PHC settings.</w:t>
      </w:r>
      <w:r/>
    </w:p>
    <w:p>
      <w:pPr>
        <w:pStyle w:val="904"/>
        <w:pBdr/>
        <w:spacing/>
        <w:ind/>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Methods</w:t>
      </w:r>
      <w:r>
        <w:rPr>
          <w:rFonts w:ascii="Times New Roman" w:hAnsi="Times New Roman" w:eastAsia="Times New Roman" w:cs="Times New Roman"/>
          <w:b/>
          <w:color w:val="000000"/>
          <w:sz w:val="24"/>
          <w:szCs w:val="24"/>
        </w:rPr>
      </w:r>
      <w:r>
        <w:rPr>
          <w:rFonts w:ascii="Times New Roman" w:hAnsi="Times New Roman" w:eastAsia="Times New Roman" w:cs="Times New Roman"/>
          <w:b/>
          <w:color w:val="000000"/>
          <w:sz w:val="24"/>
          <w:szCs w:val="24"/>
        </w:rPr>
      </w:r>
    </w:p>
    <w:p>
      <w:pPr>
        <w:pStyle w:val="906"/>
        <w:pBdr/>
        <w:spacing w:line="360" w:lineRule="auto"/>
        <w:ind/>
        <w:jc w:val="both"/>
        <w:rPr/>
      </w:pPr>
      <w:r>
        <w:rPr>
          <w:rFonts w:ascii="Times New Roman" w:hAnsi="Times New Roman" w:eastAsia="Times New Roman" w:cs="Times New Roman"/>
          <w:b/>
          <w:bCs/>
          <w:color w:val="000000"/>
          <w:sz w:val="24"/>
          <w:szCs w:val="24"/>
        </w:rPr>
        <w:t xml:space="preserve">Study Design </w:t>
      </w:r>
      <w:r/>
    </w:p>
    <w:p>
      <w:pPr>
        <w:pStyle w:val="896"/>
        <w:pBdr/>
        <w:spacing w:line="360" w:lineRule="auto"/>
        <w:ind/>
        <w:jc w:val="both"/>
        <w:rPr>
          <w:color w:val="000000"/>
          <w:lang w:eastAsia="en-US"/>
        </w:rPr>
      </w:pPr>
      <w:r>
        <w:rPr>
          <w:color w:val="000000"/>
          <w:lang w:eastAsia="en-US"/>
        </w:rPr>
        <w:t xml:space="preserve">We conducted a developmental and validation study of </w:t>
      </w:r>
      <w:r>
        <w:rPr>
          <w:i/>
          <w:iCs/>
          <w:color w:val="000000"/>
          <w:lang w:eastAsia="en-US"/>
        </w:rPr>
        <w:t xml:space="preserve">SynDx</w:t>
      </w:r>
      <w:r>
        <w:rPr>
          <w:color w:val="000000"/>
          <w:lang w:eastAsia="en-US"/>
        </w:rPr>
        <w:t xml:space="preserve">, a prototype digital decision support tool for syndromic management of STIs. The tool was constructed as a hybrid system that combined the WHO syndromi</w:t>
      </w:r>
      <w:r>
        <w:rPr>
          <w:color w:val="000000"/>
          <w:lang w:eastAsia="en-US"/>
        </w:rPr>
        <w:t xml:space="preserve">c management guidelines with an AI-powered reasoning module. The development process involved embedding guideline-based diagnostic pathways into the digital interface and integrating AI-generated interpretive outputs to supplement clinical decision-making.</w:t>
      </w:r>
      <w:r>
        <w:rPr>
          <w:color w:val="000000"/>
          <w:lang w:eastAsia="en-US"/>
        </w:rPr>
      </w:r>
      <w:r>
        <w:rPr>
          <w:color w:val="000000"/>
          <w:lang w:eastAsia="en-US"/>
        </w:rPr>
      </w:r>
    </w:p>
    <w:p>
      <w:pPr>
        <w:pStyle w:val="896"/>
        <w:pBdr/>
        <w:spacing w:line="360" w:lineRule="auto"/>
        <w:ind/>
        <w:jc w:val="both"/>
        <w:rPr>
          <w:color w:val="000000"/>
          <w:highlight w:val="none"/>
          <w:lang w:eastAsia="en-US"/>
        </w:rPr>
      </w:pPr>
      <w:r>
        <w:rPr>
          <w:color w:val="000000"/>
          <w:lang w:eastAsia="en-US"/>
        </w:rPr>
        <w:t xml:space="preserve">For validation, we applied the prototype to a series of synthetic patient case</w:t>
      </w:r>
      <w:r>
        <w:rPr>
          <w:color w:val="000000"/>
          <w:lang w:eastAsia="en-US"/>
        </w:rPr>
        <w:t xml:space="preserve"> scenarios that represented a range of real-world presentations of STI syndromes. The evaluation framework compared concordance between WHO guideline outputs and the AI module outputs, while also assessing the interpretive value added by the AI commentary.</w:t>
      </w:r>
      <w:r>
        <w:rPr>
          <w:color w:val="000000"/>
          <w:lang w:eastAsia="en-US"/>
        </w:rPr>
      </w:r>
      <w:r>
        <w:rPr>
          <w:color w:val="000000"/>
          <w:lang w:eastAsia="en-US"/>
        </w:rPr>
      </w:r>
    </w:p>
    <w:p>
      <w:pPr>
        <w:pStyle w:val="896"/>
        <w:pBdr/>
        <w:spacing w:line="360" w:lineRule="auto"/>
        <w:ind/>
        <w:jc w:val="both"/>
        <w:rPr>
          <w:color w:val="000000"/>
          <w:lang w:eastAsia="en-US"/>
        </w:rPr>
      </w:pPr>
      <w:r>
        <w:rPr>
          <w:color w:val="000000"/>
          <w:highlight w:val="none"/>
          <w:lang w:eastAsia="en-US"/>
        </w:rPr>
      </w:r>
      <w:r>
        <mc:AlternateContent>
          <mc:Choice Requires="wpg">
            <w:drawing>
              <wp:inline xmlns:wp="http://schemas.openxmlformats.org/drawingml/2006/wordprocessingDrawing" distT="0" distB="0" distL="0" distR="0">
                <wp:extent cx="5943600" cy="648281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5646" name=""/>
                        <pic:cNvPicPr>
                          <a:picLocks noChangeAspect="1"/>
                        </pic:cNvPicPr>
                        <pic:nvPr/>
                      </pic:nvPicPr>
                      <pic:blipFill>
                        <a:blip r:embed="rId9"/>
                        <a:stretch/>
                      </pic:blipFill>
                      <pic:spPr bwMode="auto">
                        <a:xfrm>
                          <a:off x="0" y="0"/>
                          <a:ext cx="5943599" cy="64828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510.46pt;mso-wrap-distance-left:0.00pt;mso-wrap-distance-top:0.00pt;mso-wrap-distance-right:0.00pt;mso-wrap-distance-bottom:0.00pt;z-index:1;" stroked="false">
                <v:imagedata r:id="rId9" o:title=""/>
                <o:lock v:ext="edit" rotation="t"/>
              </v:shape>
            </w:pict>
          </mc:Fallback>
        </mc:AlternateContent>
      </w:r>
      <w:r>
        <w:rPr>
          <w:color w:val="000000"/>
          <w:highlight w:val="none"/>
          <w:lang w:eastAsia="en-US"/>
        </w:rPr>
      </w:r>
      <w:r>
        <w:rPr>
          <w:color w:val="000000"/>
          <w:highlight w:val="none"/>
          <w:lang w:eastAsia="en-US"/>
        </w:rPr>
      </w:r>
      <w:r>
        <w:rPr>
          <w:color w:val="000000"/>
          <w:highlight w:val="none"/>
          <w:lang w:eastAsia="en-US"/>
        </w:rPr>
      </w:r>
    </w:p>
    <w:p>
      <w:pPr>
        <w:pStyle w:val="906"/>
        <w:pBdr/>
        <w:spacing w:line="360" w:lineRule="auto"/>
        <w:ind/>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System Architecture</w:t>
      </w: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p>
    <w:p>
      <w:pPr>
        <w:pStyle w:val="903"/>
        <w:pBdr/>
        <w:spacing w:line="360" w:lineRule="auto"/>
        <w:ind/>
        <w:jc w:val="both"/>
        <w:rPr/>
      </w:pPr>
      <w:r>
        <w:rPr>
          <w:rFonts w:ascii="Times New Roman" w:hAnsi="Times New Roman" w:eastAsia="Times New Roman" w:cs="Times New Roman"/>
          <w:color w:val="000000"/>
          <w:sz w:val="24"/>
          <w:szCs w:val="24"/>
        </w:rPr>
        <w:t xml:space="preserve">The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dashboard was developed on a Linux-based environment (</w:t>
      </w:r>
      <w:r>
        <w:rPr>
          <w:rFonts w:ascii="Times New Roman" w:hAnsi="Times New Roman" w:eastAsia="Times New Roman" w:cs="Times New Roman"/>
          <w:color w:val="000000"/>
          <w:sz w:val="24"/>
          <w:szCs w:val="24"/>
        </w:rPr>
        <w:t xml:space="preserve">Pop!_OS</w:t>
      </w:r>
      <w:r>
        <w:rPr>
          <w:rFonts w:ascii="Times New Roman" w:hAnsi="Times New Roman" w:eastAsia="Times New Roman" w:cs="Times New Roman"/>
          <w:color w:val="000000"/>
          <w:sz w:val="24"/>
          <w:szCs w:val="24"/>
        </w:rPr>
        <w:t xml:space="preserve"> 22.04) using Python 3.13.5 within a </w:t>
      </w:r>
      <w:r>
        <w:rPr>
          <w:rFonts w:ascii="Times New Roman" w:hAnsi="Times New Roman" w:eastAsia="Times New Roman" w:cs="Times New Roman"/>
          <w:color w:val="000000"/>
          <w:sz w:val="24"/>
          <w:szCs w:val="24"/>
        </w:rPr>
        <w:t xml:space="preserve">conda</w:t>
      </w:r>
      <w:r>
        <w:rPr>
          <w:rFonts w:ascii="Times New Roman" w:hAnsi="Times New Roman" w:eastAsia="Times New Roman" w:cs="Times New Roman"/>
          <w:color w:val="000000"/>
          <w:sz w:val="24"/>
          <w:szCs w:val="24"/>
        </w:rPr>
        <w:t xml:space="preserve">-managed environment. To ensure reproducibility and collaborative development, Git was employed for version control and repositories were hosted on GitHub, enabling transparent tracking of code revisions and seamless integration of new features.</w:t>
      </w:r>
      <w:r/>
    </w:p>
    <w:p>
      <w:pPr>
        <w:pStyle w:val="903"/>
        <w:pBdr/>
        <w:spacing w:line="360" w:lineRule="auto"/>
        <w:ind/>
        <w:jc w:val="both"/>
        <w:rPr/>
      </w:pPr>
      <w:r>
        <w:rPr>
          <w:rFonts w:ascii="Times New Roman" w:hAnsi="Times New Roman" w:eastAsia="Times New Roman" w:cs="Times New Roman"/>
          <w:color w:val="000000"/>
          <w:sz w:val="24"/>
          <w:szCs w:val="24"/>
        </w:rPr>
        <w:t xml:space="preserve">The development stack combined a set of widely adopted Python libraries. </w:t>
      </w:r>
      <w:r>
        <w:rPr>
          <w:rFonts w:ascii="Times New Roman" w:hAnsi="Times New Roman" w:eastAsia="Times New Roman" w:cs="Times New Roman"/>
          <w:color w:val="000000"/>
          <w:sz w:val="24"/>
          <w:szCs w:val="24"/>
        </w:rPr>
        <w:t xml:space="preserve">Streamlit</w:t>
      </w:r>
      <w:r>
        <w:rPr>
          <w:rFonts w:ascii="Times New Roman" w:hAnsi="Times New Roman" w:eastAsia="Times New Roman" w:cs="Times New Roman"/>
          <w:color w:val="000000"/>
          <w:sz w:val="24"/>
          <w:szCs w:val="24"/>
        </w:rPr>
        <w:t xml:space="preserve"> served as the core framework for building the interactive dashboard, while pandas and </w:t>
      </w:r>
      <w:r>
        <w:rPr>
          <w:rFonts w:ascii="Times New Roman" w:hAnsi="Times New Roman" w:eastAsia="Times New Roman" w:cs="Times New Roman"/>
          <w:color w:val="000000"/>
          <w:sz w:val="24"/>
          <w:szCs w:val="24"/>
        </w:rPr>
        <w:t xml:space="preserve">numpy</w:t>
      </w:r>
      <w:r>
        <w:rPr>
          <w:rFonts w:ascii="Times New Roman" w:hAnsi="Times New Roman" w:eastAsia="Times New Roman" w:cs="Times New Roman"/>
          <w:color w:val="000000"/>
          <w:sz w:val="24"/>
          <w:szCs w:val="24"/>
        </w:rPr>
        <w:t xml:space="preserve"> underpinned data handling and preprocessing. Visualization and reporting were supported by matplotlib, seaborn, and </w:t>
      </w:r>
      <w:r>
        <w:rPr>
          <w:rFonts w:ascii="Times New Roman" w:hAnsi="Times New Roman" w:eastAsia="Times New Roman" w:cs="Times New Roman"/>
          <w:color w:val="000000"/>
          <w:sz w:val="24"/>
          <w:szCs w:val="24"/>
        </w:rPr>
        <w:t xml:space="preserve">plotly</w:t>
      </w:r>
      <w:r>
        <w:rPr>
          <w:rFonts w:ascii="Times New Roman" w:hAnsi="Times New Roman" w:eastAsia="Times New Roman" w:cs="Times New Roman"/>
          <w:color w:val="000000"/>
          <w:sz w:val="24"/>
          <w:szCs w:val="24"/>
        </w:rPr>
        <w:t xml:space="preserve">, whereas scikit-learn was incorporated for machine learning utilities to support analytical expansion in later iterations. Secure handling of API keys and environment variables was achieved using python-</w:t>
      </w:r>
      <w:r>
        <w:rPr>
          <w:rFonts w:ascii="Times New Roman" w:hAnsi="Times New Roman" w:eastAsia="Times New Roman" w:cs="Times New Roman"/>
          <w:color w:val="000000"/>
          <w:sz w:val="24"/>
          <w:szCs w:val="24"/>
        </w:rPr>
        <w:t xml:space="preserve">dotenv</w:t>
      </w:r>
      <w:r>
        <w:rPr>
          <w:rFonts w:ascii="Times New Roman" w:hAnsi="Times New Roman" w:eastAsia="Times New Roman" w:cs="Times New Roman"/>
          <w:color w:val="000000"/>
          <w:sz w:val="24"/>
          <w:szCs w:val="24"/>
        </w:rPr>
        <w:t xml:space="preserve">, and the </w:t>
      </w:r>
      <w:r>
        <w:rPr>
          <w:rFonts w:ascii="Times New Roman" w:hAnsi="Times New Roman" w:eastAsia="Times New Roman" w:cs="Times New Roman"/>
          <w:color w:val="000000"/>
          <w:sz w:val="24"/>
          <w:szCs w:val="24"/>
        </w:rPr>
        <w:t xml:space="preserve">OpenAI</w:t>
      </w:r>
      <w:r>
        <w:rPr>
          <w:rFonts w:ascii="Times New Roman" w:hAnsi="Times New Roman" w:eastAsia="Times New Roman" w:cs="Times New Roman"/>
          <w:color w:val="000000"/>
          <w:sz w:val="24"/>
          <w:szCs w:val="24"/>
        </w:rPr>
        <w:t xml:space="preserve"> Python client enabled integration with the GPT-3.5 API for AI-driven diagnostic reasoning.</w:t>
      </w:r>
      <w:r/>
    </w:p>
    <w:p>
      <w:pPr>
        <w:pStyle w:val="903"/>
        <w:pBdr/>
        <w:spacing w:line="360" w:lineRule="auto"/>
        <w:ind/>
        <w:jc w:val="both"/>
        <w:rPr/>
      </w:pPr>
      <w:r>
        <w:rPr>
          <w:rFonts w:ascii="Times New Roman" w:hAnsi="Times New Roman" w:eastAsia="Times New Roman" w:cs="Times New Roman"/>
          <w:color w:val="000000"/>
          <w:sz w:val="24"/>
          <w:szCs w:val="24"/>
        </w:rPr>
        <w:t xml:space="preserve">The architecture was modular, consisting of functional dashboard components designed for clinical usability and research extensibility:</w:t>
      </w:r>
      <w:r/>
    </w:p>
    <w:p>
      <w:pPr>
        <w:pStyle w:val="903"/>
        <w:numPr>
          <w:ilvl w:val="0"/>
          <w:numId w:val="2"/>
        </w:numPr>
        <w:pBdr/>
        <w:spacing w:line="360" w:lineRule="auto"/>
        <w:ind w:firstLine="0" w:left="-179"/>
        <w:jc w:val="both"/>
        <w:rPr>
          <w:b/>
          <w:bCs/>
        </w:rPr>
      </w:pPr>
      <w:r>
        <w:rPr>
          <w:rFonts w:ascii="Times New Roman" w:hAnsi="Times New Roman" w:eastAsia="Times New Roman" w:cs="Times New Roman"/>
          <w:b/>
          <w:bCs/>
          <w:color w:val="000000"/>
          <w:sz w:val="24"/>
          <w:szCs w:val="24"/>
        </w:rPr>
        <w:t xml:space="preserve">About </w:t>
      </w:r>
      <w:r>
        <w:rPr>
          <w:rFonts w:ascii="Times New Roman" w:hAnsi="Times New Roman" w:eastAsia="Times New Roman" w:cs="Times New Roman"/>
          <w:b/>
          <w:bCs/>
          <w:color w:val="000000"/>
          <w:sz w:val="24"/>
          <w:szCs w:val="24"/>
        </w:rPr>
        <w:t xml:space="preserve">Syndx</w:t>
      </w:r>
      <w:r>
        <w:rPr>
          <w:rFonts w:ascii="Times New Roman" w:hAnsi="Times New Roman" w:eastAsia="Times New Roman" w:cs="Times New Roman"/>
          <w:color w:val="000000"/>
          <w:sz w:val="24"/>
          <w:szCs w:val="24"/>
        </w:rPr>
        <w:t xml:space="preserve">- provided an overview of the tool, its scope, and guidance for users.</w:t>
      </w:r>
      <w:r>
        <w:rPr>
          <w:b/>
          <w:bCs/>
        </w:rPr>
      </w:r>
      <w:r>
        <w:rPr>
          <w:b/>
          <w:bCs/>
        </w:rPr>
      </w:r>
    </w:p>
    <w:p>
      <w:pPr>
        <w:pStyle w:val="903"/>
        <w:numPr>
          <w:ilvl w:val="0"/>
          <w:numId w:val="2"/>
        </w:numPr>
        <w:pBdr/>
        <w:spacing w:line="360" w:lineRule="auto"/>
        <w:ind w:firstLine="0" w:left="-179"/>
        <w:jc w:val="both"/>
        <w:rPr>
          <w:b/>
          <w:bCs/>
        </w:rPr>
      </w:pPr>
      <w:r>
        <w:rPr>
          <w:rFonts w:ascii="Times New Roman" w:hAnsi="Times New Roman" w:eastAsia="Times New Roman" w:cs="Times New Roman"/>
          <w:b/>
          <w:bCs/>
          <w:color w:val="000000"/>
          <w:sz w:val="24"/>
          <w:szCs w:val="24"/>
        </w:rPr>
        <w:t xml:space="preserve">Diagnosis</w:t>
      </w:r>
      <w:r>
        <w:rPr>
          <w:rFonts w:ascii="Times New Roman" w:hAnsi="Times New Roman" w:eastAsia="Times New Roman" w:cs="Times New Roman"/>
          <w:color w:val="000000"/>
          <w:sz w:val="24"/>
          <w:szCs w:val="24"/>
        </w:rPr>
        <w:t xml:space="preserve">-the core decision support interface </w:t>
      </w:r>
      <w:r>
        <w:rPr>
          <w:rFonts w:ascii="Times New Roman" w:hAnsi="Times New Roman" w:eastAsia="Times New Roman" w:cs="Times New Roman"/>
          <w:color w:val="000000"/>
          <w:sz w:val="24"/>
          <w:szCs w:val="24"/>
        </w:rPr>
        <w:t xml:space="preserve">where patient demographics, vital signs, symptoms, risk factors, and free-text notes were entered. Outputs from the WHO syndromic algorithms and the AI module were displayed side by side, with an additional AI commentary column to enhance interpretability.</w:t>
      </w:r>
      <w:r>
        <w:rPr>
          <w:b/>
          <w:bCs/>
        </w:rPr>
      </w:r>
      <w:r>
        <w:rPr>
          <w:b/>
          <w:bCs/>
        </w:rPr>
      </w:r>
    </w:p>
    <w:p>
      <w:pPr>
        <w:pStyle w:val="903"/>
        <w:numPr>
          <w:ilvl w:val="0"/>
          <w:numId w:val="2"/>
        </w:numPr>
        <w:pBdr/>
        <w:spacing w:line="360" w:lineRule="auto"/>
        <w:ind w:firstLine="0" w:left="-179"/>
        <w:jc w:val="both"/>
        <w:rPr>
          <w:b/>
          <w:bCs/>
        </w:rPr>
      </w:pPr>
      <w:r>
        <w:rPr>
          <w:rFonts w:ascii="Times New Roman" w:hAnsi="Times New Roman" w:eastAsia="Times New Roman" w:cs="Times New Roman"/>
          <w:b/>
          <w:bCs/>
          <w:color w:val="000000"/>
          <w:sz w:val="24"/>
          <w:szCs w:val="24"/>
        </w:rPr>
        <w:t xml:space="preserve">Case History</w:t>
      </w:r>
      <w:r>
        <w:rPr>
          <w:rFonts w:ascii="Times New Roman" w:hAnsi="Times New Roman" w:eastAsia="Times New Roman" w:cs="Times New Roman"/>
          <w:color w:val="000000"/>
          <w:sz w:val="24"/>
          <w:szCs w:val="24"/>
        </w:rPr>
        <w:t xml:space="preserve">-maintained a structured archive of patient-level diagnostic records for follow-up and audit.</w:t>
      </w:r>
      <w:r>
        <w:rPr>
          <w:b/>
          <w:bCs/>
        </w:rPr>
      </w:r>
      <w:r>
        <w:rPr>
          <w:b/>
          <w:bCs/>
        </w:rPr>
      </w:r>
    </w:p>
    <w:p>
      <w:pPr>
        <w:pStyle w:val="903"/>
        <w:numPr>
          <w:ilvl w:val="0"/>
          <w:numId w:val="2"/>
        </w:numPr>
        <w:pBdr/>
        <w:spacing w:line="360" w:lineRule="auto"/>
        <w:ind w:firstLine="0" w:left="-179"/>
        <w:jc w:val="both"/>
        <w:rPr>
          <w:b/>
          <w:bCs/>
        </w:rPr>
      </w:pPr>
      <w:r>
        <w:rPr>
          <w:rFonts w:ascii="Times New Roman" w:hAnsi="Times New Roman" w:eastAsia="Times New Roman" w:cs="Times New Roman"/>
          <w:b/>
          <w:bCs/>
          <w:color w:val="000000"/>
          <w:sz w:val="24"/>
          <w:szCs w:val="24"/>
        </w:rPr>
        <w:t xml:space="preserve">Export</w:t>
      </w:r>
      <w:r>
        <w:rPr>
          <w:rFonts w:ascii="Times New Roman" w:hAnsi="Times New Roman" w:eastAsia="Times New Roman" w:cs="Times New Roman"/>
          <w:color w:val="000000"/>
          <w:sz w:val="24"/>
          <w:szCs w:val="24"/>
        </w:rPr>
        <w:t xml:space="preserve">-allowed users to securely download case-level data and diagnostic summaries for integration into external workflows.</w:t>
      </w:r>
      <w:r>
        <w:rPr>
          <w:b/>
          <w:bCs/>
        </w:rPr>
      </w:r>
      <w:r>
        <w:rPr>
          <w:b/>
          <w:bCs/>
        </w:rPr>
      </w:r>
    </w:p>
    <w:p>
      <w:pPr>
        <w:pStyle w:val="903"/>
        <w:numPr>
          <w:ilvl w:val="0"/>
          <w:numId w:val="2"/>
        </w:numPr>
        <w:pBdr/>
        <w:spacing w:line="360" w:lineRule="auto"/>
        <w:ind w:firstLine="0" w:left="-179"/>
        <w:jc w:val="both"/>
        <w:rPr>
          <w:b/>
          <w:bCs/>
        </w:rPr>
      </w:pPr>
      <w:r>
        <w:rPr>
          <w:rFonts w:ascii="Times New Roman" w:hAnsi="Times New Roman" w:eastAsia="Times New Roman" w:cs="Times New Roman"/>
          <w:b/>
          <w:bCs/>
          <w:color w:val="000000"/>
          <w:sz w:val="24"/>
          <w:szCs w:val="24"/>
        </w:rPr>
        <w:t xml:space="preserve">Analysis Dashboard</w:t>
      </w:r>
      <w:r>
        <w:rPr>
          <w:rFonts w:ascii="Times New Roman" w:hAnsi="Times New Roman" w:eastAsia="Times New Roman" w:cs="Times New Roman"/>
          <w:color w:val="000000"/>
          <w:sz w:val="24"/>
          <w:szCs w:val="24"/>
        </w:rPr>
        <w:t xml:space="preserve">-provided visualizations and aggregated statistics on syndromes, probable etiologies, and treatment patterns to support surveillance and research.</w:t>
      </w:r>
      <w:r>
        <w:rPr>
          <w:b/>
          <w:bCs/>
        </w:rPr>
      </w:r>
      <w:r>
        <w:rPr>
          <w:b/>
          <w:bCs/>
        </w:rPr>
      </w:r>
    </w:p>
    <w:p>
      <w:pPr>
        <w:pStyle w:val="903"/>
        <w:numPr>
          <w:ilvl w:val="0"/>
          <w:numId w:val="2"/>
        </w:numPr>
        <w:pBdr/>
        <w:spacing w:line="360" w:lineRule="auto"/>
        <w:ind w:firstLine="0" w:left="-179"/>
        <w:jc w:val="both"/>
        <w:rPr>
          <w:b/>
          <w:bCs/>
        </w:rPr>
      </w:pPr>
      <w:r>
        <w:rPr>
          <w:rFonts w:ascii="Times New Roman" w:hAnsi="Times New Roman" w:eastAsia="Times New Roman" w:cs="Times New Roman"/>
          <w:b/>
          <w:bCs/>
          <w:color w:val="000000"/>
          <w:sz w:val="24"/>
          <w:szCs w:val="24"/>
        </w:rPr>
        <w:t xml:space="preserve">Clinical Guidelines</w:t>
      </w:r>
      <w:r>
        <w:rPr>
          <w:rFonts w:ascii="Times New Roman" w:hAnsi="Times New Roman" w:eastAsia="Times New Roman" w:cs="Times New Roman"/>
          <w:color w:val="000000"/>
          <w:sz w:val="24"/>
          <w:szCs w:val="24"/>
        </w:rPr>
        <w:t xml:space="preserve">-embedded WHO STI syndromic management protocols and national treatment guidelines for quick reference during consultations.</w:t>
      </w:r>
      <w:r>
        <w:rPr>
          <w:b/>
          <w:bCs/>
        </w:rPr>
      </w:r>
      <w:r>
        <w:rPr>
          <w:b/>
          <w:bCs/>
        </w:rPr>
      </w:r>
    </w:p>
    <w:p>
      <w:pPr>
        <w:pStyle w:val="903"/>
        <w:numPr>
          <w:ilvl w:val="0"/>
          <w:numId w:val="2"/>
        </w:numPr>
        <w:pBdr/>
        <w:spacing w:line="360" w:lineRule="auto"/>
        <w:ind w:firstLine="0" w:left="-179"/>
        <w:jc w:val="both"/>
        <w:rPr>
          <w:b/>
          <w:bCs/>
        </w:rPr>
      </w:pPr>
      <w:r>
        <w:rPr>
          <w:rFonts w:ascii="Times New Roman" w:hAnsi="Times New Roman" w:eastAsia="Times New Roman" w:cs="Times New Roman"/>
          <w:b/>
          <w:bCs/>
          <w:color w:val="000000"/>
          <w:sz w:val="24"/>
          <w:szCs w:val="24"/>
        </w:rPr>
        <w:t xml:space="preserve">Training and Education</w:t>
      </w:r>
      <w:r>
        <w:rPr>
          <w:rFonts w:ascii="Times New Roman" w:hAnsi="Times New Roman" w:eastAsia="Times New Roman" w:cs="Times New Roman"/>
          <w:color w:val="000000"/>
          <w:sz w:val="24"/>
          <w:szCs w:val="24"/>
        </w:rPr>
        <w:t xml:space="preserve">-offered interactive modules and resources for capacity building among healthcare workers, reinforcing correct STI management practices.</w:t>
      </w:r>
      <w:r>
        <w:rPr>
          <w:b/>
          <w:bCs/>
        </w:rPr>
      </w:r>
      <w:r>
        <w:rPr>
          <w:b/>
          <w:bCs/>
        </w:rPr>
      </w:r>
    </w:p>
    <w:p>
      <w:pPr>
        <w:pStyle w:val="903"/>
        <w:pBdr/>
        <w:spacing w:line="360" w:lineRule="auto"/>
        <w:ind/>
        <w:jc w:val="both"/>
        <w:rPr/>
      </w:pPr>
      <w:r>
        <w:rPr>
          <w:rFonts w:ascii="Times New Roman" w:hAnsi="Times New Roman" w:eastAsia="Times New Roman" w:cs="Times New Roman"/>
          <w:color w:val="000000"/>
          <w:sz w:val="24"/>
          <w:szCs w:val="24"/>
        </w:rPr>
        <w:t xml:space="preserve">At the core of the system we</w:t>
      </w:r>
      <w:r>
        <w:rPr>
          <w:rFonts w:ascii="Times New Roman" w:hAnsi="Times New Roman" w:eastAsia="Times New Roman" w:cs="Times New Roman"/>
          <w:color w:val="000000"/>
          <w:sz w:val="24"/>
          <w:szCs w:val="24"/>
        </w:rPr>
        <w:t xml:space="preserve">re two processing modules. The rule-based module encoded WHO syndromic algorithms, mapping symptom clusters to standardized STI syndromes and associated treatment recommendations. In parallel, the AI module processed the same structured inputs through the </w:t>
      </w:r>
      <w:r>
        <w:rPr>
          <w:rFonts w:ascii="Times New Roman" w:hAnsi="Times New Roman" w:eastAsia="Times New Roman" w:cs="Times New Roman"/>
          <w:color w:val="000000"/>
          <w:sz w:val="24"/>
          <w:szCs w:val="24"/>
        </w:rPr>
        <w:t xml:space="preserve">OpenAI</w:t>
      </w:r>
      <w:r>
        <w:rPr>
          <w:rFonts w:ascii="Times New Roman" w:hAnsi="Times New Roman" w:eastAsia="Times New Roman" w:cs="Times New Roman"/>
          <w:color w:val="000000"/>
          <w:sz w:val="24"/>
          <w:szCs w:val="24"/>
        </w:rPr>
        <w:t xml:space="preserve"> GPT-3.5 API, generating contextual reasoning such as risk assessment, </w:t>
      </w:r>
      <w:r>
        <w:rPr>
          <w:rFonts w:ascii="Times New Roman" w:hAnsi="Times New Roman" w:eastAsia="Times New Roman" w:cs="Times New Roman"/>
          <w:color w:val="000000"/>
          <w:sz w:val="24"/>
          <w:szCs w:val="24"/>
        </w:rPr>
        <w:t xml:space="preserve">severity highlighting, and follow-up recommendations while remaining restricted to the STI domain.</w:t>
      </w:r>
      <w:r/>
    </w:p>
    <w:p>
      <w:pPr>
        <w:pStyle w:val="903"/>
        <w:pBdr/>
        <w:spacing w:line="360" w:lineRule="auto"/>
        <w:ind/>
        <w:jc w:val="both"/>
        <w:rPr/>
      </w:pPr>
      <w:r>
        <w:rPr>
          <w:rFonts w:ascii="Times New Roman" w:hAnsi="Times New Roman" w:eastAsia="Times New Roman" w:cs="Times New Roman"/>
          <w:color w:val="000000"/>
          <w:sz w:val="24"/>
          <w:szCs w:val="24"/>
        </w:rPr>
        <w:t xml:space="preserve">By combining WHO-standard outputs with AI-augmented reasoning, and embedding them into a dashboard that integrates diagnostic, analytical, educational, and guideline components, the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architecture ensured both clinical transparency and scalability for broader public health applications </w:t>
      </w:r>
      <w:r>
        <w:rPr>
          <w:rFonts w:ascii="Times New Roman" w:hAnsi="Times New Roman" w:eastAsia="Times New Roman" w:cs="Times New Roman"/>
          <w:b/>
          <w:bCs/>
          <w:color w:val="000000"/>
          <w:sz w:val="24"/>
          <w:szCs w:val="24"/>
        </w:rPr>
        <w:t xml:space="preserve">(Figure-1)</w:t>
      </w:r>
      <w:r>
        <w:rPr>
          <w:rFonts w:ascii="Times New Roman" w:hAnsi="Times New Roman" w:eastAsia="Times New Roman" w:cs="Times New Roman"/>
          <w:color w:val="000000"/>
          <w:sz w:val="24"/>
          <w:szCs w:val="24"/>
        </w:rPr>
        <w:t xml:space="preserve">.</w:t>
      </w:r>
      <w:r/>
    </w:p>
    <w:p>
      <w:pPr>
        <w:pStyle w:val="902"/>
        <w:pBdr/>
        <w:spacing w:line="360" w:lineRule="auto"/>
        <w:ind/>
        <w:rPr/>
      </w:pPr>
      <w:r>
        <mc:AlternateContent>
          <mc:Choice Requires="wpg">
            <w:drawing>
              <wp:inline xmlns:wp="http://schemas.openxmlformats.org/drawingml/2006/wordprocessingDrawing" distT="0" distB="0" distL="0" distR="0">
                <wp:extent cx="6140561" cy="4269242"/>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pic:cNvPicPr>
                        <pic:nvPr/>
                      </pic:nvPicPr>
                      <pic:blipFill>
                        <a:blip r:embed="rId10">
                          <a:alphaModFix/>
                          <a:lum/>
                        </a:blip>
                        <a:stretch/>
                      </pic:blipFill>
                      <pic:spPr bwMode="auto">
                        <a:xfrm>
                          <a:off x="0" y="0"/>
                          <a:ext cx="6140561" cy="4269242"/>
                        </a:xfrm>
                        <a:prstGeom prst="rect">
                          <a:avLst/>
                        </a:prstGeom>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83.51pt;height:336.16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eastAsia="Times New Roman" w:cs="Times New Roman"/>
          <w:color w:val="000000"/>
          <w:sz w:val="24"/>
          <w:szCs w:val="24"/>
        </w:rPr>
        <w:t xml:space="preserve">Figure 1.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Dashboard-Diagnosis Portal</w:t>
      </w:r>
      <w:r/>
    </w:p>
    <w:p>
      <w:pPr>
        <w:pStyle w:val="902"/>
        <w:pBdr/>
        <w:spacing w:line="360" w:lineRule="auto"/>
        <w:ind/>
        <w:jc w:val="both"/>
        <w:rPr/>
      </w:pPr>
      <w:r>
        <w:rPr>
          <w:rFonts w:ascii="Times New Roman" w:hAnsi="Times New Roman" w:eastAsia="Times New Roman" w:cs="Times New Roman"/>
          <w:color w:val="000000"/>
          <w:sz w:val="24"/>
          <w:szCs w:val="24"/>
        </w:rPr>
        <w:t xml:space="preserve">The interactive diagnosis portal of the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dashboard, showing pa</w:t>
      </w:r>
      <w:r>
        <w:rPr>
          <w:rFonts w:ascii="Times New Roman" w:hAnsi="Times New Roman" w:eastAsia="Times New Roman" w:cs="Times New Roman"/>
          <w:color w:val="000000"/>
          <w:sz w:val="24"/>
          <w:szCs w:val="24"/>
        </w:rPr>
        <w:t xml:space="preserve">tient demographics, vitals, symptoms, risk factors, and clinical notes input fields. This interface represents one of the core modules within the system architecture, integrating WHO syndromic algorithms and AI-based reasoning outputs for decision support.</w:t>
      </w:r>
      <w:r/>
    </w:p>
    <w:p>
      <w:pPr>
        <w:pStyle w:val="902"/>
        <w:pBdr/>
        <w:spacing w:line="360" w:lineRule="auto"/>
        <w:ind/>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Patient Input Simulation and Rule-Based Diagnosis Mapping</w:t>
      </w: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p>
    <w:p>
      <w:pPr>
        <w:pStyle w:val="902"/>
        <w:pBdr/>
        <w:spacing w:line="360" w:lineRule="auto"/>
        <w:ind/>
        <w:jc w:val="both"/>
        <w:rPr/>
      </w:pPr>
      <w:r>
        <w:rPr>
          <w:rFonts w:ascii="Times New Roman" w:hAnsi="Times New Roman" w:eastAsia="Times New Roman" w:cs="Times New Roman"/>
          <w:color w:val="000000"/>
          <w:sz w:val="24"/>
          <w:szCs w:val="24"/>
        </w:rPr>
        <w:t xml:space="preserve">To evaluate the dashboard, a set of synthetic patient cases was generated. Each case included demographic informatio</w:t>
      </w:r>
      <w:r>
        <w:rPr>
          <w:rFonts w:ascii="Times New Roman" w:hAnsi="Times New Roman" w:eastAsia="Times New Roman" w:cs="Times New Roman"/>
          <w:color w:val="000000"/>
          <w:sz w:val="24"/>
          <w:szCs w:val="24"/>
        </w:rPr>
        <w:t xml:space="preserve">n such as age, sex, pregnancy, and HIV status; clinical parameters including temperature, blood pressure, heart rate, and pain score; and symptom clusters that directly aligned with WHO guideline definitions, such as vaginal discharge, urethral discharge, </w:t>
      </w:r>
      <w:r>
        <w:rPr>
          <w:rFonts w:ascii="Times New Roman" w:hAnsi="Times New Roman" w:eastAsia="Times New Roman" w:cs="Times New Roman"/>
          <w:color w:val="000000"/>
          <w:sz w:val="24"/>
          <w:szCs w:val="24"/>
        </w:rPr>
        <w:t xml:space="preserve">genital ulceration, inguinal swelling, or lower abdominal pain. Risk factors such as multiple sexual partners, unprotected sex, recent antibiotic use, or being under 25 years of age were also included, together with short free-text clinical notes. This app</w:t>
      </w:r>
      <w:r>
        <w:rPr>
          <w:rFonts w:ascii="Times New Roman" w:hAnsi="Times New Roman" w:eastAsia="Times New Roman" w:cs="Times New Roman"/>
          <w:color w:val="000000"/>
          <w:sz w:val="24"/>
          <w:szCs w:val="24"/>
        </w:rPr>
        <w:t xml:space="preserve">roach allowed the testing of diverse scenarios that mirror routine presentations in primary healthcare, while maintaining ethical safeguards by avoiding the use of real patient data. The WHO module applied deterministic rules that reflect the guideline(3).</w:t>
      </w:r>
      <w:r/>
    </w:p>
    <w:p>
      <w:pPr>
        <w:pStyle w:val="906"/>
        <w:pBdr/>
        <w:spacing w:line="360" w:lineRule="auto"/>
        <w:ind/>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AI Reasoning Integration</w:t>
      </w: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p>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AI module was designed not to replace but to complement the WHO algorithm. It generated a parallel diagnostic impression, offering both probable and possible causes of the syndrome, proposed</w:t>
      </w:r>
      <w:r>
        <w:rPr>
          <w:rFonts w:ascii="Times New Roman" w:hAnsi="Times New Roman" w:eastAsia="Times New Roman" w:cs="Times New Roman"/>
          <w:color w:val="000000"/>
          <w:sz w:val="24"/>
          <w:szCs w:val="24"/>
        </w:rPr>
        <w:t xml:space="preserve"> treatment options aligned with WHO standards, and additional interpretive commentary. The AI was explicitly instructed to exclude diagnoses outside the STI domain-for example, respiratory or gastrointestinal infections-and to reinforce WHO regimens as the</w:t>
      </w:r>
      <w:r>
        <w:rPr>
          <w:rFonts w:ascii="Times New Roman" w:hAnsi="Times New Roman" w:eastAsia="Times New Roman" w:cs="Times New Roman"/>
          <w:color w:val="000000"/>
          <w:sz w:val="24"/>
          <w:szCs w:val="24"/>
        </w:rPr>
        <w:t xml:space="preserve"> baseline. When aligned with WHO, the AI outputs served to validate the rule-based result. When broader or more detailed, they provided context, such as highlighting the possibility of co-infections or emphasizing risk factors like pregnancy or HIV status.</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906"/>
        <w:pBdr/>
        <w:spacing w:line="360" w:lineRule="auto"/>
        <w:ind/>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Verification with Synthetic Cases</w:t>
      </w: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p>
    <w:p>
      <w:pPr>
        <w:pStyle w:val="902"/>
        <w:pBdr/>
        <w:spacing w:line="360" w:lineRule="auto"/>
        <w:ind/>
        <w:jc w:val="both"/>
        <w:rPr/>
      </w:pPr>
      <w:r>
        <w:rPr>
          <w:rFonts w:ascii="Times New Roman" w:hAnsi="Times New Roman" w:eastAsia="Times New Roman" w:cs="Times New Roman"/>
          <w:color w:val="000000"/>
          <w:sz w:val="24"/>
          <w:szCs w:val="24"/>
        </w:rPr>
        <w:t xml:space="preserve">The prototype was tested using 25 synthetic cases </w:t>
      </w:r>
      <w:r>
        <w:rPr>
          <w:rFonts w:ascii="Times New Roman" w:hAnsi="Times New Roman" w:eastAsia="Times New Roman" w:cs="Times New Roman"/>
          <w:b/>
          <w:bCs/>
          <w:color w:val="000000"/>
          <w:sz w:val="24"/>
          <w:szCs w:val="24"/>
        </w:rPr>
        <w:t xml:space="preserve">(Supplementary Table-1)</w:t>
      </w:r>
      <w:r>
        <w:rPr>
          <w:rFonts w:ascii="Times New Roman" w:hAnsi="Times New Roman" w:eastAsia="Times New Roman" w:cs="Times New Roman"/>
          <w:color w:val="000000"/>
          <w:sz w:val="24"/>
          <w:szCs w:val="24"/>
        </w:rPr>
        <w:t xml:space="preserve">, which were entered sequentially into the dashboard. Each case was processed through both the WHO rule-based module and the AI module. Outputs were compared for concordance and disc</w:t>
      </w:r>
      <w:r>
        <w:rPr>
          <w:rFonts w:ascii="Times New Roman" w:hAnsi="Times New Roman" w:eastAsia="Times New Roman" w:cs="Times New Roman"/>
          <w:color w:val="000000"/>
          <w:sz w:val="24"/>
          <w:szCs w:val="24"/>
        </w:rPr>
        <w:t xml:space="preserve">repancies, with attention to instances where the AI offered broader syndromic categories or diverged from the WHO standard. Mismatches such as pelvic inflammatory disease being classified as vaginal discharge syndrome, or inguinal bubo syndrome being categ</w:t>
      </w:r>
      <w:r>
        <w:rPr>
          <w:rFonts w:ascii="Times New Roman" w:hAnsi="Times New Roman" w:eastAsia="Times New Roman" w:cs="Times New Roman"/>
          <w:color w:val="000000"/>
          <w:sz w:val="24"/>
          <w:szCs w:val="24"/>
        </w:rPr>
        <w:t xml:space="preserve">orized under genital ulcer disease, were carefully documented to highlight potential risks and opportunities for refinement. Safety was assessed by ensuring that no irrelevant AI diagnoses were generated and that all outputs remained within the STI scope. </w:t>
      </w:r>
      <w:r/>
    </w:p>
    <w:p>
      <w:pPr>
        <w:pStyle w:val="906"/>
        <w:pBdr/>
        <w:spacing w:line="360" w:lineRule="auto"/>
        <w:ind/>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Deployment</w:t>
      </w: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p>
    <w:p>
      <w:pPr>
        <w:pStyle w:val="903"/>
        <w:pBdr/>
        <w:spacing w:line="360" w:lineRule="auto"/>
        <w:ind/>
        <w:jc w:val="both"/>
        <w:rPr/>
      </w:pPr>
      <w:r>
        <w:rPr>
          <w:rFonts w:ascii="Times New Roman" w:hAnsi="Times New Roman" w:eastAsia="Times New Roman" w:cs="Times New Roman"/>
          <w:color w:val="000000"/>
          <w:sz w:val="24"/>
          <w:szCs w:val="24"/>
        </w:rPr>
        <w:t xml:space="preserve">Following internal verification and testing in the development environment, the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dashboard was deployed on </w:t>
      </w:r>
      <w:r>
        <w:rPr>
          <w:rFonts w:ascii="Times New Roman" w:hAnsi="Times New Roman" w:eastAsia="Times New Roman" w:cs="Times New Roman"/>
          <w:color w:val="000000"/>
          <w:sz w:val="24"/>
          <w:szCs w:val="24"/>
        </w:rPr>
        <w:t xml:space="preserve">Streamlit</w:t>
      </w:r>
      <w:r>
        <w:rPr>
          <w:rFonts w:ascii="Times New Roman" w:hAnsi="Times New Roman" w:eastAsia="Times New Roman" w:cs="Times New Roman"/>
          <w:color w:val="000000"/>
          <w:sz w:val="24"/>
          <w:szCs w:val="24"/>
        </w:rPr>
        <w:t xml:space="preserve"> Cloud to provide remote, browser-based access without requiring local installation. Deployment was managed directly from the project’s GitHub repositor</w:t>
      </w:r>
      <w:r>
        <w:rPr>
          <w:rFonts w:ascii="Times New Roman" w:hAnsi="Times New Roman" w:eastAsia="Times New Roman" w:cs="Times New Roman"/>
          <w:color w:val="000000"/>
          <w:sz w:val="24"/>
          <w:szCs w:val="24"/>
        </w:rPr>
        <w:t xml:space="preserve">y, with automated builds triggered on each push to the main branch. This ensured that updates to the source code, including modifications to diagnostic logic, interface elements, or integration routines, were reflected in real-time on the live application.</w:t>
      </w:r>
      <w:r/>
    </w:p>
    <w:p>
      <w:pPr>
        <w:pStyle w:val="903"/>
        <w:pBdr/>
        <w:spacing w:line="360" w:lineRule="auto"/>
        <w:ind/>
        <w:jc w:val="both"/>
        <w:rPr/>
      </w:pPr>
      <w:r>
        <w:rPr>
          <w:rFonts w:ascii="Times New Roman" w:hAnsi="Times New Roman" w:eastAsia="Times New Roman" w:cs="Times New Roman"/>
          <w:color w:val="000000"/>
          <w:sz w:val="24"/>
          <w:szCs w:val="24"/>
        </w:rPr>
        <w:t xml:space="preserve">The </w:t>
      </w:r>
      <w:r>
        <w:rPr>
          <w:rFonts w:ascii="Times New Roman" w:hAnsi="Times New Roman" w:eastAsia="Times New Roman" w:cs="Times New Roman"/>
          <w:color w:val="000000"/>
          <w:sz w:val="24"/>
          <w:szCs w:val="24"/>
        </w:rPr>
        <w:t xml:space="preserve">Streamlit</w:t>
      </w:r>
      <w:r>
        <w:rPr>
          <w:rFonts w:ascii="Times New Roman" w:hAnsi="Times New Roman" w:eastAsia="Times New Roman" w:cs="Times New Roman"/>
          <w:color w:val="000000"/>
          <w:sz w:val="24"/>
          <w:szCs w:val="24"/>
        </w:rPr>
        <w:t xml:space="preserve"> Cloud environment replicated the </w:t>
      </w:r>
      <w:r>
        <w:rPr>
          <w:rFonts w:ascii="Times New Roman" w:hAnsi="Times New Roman" w:eastAsia="Times New Roman" w:cs="Times New Roman"/>
          <w:color w:val="000000"/>
          <w:sz w:val="24"/>
          <w:szCs w:val="24"/>
        </w:rPr>
        <w:t xml:space="preserve">conda</w:t>
      </w:r>
      <w:r>
        <w:rPr>
          <w:rFonts w:ascii="Times New Roman" w:hAnsi="Times New Roman" w:eastAsia="Times New Roman" w:cs="Times New Roman"/>
          <w:color w:val="000000"/>
          <w:sz w:val="24"/>
          <w:szCs w:val="24"/>
        </w:rPr>
        <w:t xml:space="preserve">-based configuration used in local development. Key dependencies, including </w:t>
      </w:r>
      <w:r>
        <w:rPr>
          <w:rFonts w:ascii="Times New Roman" w:hAnsi="Times New Roman" w:eastAsia="Times New Roman" w:cs="Times New Roman"/>
          <w:color w:val="000000"/>
          <w:sz w:val="24"/>
          <w:szCs w:val="24"/>
        </w:rPr>
        <w:t xml:space="preserve">Streamlit</w:t>
      </w:r>
      <w:r>
        <w:rPr>
          <w:rFonts w:ascii="Times New Roman" w:hAnsi="Times New Roman" w:eastAsia="Times New Roman" w:cs="Times New Roman"/>
          <w:color w:val="000000"/>
          <w:sz w:val="24"/>
          <w:szCs w:val="24"/>
        </w:rPr>
        <w:t xml:space="preserve">, pandas, </w:t>
      </w:r>
      <w:r>
        <w:rPr>
          <w:rFonts w:ascii="Times New Roman" w:hAnsi="Times New Roman" w:eastAsia="Times New Roman" w:cs="Times New Roman"/>
          <w:color w:val="000000"/>
          <w:sz w:val="24"/>
          <w:szCs w:val="24"/>
        </w:rPr>
        <w:t xml:space="preserve">numpy</w:t>
      </w:r>
      <w:r>
        <w:rPr>
          <w:rFonts w:ascii="Times New Roman" w:hAnsi="Times New Roman" w:eastAsia="Times New Roman" w:cs="Times New Roman"/>
          <w:color w:val="000000"/>
          <w:sz w:val="24"/>
          <w:szCs w:val="24"/>
        </w:rPr>
        <w:t xml:space="preserve">, scikit-learn, matplotlib, seaborn, </w:t>
      </w:r>
      <w:r>
        <w:rPr>
          <w:rFonts w:ascii="Times New Roman" w:hAnsi="Times New Roman" w:eastAsia="Times New Roman" w:cs="Times New Roman"/>
          <w:color w:val="000000"/>
          <w:sz w:val="24"/>
          <w:szCs w:val="24"/>
        </w:rPr>
        <w:t xml:space="preserve">plotly</w:t>
      </w:r>
      <w:r>
        <w:rPr>
          <w:rFonts w:ascii="Times New Roman" w:hAnsi="Times New Roman" w:eastAsia="Times New Roman" w:cs="Times New Roman"/>
          <w:color w:val="000000"/>
          <w:sz w:val="24"/>
          <w:szCs w:val="24"/>
        </w:rPr>
        <w:t xml:space="preserve">, python-</w:t>
      </w:r>
      <w:r>
        <w:rPr>
          <w:rFonts w:ascii="Times New Roman" w:hAnsi="Times New Roman" w:eastAsia="Times New Roman" w:cs="Times New Roman"/>
          <w:color w:val="000000"/>
          <w:sz w:val="24"/>
          <w:szCs w:val="24"/>
        </w:rPr>
        <w:t xml:space="preserve">dotenv</w:t>
      </w:r>
      <w:r>
        <w:rPr>
          <w:rFonts w:ascii="Times New Roman" w:hAnsi="Times New Roman" w:eastAsia="Times New Roman" w:cs="Times New Roman"/>
          <w:color w:val="000000"/>
          <w:sz w:val="24"/>
          <w:szCs w:val="24"/>
        </w:rPr>
        <w:t xml:space="preserve">, and the </w:t>
      </w:r>
      <w:r>
        <w:rPr>
          <w:rFonts w:ascii="Times New Roman" w:hAnsi="Times New Roman" w:eastAsia="Times New Roman" w:cs="Times New Roman"/>
          <w:color w:val="000000"/>
          <w:sz w:val="24"/>
          <w:szCs w:val="24"/>
        </w:rPr>
        <w:t xml:space="preserve">OpenAI</w:t>
      </w:r>
      <w:r>
        <w:rPr>
          <w:rFonts w:ascii="Times New Roman" w:hAnsi="Times New Roman" w:eastAsia="Times New Roman" w:cs="Times New Roman"/>
          <w:color w:val="000000"/>
          <w:sz w:val="24"/>
          <w:szCs w:val="24"/>
        </w:rPr>
        <w:t xml:space="preserve"> Python client, were specified in a requirements.txt file to guarantee consistency and reproducibility across local and deployed instances.</w:t>
      </w:r>
      <w:r/>
    </w:p>
    <w:p>
      <w:pPr>
        <w:pStyle w:val="903"/>
        <w:pBdr/>
        <w:spacing w:line="360" w:lineRule="auto"/>
        <w:ind/>
        <w:jc w:val="both"/>
        <w:rPr/>
      </w:pPr>
      <w:r>
        <w:rPr>
          <w:rFonts w:ascii="Times New Roman" w:hAnsi="Times New Roman" w:eastAsia="Times New Roman" w:cs="Times New Roman"/>
          <w:color w:val="000000"/>
          <w:sz w:val="24"/>
          <w:szCs w:val="24"/>
        </w:rPr>
        <w:t xml:space="preserve">The deployment pipeline incorporated secure handling of API keys and environment variables through </w:t>
      </w:r>
      <w:r>
        <w:rPr>
          <w:rFonts w:ascii="Times New Roman" w:hAnsi="Times New Roman" w:eastAsia="Times New Roman" w:cs="Times New Roman"/>
          <w:color w:val="000000"/>
          <w:sz w:val="24"/>
          <w:szCs w:val="24"/>
        </w:rPr>
        <w:t xml:space="preserve">Streamlit</w:t>
      </w:r>
      <w:r>
        <w:rPr>
          <w:rFonts w:ascii="Times New Roman" w:hAnsi="Times New Roman" w:eastAsia="Times New Roman" w:cs="Times New Roman"/>
          <w:color w:val="000000"/>
          <w:sz w:val="24"/>
          <w:szCs w:val="24"/>
        </w:rPr>
        <w:t xml:space="preserve"> Cloud’s Secrets Management system. This safeguarded sensitive information, including the </w:t>
      </w:r>
      <w:r>
        <w:rPr>
          <w:rFonts w:ascii="Times New Roman" w:hAnsi="Times New Roman" w:eastAsia="Times New Roman" w:cs="Times New Roman"/>
          <w:color w:val="000000"/>
          <w:sz w:val="24"/>
          <w:szCs w:val="24"/>
        </w:rPr>
        <w:t xml:space="preserve">OpenAI</w:t>
      </w:r>
      <w:r>
        <w:rPr>
          <w:rFonts w:ascii="Times New Roman" w:hAnsi="Times New Roman" w:eastAsia="Times New Roman" w:cs="Times New Roman"/>
          <w:color w:val="000000"/>
          <w:sz w:val="24"/>
          <w:szCs w:val="24"/>
        </w:rPr>
        <w:t xml:space="preserve"> API key used for AI integration and SMS gateway configurations. Once deployed, the dashboard became accessible via a public URL, enabling use on both desktop and mobile browsers: </w:t>
      </w:r>
      <w:hyperlink r:id="rId11" w:tooltip="https://syndx-dashboard.streamlit.app/" w:history="1">
        <w:r>
          <w:rPr>
            <w:rStyle w:val="909"/>
          </w:rPr>
          <w:t xml:space="preserve">https://syndx-dashboard.streamlit.app/</w:t>
        </w:r>
      </w:hyperlink>
      <w:r>
        <w:rPr>
          <w:rFonts w:ascii="Times New Roman" w:hAnsi="Times New Roman" w:eastAsia="Times New Roman" w:cs="Times New Roman"/>
          <w:color w:val="000000"/>
          <w:sz w:val="24"/>
          <w:szCs w:val="24"/>
        </w:rPr>
        <w:t xml:space="preserve">.</w:t>
      </w:r>
      <w:r/>
    </w:p>
    <w:p>
      <w:pPr>
        <w:pStyle w:val="904"/>
        <w:pBdr/>
        <w:spacing w:line="360" w:lineRule="auto"/>
        <w:ind/>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Results</w:t>
      </w:r>
      <w:r>
        <w:rPr>
          <w:rFonts w:ascii="Times New Roman" w:hAnsi="Times New Roman" w:eastAsia="Times New Roman" w:cs="Times New Roman"/>
          <w:b/>
          <w:color w:val="000000"/>
          <w:sz w:val="24"/>
          <w:szCs w:val="24"/>
        </w:rPr>
      </w:r>
      <w:r>
        <w:rPr>
          <w:rFonts w:ascii="Times New Roman" w:hAnsi="Times New Roman" w:eastAsia="Times New Roman" w:cs="Times New Roman"/>
          <w:b/>
          <w:color w:val="000000"/>
          <w:sz w:val="24"/>
          <w:szCs w:val="24"/>
        </w:rPr>
      </w:r>
    </w:p>
    <w:p>
      <w:pPr>
        <w:pStyle w:val="906"/>
        <w:pBdr/>
        <w:spacing w:line="360" w:lineRule="auto"/>
        <w:ind/>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System Development and Functionality</w:t>
      </w:r>
      <w:r>
        <w:rPr>
          <w:rFonts w:ascii="Times New Roman" w:hAnsi="Times New Roman" w:eastAsia="Times New Roman" w:cs="Times New Roman"/>
          <w:b/>
          <w:color w:val="000000"/>
          <w:sz w:val="24"/>
          <w:szCs w:val="24"/>
        </w:rPr>
      </w:r>
      <w:r>
        <w:rPr>
          <w:rFonts w:ascii="Times New Roman" w:hAnsi="Times New Roman" w:eastAsia="Times New Roman" w:cs="Times New Roman"/>
          <w:b/>
          <w:color w:val="000000"/>
          <w:sz w:val="24"/>
          <w:szCs w:val="24"/>
        </w:rPr>
      </w:r>
    </w:p>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prototype was successfully implemented as a browser-based dashboard that integrates WHO syndromic management guidelines with an AI reasoning layer. The interface enabled clinicians to enter structured demographic, clinical, and risk-factor </w:t>
      </w:r>
      <w:r>
        <w:rPr>
          <w:rFonts w:ascii="Times New Roman" w:hAnsi="Times New Roman" w:eastAsia="Times New Roman" w:cs="Times New Roman"/>
          <w:color w:val="000000"/>
          <w:sz w:val="24"/>
          <w:szCs w:val="24"/>
        </w:rPr>
        <w:t xml:space="preserve">information and to obtain both WHO rule-based outputs and AI-generated interpretations in real time. For each patient case, the system presented syndromic classifications, recommended treatments and triage levels, while also generating a concise AI comment</w:t>
      </w:r>
      <w:r>
        <w:rPr>
          <w:rFonts w:ascii="Times New Roman" w:hAnsi="Times New Roman" w:eastAsia="Times New Roman" w:cs="Times New Roman"/>
          <w:color w:val="000000"/>
          <w:sz w:val="24"/>
          <w:szCs w:val="24"/>
        </w:rPr>
        <w:t xml:space="preserve">ary highlighting agreements, discrepancies, or contextual nuances. The integration of WHO and AI outputs within a single comparison table ensured that users could easily recognize the WHO standard while simultaneously benefiting from AI-supported insights.</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is a lightweight, AI-enhanced digital tool designed to support syndromic management of STIs at the PHC level. The system integrates WHO’s rule-based algorithms with AI-driven reasoning, allowing clinicians to input patient dem</w:t>
      </w:r>
      <w:r>
        <w:rPr>
          <w:rFonts w:ascii="Times New Roman" w:hAnsi="Times New Roman" w:eastAsia="Times New Roman" w:cs="Times New Roman"/>
          <w:color w:val="000000"/>
          <w:sz w:val="24"/>
          <w:szCs w:val="24"/>
        </w:rPr>
        <w:t xml:space="preserve">ographics, symptoms, and risk factors to generate both guideline-based and AI-refined diagnoses with interpretive commentary. Key functionalities include case history tracking, export of patient data in CSV format for monitoring and research, an embedded a</w:t>
      </w:r>
      <w:r>
        <w:rPr>
          <w:rFonts w:ascii="Times New Roman" w:hAnsi="Times New Roman" w:eastAsia="Times New Roman" w:cs="Times New Roman"/>
          <w:color w:val="000000"/>
          <w:sz w:val="24"/>
          <w:szCs w:val="24"/>
        </w:rPr>
        <w:t xml:space="preserve">nalytics dashboard to visualize diagnostic patterns, direct access to clinical guidelines for quick reference, and a training mode that uses synthetic data for health worker capacity building. By combining real-time diagnosis, surveillance, and education,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functions as both a clinical decision support system and a professional training platform, bridging global standards with AI-enhanced insights </w:t>
      </w:r>
      <w:r>
        <w:rPr>
          <w:rFonts w:ascii="Times New Roman" w:hAnsi="Times New Roman" w:eastAsia="Times New Roman" w:cs="Times New Roman"/>
          <w:b/>
          <w:bCs/>
          <w:color w:val="000000"/>
          <w:sz w:val="24"/>
          <w:szCs w:val="24"/>
        </w:rPr>
        <w:t xml:space="preserve">(Figure-2)</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902"/>
        <w:pBdr/>
        <w:spacing w:line="360" w:lineRule="auto"/>
        <w:ind/>
        <w:jc w:val="both"/>
        <w:rPr/>
      </w:pPr>
      <w:r>
        <mc:AlternateContent>
          <mc:Choice Requires="wpg">
            <w:drawing>
              <wp:inline xmlns:wp="http://schemas.openxmlformats.org/drawingml/2006/wordprocessingDrawing" distT="0" distB="0" distL="0" distR="0">
                <wp:extent cx="6050127" cy="3472891"/>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pic:cNvPicPr>
                        <pic:nvPr/>
                      </pic:nvPicPr>
                      <pic:blipFill>
                        <a:blip r:embed="rId12">
                          <a:alphaModFix/>
                          <a:lum/>
                        </a:blip>
                        <a:stretch/>
                      </pic:blipFill>
                      <pic:spPr bwMode="auto">
                        <a:xfrm>
                          <a:off x="0" y="0"/>
                          <a:ext cx="6050126" cy="3472891"/>
                        </a:xfrm>
                        <a:prstGeom prst="rect">
                          <a:avLst/>
                        </a:prstGeom>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76.39pt;height:273.46pt;mso-wrap-distance-left:0.00pt;mso-wrap-distance-top:0.00pt;mso-wrap-distance-right:0.00pt;mso-wrap-distance-bottom:0.00pt;z-index:1;" stroked="false">
                <v:imagedata r:id="rId12" o:title=""/>
                <o:lock v:ext="edit" rotation="t"/>
              </v:shape>
            </w:pict>
          </mc:Fallback>
        </mc:AlternateContent>
      </w:r>
      <w:r/>
    </w:p>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 xml:space="preserve">Figure-2</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Dashboard-Integrated Triage, WHO vs AI Outputs with Commentary, and Automated SMS Generation</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906"/>
        <w:pBdr/>
        <w:spacing w:line="360" w:lineRule="auto"/>
        <w:ind/>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Validation of Syndromic Agreement</w:t>
      </w:r>
      <w:r>
        <w:rPr>
          <w:rFonts w:ascii="Times New Roman" w:hAnsi="Times New Roman" w:eastAsia="Times New Roman" w:cs="Times New Roman"/>
          <w:b/>
          <w:color w:val="000000"/>
          <w:sz w:val="24"/>
          <w:szCs w:val="24"/>
        </w:rPr>
      </w:r>
      <w:r>
        <w:rPr>
          <w:rFonts w:ascii="Times New Roman" w:hAnsi="Times New Roman" w:eastAsia="Times New Roman" w:cs="Times New Roman"/>
          <w:b/>
          <w:color w:val="000000"/>
          <w:sz w:val="24"/>
          <w:szCs w:val="24"/>
        </w:rPr>
      </w:r>
    </w:p>
    <w:p>
      <w:pPr>
        <w:pStyle w:val="902"/>
        <w:pBdr/>
        <w:spacing w:line="360" w:lineRule="auto"/>
        <w:ind/>
        <w:jc w:val="both"/>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SynDx</w:t>
      </w:r>
      <w:r>
        <w:rPr>
          <w:rFonts w:ascii="Times New Roman" w:hAnsi="Times New Roman" w:eastAsia="Times New Roman" w:cs="Times New Roman"/>
          <w:color w:val="000000"/>
          <w:sz w:val="24"/>
        </w:rPr>
        <w:t xml:space="preserve"> was evaluated using 25 synthetic patient cases representing common STI presentations: </w:t>
      </w:r>
      <w:r>
        <w:rPr>
          <w:rFonts w:ascii="Times New Roman" w:hAnsi="Times New Roman" w:eastAsia="Times New Roman" w:cs="Times New Roman"/>
          <w:color w:val="000000"/>
          <w:sz w:val="24"/>
        </w:rPr>
        <w:t xml:space="preserve">epididymo</w:t>
      </w:r>
      <w:r>
        <w:rPr>
          <w:rFonts w:ascii="Times New Roman" w:hAnsi="Times New Roman" w:eastAsia="Times New Roman" w:cs="Times New Roman"/>
          <w:color w:val="000000"/>
          <w:sz w:val="24"/>
        </w:rPr>
        <w:t xml:space="preserve">-orchitis (n=5), inguinal bubo syndrome (n=6), urethral discharge syndrome (n=7), vaginal discharge syndrome (n=5), pelvic inflammatory disease (n=1), and genital ulcer disease </w:t>
      </w:r>
      <w:r>
        <w:rPr>
          <w:rFonts w:ascii="Times New Roman" w:hAnsi="Times New Roman" w:eastAsia="Times New Roman" w:cs="Times New Roman"/>
          <w:color w:val="000000"/>
          <w:sz w:val="24"/>
        </w:rPr>
        <w:t xml:space="preserve">(n=1). The dataset included ten females and fifteen males, aged 16-51 years. HIV status was varied, with ten  HIV-negative, eight HIV-positive, and seven unknown cases. Risk fac</w:t>
      </w:r>
      <w:r>
        <w:rPr>
          <w:rFonts w:ascii="Times New Roman" w:hAnsi="Times New Roman" w:eastAsia="Times New Roman" w:cs="Times New Roman"/>
          <w:color w:val="000000"/>
          <w:sz w:val="24"/>
        </w:rPr>
        <w:t xml:space="preserve">tors included recent new partners, multiple concurrent partners, unprotected sex, and exposure to a known partner with an STI. While such behavioral variables are not incorporated in WHO syndromic management, they were processed by the AI module, allowing </w:t>
      </w:r>
      <w:r>
        <w:rPr>
          <w:rFonts w:ascii="Times New Roman" w:hAnsi="Times New Roman" w:eastAsia="Times New Roman" w:cs="Times New Roman"/>
          <w:color w:val="000000"/>
          <w:sz w:val="24"/>
        </w:rPr>
        <w:t xml:space="preserve">Syndx</w:t>
      </w:r>
      <w:r>
        <w:rPr>
          <w:rFonts w:ascii="Times New Roman" w:hAnsi="Times New Roman" w:eastAsia="Times New Roman" w:cs="Times New Roman"/>
          <w:color w:val="000000"/>
          <w:sz w:val="24"/>
        </w:rPr>
        <w:t xml:space="preserve"> to generate individualized reasoning alongside WHO outputs. After refining an initial decision-rule gap, </w:t>
      </w:r>
      <w:r>
        <w:rPr>
          <w:rFonts w:ascii="Times New Roman" w:hAnsi="Times New Roman" w:eastAsia="Times New Roman" w:cs="Times New Roman"/>
          <w:color w:val="000000"/>
          <w:sz w:val="24"/>
        </w:rPr>
        <w:t xml:space="preserve">SynDx</w:t>
      </w:r>
      <w:r>
        <w:rPr>
          <w:rFonts w:ascii="Times New Roman" w:hAnsi="Times New Roman" w:eastAsia="Times New Roman" w:cs="Times New Roman"/>
          <w:color w:val="000000"/>
          <w:sz w:val="24"/>
        </w:rPr>
        <w:t xml:space="preserve"> reproduced all WHO syndromic categories with 100% concordance (Cohen’s Kappa = 1.0)</w:t>
      </w:r>
      <w:r>
        <w:rPr>
          <w:rFonts w:ascii="Times New Roman" w:hAnsi="Times New Roman" w:eastAsia="Times New Roman" w:cs="Times New Roman"/>
          <w:color w:val="000000"/>
          <w:sz w:val="24"/>
        </w:rPr>
        <w:t xml:space="preserve">. We did not assess concordance between AI outputs and WHO diagnoses, as the AI module was designed to complement rather than replicate WHO guidelines, providing added value through differential diagnoses, triage alerts, and patient communication features </w:t>
      </w:r>
      <w:r>
        <w:rPr>
          <w:rFonts w:ascii="Times New Roman" w:hAnsi="Times New Roman" w:eastAsia="Times New Roman" w:cs="Times New Roman"/>
          <w:b/>
          <w:bCs/>
          <w:color w:val="000000"/>
          <w:sz w:val="24"/>
        </w:rPr>
        <w:t xml:space="preserve">(Supplementary Table-1)</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p>
      <w:pPr>
        <w:pStyle w:val="902"/>
        <w:pBdr/>
        <w:spacing w:line="360" w:lineRule="auto"/>
        <w:ind/>
        <w:jc w:val="both"/>
        <w:rPr/>
      </w:pPr>
      <w:r>
        <w:rPr>
          <w:rFonts w:ascii="Times New Roman" w:hAnsi="Times New Roman" w:eastAsia="Times New Roman" w:cs="Times New Roman"/>
          <w:color w:val="000000"/>
          <w:sz w:val="24"/>
        </w:rPr>
        <w:t xml:space="preserve">Overall, the validation exercise demonstrated that </w:t>
      </w:r>
      <w:r>
        <w:rPr>
          <w:rFonts w:ascii="Times New Roman" w:hAnsi="Times New Roman" w:eastAsia="Times New Roman" w:cs="Times New Roman"/>
          <w:color w:val="000000"/>
          <w:sz w:val="24"/>
        </w:rPr>
        <w:t xml:space="preserve">SynDx</w:t>
      </w:r>
      <w:r>
        <w:rPr>
          <w:rFonts w:ascii="Times New Roman" w:hAnsi="Times New Roman" w:eastAsia="Times New Roman" w:cs="Times New Roman"/>
          <w:color w:val="000000"/>
          <w:sz w:val="24"/>
        </w:rPr>
        <w:t xml:space="preserve"> maintains complete consistency with WHO syndromic classifications while offering additional organism-level insights. This dual capability makes the tool particularly useful in low- </w:t>
      </w:r>
      <w:r>
        <w:rPr>
          <w:rFonts w:ascii="Times New Roman" w:hAnsi="Times New Roman" w:eastAsia="Times New Roman" w:cs="Times New Roman"/>
          <w:color w:val="000000"/>
          <w:sz w:val="24"/>
        </w:rPr>
        <w:t xml:space="preserve">and middle-income settings where laboratory confirmation is limited but where more specific treatment recommendations and surveillance data are urgently needed. By anchoring its logic to WHO standards and simultaneously refining outputs with AI reasoning, </w:t>
      </w:r>
      <w:r>
        <w:rPr>
          <w:rFonts w:ascii="Times New Roman" w:hAnsi="Times New Roman" w:eastAsia="Times New Roman" w:cs="Times New Roman"/>
          <w:color w:val="000000"/>
          <w:sz w:val="24"/>
        </w:rPr>
        <w:t xml:space="preserve">SynDx</w:t>
      </w:r>
      <w:r>
        <w:rPr>
          <w:rFonts w:ascii="Times New Roman" w:hAnsi="Times New Roman" w:eastAsia="Times New Roman" w:cs="Times New Roman"/>
          <w:color w:val="000000"/>
          <w:sz w:val="24"/>
        </w:rPr>
        <w:t xml:space="preserve"> emerges as a reliable, interpretable, and practical decision support tool for frontline STI care. The prototype dashboard is publicly accessible at:</w:t>
      </w:r>
      <w:r>
        <w:rPr>
          <w:rFonts w:ascii="Times New Roman" w:hAnsi="Times New Roman" w:eastAsia="Times New Roman" w:cs="Times New Roman"/>
          <w:color w:val="000000"/>
          <w:sz w:val="24"/>
        </w:rPr>
        <w:br/>
      </w:r>
      <w:r>
        <w:rPr>
          <w:rFonts w:ascii="Times New Roman" w:hAnsi="Times New Roman" w:eastAsia="Times New Roman" w:cs="Times New Roman"/>
          <w:color w:val="0000ee"/>
          <w:sz w:val="24"/>
          <w:u w:val="single"/>
        </w:rPr>
        <w:t xml:space="preserve">https://syndx-dashboard.streamlit.app/.</w:t>
      </w:r>
      <w:r/>
    </w:p>
    <w:p>
      <w:pPr>
        <w:pStyle w:val="906"/>
        <w:pBdr/>
        <w:spacing w:line="360" w:lineRule="auto"/>
        <w:ind/>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Organism-Specific Refinement</w:t>
      </w:r>
      <w:r>
        <w:rPr>
          <w:rFonts w:ascii="Times New Roman" w:hAnsi="Times New Roman" w:eastAsia="Times New Roman" w:cs="Times New Roman"/>
          <w:b/>
          <w:color w:val="000000"/>
          <w:sz w:val="24"/>
          <w:szCs w:val="24"/>
        </w:rPr>
      </w:r>
      <w:r>
        <w:rPr>
          <w:rFonts w:ascii="Times New Roman" w:hAnsi="Times New Roman" w:eastAsia="Times New Roman" w:cs="Times New Roman"/>
          <w:b/>
          <w:color w:val="000000"/>
          <w:sz w:val="24"/>
          <w:szCs w:val="24"/>
        </w:rPr>
      </w:r>
    </w:p>
    <w:p>
      <w:pPr>
        <w:pStyle w:val="902"/>
        <w:pBdr/>
        <w:spacing w:line="360" w:lineRule="auto"/>
        <w:ind/>
        <w:jc w:val="both"/>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Although concordance with WHO classifications demonstrated the reliability of the platform, </w:t>
      </w:r>
      <w:r>
        <w:rPr>
          <w:rFonts w:ascii="Times New Roman" w:hAnsi="Times New Roman" w:eastAsia="Times New Roman" w:cs="Times New Roman"/>
          <w:color w:val="000000"/>
          <w:sz w:val="24"/>
        </w:rPr>
        <w:t xml:space="preserve">SynDx</w:t>
      </w:r>
      <w:r>
        <w:rPr>
          <w:rFonts w:ascii="Times New Roman" w:hAnsi="Times New Roman" w:eastAsia="Times New Roman" w:cs="Times New Roman"/>
          <w:color w:val="000000"/>
          <w:sz w:val="24"/>
        </w:rPr>
        <w:t xml:space="preserve"> extended the value of syndromic management by refining each syndrome into organism-specific categories. Urethral discharge syndrome, for example, was consistently att</w:t>
      </w:r>
      <w:r>
        <w:rPr>
          <w:rFonts w:ascii="Times New Roman" w:hAnsi="Times New Roman" w:eastAsia="Times New Roman" w:cs="Times New Roman"/>
          <w:color w:val="000000"/>
          <w:sz w:val="24"/>
        </w:rPr>
        <w:t xml:space="preserve">ributed to gonorrhea and chlamydia. Genital ulcer disease was further broken down into syphilis, herpes simplex virus, and chancroid. Vaginal discharge syndrome was differentiated into gonorrhea or chlamydia, trichomoniasis, and bacterial vaginosis, while </w:t>
      </w:r>
      <w:r>
        <w:rPr>
          <w:rFonts w:ascii="Times New Roman" w:hAnsi="Times New Roman" w:eastAsia="Times New Roman" w:cs="Times New Roman"/>
          <w:color w:val="000000"/>
          <w:sz w:val="24"/>
        </w:rPr>
        <w:t xml:space="preserve">epididymo</w:t>
      </w:r>
      <w:r>
        <w:rPr>
          <w:rFonts w:ascii="Times New Roman" w:hAnsi="Times New Roman" w:eastAsia="Times New Roman" w:cs="Times New Roman"/>
          <w:color w:val="000000"/>
          <w:sz w:val="24"/>
        </w:rPr>
        <w:t xml:space="preserve">-orchitis was separated into infections caused by gonorrhea </w:t>
      </w:r>
      <w:r>
        <w:rPr>
          <w:rFonts w:ascii="Times New Roman" w:hAnsi="Times New Roman" w:eastAsia="Times New Roman" w:cs="Times New Roman"/>
          <w:color w:val="000000"/>
          <w:sz w:val="24"/>
        </w:rPr>
        <w:t xml:space="preserve">and chlamydia on the one hand, and enteric organisms on the other. These refinements introduced a level of diagnostic granularity that is absent from the WHO syndromic framework but highly relevant to clinical decision-making and antimicrobial stewardship.</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p>
      <w:pPr>
        <w:pStyle w:val="906"/>
        <w:pBdr/>
        <w:spacing w:line="360" w:lineRule="auto"/>
        <w:ind/>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Integration of AI Commentary</w:t>
      </w:r>
      <w:r>
        <w:rPr>
          <w:rFonts w:ascii="Times New Roman" w:hAnsi="Times New Roman" w:eastAsia="Times New Roman" w:cs="Times New Roman"/>
          <w:b/>
          <w:color w:val="000000"/>
          <w:sz w:val="24"/>
          <w:szCs w:val="24"/>
        </w:rPr>
      </w:r>
      <w:r>
        <w:rPr>
          <w:rFonts w:ascii="Times New Roman" w:hAnsi="Times New Roman" w:eastAsia="Times New Roman" w:cs="Times New Roman"/>
          <w:b/>
          <w:color w:val="000000"/>
          <w:sz w:val="24"/>
          <w:szCs w:val="24"/>
        </w:rPr>
      </w:r>
    </w:p>
    <w:p>
      <w:pPr>
        <w:pStyle w:val="902"/>
        <w:pBdr/>
        <w:spacing w:line="360" w:lineRule="auto"/>
        <w:ind/>
        <w:jc w:val="both"/>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Beyond reproducing WHO categories and adding pathogen-specific clarity, </w:t>
      </w:r>
      <w:r>
        <w:rPr>
          <w:rFonts w:ascii="Times New Roman" w:hAnsi="Times New Roman" w:eastAsia="Times New Roman" w:cs="Times New Roman"/>
          <w:color w:val="000000"/>
          <w:sz w:val="24"/>
        </w:rPr>
        <w:t xml:space="preserve">SynDx</w:t>
      </w:r>
      <w:r>
        <w:rPr>
          <w:rFonts w:ascii="Times New Roman" w:hAnsi="Times New Roman" w:eastAsia="Times New Roman" w:cs="Times New Roman"/>
          <w:color w:val="000000"/>
          <w:sz w:val="24"/>
        </w:rPr>
        <w:t xml:space="preserve"> provided contextual AI commentary that explained the overlap between guideline-based and AI-driven outputs. In cases where WHO and </w:t>
      </w:r>
      <w:r>
        <w:rPr>
          <w:rFonts w:ascii="Times New Roman" w:hAnsi="Times New Roman" w:eastAsia="Times New Roman" w:cs="Times New Roman"/>
          <w:color w:val="000000"/>
          <w:sz w:val="24"/>
        </w:rPr>
        <w:t xml:space="preserve">SynDx</w:t>
      </w:r>
      <w:r>
        <w:rPr>
          <w:rFonts w:ascii="Times New Roman" w:hAnsi="Times New Roman" w:eastAsia="Times New Roman" w:cs="Times New Roman"/>
          <w:color w:val="000000"/>
          <w:sz w:val="24"/>
        </w:rPr>
        <w:t xml:space="preserve"> outputs were identical, the commentary reinforced this agreement and drew attention to additional considerations such as the likelihood of co-infections or t</w:t>
      </w:r>
      <w:r>
        <w:rPr>
          <w:rFonts w:ascii="Times New Roman" w:hAnsi="Times New Roman" w:eastAsia="Times New Roman" w:cs="Times New Roman"/>
          <w:color w:val="000000"/>
          <w:sz w:val="24"/>
        </w:rPr>
        <w:t xml:space="preserve">he potential severity of the presentation. This approach ensured that WHO guidelines remained the reference point, while the AI component acted as a complementary layer that highlighted nuances, supported clinical reasoning, and guided follow-up decisions.</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p>
      <w:pPr>
        <w:pStyle w:val="906"/>
        <w:pBdr/>
        <w:spacing w:line="360" w:lineRule="auto"/>
        <w:ind/>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User Transparency and Commentary</w:t>
      </w:r>
      <w:r>
        <w:rPr>
          <w:rFonts w:ascii="Times New Roman" w:hAnsi="Times New Roman" w:eastAsia="Times New Roman" w:cs="Times New Roman"/>
          <w:b/>
          <w:color w:val="000000"/>
          <w:sz w:val="24"/>
          <w:szCs w:val="24"/>
        </w:rPr>
      </w:r>
      <w:r>
        <w:rPr>
          <w:rFonts w:ascii="Times New Roman" w:hAnsi="Times New Roman" w:eastAsia="Times New Roman" w:cs="Times New Roman"/>
          <w:b/>
          <w:color w:val="000000"/>
          <w:sz w:val="24"/>
          <w:szCs w:val="24"/>
        </w:rPr>
      </w:r>
    </w:p>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 distinctive feature of the dashboard was the commentary layer that compared WHO and AI outputs directly. In cases of agreement, the AI </w:t>
      </w:r>
      <w:r>
        <w:rPr>
          <w:rFonts w:ascii="Times New Roman" w:hAnsi="Times New Roman" w:eastAsia="Times New Roman" w:cs="Times New Roman"/>
          <w:color w:val="000000"/>
          <w:sz w:val="24"/>
          <w:szCs w:val="24"/>
        </w:rPr>
        <w:t xml:space="preserve">reinforced the reliability of the WHO classification and highlighted factors such as high pain scores or the presence of risk behaviors. In cases of partial mismatch, the AI commentary explicitly noted the overlap and provided rationale, for example clarif</w:t>
      </w:r>
      <w:r>
        <w:rPr>
          <w:rFonts w:ascii="Times New Roman" w:hAnsi="Times New Roman" w:eastAsia="Times New Roman" w:cs="Times New Roman"/>
          <w:color w:val="000000"/>
          <w:sz w:val="24"/>
          <w:szCs w:val="24"/>
        </w:rPr>
        <w:t xml:space="preserve">ying that vaginal discharge syndromes may mask early pelvic inflammatory disease. This interpretive dimension improved the transparency of AI reasoning and demonstrated how such tools could augment clinician awareness rather than act as opaque black boxes.</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906"/>
        <w:pBdr/>
        <w:spacing w:line="360" w:lineRule="auto"/>
        <w:ind/>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Deployment and Accessibility</w:t>
      </w:r>
      <w:r>
        <w:rPr>
          <w:rFonts w:ascii="Times New Roman" w:hAnsi="Times New Roman" w:eastAsia="Times New Roman" w:cs="Times New Roman"/>
          <w:b/>
          <w:color w:val="000000"/>
          <w:sz w:val="24"/>
          <w:szCs w:val="24"/>
        </w:rPr>
      </w:r>
      <w:r>
        <w:rPr>
          <w:rFonts w:ascii="Times New Roman" w:hAnsi="Times New Roman" w:eastAsia="Times New Roman" w:cs="Times New Roman"/>
          <w:b/>
          <w:color w:val="000000"/>
          <w:sz w:val="24"/>
          <w:szCs w:val="24"/>
        </w:rPr>
      </w:r>
    </w:p>
    <w:p>
      <w:pPr>
        <w:pStyle w:val="903"/>
        <w:pBdr/>
        <w:spacing w:line="360" w:lineRule="auto"/>
        <w:ind/>
        <w:jc w:val="both"/>
        <w:rPr/>
      </w:pPr>
      <w:r>
        <w:rPr>
          <w:rFonts w:ascii="Times New Roman" w:hAnsi="Times New Roman" w:eastAsia="Times New Roman" w:cs="Times New Roman"/>
          <w:color w:val="000000"/>
          <w:sz w:val="24"/>
          <w:szCs w:val="24"/>
        </w:rPr>
        <w:t xml:space="preserve">Following internal verification and testing in the development environment, the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dashboard was deployed on </w:t>
      </w:r>
      <w:r>
        <w:rPr>
          <w:rFonts w:ascii="Times New Roman" w:hAnsi="Times New Roman" w:eastAsia="Times New Roman" w:cs="Times New Roman"/>
          <w:color w:val="000000"/>
          <w:sz w:val="24"/>
          <w:szCs w:val="24"/>
        </w:rPr>
        <w:t xml:space="preserve">Streamlit</w:t>
      </w:r>
      <w:r>
        <w:rPr>
          <w:rFonts w:ascii="Times New Roman" w:hAnsi="Times New Roman" w:eastAsia="Times New Roman" w:cs="Times New Roman"/>
          <w:color w:val="000000"/>
          <w:sz w:val="24"/>
          <w:szCs w:val="24"/>
        </w:rPr>
        <w:t xml:space="preserve"> Cloud to provide remote, browser-based access without requiring local installation. Deployment was managed directly from the project’s GitHub repositor</w:t>
      </w:r>
      <w:r>
        <w:rPr>
          <w:rFonts w:ascii="Times New Roman" w:hAnsi="Times New Roman" w:eastAsia="Times New Roman" w:cs="Times New Roman"/>
          <w:color w:val="000000"/>
          <w:sz w:val="24"/>
          <w:szCs w:val="24"/>
        </w:rPr>
        <w:t xml:space="preserve">y, with automated builds triggered on each push to the main branch. This ensured that updates to the source code, including modifications to diagnostic logic, interface elements, or integration routines, were reflected in real-time on the live application.</w:t>
      </w:r>
      <w:r/>
    </w:p>
    <w:p>
      <w:pPr>
        <w:pStyle w:val="903"/>
        <w:pBdr/>
        <w:spacing w:line="360" w:lineRule="auto"/>
        <w:ind/>
        <w:jc w:val="both"/>
        <w:rPr/>
      </w:pPr>
      <w:r>
        <w:rPr>
          <w:rFonts w:ascii="Times New Roman" w:hAnsi="Times New Roman" w:eastAsia="Times New Roman" w:cs="Times New Roman"/>
          <w:color w:val="000000"/>
          <w:sz w:val="24"/>
          <w:szCs w:val="24"/>
        </w:rPr>
        <w:t xml:space="preserve">The </w:t>
      </w:r>
      <w:r>
        <w:rPr>
          <w:rFonts w:ascii="Times New Roman" w:hAnsi="Times New Roman" w:eastAsia="Times New Roman" w:cs="Times New Roman"/>
          <w:color w:val="000000"/>
          <w:sz w:val="24"/>
          <w:szCs w:val="24"/>
        </w:rPr>
        <w:t xml:space="preserve">Streamlit</w:t>
      </w:r>
      <w:r>
        <w:rPr>
          <w:rFonts w:ascii="Times New Roman" w:hAnsi="Times New Roman" w:eastAsia="Times New Roman" w:cs="Times New Roman"/>
          <w:color w:val="000000"/>
          <w:sz w:val="24"/>
          <w:szCs w:val="24"/>
        </w:rPr>
        <w:t xml:space="preserve"> Cloud environment replicated the </w:t>
      </w:r>
      <w:r>
        <w:rPr>
          <w:rFonts w:ascii="Times New Roman" w:hAnsi="Times New Roman" w:eastAsia="Times New Roman" w:cs="Times New Roman"/>
          <w:color w:val="000000"/>
          <w:sz w:val="24"/>
          <w:szCs w:val="24"/>
        </w:rPr>
        <w:t xml:space="preserve">conda</w:t>
      </w:r>
      <w:r>
        <w:rPr>
          <w:rFonts w:ascii="Times New Roman" w:hAnsi="Times New Roman" w:eastAsia="Times New Roman" w:cs="Times New Roman"/>
          <w:color w:val="000000"/>
          <w:sz w:val="24"/>
          <w:szCs w:val="24"/>
        </w:rPr>
        <w:t xml:space="preserve">-based configuration used in local development. Key dependencies, including </w:t>
      </w:r>
      <w:r>
        <w:rPr>
          <w:rFonts w:ascii="Times New Roman" w:hAnsi="Times New Roman" w:eastAsia="Times New Roman" w:cs="Times New Roman"/>
          <w:color w:val="000000"/>
          <w:sz w:val="24"/>
          <w:szCs w:val="24"/>
        </w:rPr>
        <w:t xml:space="preserve">Streamlit</w:t>
      </w:r>
      <w:r>
        <w:rPr>
          <w:rFonts w:ascii="Times New Roman" w:hAnsi="Times New Roman" w:eastAsia="Times New Roman" w:cs="Times New Roman"/>
          <w:color w:val="000000"/>
          <w:sz w:val="24"/>
          <w:szCs w:val="24"/>
        </w:rPr>
        <w:t xml:space="preserve">, pandas, </w:t>
      </w:r>
      <w:r>
        <w:rPr>
          <w:rFonts w:ascii="Times New Roman" w:hAnsi="Times New Roman" w:eastAsia="Times New Roman" w:cs="Times New Roman"/>
          <w:color w:val="000000"/>
          <w:sz w:val="24"/>
          <w:szCs w:val="24"/>
        </w:rPr>
        <w:t xml:space="preserve">numpy</w:t>
      </w:r>
      <w:r>
        <w:rPr>
          <w:rFonts w:ascii="Times New Roman" w:hAnsi="Times New Roman" w:eastAsia="Times New Roman" w:cs="Times New Roman"/>
          <w:color w:val="000000"/>
          <w:sz w:val="24"/>
          <w:szCs w:val="24"/>
        </w:rPr>
        <w:t xml:space="preserve">, scikit-learn, matplotlib, seaborn, </w:t>
      </w:r>
      <w:r>
        <w:rPr>
          <w:rFonts w:ascii="Times New Roman" w:hAnsi="Times New Roman" w:eastAsia="Times New Roman" w:cs="Times New Roman"/>
          <w:color w:val="000000"/>
          <w:sz w:val="24"/>
          <w:szCs w:val="24"/>
        </w:rPr>
        <w:t xml:space="preserve">plotly</w:t>
      </w:r>
      <w:r>
        <w:rPr>
          <w:rFonts w:ascii="Times New Roman" w:hAnsi="Times New Roman" w:eastAsia="Times New Roman" w:cs="Times New Roman"/>
          <w:color w:val="000000"/>
          <w:sz w:val="24"/>
          <w:szCs w:val="24"/>
        </w:rPr>
        <w:t xml:space="preserve">, python-</w:t>
      </w:r>
      <w:r>
        <w:rPr>
          <w:rFonts w:ascii="Times New Roman" w:hAnsi="Times New Roman" w:eastAsia="Times New Roman" w:cs="Times New Roman"/>
          <w:color w:val="000000"/>
          <w:sz w:val="24"/>
          <w:szCs w:val="24"/>
        </w:rPr>
        <w:t xml:space="preserve">dotenv</w:t>
      </w:r>
      <w:r>
        <w:rPr>
          <w:rFonts w:ascii="Times New Roman" w:hAnsi="Times New Roman" w:eastAsia="Times New Roman" w:cs="Times New Roman"/>
          <w:color w:val="000000"/>
          <w:sz w:val="24"/>
          <w:szCs w:val="24"/>
        </w:rPr>
        <w:t xml:space="preserve">, and the </w:t>
      </w:r>
      <w:r>
        <w:rPr>
          <w:rFonts w:ascii="Times New Roman" w:hAnsi="Times New Roman" w:eastAsia="Times New Roman" w:cs="Times New Roman"/>
          <w:color w:val="000000"/>
          <w:sz w:val="24"/>
          <w:szCs w:val="24"/>
        </w:rPr>
        <w:t xml:space="preserve">OpenAI</w:t>
      </w:r>
      <w:r>
        <w:rPr>
          <w:rFonts w:ascii="Times New Roman" w:hAnsi="Times New Roman" w:eastAsia="Times New Roman" w:cs="Times New Roman"/>
          <w:color w:val="000000"/>
          <w:sz w:val="24"/>
          <w:szCs w:val="24"/>
        </w:rPr>
        <w:t xml:space="preserve"> Python client, were specified in a requirements.txt file to guarantee consistency and reproducibility across local and deployed instances.</w:t>
      </w:r>
      <w:r/>
    </w:p>
    <w:p>
      <w:pPr>
        <w:pStyle w:val="903"/>
        <w:pBdr/>
        <w:spacing w:line="360" w:lineRule="auto"/>
        <w:ind/>
        <w:jc w:val="both"/>
        <w:rPr/>
      </w:pPr>
      <w:r>
        <w:rPr>
          <w:rFonts w:ascii="Times New Roman" w:hAnsi="Times New Roman" w:eastAsia="Times New Roman" w:cs="Times New Roman"/>
          <w:color w:val="000000"/>
          <w:sz w:val="24"/>
          <w:szCs w:val="24"/>
        </w:rPr>
        <w:t xml:space="preserve">The deployment pipeline incorporated secure handling of API keys and environment variables through </w:t>
      </w:r>
      <w:r>
        <w:rPr>
          <w:rFonts w:ascii="Times New Roman" w:hAnsi="Times New Roman" w:eastAsia="Times New Roman" w:cs="Times New Roman"/>
          <w:color w:val="000000"/>
          <w:sz w:val="24"/>
          <w:szCs w:val="24"/>
        </w:rPr>
        <w:t xml:space="preserve">Streamlit</w:t>
      </w:r>
      <w:r>
        <w:rPr>
          <w:rFonts w:ascii="Times New Roman" w:hAnsi="Times New Roman" w:eastAsia="Times New Roman" w:cs="Times New Roman"/>
          <w:color w:val="000000"/>
          <w:sz w:val="24"/>
          <w:szCs w:val="24"/>
        </w:rPr>
        <w:t xml:space="preserve"> Cloud’s Secrets Management system. This safeguarded sensitive information, including the </w:t>
      </w:r>
      <w:r>
        <w:rPr>
          <w:rFonts w:ascii="Times New Roman" w:hAnsi="Times New Roman" w:eastAsia="Times New Roman" w:cs="Times New Roman"/>
          <w:color w:val="000000"/>
          <w:sz w:val="24"/>
          <w:szCs w:val="24"/>
        </w:rPr>
        <w:t xml:space="preserve">OpenAI</w:t>
      </w:r>
      <w:r>
        <w:rPr>
          <w:rFonts w:ascii="Times New Roman" w:hAnsi="Times New Roman" w:eastAsia="Times New Roman" w:cs="Times New Roman"/>
          <w:color w:val="000000"/>
          <w:sz w:val="24"/>
          <w:szCs w:val="24"/>
        </w:rPr>
        <w:t xml:space="preserve"> API key used for AI integration and SMS gateway configurations.</w:t>
      </w:r>
      <w:r/>
    </w:p>
    <w:p>
      <w:pPr>
        <w:pStyle w:val="903"/>
        <w:pBdr/>
        <w:spacing w:line="360" w:lineRule="auto"/>
        <w:ind/>
        <w:jc w:val="both"/>
        <w:rPr/>
      </w:pPr>
      <w:r>
        <w:rPr>
          <w:rFonts w:ascii="Times New Roman" w:hAnsi="Times New Roman" w:eastAsia="Times New Roman" w:cs="Times New Roman"/>
          <w:color w:val="000000"/>
          <w:sz w:val="24"/>
          <w:szCs w:val="24"/>
        </w:rPr>
        <w:t xml:space="preserve">Once deployed, the dashboard became accessible via a public URL, enabling use on both desktop and mobile browsers: </w:t>
      </w:r>
      <w:hyperlink r:id="rId13" w:tooltip="https://syndx-dashboard.streamlit.app/" w:history="1">
        <w:r>
          <w:rPr>
            <w:rStyle w:val="909"/>
          </w:rPr>
          <w:t xml:space="preserve">https://syndx-dashboard.streamlit.app/</w:t>
        </w:r>
      </w:hyperlink>
      <w:r>
        <w:rPr>
          <w:rFonts w:ascii="Times New Roman" w:hAnsi="Times New Roman" w:eastAsia="Times New Roman" w:cs="Times New Roman"/>
          <w:color w:val="000000"/>
          <w:sz w:val="24"/>
          <w:szCs w:val="24"/>
        </w:rPr>
        <w:t xml:space="preserve">.</w:t>
      </w:r>
      <w:r/>
    </w:p>
    <w:p>
      <w:pPr>
        <w:pStyle w:val="905"/>
        <w:pBdr/>
        <w:spacing w:line="360" w:lineRule="auto"/>
        <w:ind/>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Discussion</w:t>
      </w:r>
      <w:r>
        <w:rPr>
          <w:rFonts w:ascii="Times New Roman" w:hAnsi="Times New Roman" w:eastAsia="Times New Roman" w:cs="Times New Roman"/>
          <w:b/>
          <w:color w:val="000000"/>
          <w:sz w:val="24"/>
          <w:szCs w:val="24"/>
        </w:rPr>
      </w:r>
      <w:r>
        <w:rPr>
          <w:rFonts w:ascii="Times New Roman" w:hAnsi="Times New Roman" w:eastAsia="Times New Roman" w:cs="Times New Roman"/>
          <w:b/>
          <w:color w:val="000000"/>
          <w:sz w:val="24"/>
          <w:szCs w:val="24"/>
        </w:rPr>
      </w:r>
    </w:p>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This study was undertaken to address persistent gaps in the management of STIs in low- and </w:t>
      </w:r>
      <w:r>
        <w:rPr>
          <w:rFonts w:ascii="Times New Roman" w:hAnsi="Times New Roman" w:eastAsia="Times New Roman" w:cs="Times New Roman"/>
          <w:color w:val="000000"/>
          <w:sz w:val="24"/>
          <w:szCs w:val="24"/>
        </w:rPr>
        <w:t xml:space="preserve">middle-income countries, where WHO syndromic management algorithms remain the standard of care despite their known limitations in sensitivity, specificity, and contextual adaptability. Existing tools developed in countries such as Uganda, Kenya, and India </w:t>
      </w: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 xml:space="preserve"> ADDIN ZOTERO_ITEM CSL_CITATION {"citationID":"hm7yLa4M","properties":{"formattedCitation":"(4,1</w:instrText>
      </w:r>
      <w:r>
        <w:rPr>
          <w:rFonts w:ascii="Times New Roman" w:hAnsi="Times New Roman" w:eastAsia="Times New Roman" w:cs="Times New Roman"/>
          <w:color w:val="000000"/>
          <w:sz w:val="24"/>
          <w:szCs w:val="24"/>
        </w:rPr>
        <w:instrText xml:space="preserve">1\\uc0\\u8211{}13)","plainCitation":"(4,11–13)","noteIndex":0},"citationItems":[{"id":5013,"uris":["http://zotero.org/users/16022898/items/J3Z3PIGC"],"itemData":{"id":5013,"type":"article-journal","abstract":"The syndromic approach has been the cornerstone</w:instrText>
      </w:r>
      <w:r>
        <w:rPr>
          <w:rFonts w:ascii="Times New Roman" w:hAnsi="Times New Roman" w:eastAsia="Times New Roman" w:cs="Times New Roman"/>
          <w:color w:val="000000"/>
          <w:sz w:val="24"/>
          <w:szCs w:val="24"/>
        </w:rPr>
        <w:instrText xml:space="preserve"> of management of sexually transmitted infections (STIs) in developing countries. This strategy has had a considerable impact in decreasing the burden of STI in society. It offers the advantages of treating the infection at the first visit itself, reducing</w:instrText>
      </w:r>
      <w:r>
        <w:rPr>
          <w:rFonts w:ascii="Times New Roman" w:hAnsi="Times New Roman" w:eastAsia="Times New Roman" w:cs="Times New Roman"/>
          <w:color w:val="000000"/>
          <w:sz w:val="24"/>
          <w:szCs w:val="24"/>
        </w:rPr>
        <w:instrText xml:space="preserve"> the risk of complications, non-reliance on laboratory diagnostics, and easy integration into the primary healthcare system. Nonetheless, it is not without limitations, most often criticized for its inability to treat asymptomatic cases. Syndromic manageme</w:instrText>
      </w:r>
      <w:r>
        <w:rPr>
          <w:rFonts w:ascii="Times New Roman" w:hAnsi="Times New Roman" w:eastAsia="Times New Roman" w:cs="Times New Roman"/>
          <w:color w:val="000000"/>
          <w:sz w:val="24"/>
          <w:szCs w:val="24"/>
        </w:rPr>
        <w:instrText xml:space="preserve">nt has been found to be satisfactory for genital ulcer disease and urethral discharge in several settings. However, its performance is not as good in the treatment of vaginal discharge syndrome, as it does not allow a distinction between cervicitis and vag</w:instrText>
      </w:r>
      <w:r>
        <w:rPr>
          <w:rFonts w:ascii="Times New Roman" w:hAnsi="Times New Roman" w:eastAsia="Times New Roman" w:cs="Times New Roman"/>
          <w:color w:val="000000"/>
          <w:sz w:val="24"/>
          <w:szCs w:val="24"/>
        </w:rPr>
        <w:instrText xml:space="preserve">initis. Diagnostic validation and a review of its performance should be done periodically to keep abreast of the changing aetiology of various syndromes and patterns of drug susceptibility. Supplementing the syndromic approach with point-of-care tests and </w:instrText>
      </w:r>
      <w:r>
        <w:rPr>
          <w:rFonts w:ascii="Times New Roman" w:hAnsi="Times New Roman" w:eastAsia="Times New Roman" w:cs="Times New Roman"/>
          <w:color w:val="000000"/>
          <w:sz w:val="24"/>
          <w:szCs w:val="24"/>
        </w:rPr>
        <w:instrText xml:space="preserve">simple laboratory tests where available can improve its results. Further, healthcare professionals should be imparted training for optimum patient care. This narrative review critically appraises the syndromic approach to STIs, discusses the challenges tha</w:instrText>
      </w:r>
      <w:r>
        <w:rPr>
          <w:rFonts w:ascii="Times New Roman" w:hAnsi="Times New Roman" w:eastAsia="Times New Roman" w:cs="Times New Roman"/>
          <w:color w:val="000000"/>
          <w:sz w:val="24"/>
          <w:szCs w:val="24"/>
        </w:rPr>
        <w:instrText xml:space="preserve">t it faces, and offers suggestions to improve its performance.","container-title":"The National Medical Journal of India","DOI":"10.4103/0970-258X.278691","ISSN":"0970-258X","issue":"3","journalAbbreviation":"Natl Med J India","language":"en","page":"147",</w:instrText>
      </w:r>
      <w:r>
        <w:rPr>
          <w:rFonts w:ascii="Times New Roman" w:hAnsi="Times New Roman" w:eastAsia="Times New Roman" w:cs="Times New Roman"/>
          <w:color w:val="000000"/>
          <w:sz w:val="24"/>
          <w:szCs w:val="24"/>
        </w:rPr>
        <w:instrText xml:space="preserve">"source":"DOI.org (Crossref)","title":"Syndromic management of sexually transmitted infections: A critical appraisal and the road ahead","title-short":"Syndromic management of sexually transmitted infections","URL":"https://nmji.in/syndromic-management-of-</w:instrText>
      </w:r>
      <w:r>
        <w:rPr>
          <w:rFonts w:ascii="Times New Roman" w:hAnsi="Times New Roman" w:eastAsia="Times New Roman" w:cs="Times New Roman"/>
          <w:color w:val="000000"/>
          <w:sz w:val="24"/>
          <w:szCs w:val="24"/>
        </w:rPr>
        <w:instrText xml:space="preserve">sexually-transmitted-infections-a-critical-appraisal-and-the-road-ahead/","volume":"32","author":[{"family":"Gupta","given":"Vishal"},{"family":"Sharma","given":"VinodKumar"}],"accessed":{"date-parts":[["2025",9,30]]},"issued":{"date-parts":[["2019"]]}}},{</w:instrText>
      </w:r>
      <w:r>
        <w:rPr>
          <w:rFonts w:ascii="Times New Roman" w:hAnsi="Times New Roman" w:eastAsia="Times New Roman" w:cs="Times New Roman"/>
          <w:color w:val="000000"/>
          <w:sz w:val="24"/>
          <w:szCs w:val="24"/>
        </w:rPr>
        <w:instrText xml:space="preserve">"id":29717,"uris":["http://zotero.org/users/16022898/items/9G4EFLJS"],"itemData":{"id":29717,"type":"article-journal","abstract":"The Fourth Industrial Revolution (4IR) has significantly impacted healthcare, including sexually transmitted infection (STI) m</w:instrText>
      </w:r>
      <w:r>
        <w:rPr>
          <w:rFonts w:ascii="Times New Roman" w:hAnsi="Times New Roman" w:eastAsia="Times New Roman" w:cs="Times New Roman"/>
          <w:color w:val="000000"/>
          <w:sz w:val="24"/>
          <w:szCs w:val="24"/>
        </w:rPr>
        <w:instrText xml:space="preserve">anagement in Sub-Saharan Africa (SSA), particularly among key populations (KPs) with limited access to health services. This review investigates 4IR technologies, including artificial intelligence (AI) and machine learning (ML), that assist in diagnosing, </w:instrText>
      </w:r>
      <w:r>
        <w:rPr>
          <w:rFonts w:ascii="Times New Roman" w:hAnsi="Times New Roman" w:eastAsia="Times New Roman" w:cs="Times New Roman"/>
          <w:color w:val="000000"/>
          <w:sz w:val="24"/>
          <w:szCs w:val="24"/>
        </w:rPr>
        <w:instrText xml:space="preserve">treating, and managing STIs across SSA. By leveraging affordable and accessible solutions, 4IR tools support KPs who are disproportionately affected by STIs. Following systematic review guidelines using Covidence, this study examined 20 relevant studies co</w:instrText>
      </w:r>
      <w:r>
        <w:rPr>
          <w:rFonts w:ascii="Times New Roman" w:hAnsi="Times New Roman" w:eastAsia="Times New Roman" w:cs="Times New Roman"/>
          <w:color w:val="000000"/>
          <w:sz w:val="24"/>
          <w:szCs w:val="24"/>
        </w:rPr>
        <w:instrText xml:space="preserve">nducted across 20 SSA countries, with Ethiopia, South Africa, and Zimbabwe emerging as the most researched nations. All the studies reviewed used secondary data and favored supervised ML models, with random forest and XGBoost frequently demonstrating high </w:instrText>
      </w:r>
      <w:r>
        <w:rPr>
          <w:rFonts w:ascii="Times New Roman" w:hAnsi="Times New Roman" w:eastAsia="Times New Roman" w:cs="Times New Roman"/>
          <w:color w:val="000000"/>
          <w:sz w:val="24"/>
          <w:szCs w:val="24"/>
        </w:rPr>
        <w:instrText xml:space="preserve">performance. These tools assist in tracking access to services, predicting risks of STI/HIV, and developing models for community HIV clusters. While AI has enhanced the accuracy of diagnostics and the efficiency of management, several challenges persist, i</w:instrText>
      </w:r>
      <w:r>
        <w:rPr>
          <w:rFonts w:ascii="Times New Roman" w:hAnsi="Times New Roman" w:eastAsia="Times New Roman" w:cs="Times New Roman"/>
          <w:color w:val="000000"/>
          <w:sz w:val="24"/>
          <w:szCs w:val="24"/>
        </w:rPr>
        <w:instrText xml:space="preserve">ncluding ethical concerns, issues with data quality, and a lack of expertise in implementation. There are few real-world applications or pilot projects in SSA. Notably, most of the studies primarily focus on the development, validation, or technical evalua</w:instrText>
      </w:r>
      <w:r>
        <w:rPr>
          <w:rFonts w:ascii="Times New Roman" w:hAnsi="Times New Roman" w:eastAsia="Times New Roman" w:cs="Times New Roman"/>
          <w:color w:val="000000"/>
          <w:sz w:val="24"/>
          <w:szCs w:val="24"/>
        </w:rPr>
        <w:instrText xml:space="preserve">tion of the ML methods rather than their practical application or implementation. As a result, the actual impact of these approaches on the point of care remains unclear. This review highlights the effectiveness of various AI and ML methods in managing HIV</w:instrText>
      </w:r>
      <w:r>
        <w:rPr>
          <w:rFonts w:ascii="Times New Roman" w:hAnsi="Times New Roman" w:eastAsia="Times New Roman" w:cs="Times New Roman"/>
          <w:color w:val="000000"/>
          <w:sz w:val="24"/>
          <w:szCs w:val="24"/>
        </w:rPr>
        <w:instrText xml:space="preserve"> and STIs through detection, diagnosis, treatment, and monitoring. The study strengthens knowledge on the practical application of 4IR technologies in diagnosing, treating, and managing STIs across SSA. Understanding this has potential to improve sexual he</w:instrText>
      </w:r>
      <w:r>
        <w:rPr>
          <w:rFonts w:ascii="Times New Roman" w:hAnsi="Times New Roman" w:eastAsia="Times New Roman" w:cs="Times New Roman"/>
          <w:color w:val="000000"/>
          <w:sz w:val="24"/>
          <w:szCs w:val="24"/>
        </w:rPr>
        <w:instrText xml:space="preserve">alth outcomes, address gaps in STI diagnosis, and surpass the limitations of traditional syndromic management approaches.","container-title":"Algorithms","DOI":"10.3390/a18030151","ISSN":"1999-4893","issue":"3","journalAbbreviation":"Algorithms","language"</w:instrText>
      </w:r>
      <w:r>
        <w:rPr>
          <w:rFonts w:ascii="Times New Roman" w:hAnsi="Times New Roman" w:eastAsia="Times New Roman" w:cs="Times New Roman"/>
          <w:color w:val="000000"/>
          <w:sz w:val="24"/>
          <w:szCs w:val="24"/>
        </w:rPr>
        <w:instrText xml:space="preserve">:"en","license":"https://creativecommons.org/licenses/by/4.0/","page":"151","source":"DOI.org (Crossref)","title":"Diagnosis and Management of Sexually Transmitted Infections Using Artificial Intelligence Applications Among Key and General Populations in S</w:instrText>
      </w:r>
      <w:r>
        <w:rPr>
          <w:rFonts w:ascii="Times New Roman" w:hAnsi="Times New Roman" w:eastAsia="Times New Roman" w:cs="Times New Roman"/>
          <w:color w:val="000000"/>
          <w:sz w:val="24"/>
          <w:szCs w:val="24"/>
        </w:rPr>
        <w:instrText xml:space="preserve">ub-Saharan Africa: A Systematic Review and Meta-Analysis","title-short":"Diagnosis and Management of Sexually Transmitted Infections Using Artificial Intelligence Applications Among Key and General Populations in Sub-Saharan Africa","URL":"https://www.mdpi</w:instrText>
      </w:r>
      <w:r>
        <w:rPr>
          <w:rFonts w:ascii="Times New Roman" w:hAnsi="Times New Roman" w:eastAsia="Times New Roman" w:cs="Times New Roman"/>
          <w:color w:val="000000"/>
          <w:sz w:val="24"/>
          <w:szCs w:val="24"/>
        </w:rPr>
        <w:instrText xml:space="preserve">.com/1999-4893/18/3/151","volume":"18","author":[{"family":"Siyamayambo","given":"Claris"},{"family":"Phalane","given":"Edith"},{"family":"Phaswana-Mafuya","given":"Refilwe Nancy"}],"accessed":{"date-parts":[["2025",10,6]]},"issued":{"date-parts":[["2025",</w:instrText>
      </w:r>
      <w:r>
        <w:rPr>
          <w:rFonts w:ascii="Times New Roman" w:hAnsi="Times New Roman" w:eastAsia="Times New Roman" w:cs="Times New Roman"/>
          <w:color w:val="000000"/>
          <w:sz w:val="24"/>
          <w:szCs w:val="24"/>
        </w:rPr>
        <w:instrText xml:space="preserve">3,7]]}}},{"id":29716,"uris":["http://zotero.org/users/16022898/items/7C5UQIN2"],"itemData":{"id":29716,"type":"article-journal","abstract":"Background Genital tract infections pose a public health concern. In many low-middle-income countries, symptombased </w:instrText>
      </w:r>
      <w:r>
        <w:rPr>
          <w:rFonts w:ascii="Times New Roman" w:hAnsi="Times New Roman" w:eastAsia="Times New Roman" w:cs="Times New Roman"/>
          <w:color w:val="000000"/>
          <w:sz w:val="24"/>
          <w:szCs w:val="24"/>
        </w:rPr>
        <w:instrText xml:space="preserve">algorithms guide treatment decisions. Advantages notwithstanding, this strategy has important limitations. We aimed to determine the infections causing lower genital tract symptoms in women, evaluated the Kenyan syndromic treatment algorithm for vaginal di</w:instrText>
      </w:r>
      <w:r>
        <w:rPr>
          <w:rFonts w:ascii="Times New Roman" w:hAnsi="Times New Roman" w:eastAsia="Times New Roman" w:cs="Times New Roman"/>
          <w:color w:val="000000"/>
          <w:sz w:val="24"/>
          <w:szCs w:val="24"/>
        </w:rPr>
        <w:instrText xml:space="preserve">scharge, and proposed an improved algorithm.\nMethods This cross-sectional study included symptomatic non-pregnant adult women presenting with lower genital tract symptoms at seven outpatient health facilities in Nairobi. Clinical, socio-demographic inform</w:instrText>
      </w:r>
      <w:r>
        <w:rPr>
          <w:rFonts w:ascii="Times New Roman" w:hAnsi="Times New Roman" w:eastAsia="Times New Roman" w:cs="Times New Roman"/>
          <w:color w:val="000000"/>
          <w:sz w:val="24"/>
          <w:szCs w:val="24"/>
        </w:rPr>
        <w:instrText xml:space="preserve">ation and vaginal swabs microbiological tests were obtained. Multivariate logistic regression analyses were performed to find predictive factors for the genital infections and used to develop an alternative vaginal discharge treatment algorithm (using 60% </w:instrText>
      </w:r>
      <w:r>
        <w:rPr>
          <w:rFonts w:ascii="Times New Roman" w:hAnsi="Times New Roman" w:eastAsia="Times New Roman" w:cs="Times New Roman"/>
          <w:color w:val="000000"/>
          <w:sz w:val="24"/>
          <w:szCs w:val="24"/>
        </w:rPr>
        <w:instrText xml:space="preserve">of the dataset). The other 40% of data was used to assess the performance of each algorithm compared to laboratory diagnosis.\nResults Of 813 women, 66% had an infection (vulvovaginal candidiasis 40%, bacterial vaginosis 17%, Neisseria gonorrhoea 14%, mult</w:instrText>
      </w:r>
      <w:r>
        <w:rPr>
          <w:rFonts w:ascii="Times New Roman" w:hAnsi="Times New Roman" w:eastAsia="Times New Roman" w:cs="Times New Roman"/>
          <w:color w:val="000000"/>
          <w:sz w:val="24"/>
          <w:szCs w:val="24"/>
        </w:rPr>
        <w:instrText xml:space="preserve">iple infections 23%); 56% of women reported ≥ 3 lower genital tract symptoms episodes in the preceding 12 months. Vulvovaginal itch predicted vulvovaginal candidiasis (odds ratio (OR) 2.20, 95% CI 1.40–3.46); foul-smelling vaginal discharge predicted bacte</w:instrText>
      </w:r>
      <w:r>
        <w:rPr>
          <w:rFonts w:ascii="Times New Roman" w:hAnsi="Times New Roman" w:eastAsia="Times New Roman" w:cs="Times New Roman"/>
          <w:color w:val="000000"/>
          <w:sz w:val="24"/>
          <w:szCs w:val="24"/>
        </w:rPr>
        <w:instrText xml:space="preserve">rial vaginosis (OR 3.63, 95% CI 2.17–6.07), and sexually transmitted infection (Neisseria gonorrhoea, Trichomonas vaginalis, Chlamydia trachomatis, Mycoplasma genitalium) (OR 1.64, 95% CI 1.06–2.55). Additionally, lower abdominal pain (OR 1.73, 95% CI 1.07</w:instrText>
      </w:r>
      <w:r>
        <w:rPr>
          <w:rFonts w:ascii="Times New Roman" w:hAnsi="Times New Roman" w:eastAsia="Times New Roman" w:cs="Times New Roman"/>
          <w:color w:val="000000"/>
          <w:sz w:val="24"/>
          <w:szCs w:val="24"/>
        </w:rPr>
        <w:instrText xml:space="preserve">–2.79) predicted sexually transmitted infection. Inappropriate treatment was 117% and 75% by the current and alternative algorithms respectively. Treatment specificity for bacterial vaginosis/Trichomonas vaginalis was 27% and 82% by the current and alterna</w:instrText>
      </w:r>
      <w:r>
        <w:rPr>
          <w:rFonts w:ascii="Times New Roman" w:hAnsi="Times New Roman" w:eastAsia="Times New Roman" w:cs="Times New Roman"/>
          <w:color w:val="000000"/>
          <w:sz w:val="24"/>
          <w:szCs w:val="24"/>
        </w:rPr>
        <w:instrText xml:space="preserve">tive algorithms, respectively. Performance by other parameters was poor to moderate and comparable between the two algorithms.\nConclusion Single and multiple genital infections are common among women presenting with lower genital tract symptoms at outpati</w:instrText>
      </w:r>
      <w:r>
        <w:rPr>
          <w:rFonts w:ascii="Times New Roman" w:hAnsi="Times New Roman" w:eastAsia="Times New Roman" w:cs="Times New Roman"/>
          <w:color w:val="000000"/>
          <w:sz w:val="24"/>
          <w:szCs w:val="24"/>
        </w:rPr>
        <w:instrText xml:space="preserve">ent clinics in Nairobi. The conventional vaginal discharge treatment algorithm performed poorly, Evaluation and optimization of the syndromic","container-title":"BMC Infectious Diseases","DOI":"10.1186/s12879-023-08442-2","ISSN":"1471-2334","issue":"1","jo</w:instrText>
      </w:r>
      <w:r>
        <w:rPr>
          <w:rFonts w:ascii="Times New Roman" w:hAnsi="Times New Roman" w:eastAsia="Times New Roman" w:cs="Times New Roman"/>
          <w:color w:val="000000"/>
          <w:sz w:val="24"/>
          <w:szCs w:val="24"/>
        </w:rPr>
        <w:instrText xml:space="preserve">urnalAbbreviation":"BMC Infect Dis","language":"en","page":"547","source":"DOI.org (Crossref)","title":"Evaluation and optimization of the syndromic management of female genital tract infections in Nairobi, Kenya","URL":"https://bmcinfectdis.biomedcentral.</w:instrText>
      </w:r>
      <w:r>
        <w:rPr>
          <w:rFonts w:ascii="Times New Roman" w:hAnsi="Times New Roman" w:eastAsia="Times New Roman" w:cs="Times New Roman"/>
          <w:color w:val="000000"/>
          <w:sz w:val="24"/>
          <w:szCs w:val="24"/>
        </w:rPr>
        <w:instrText xml:space="preserve">com/articles/10.1186/s12879-023-08442-2","volume":"23","author":[{"family":"Omosa-Manyonyi","given":"Gloria S."},{"family":"De Kam","given":"Marloes"},{"family":"Tostmann","given":"Alma"},{"family":"Masido","given":"Mwasi A."},{"family":"Nyagah","given":"N</w:instrText>
      </w:r>
      <w:r>
        <w:rPr>
          <w:rFonts w:ascii="Times New Roman" w:hAnsi="Times New Roman" w:eastAsia="Times New Roman" w:cs="Times New Roman"/>
          <w:color w:val="000000"/>
          <w:sz w:val="24"/>
          <w:szCs w:val="24"/>
        </w:rPr>
        <w:instrText xml:space="preserve">yawira"},{"family":"Obimbo","given":"Moses M."},{"family":"Van Der Ven","given":"Andre J.A.M."},{"family":"Oever","given":"Jaap Ten"}],"accessed":{"date-parts":[["2025",10,6]]},"issued":{"date-parts":[["2023",8,22]]}}},{"id":5025,"uris":["http://zotero.org</w:instrText>
      </w:r>
      <w:r>
        <w:rPr>
          <w:rFonts w:ascii="Times New Roman" w:hAnsi="Times New Roman" w:eastAsia="Times New Roman" w:cs="Times New Roman"/>
          <w:color w:val="000000"/>
          <w:sz w:val="24"/>
          <w:szCs w:val="24"/>
        </w:rPr>
        <w:instrText xml:space="preserve">/users/16022898/items/TZV5N9KP"],"itemData":{"id":5025,"type":"article-journal","abstract":"Introduction: Sexually transmitted infections (STIs) remain prevalent and are increasing in several populations. Appropriate STI diagnosis is crucial to prevent the</w:instrText>
      </w:r>
      <w:r>
        <w:rPr>
          <w:rFonts w:ascii="Times New Roman" w:hAnsi="Times New Roman" w:eastAsia="Times New Roman" w:cs="Times New Roman"/>
          <w:color w:val="000000"/>
          <w:sz w:val="24"/>
          <w:szCs w:val="24"/>
        </w:rPr>
        <w:instrText xml:space="preserve"> transmission and sequelae of untreated infection. We reviewed the diagnostic accuracy of syndromic case management and existing point-of-care tests (POCTs), including those in the pipeline, to diagnose STIs in resource-constrained settings.\nMethods: We p</w:instrText>
      </w:r>
      <w:r>
        <w:rPr>
          <w:rFonts w:ascii="Times New Roman" w:hAnsi="Times New Roman" w:eastAsia="Times New Roman" w:cs="Times New Roman"/>
          <w:color w:val="000000"/>
          <w:sz w:val="24"/>
          <w:szCs w:val="24"/>
        </w:rPr>
        <w:instrText xml:space="preserve">rioritized updating the systematic review and meta-analysis of the diagnostic accuracy of vaginal discharge from 2001 to 2015 to include studies until 2018. We calculated the absolute effects of different vaginal flowcharts and the diagnostic performance o</w:instrText>
      </w:r>
      <w:r>
        <w:rPr>
          <w:rFonts w:ascii="Times New Roman" w:hAnsi="Times New Roman" w:eastAsia="Times New Roman" w:cs="Times New Roman"/>
          <w:color w:val="000000"/>
          <w:sz w:val="24"/>
          <w:szCs w:val="24"/>
        </w:rPr>
        <w:instrText xml:space="preserve">f POCTs on important outcomes. We searched the peer-reviewed literature for previously conducted systematic reviews and articles from 1990 to 2018 on the diagnostic accuracy of syndromic management of vaginal and urethral discharge, genital ulcer and anore</w:instrText>
      </w:r>
      <w:r>
        <w:rPr>
          <w:rFonts w:ascii="Times New Roman" w:hAnsi="Times New Roman" w:eastAsia="Times New Roman" w:cs="Times New Roman"/>
          <w:color w:val="000000"/>
          <w:sz w:val="24"/>
          <w:szCs w:val="24"/>
        </w:rPr>
        <w:instrText xml:space="preserve">ctal infections. We conducted literature reviews from 2000 to 2018 on the existing POCTs and those in the pipeline.\nResults and discussions: The diagnostic accuracy of urethral discharge and genital ulcer disease syndromes is relatively adequate. Asymptom</w:instrText>
      </w:r>
      <w:r>
        <w:rPr>
          <w:rFonts w:ascii="Times New Roman" w:hAnsi="Times New Roman" w:eastAsia="Times New Roman" w:cs="Times New Roman"/>
          <w:color w:val="000000"/>
          <w:sz w:val="24"/>
          <w:szCs w:val="24"/>
        </w:rPr>
        <w:instrText xml:space="preserve">atic Chlamydia trachomatis (CT) and Neisseria gonorrhoeae (NG) infections limit the use of vaginal discharge and anorectal syndromes. The pooled diagnostic accuracy of vaginal syndromic case management for CT/NG is low, resulting in high numbers of overtre</w:instrText>
      </w:r>
      <w:r>
        <w:rPr>
          <w:rFonts w:ascii="Times New Roman" w:hAnsi="Times New Roman" w:eastAsia="Times New Roman" w:cs="Times New Roman"/>
          <w:color w:val="000000"/>
          <w:sz w:val="24"/>
          <w:szCs w:val="24"/>
        </w:rPr>
        <w:instrText xml:space="preserve">atment and missed treatment. The absolute effect of POCTs was reduced overtreatment and missed treatment. Findings of the reviews on syndromic case management underscored the need for low-cost and accurate POCTs for the identification, first, of CT/NG, and</w:instrText>
      </w:r>
      <w:r>
        <w:rPr>
          <w:rFonts w:ascii="Times New Roman" w:hAnsi="Times New Roman" w:eastAsia="Times New Roman" w:cs="Times New Roman"/>
          <w:color w:val="000000"/>
          <w:sz w:val="24"/>
          <w:szCs w:val="24"/>
        </w:rPr>
        <w:instrText xml:space="preserve">, second, of Mycoplasma genitalium (MG) and Trichomonas vaginalis (TV) and NG and MG resistance/susceptibility testing. Near-patient POCT molecular assays for CT/NG/TV are commercially available. The prices of these POCTs remain the barrier for uptake in r</w:instrText>
      </w:r>
      <w:r>
        <w:rPr>
          <w:rFonts w:ascii="Times New Roman" w:hAnsi="Times New Roman" w:eastAsia="Times New Roman" w:cs="Times New Roman"/>
          <w:color w:val="000000"/>
          <w:sz w:val="24"/>
          <w:szCs w:val="24"/>
        </w:rPr>
        <w:instrText xml:space="preserve">esource-constrained settings. This is driving the development of lower cost solutions.\nConclusions: The WHO syndromic case management guidelines should be updated to raise the quality of STI management through the integration of laboratory tests. STI scre</w:instrText>
      </w:r>
      <w:r>
        <w:rPr>
          <w:rFonts w:ascii="Times New Roman" w:hAnsi="Times New Roman" w:eastAsia="Times New Roman" w:cs="Times New Roman"/>
          <w:color w:val="000000"/>
          <w:sz w:val="24"/>
          <w:szCs w:val="24"/>
        </w:rPr>
        <w:instrText xml:space="preserve">ening strategies are needed to address asymptomatic STIs. POCTs that are accurate, rapid, simple and affordable are urgently needed in resource-constrained settings to support the uptake of aetiological diagnosis and treatment.","container-title":"Journal </w:instrText>
      </w:r>
      <w:r>
        <w:rPr>
          <w:rFonts w:ascii="Times New Roman" w:hAnsi="Times New Roman" w:eastAsia="Times New Roman" w:cs="Times New Roman"/>
          <w:color w:val="000000"/>
          <w:sz w:val="24"/>
          <w:szCs w:val="24"/>
        </w:rPr>
        <w:instrText xml:space="preserve">of the International AIDS Society","DOI":"10.1002/jia2.25343","ISSN":"1758-2652, 1758-2652","issue":"S6","journalAbbreviation":"J Intern AIDS Soc","language":"en","page":"e25343","source":"DOI.org (Crossref)","title":"Diagnosing sexually transmitted infect</w:instrText>
      </w:r>
      <w:r>
        <w:rPr>
          <w:rFonts w:ascii="Times New Roman" w:hAnsi="Times New Roman" w:eastAsia="Times New Roman" w:cs="Times New Roman"/>
          <w:color w:val="000000"/>
          <w:sz w:val="24"/>
          <w:szCs w:val="24"/>
        </w:rPr>
        <w:instrText xml:space="preserve">ions in resource‐constrained settings: challenges and ways forward","title-short":"Diagnosing sexually transmitted infections in resource‐constrained settings","URL":"https://onlinelibrary.wiley.com/doi/10.1002/jia2.25343","volume":"22","author":[{"family"</w:instrText>
      </w:r>
      <w:r>
        <w:rPr>
          <w:rFonts w:ascii="Times New Roman" w:hAnsi="Times New Roman" w:eastAsia="Times New Roman" w:cs="Times New Roman"/>
          <w:color w:val="000000"/>
          <w:sz w:val="24"/>
          <w:szCs w:val="24"/>
        </w:rPr>
        <w:instrText xml:space="preserve">:"Wi","given":"Teodora Ec"},{"family":"Ndowa","given":"Francis J"},{"family":"Ferreyra","given":"Cecilia"},{"family":"Kelly‐Cirino","given":"Cassandra"},{"family":"Taylor","given":"Melanie M"},{"family":"Toskin","given":"Igor"},{"family":"Kiarie","given":"</w:instrText>
      </w:r>
      <w:r>
        <w:rPr>
          <w:rFonts w:ascii="Times New Roman" w:hAnsi="Times New Roman" w:eastAsia="Times New Roman" w:cs="Times New Roman"/>
          <w:color w:val="000000"/>
          <w:sz w:val="24"/>
          <w:szCs w:val="24"/>
        </w:rPr>
        <w:instrText xml:space="preserve">James"},{"family":"Santesso","given":"Nancy"},{"family":"Unemo","given":"Magnus"}],"accessed":{"date-parts":[["2025",9,30]]},"issued":{"date-parts":[["2019",8]]}}}],"schema":"https://github.com/citation-style-language/schema/raw/master/csl-citation.json"} </w:instrText>
      </w:r>
      <w:r>
        <w:rPr>
          <w:rFonts w:ascii="Times New Roman" w:hAnsi="Times New Roman" w:eastAsia="Times New Roman" w:cs="Times New Roman"/>
          <w:color w:val="000000"/>
          <w:sz w:val="24"/>
          <w:szCs w:val="24"/>
        </w:rPr>
        <w:fldChar w:fldCharType="separate"/>
      </w:r>
      <w:r>
        <w:rPr>
          <w:rFonts w:ascii="Times New Roman" w:hAnsi="Times New Roman" w:cs="Times New Roman"/>
          <w:sz w:val="24"/>
          <w:szCs w:val="24"/>
        </w:rPr>
        <w:t xml:space="preserve">(4,11–13)</w:t>
      </w:r>
      <w:r>
        <w:rPr>
          <w:rFonts w:ascii="Times New Roman" w:hAnsi="Times New Roman" w:eastAsia="Times New Roman" w:cs="Times New Roman"/>
          <w:color w:val="000000"/>
          <w:sz w:val="24"/>
          <w:szCs w:val="24"/>
        </w:rPr>
        <w:fldChar w:fldCharType="end"/>
      </w:r>
      <w:r>
        <w:rPr>
          <w:rFonts w:ascii="Times New Roman" w:hAnsi="Times New Roman" w:eastAsia="Times New Roman" w:cs="Times New Roman"/>
          <w:color w:val="000000"/>
          <w:sz w:val="24"/>
          <w:szCs w:val="24"/>
        </w:rPr>
        <w:t xml:space="preserve"> have primarily focused on WHO algorithms without digitalizing and integrating AI to enhance decision support. Against this backdrop, the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dashboard was</w:t>
      </w:r>
      <w:r>
        <w:rPr>
          <w:rFonts w:ascii="Times New Roman" w:hAnsi="Times New Roman" w:eastAsia="Times New Roman" w:cs="Times New Roman"/>
          <w:color w:val="000000"/>
          <w:sz w:val="24"/>
          <w:szCs w:val="24"/>
        </w:rPr>
        <w:t xml:space="preserve"> developed as a prototype AI-assisted decision support system, designed not to replace WHO guidelines but to harmonize with them-providing additional reasoning, contextualization, and patient communication features. This rationale guided the evaluation of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using synthetic cases to test its fidelity to WHO standards while exploring the added value of AI integration.</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findings from this prototype evaluation highlight the feasibility and potential of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as a next-generation clinical decision support system for syndromic STI management. By demonstrating complete alignment with WHO syndromic guidelines after minor corrections to its internal logic,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has established a strong foundation of validity. At the same time, the tool extends beyond replication of established algorithms by introducing artificial intelligence (AI)-driven refinements that add diagnostic granularity and interpretive support.</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cornerstone of this prototype was its ability to replicate the WHO syndromic approach, which remains the standard in LMICs where diagnostic infrastructure is limited. Our validation with 25 synthetic cases showed that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consistently produced the same syndrome categories as the WHO algorithm, achieving 100% agreement after addressing</w:t>
      </w:r>
      <w:r>
        <w:rPr>
          <w:rFonts w:ascii="Times New Roman" w:hAnsi="Times New Roman" w:eastAsia="Times New Roman" w:cs="Times New Roman"/>
          <w:color w:val="000000"/>
          <w:sz w:val="24"/>
          <w:szCs w:val="24"/>
        </w:rPr>
        <w:t xml:space="preserve"> an initial inconsistency in handling urethral discharge cases. This high level of concordance reassures clinicians and policymakers that the platform can be trusted to maintain compliance with international standards while offering enhanced functionality.</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One of the most important contributions of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lies in its ability to refine broad syndromic categories into organism-level detail. For example, while WHO guidelines identify “genital ulcer disease” as a single syndrome,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differentia</w:t>
      </w:r>
      <w:r>
        <w:rPr>
          <w:rFonts w:ascii="Times New Roman" w:hAnsi="Times New Roman" w:eastAsia="Times New Roman" w:cs="Times New Roman"/>
          <w:color w:val="000000"/>
          <w:sz w:val="24"/>
          <w:szCs w:val="24"/>
        </w:rPr>
        <w:t xml:space="preserve">tes among syphilis, herpes simplex virus (HSV), and chancroid as probable causes. Similarly, urethral discharge is further resolved into gonorrhea and chlamydia. These refinements do not replace syndromic management but rather enrich it, offering clinician</w:t>
      </w:r>
      <w:r>
        <w:rPr>
          <w:rFonts w:ascii="Times New Roman" w:hAnsi="Times New Roman" w:eastAsia="Times New Roman" w:cs="Times New Roman"/>
          <w:color w:val="000000"/>
          <w:sz w:val="24"/>
          <w:szCs w:val="24"/>
        </w:rPr>
        <w:t xml:space="preserve">s a clearer picture of the likely etiologies. This is especially valuable in LMIC settings, where empirical treatments may be broad, costly, and prone to driving antimicrobial resistance (AMR). By narrowing the differential within the syndromic framework,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supports more rational prescribing, aligning directly with global AMR containment priorities.</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Beyond classification,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employs AI to provide interpretive commentary, bridging the gap between</w:t>
      </w:r>
      <w:r>
        <w:rPr>
          <w:rFonts w:ascii="Times New Roman" w:hAnsi="Times New Roman" w:eastAsia="Times New Roman" w:cs="Times New Roman"/>
          <w:color w:val="000000"/>
          <w:sz w:val="24"/>
          <w:szCs w:val="24"/>
        </w:rPr>
        <w:t xml:space="preserve"> static algorithms and the complexity of real-world clinical presentations. For each case, AI contextualizes WHO outputs, highlighting overlaps, potential co-infections, or risk-related nuances. For example, in cases with HIV-positive status or pregnancy,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can emphasize urgency, recommend closer follow-up, or flag the need for referral to higher-level care. This interpretive layer offers clinicians more than just a diagnosis; it provides actionable insights</w:t>
      </w:r>
      <w:r>
        <w:rPr>
          <w:rFonts w:ascii="Times New Roman" w:hAnsi="Times New Roman" w:eastAsia="Times New Roman" w:cs="Times New Roman"/>
          <w:color w:val="000000"/>
          <w:sz w:val="24"/>
          <w:szCs w:val="24"/>
        </w:rPr>
        <w:t xml:space="preserve"> grounded in both evidence and patient-specific context. Such a hybrid model-anchoring decisions in WHO rules while layering AI reasoning-ensures that AI functions as an enhancer rather than a replacement, which is critical for clinical adoption and trust.</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utility of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extends beyond individual patient care. By systematically structuring data on symptoms, syndromic categories, probable etiologies, and follow-up recommendations, the tool can generate case-level datasets tha</w:t>
      </w:r>
      <w:r>
        <w:rPr>
          <w:rFonts w:ascii="Times New Roman" w:hAnsi="Times New Roman" w:eastAsia="Times New Roman" w:cs="Times New Roman"/>
          <w:color w:val="000000"/>
          <w:sz w:val="24"/>
          <w:szCs w:val="24"/>
        </w:rPr>
        <w:t xml:space="preserve">t feed into national surveillance systems. This dual function has significant potential for Ethiopia and other LMICs, where real-time data on STI trends and treatment outcomes are scarce. For institutions like the Ethiopian Public Health Institute (EPHI),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could serve as both a clinical support tool and a digital surveillance asset, informing strategic planning, resource allocation, and monitoring of AMR patterns. The alignment of clinical decision-making with public health intelligence makes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unique compared to purely clinical reference apps.</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We aligned our therapeutic recommendations with internationally recognized guidelines such as the CDC’s </w:t>
      </w:r>
      <w:r>
        <w:rPr>
          <w:rFonts w:ascii="Times New Roman" w:hAnsi="Times New Roman" w:eastAsia="Times New Roman" w:cs="Times New Roman"/>
          <w:i/>
          <w:iCs/>
          <w:color w:val="000000"/>
          <w:sz w:val="24"/>
          <w:szCs w:val="24"/>
        </w:rPr>
        <w:t xml:space="preserve">Sexually Transmitted Infections Treatment Guidelines, 2021</w:t>
      </w:r>
      <w:r>
        <w:rPr>
          <w:rFonts w:ascii="Times New Roman" w:hAnsi="Times New Roman" w:eastAsia="Times New Roman" w:cs="Times New Roman"/>
          <w:i/>
          <w:iCs/>
          <w:color w:val="000000"/>
          <w:sz w:val="24"/>
          <w:szCs w:val="24"/>
        </w:rPr>
        <w:t xml:space="preserve">, available at: (</w:t>
      </w:r>
      <w:r>
        <w:rPr>
          <w:rFonts w:ascii="Times New Roman" w:hAnsi="Times New Roman" w:eastAsia="Times New Roman" w:cs="Times New Roman"/>
          <w:i/>
          <w:iCs/>
          <w:color w:val="000000"/>
          <w:sz w:val="24"/>
          <w:szCs w:val="24"/>
        </w:rPr>
        <w:t xml:space="preserve">https://www.cdc.gov/sti/hcp/clinical-guidance/index.html?utm_source</w:t>
      </w:r>
      <w:r>
        <w:rPr>
          <w:rFonts w:ascii="Times New Roman" w:hAnsi="Times New Roman" w:eastAsia="Times New Roman" w:cs="Times New Roman"/>
          <w:i/>
          <w:iCs/>
          <w:color w:val="000000"/>
          <w:sz w:val="24"/>
          <w:szCs w:val="24"/>
        </w:rPr>
        <w:t xml:space="preserve">)</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Previous digital health </w:t>
      </w:r>
      <w:r>
        <w:rPr>
          <w:rFonts w:ascii="Times New Roman" w:hAnsi="Times New Roman" w:eastAsia="Times New Roman" w:cs="Times New Roman"/>
          <w:color w:val="000000"/>
          <w:sz w:val="24"/>
          <w:szCs w:val="24"/>
        </w:rPr>
        <w:t xml:space="preserve">interventions for STIs, such as reference tools developed in Uganda, Kenya, and India</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 xml:space="preserve"> ADDIN ZOTERO_ITEM CSL_CITATION {"citationID":"jOINPJED","properties":{"formattedCitation":"(4,11\\uc0\\u8211{}13)</w:instrText>
      </w:r>
      <w:r>
        <w:rPr>
          <w:rFonts w:ascii="Times New Roman" w:hAnsi="Times New Roman" w:eastAsia="Times New Roman" w:cs="Times New Roman"/>
          <w:color w:val="000000"/>
          <w:sz w:val="24"/>
          <w:szCs w:val="24"/>
        </w:rPr>
        <w:instrText xml:space="preserve">","plainCitation":"(4,11–13)","dontUpdate":true,"noteIndex":0},"citationItems":[{"id":5013,"uris":["http://zotero.org/users/16022898/items/J3Z3PIGC"],"itemData":{"id":5013,"type":"article-journal","abstract":"The syndromic approach has been the cornerstone</w:instrText>
      </w:r>
      <w:r>
        <w:rPr>
          <w:rFonts w:ascii="Times New Roman" w:hAnsi="Times New Roman" w:eastAsia="Times New Roman" w:cs="Times New Roman"/>
          <w:color w:val="000000"/>
          <w:sz w:val="24"/>
          <w:szCs w:val="24"/>
        </w:rPr>
        <w:instrText xml:space="preserve"> of management of sexually transmitted infections (STIs) in developing countries. This strategy has had a considerable impact in decreasing the burden of STI in society. It offers the advantages of treating the infection at the first visit itself, reducing</w:instrText>
      </w:r>
      <w:r>
        <w:rPr>
          <w:rFonts w:ascii="Times New Roman" w:hAnsi="Times New Roman" w:eastAsia="Times New Roman" w:cs="Times New Roman"/>
          <w:color w:val="000000"/>
          <w:sz w:val="24"/>
          <w:szCs w:val="24"/>
        </w:rPr>
        <w:instrText xml:space="preserve"> the risk of complications, non-reliance on laboratory diagnostics, and easy integration into the primary healthcare system. Nonetheless, it is not without limitations, most often criticized for its inability to treat asymptomatic cases. Syndromic manageme</w:instrText>
      </w:r>
      <w:r>
        <w:rPr>
          <w:rFonts w:ascii="Times New Roman" w:hAnsi="Times New Roman" w:eastAsia="Times New Roman" w:cs="Times New Roman"/>
          <w:color w:val="000000"/>
          <w:sz w:val="24"/>
          <w:szCs w:val="24"/>
        </w:rPr>
        <w:instrText xml:space="preserve">nt has been found to be satisfactory for genital ulcer disease and urethral discharge in several settings. However, its performance is not as good in the treatment of vaginal discharge syndrome, as it does not allow a distinction between cervicitis and vag</w:instrText>
      </w:r>
      <w:r>
        <w:rPr>
          <w:rFonts w:ascii="Times New Roman" w:hAnsi="Times New Roman" w:eastAsia="Times New Roman" w:cs="Times New Roman"/>
          <w:color w:val="000000"/>
          <w:sz w:val="24"/>
          <w:szCs w:val="24"/>
        </w:rPr>
        <w:instrText xml:space="preserve">initis. Diagnostic validation and a review of its performance should be done periodically to keep abreast of the changing aetiology of various syndromes and patterns of drug susceptibility. Supplementing the syndromic approach with point-of-care tests and </w:instrText>
      </w:r>
      <w:r>
        <w:rPr>
          <w:rFonts w:ascii="Times New Roman" w:hAnsi="Times New Roman" w:eastAsia="Times New Roman" w:cs="Times New Roman"/>
          <w:color w:val="000000"/>
          <w:sz w:val="24"/>
          <w:szCs w:val="24"/>
        </w:rPr>
        <w:instrText xml:space="preserve">simple laboratory tests where available can improve its results. Further, healthcare professionals should be imparted training for optimum patient care. This narrative review critically appraises the syndromic approach to STIs, discusses the challenges tha</w:instrText>
      </w:r>
      <w:r>
        <w:rPr>
          <w:rFonts w:ascii="Times New Roman" w:hAnsi="Times New Roman" w:eastAsia="Times New Roman" w:cs="Times New Roman"/>
          <w:color w:val="000000"/>
          <w:sz w:val="24"/>
          <w:szCs w:val="24"/>
        </w:rPr>
        <w:instrText xml:space="preserve">t it faces, and offers suggestions to improve its performance.","container-title":"The National Medical Journal of India","DOI":"10.4103/0970-258X.278691","ISSN":"0970-258X","issue":"3","journalAbbreviation":"Natl Med J India","language":"en","page":"147",</w:instrText>
      </w:r>
      <w:r>
        <w:rPr>
          <w:rFonts w:ascii="Times New Roman" w:hAnsi="Times New Roman" w:eastAsia="Times New Roman" w:cs="Times New Roman"/>
          <w:color w:val="000000"/>
          <w:sz w:val="24"/>
          <w:szCs w:val="24"/>
        </w:rPr>
        <w:instrText xml:space="preserve">"source":"DOI.org (Crossref)","title":"Syndromic management of sexually transmitted infections: A critical appraisal and the road ahead","title-short":"Syndromic management of sexually transmitted infections","URL":"https://nmji.in/syndromic-management-of-</w:instrText>
      </w:r>
      <w:r>
        <w:rPr>
          <w:rFonts w:ascii="Times New Roman" w:hAnsi="Times New Roman" w:eastAsia="Times New Roman" w:cs="Times New Roman"/>
          <w:color w:val="000000"/>
          <w:sz w:val="24"/>
          <w:szCs w:val="24"/>
        </w:rPr>
        <w:instrText xml:space="preserve">sexually-transmitted-infections-a-critical-appraisal-and-the-road-ahead/","volume":"32","author":[{"family":"Gupta","given":"Vishal"},{"family":"Sharma","given":"VinodKumar"}],"accessed":{"date-parts":[["2025",9,30]]},"issued":{"date-parts":[["2019"]]}}},{</w:instrText>
      </w:r>
      <w:r>
        <w:rPr>
          <w:rFonts w:ascii="Times New Roman" w:hAnsi="Times New Roman" w:eastAsia="Times New Roman" w:cs="Times New Roman"/>
          <w:color w:val="000000"/>
          <w:sz w:val="24"/>
          <w:szCs w:val="24"/>
        </w:rPr>
        <w:instrText xml:space="preserve">"id":29717,"uris":["http://zotero.org/users/16022898/items/9G4EFLJS"],"itemData":{"id":29717,"type":"article-journal","abstract":"The Fourth Industrial Revolution (4IR) has significantly impacted healthcare, including sexually transmitted infection (STI) m</w:instrText>
      </w:r>
      <w:r>
        <w:rPr>
          <w:rFonts w:ascii="Times New Roman" w:hAnsi="Times New Roman" w:eastAsia="Times New Roman" w:cs="Times New Roman"/>
          <w:color w:val="000000"/>
          <w:sz w:val="24"/>
          <w:szCs w:val="24"/>
        </w:rPr>
        <w:instrText xml:space="preserve">anagement in Sub-Saharan Africa (SSA), particularly among key populations (KPs) with limited access to health services. This review investigates 4IR technologies, including artificial intelligence (AI) and machine learning (ML), that assist in diagnosing, </w:instrText>
      </w:r>
      <w:r>
        <w:rPr>
          <w:rFonts w:ascii="Times New Roman" w:hAnsi="Times New Roman" w:eastAsia="Times New Roman" w:cs="Times New Roman"/>
          <w:color w:val="000000"/>
          <w:sz w:val="24"/>
          <w:szCs w:val="24"/>
        </w:rPr>
        <w:instrText xml:space="preserve">treating, and managing STIs across SSA. By leveraging affordable and accessible solutions, 4IR tools support KPs who are disproportionately affected by STIs. Following systematic review guidelines using Covidence, this study examined 20 relevant studies co</w:instrText>
      </w:r>
      <w:r>
        <w:rPr>
          <w:rFonts w:ascii="Times New Roman" w:hAnsi="Times New Roman" w:eastAsia="Times New Roman" w:cs="Times New Roman"/>
          <w:color w:val="000000"/>
          <w:sz w:val="24"/>
          <w:szCs w:val="24"/>
        </w:rPr>
        <w:instrText xml:space="preserve">nducted across 20 SSA countries, with Ethiopia, South Africa, and Zimbabwe emerging as the most researched nations. All the studies reviewed used secondary data and favored supervised ML models, with random forest and XGBoost frequently demonstrating high </w:instrText>
      </w:r>
      <w:r>
        <w:rPr>
          <w:rFonts w:ascii="Times New Roman" w:hAnsi="Times New Roman" w:eastAsia="Times New Roman" w:cs="Times New Roman"/>
          <w:color w:val="000000"/>
          <w:sz w:val="24"/>
          <w:szCs w:val="24"/>
        </w:rPr>
        <w:instrText xml:space="preserve">performance. These tools assist in tracking access to services, predicting risks of STI/HIV, and developing models for community HIV clusters. While AI has enhanced the accuracy of diagnostics and the efficiency of management, several challenges persist, i</w:instrText>
      </w:r>
      <w:r>
        <w:rPr>
          <w:rFonts w:ascii="Times New Roman" w:hAnsi="Times New Roman" w:eastAsia="Times New Roman" w:cs="Times New Roman"/>
          <w:color w:val="000000"/>
          <w:sz w:val="24"/>
          <w:szCs w:val="24"/>
        </w:rPr>
        <w:instrText xml:space="preserve">ncluding ethical concerns, issues with data quality, and a lack of expertise in implementation. There are few real-world applications or pilot projects in SSA. Notably, most of the studies primarily focus on the development, validation, or technical evalua</w:instrText>
      </w:r>
      <w:r>
        <w:rPr>
          <w:rFonts w:ascii="Times New Roman" w:hAnsi="Times New Roman" w:eastAsia="Times New Roman" w:cs="Times New Roman"/>
          <w:color w:val="000000"/>
          <w:sz w:val="24"/>
          <w:szCs w:val="24"/>
        </w:rPr>
        <w:instrText xml:space="preserve">tion of the ML methods rather than their practical application or implementation. As a result, the actual impact of these approaches on the point of care remains unclear. This review highlights the effectiveness of various AI and ML methods in managing HIV</w:instrText>
      </w:r>
      <w:r>
        <w:rPr>
          <w:rFonts w:ascii="Times New Roman" w:hAnsi="Times New Roman" w:eastAsia="Times New Roman" w:cs="Times New Roman"/>
          <w:color w:val="000000"/>
          <w:sz w:val="24"/>
          <w:szCs w:val="24"/>
        </w:rPr>
        <w:instrText xml:space="preserve"> and STIs through detection, diagnosis, treatment, and monitoring. The study strengthens knowledge on the practical application of 4IR technologies in diagnosing, treating, and managing STIs across SSA. Understanding this has potential to improve sexual he</w:instrText>
      </w:r>
      <w:r>
        <w:rPr>
          <w:rFonts w:ascii="Times New Roman" w:hAnsi="Times New Roman" w:eastAsia="Times New Roman" w:cs="Times New Roman"/>
          <w:color w:val="000000"/>
          <w:sz w:val="24"/>
          <w:szCs w:val="24"/>
        </w:rPr>
        <w:instrText xml:space="preserve">alth outcomes, address gaps in STI diagnosis, and surpass the limitations of traditional syndromic management approaches.","container-title":"Algorithms","DOI":"10.3390/a18030151","ISSN":"1999-4893","issue":"3","journalAbbreviation":"Algorithms","language"</w:instrText>
      </w:r>
      <w:r>
        <w:rPr>
          <w:rFonts w:ascii="Times New Roman" w:hAnsi="Times New Roman" w:eastAsia="Times New Roman" w:cs="Times New Roman"/>
          <w:color w:val="000000"/>
          <w:sz w:val="24"/>
          <w:szCs w:val="24"/>
        </w:rPr>
        <w:instrText xml:space="preserve">:"en","license":"https://creativecommons.org/licenses/by/4.0/","page":"151","source":"DOI.org (Crossref)","title":"Diagnosis and Management of Sexually Transmitted Infections Using Artificial Intelligence Applications Among Key and General Populations in S</w:instrText>
      </w:r>
      <w:r>
        <w:rPr>
          <w:rFonts w:ascii="Times New Roman" w:hAnsi="Times New Roman" w:eastAsia="Times New Roman" w:cs="Times New Roman"/>
          <w:color w:val="000000"/>
          <w:sz w:val="24"/>
          <w:szCs w:val="24"/>
        </w:rPr>
        <w:instrText xml:space="preserve">ub-Saharan Africa: A Systematic Review and Meta-Analysis","title-short":"Diagnosis and Management of Sexually Transmitted Infections Using Artificial Intelligence Applications Among Key and General Populations in Sub-Saharan Africa","URL":"https://www.mdpi</w:instrText>
      </w:r>
      <w:r>
        <w:rPr>
          <w:rFonts w:ascii="Times New Roman" w:hAnsi="Times New Roman" w:eastAsia="Times New Roman" w:cs="Times New Roman"/>
          <w:color w:val="000000"/>
          <w:sz w:val="24"/>
          <w:szCs w:val="24"/>
        </w:rPr>
        <w:instrText xml:space="preserve">.com/1999-4893/18/3/151","volume":"18","author":[{"family":"Siyamayambo","given":"Claris"},{"family":"Phalane","given":"Edith"},{"family":"Phaswana-Mafuya","given":"Refilwe Nancy"}],"accessed":{"date-parts":[["2025",10,6]]},"issued":{"date-parts":[["2025",</w:instrText>
      </w:r>
      <w:r>
        <w:rPr>
          <w:rFonts w:ascii="Times New Roman" w:hAnsi="Times New Roman" w:eastAsia="Times New Roman" w:cs="Times New Roman"/>
          <w:color w:val="000000"/>
          <w:sz w:val="24"/>
          <w:szCs w:val="24"/>
        </w:rPr>
        <w:instrText xml:space="preserve">3,7]]}}},{"id":29716,"uris":["http://zotero.org/users/16022898/items/7C5UQIN2"],"itemData":{"id":29716,"type":"article-journal","abstract":"Background Genital tract infections pose a public health concern. In many low-middle-income countries, symptombased </w:instrText>
      </w:r>
      <w:r>
        <w:rPr>
          <w:rFonts w:ascii="Times New Roman" w:hAnsi="Times New Roman" w:eastAsia="Times New Roman" w:cs="Times New Roman"/>
          <w:color w:val="000000"/>
          <w:sz w:val="24"/>
          <w:szCs w:val="24"/>
        </w:rPr>
        <w:instrText xml:space="preserve">algorithms guide treatment decisions. Advantages notwithstanding, this strategy has important limitations. We aimed to determine the infections causing lower genital tract symptoms in women, evaluated the Kenyan syndromic treatment algorithm for vaginal di</w:instrText>
      </w:r>
      <w:r>
        <w:rPr>
          <w:rFonts w:ascii="Times New Roman" w:hAnsi="Times New Roman" w:eastAsia="Times New Roman" w:cs="Times New Roman"/>
          <w:color w:val="000000"/>
          <w:sz w:val="24"/>
          <w:szCs w:val="24"/>
        </w:rPr>
        <w:instrText xml:space="preserve">scharge, and proposed an improved algorithm.\nMethods This cross-sectional study included symptomatic non-pregnant adult women presenting with lower genital tract symptoms at seven outpatient health facilities in Nairobi. Clinical, socio-demographic inform</w:instrText>
      </w:r>
      <w:r>
        <w:rPr>
          <w:rFonts w:ascii="Times New Roman" w:hAnsi="Times New Roman" w:eastAsia="Times New Roman" w:cs="Times New Roman"/>
          <w:color w:val="000000"/>
          <w:sz w:val="24"/>
          <w:szCs w:val="24"/>
        </w:rPr>
        <w:instrText xml:space="preserve">ation and vaginal swabs microbiological tests were obtained. Multivariate logistic regression analyses were performed to find predictive factors for the genital infections and used to develop an alternative vaginal discharge treatment algorithm (using 60% </w:instrText>
      </w:r>
      <w:r>
        <w:rPr>
          <w:rFonts w:ascii="Times New Roman" w:hAnsi="Times New Roman" w:eastAsia="Times New Roman" w:cs="Times New Roman"/>
          <w:color w:val="000000"/>
          <w:sz w:val="24"/>
          <w:szCs w:val="24"/>
        </w:rPr>
        <w:instrText xml:space="preserve">of the dataset). The other 40% of data was used to assess the performance of each algorithm compared to laboratory diagnosis.\nResults Of 813 women, 66% had an infection (vulvovaginal candidiasis 40%, bacterial vaginosis 17%, Neisseria gonorrhoea 14%, mult</w:instrText>
      </w:r>
      <w:r>
        <w:rPr>
          <w:rFonts w:ascii="Times New Roman" w:hAnsi="Times New Roman" w:eastAsia="Times New Roman" w:cs="Times New Roman"/>
          <w:color w:val="000000"/>
          <w:sz w:val="24"/>
          <w:szCs w:val="24"/>
        </w:rPr>
        <w:instrText xml:space="preserve">iple infections 23%); 56% of women reported ≥ 3 lower genital tract symptoms episodes in the preceding 12 months. Vulvovaginal itch predicted vulvovaginal candidiasis (odds ratio (OR) 2.20, 95% CI 1.40–3.46); foul-smelling vaginal discharge predicted bacte</w:instrText>
      </w:r>
      <w:r>
        <w:rPr>
          <w:rFonts w:ascii="Times New Roman" w:hAnsi="Times New Roman" w:eastAsia="Times New Roman" w:cs="Times New Roman"/>
          <w:color w:val="000000"/>
          <w:sz w:val="24"/>
          <w:szCs w:val="24"/>
        </w:rPr>
        <w:instrText xml:space="preserve">rial vaginosis (OR 3.63, 95% CI 2.17–6.07), and sexually transmitted infection (Neisseria gonorrhoea, Trichomonas vaginalis, Chlamydia trachomatis, Mycoplasma genitalium) (OR 1.64, 95% CI 1.06–2.55). Additionally, lower abdominal pain (OR 1.73, 95% CI 1.07</w:instrText>
      </w:r>
      <w:r>
        <w:rPr>
          <w:rFonts w:ascii="Times New Roman" w:hAnsi="Times New Roman" w:eastAsia="Times New Roman" w:cs="Times New Roman"/>
          <w:color w:val="000000"/>
          <w:sz w:val="24"/>
          <w:szCs w:val="24"/>
        </w:rPr>
        <w:instrText xml:space="preserve">–2.79) predicted sexually transmitted infection. Inappropriate treatment was 117% and 75% by the current and alternative algorithms respectively. Treatment specificity for bacterial vaginosis/Trichomonas vaginalis was 27% and 82% by the current and alterna</w:instrText>
      </w:r>
      <w:r>
        <w:rPr>
          <w:rFonts w:ascii="Times New Roman" w:hAnsi="Times New Roman" w:eastAsia="Times New Roman" w:cs="Times New Roman"/>
          <w:color w:val="000000"/>
          <w:sz w:val="24"/>
          <w:szCs w:val="24"/>
        </w:rPr>
        <w:instrText xml:space="preserve">tive algorithms, respectively. Performance by other parameters was poor to moderate and comparable between the two algorithms.\nConclusion Single and multiple genital infections are common among women presenting with lower genital tract symptoms at outpati</w:instrText>
      </w:r>
      <w:r>
        <w:rPr>
          <w:rFonts w:ascii="Times New Roman" w:hAnsi="Times New Roman" w:eastAsia="Times New Roman" w:cs="Times New Roman"/>
          <w:color w:val="000000"/>
          <w:sz w:val="24"/>
          <w:szCs w:val="24"/>
        </w:rPr>
        <w:instrText xml:space="preserve">ent clinics in Nairobi. The conventional vaginal discharge treatment algorithm performed poorly, Evaluation and optimization of the syndromic","container-title":"BMC Infectious Diseases","DOI":"10.1186/s12879-023-08442-2","ISSN":"1471-2334","issue":"1","jo</w:instrText>
      </w:r>
      <w:r>
        <w:rPr>
          <w:rFonts w:ascii="Times New Roman" w:hAnsi="Times New Roman" w:eastAsia="Times New Roman" w:cs="Times New Roman"/>
          <w:color w:val="000000"/>
          <w:sz w:val="24"/>
          <w:szCs w:val="24"/>
        </w:rPr>
        <w:instrText xml:space="preserve">urnalAbbreviation":"BMC Infect Dis","language":"en","page":"547","source":"DOI.org (Crossref)","title":"Evaluation and optimization of the syndromic management of female genital tract infections in Nairobi, Kenya","URL":"https://bmcinfectdis.biomedcentral.</w:instrText>
      </w:r>
      <w:r>
        <w:rPr>
          <w:rFonts w:ascii="Times New Roman" w:hAnsi="Times New Roman" w:eastAsia="Times New Roman" w:cs="Times New Roman"/>
          <w:color w:val="000000"/>
          <w:sz w:val="24"/>
          <w:szCs w:val="24"/>
        </w:rPr>
        <w:instrText xml:space="preserve">com/articles/10.1186/s12879-023-08442-2","volume":"23","author":[{"family":"Omosa-Manyonyi","given":"Gloria S."},{"family":"De Kam","given":"Marloes"},{"family":"Tostmann","given":"Alma"},{"family":"Masido","given":"Mwasi A."},{"family":"Nyagah","given":"N</w:instrText>
      </w:r>
      <w:r>
        <w:rPr>
          <w:rFonts w:ascii="Times New Roman" w:hAnsi="Times New Roman" w:eastAsia="Times New Roman" w:cs="Times New Roman"/>
          <w:color w:val="000000"/>
          <w:sz w:val="24"/>
          <w:szCs w:val="24"/>
        </w:rPr>
        <w:instrText xml:space="preserve">yawira"},{"family":"Obimbo","given":"Moses M."},{"family":"Van Der Ven","given":"Andre J.A.M."},{"family":"Oever","given":"Jaap Ten"}],"accessed":{"date-parts":[["2025",10,6]]},"issued":{"date-parts":[["2023",8,22]]}}},{"id":5025,"uris":["http://zotero.org</w:instrText>
      </w:r>
      <w:r>
        <w:rPr>
          <w:rFonts w:ascii="Times New Roman" w:hAnsi="Times New Roman" w:eastAsia="Times New Roman" w:cs="Times New Roman"/>
          <w:color w:val="000000"/>
          <w:sz w:val="24"/>
          <w:szCs w:val="24"/>
        </w:rPr>
        <w:instrText xml:space="preserve">/users/16022898/items/TZV5N9KP"],"itemData":{"id":5025,"type":"article-journal","abstract":"Introduction: Sexually transmitted infections (STIs) remain prevalent and are increasing in several populations. Appropriate STI diagnosis is crucial to prevent the</w:instrText>
      </w:r>
      <w:r>
        <w:rPr>
          <w:rFonts w:ascii="Times New Roman" w:hAnsi="Times New Roman" w:eastAsia="Times New Roman" w:cs="Times New Roman"/>
          <w:color w:val="000000"/>
          <w:sz w:val="24"/>
          <w:szCs w:val="24"/>
        </w:rPr>
        <w:instrText xml:space="preserve"> transmission and sequelae of untreated infection. We reviewed the diagnostic accuracy of syndromic case management and existing point-of-care tests (POCTs), including those in the pipeline, to diagnose STIs in resource-constrained settings.\nMethods: We p</w:instrText>
      </w:r>
      <w:r>
        <w:rPr>
          <w:rFonts w:ascii="Times New Roman" w:hAnsi="Times New Roman" w:eastAsia="Times New Roman" w:cs="Times New Roman"/>
          <w:color w:val="000000"/>
          <w:sz w:val="24"/>
          <w:szCs w:val="24"/>
        </w:rPr>
        <w:instrText xml:space="preserve">rioritized updating the systematic review and meta-analysis of the diagnostic accuracy of vaginal discharge from 2001 to 2015 to include studies until 2018. We calculated the absolute effects of different vaginal flowcharts and the diagnostic performance o</w:instrText>
      </w:r>
      <w:r>
        <w:rPr>
          <w:rFonts w:ascii="Times New Roman" w:hAnsi="Times New Roman" w:eastAsia="Times New Roman" w:cs="Times New Roman"/>
          <w:color w:val="000000"/>
          <w:sz w:val="24"/>
          <w:szCs w:val="24"/>
        </w:rPr>
        <w:instrText xml:space="preserve">f POCTs on important outcomes. We searched the peer-reviewed literature for previously conducted systematic reviews and articles from 1990 to 2018 on the diagnostic accuracy of syndromic management of vaginal and urethral discharge, genital ulcer and anore</w:instrText>
      </w:r>
      <w:r>
        <w:rPr>
          <w:rFonts w:ascii="Times New Roman" w:hAnsi="Times New Roman" w:eastAsia="Times New Roman" w:cs="Times New Roman"/>
          <w:color w:val="000000"/>
          <w:sz w:val="24"/>
          <w:szCs w:val="24"/>
        </w:rPr>
        <w:instrText xml:space="preserve">ctal infections. We conducted literature reviews from 2000 to 2018 on the existing POCTs and those in the pipeline.\nResults and discussions: The diagnostic accuracy of urethral discharge and genital ulcer disease syndromes is relatively adequate. Asymptom</w:instrText>
      </w:r>
      <w:r>
        <w:rPr>
          <w:rFonts w:ascii="Times New Roman" w:hAnsi="Times New Roman" w:eastAsia="Times New Roman" w:cs="Times New Roman"/>
          <w:color w:val="000000"/>
          <w:sz w:val="24"/>
          <w:szCs w:val="24"/>
        </w:rPr>
        <w:instrText xml:space="preserve">atic Chlamydia trachomatis (CT) and Neisseria gonorrhoeae (NG) infections limit the use of vaginal discharge and anorectal syndromes. The pooled diagnostic accuracy of vaginal syndromic case management for CT/NG is low, resulting in high numbers of overtre</w:instrText>
      </w:r>
      <w:r>
        <w:rPr>
          <w:rFonts w:ascii="Times New Roman" w:hAnsi="Times New Roman" w:eastAsia="Times New Roman" w:cs="Times New Roman"/>
          <w:color w:val="000000"/>
          <w:sz w:val="24"/>
          <w:szCs w:val="24"/>
        </w:rPr>
        <w:instrText xml:space="preserve">atment and missed treatment. The absolute effect of POCTs was reduced overtreatment and missed treatment. Findings of the reviews on syndromic case management underscored the need for low-cost and accurate POCTs for the identification, first, of CT/NG, and</w:instrText>
      </w:r>
      <w:r>
        <w:rPr>
          <w:rFonts w:ascii="Times New Roman" w:hAnsi="Times New Roman" w:eastAsia="Times New Roman" w:cs="Times New Roman"/>
          <w:color w:val="000000"/>
          <w:sz w:val="24"/>
          <w:szCs w:val="24"/>
        </w:rPr>
        <w:instrText xml:space="preserve">, second, of Mycoplasma genitalium (MG) and Trichomonas vaginalis (TV) and NG and MG resistance/susceptibility testing. Near-patient POCT molecular assays for CT/NG/TV are commercially available. The prices of these POCTs remain the barrier for uptake in r</w:instrText>
      </w:r>
      <w:r>
        <w:rPr>
          <w:rFonts w:ascii="Times New Roman" w:hAnsi="Times New Roman" w:eastAsia="Times New Roman" w:cs="Times New Roman"/>
          <w:color w:val="000000"/>
          <w:sz w:val="24"/>
          <w:szCs w:val="24"/>
        </w:rPr>
        <w:instrText xml:space="preserve">esource-constrained settings. This is driving the development of lower cost solutions.\nConclusions: The WHO syndromic case management guidelines should be updated to raise the quality of STI management through the integration of laboratory tests. STI scre</w:instrText>
      </w:r>
      <w:r>
        <w:rPr>
          <w:rFonts w:ascii="Times New Roman" w:hAnsi="Times New Roman" w:eastAsia="Times New Roman" w:cs="Times New Roman"/>
          <w:color w:val="000000"/>
          <w:sz w:val="24"/>
          <w:szCs w:val="24"/>
        </w:rPr>
        <w:instrText xml:space="preserve">ening strategies are needed to address asymptomatic STIs. POCTs that are accurate, rapid, simple and affordable are urgently needed in resource-constrained settings to support the uptake of aetiological diagnosis and treatment.","container-title":"Journal </w:instrText>
      </w:r>
      <w:r>
        <w:rPr>
          <w:rFonts w:ascii="Times New Roman" w:hAnsi="Times New Roman" w:eastAsia="Times New Roman" w:cs="Times New Roman"/>
          <w:color w:val="000000"/>
          <w:sz w:val="24"/>
          <w:szCs w:val="24"/>
        </w:rPr>
        <w:instrText xml:space="preserve">of the International AIDS Society","DOI":"10.1002/jia2.25343","ISSN":"1758-2652, 1758-2652","issue":"S6","journalAbbreviation":"J Intern AIDS Soc","language":"en","page":"e25343","source":"DOI.org (Crossref)","title":"Diagnosing sexually transmitted infect</w:instrText>
      </w:r>
      <w:r>
        <w:rPr>
          <w:rFonts w:ascii="Times New Roman" w:hAnsi="Times New Roman" w:eastAsia="Times New Roman" w:cs="Times New Roman"/>
          <w:color w:val="000000"/>
          <w:sz w:val="24"/>
          <w:szCs w:val="24"/>
        </w:rPr>
        <w:instrText xml:space="preserve">ions in resource‐constrained settings: challenges and ways forward","title-short":"Diagnosing sexually transmitted infections in resource‐constrained settings","URL":"https://onlinelibrary.wiley.com/doi/10.1002/jia2.25343","volume":"22","author":[{"family"</w:instrText>
      </w:r>
      <w:r>
        <w:rPr>
          <w:rFonts w:ascii="Times New Roman" w:hAnsi="Times New Roman" w:eastAsia="Times New Roman" w:cs="Times New Roman"/>
          <w:color w:val="000000"/>
          <w:sz w:val="24"/>
          <w:szCs w:val="24"/>
        </w:rPr>
        <w:instrText xml:space="preserve">:"Wi","given":"Teodora Ec"},{"family":"Ndowa","given":"Francis J"},{"family":"Ferreyra","given":"Cecilia"},{"family":"Kelly‐Cirino","given":"Cassandra"},{"family":"Taylor","given":"Melanie M"},{"family":"Toskin","given":"Igor"},{"family":"Kiarie","given":"</w:instrText>
      </w:r>
      <w:r>
        <w:rPr>
          <w:rFonts w:ascii="Times New Roman" w:hAnsi="Times New Roman" w:eastAsia="Times New Roman" w:cs="Times New Roman"/>
          <w:color w:val="000000"/>
          <w:sz w:val="24"/>
          <w:szCs w:val="24"/>
        </w:rPr>
        <w:instrText xml:space="preserve">James"},{"family":"Santesso","given":"Nancy"},{"family":"Unemo","given":"Magnus"}],"accessed":{"date-parts":[["2025",9,30]]},"issued":{"date-parts":[["2019",8]]}}}],"schema":"https://github.com/citation-style-language/schema/raw/master/csl-citation.json"} </w:instrText>
      </w:r>
      <w:r>
        <w:rPr>
          <w:rFonts w:ascii="Times New Roman" w:hAnsi="Times New Roman" w:eastAsia="Times New Roman" w:cs="Times New Roman"/>
          <w:color w:val="000000"/>
          <w:sz w:val="24"/>
          <w:szCs w:val="24"/>
        </w:rPr>
        <w:fldChar w:fldCharType="separate"/>
      </w:r>
      <w:r>
        <w:rPr>
          <w:rFonts w:ascii="Times New Roman" w:hAnsi="Times New Roman" w:cs="Times New Roman"/>
          <w:sz w:val="24"/>
          <w:szCs w:val="24"/>
        </w:rPr>
        <w:t xml:space="preserve">(11–13)</w:t>
      </w:r>
      <w:r>
        <w:rPr>
          <w:rFonts w:ascii="Times New Roman" w:hAnsi="Times New Roman" w:eastAsia="Times New Roman" w:cs="Times New Roman"/>
          <w:color w:val="000000"/>
          <w:sz w:val="24"/>
          <w:szCs w:val="24"/>
        </w:rPr>
        <w:fldChar w:fldCharType="end"/>
      </w:r>
      <w:r>
        <w:rPr>
          <w:rFonts w:ascii="Times New Roman" w:hAnsi="Times New Roman" w:eastAsia="Times New Roman" w:cs="Times New Roman"/>
          <w:color w:val="000000"/>
          <w:sz w:val="24"/>
          <w:szCs w:val="24"/>
        </w:rPr>
        <w:t xml:space="preserve">, primarily serve as repositories of static information. While valuable for reference, they lack real-time diagnostic reasoning, integration with WHO syndromic flowcharts, or structured data capture for surveillance.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addresses these gaps by combining WHO’s standardized algorithms with AI-based interpretive capabilities, offering both a decision-support function and a data-generation platform. This positions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at the intersection of clinical care and digital epidemiology.</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As part of the limitations, this prototype was </w:t>
      </w:r>
      <w:r>
        <w:rPr>
          <w:rFonts w:ascii="Times New Roman" w:hAnsi="Times New Roman" w:eastAsia="Times New Roman" w:cs="Times New Roman"/>
          <w:color w:val="000000"/>
          <w:sz w:val="24"/>
          <w:szCs w:val="24"/>
        </w:rPr>
        <w:t xml:space="preserve">validated using synthetic patient cases rather than real-world clinical encounters. While synthetic data provided a controlled environment for initial testing, field validation is essential to assess usability, diagnostic accuracy in practice, clinician ac</w:t>
      </w:r>
      <w:r>
        <w:rPr>
          <w:rFonts w:ascii="Times New Roman" w:hAnsi="Times New Roman" w:eastAsia="Times New Roman" w:cs="Times New Roman"/>
          <w:color w:val="000000"/>
          <w:sz w:val="24"/>
          <w:szCs w:val="24"/>
        </w:rPr>
        <w:t xml:space="preserve">ceptance, and patient outcomes. Second, although the organism-specific refinements provide added value, they remain probabilistic approximations rather than laboratory-confirmed diagnoses. These should therefore be interpreted as guidance for clinical reas</w:t>
      </w:r>
      <w:r>
        <w:rPr>
          <w:rFonts w:ascii="Times New Roman" w:hAnsi="Times New Roman" w:eastAsia="Times New Roman" w:cs="Times New Roman"/>
          <w:color w:val="000000"/>
          <w:sz w:val="24"/>
          <w:szCs w:val="24"/>
        </w:rPr>
        <w:t xml:space="preserve">oning rather than definitive results. Finally, the app has yet to be integrated with key implementation features such as secure log-in, patient record storage, or SMS-based health education in local languages, which are critical for large-scale deployment.</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Future work will involve piloting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in primary healthcare facilities under routine conditions, incorporating clinician feedback, and refining the AI commentary based on local epidemiology. Expanding the platform to include laboratory integrat</w:t>
      </w:r>
      <w:r>
        <w:rPr>
          <w:rFonts w:ascii="Times New Roman" w:hAnsi="Times New Roman" w:eastAsia="Times New Roman" w:cs="Times New Roman"/>
          <w:color w:val="000000"/>
          <w:sz w:val="24"/>
          <w:szCs w:val="24"/>
        </w:rPr>
        <w:t xml:space="preserve">ion, antimicrobial resistance surveillance, and multi-language patient education will further enhance its value. Additionally, ensuring interoperability with national health information systems and global standards such as HL7 FHIR and OMOP CDM could make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a versatile tool for both clinical care and research.</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906"/>
        <w:pBdr/>
        <w:spacing w:line="360" w:lineRule="auto"/>
        <w:ind/>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Conclusion</w:t>
      </w:r>
      <w:r>
        <w:rPr>
          <w:rFonts w:ascii="Times New Roman" w:hAnsi="Times New Roman" w:eastAsia="Times New Roman" w:cs="Times New Roman"/>
          <w:b/>
          <w:color w:val="000000"/>
          <w:sz w:val="24"/>
          <w:szCs w:val="24"/>
        </w:rPr>
      </w:r>
      <w:r>
        <w:rPr>
          <w:rFonts w:ascii="Times New Roman" w:hAnsi="Times New Roman" w:eastAsia="Times New Roman" w:cs="Times New Roman"/>
          <w:b/>
          <w:color w:val="000000"/>
          <w:sz w:val="24"/>
          <w:szCs w:val="24"/>
        </w:rPr>
      </w:r>
    </w:p>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successfully harmonizes WHO syndromic guidelines with AI reasoning to deliver a reliable, context-sensitive digital decision support tool for STI management. Its ability to replicate</w:t>
      </w:r>
      <w:r>
        <w:rPr>
          <w:rFonts w:ascii="Times New Roman" w:hAnsi="Times New Roman" w:eastAsia="Times New Roman" w:cs="Times New Roman"/>
          <w:color w:val="000000"/>
          <w:sz w:val="24"/>
          <w:szCs w:val="24"/>
        </w:rPr>
        <w:t xml:space="preserve"> WHO outputs while refining them into organism-level differentials addresses a long-standing limitation of syndromic management and offers a pathway for more precise and rational STI care. By coupling clinical decision support with surveillance potential, </w:t>
      </w:r>
      <w:r>
        <w:rPr>
          <w:rFonts w:ascii="Times New Roman" w:hAnsi="Times New Roman" w:eastAsia="Times New Roman" w:cs="Times New Roman"/>
          <w:color w:val="000000"/>
          <w:sz w:val="24"/>
          <w:szCs w:val="24"/>
        </w:rPr>
        <w:t xml:space="preserve">SynDx</w:t>
      </w:r>
      <w:r>
        <w:rPr>
          <w:rFonts w:ascii="Times New Roman" w:hAnsi="Times New Roman" w:eastAsia="Times New Roman" w:cs="Times New Roman"/>
          <w:color w:val="000000"/>
          <w:sz w:val="24"/>
          <w:szCs w:val="24"/>
        </w:rPr>
        <w:t xml:space="preserve"> represents a promising innovation at the convergence of AI, public health, and digital health.</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902"/>
        <w:pBdr/>
        <w:spacing w:line="360" w:lineRule="auto"/>
        <w:ind/>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902"/>
        <w:pBdr/>
        <w:spacing w:line="360" w:lineRule="auto"/>
        <w:ind/>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Abbreviations</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tbl>
      <w:tblPr>
        <w:tblStyle w:val="910"/>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705"/>
        <w:gridCol w:w="7645"/>
      </w:tblGrid>
      <w:tr>
        <w:trPr>
          <w:trHeight w:val="368"/>
        </w:trPr>
        <w:tc>
          <w:tcPr>
            <w:tcBorders/>
            <w:tcW w:w="1705" w:type="dxa"/>
            <w:textDirection w:val="lrTb"/>
            <w:noWrap w:val="false"/>
          </w:tcPr>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AMR</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c>
          <w:tcPr>
            <w:tcBorders/>
            <w:tcW w:w="7645" w:type="dxa"/>
            <w:textDirection w:val="lrTb"/>
            <w:noWrap w:val="false"/>
          </w:tcPr>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Antimicrobial resistance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r>
      <w:tr>
        <w:trPr/>
        <w:tc>
          <w:tcPr>
            <w:tcBorders/>
            <w:tcW w:w="1705" w:type="dxa"/>
            <w:textDirection w:val="lrTb"/>
            <w:noWrap w:val="false"/>
          </w:tcPr>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AI</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c>
          <w:tcPr>
            <w:tcBorders/>
            <w:tcW w:w="7645" w:type="dxa"/>
            <w:textDirection w:val="lrTb"/>
            <w:noWrap w:val="false"/>
          </w:tcPr>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Artificial intelligence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r>
      <w:tr>
        <w:trPr/>
        <w:tc>
          <w:tcPr>
            <w:tcBorders/>
            <w:tcW w:w="1705" w:type="dxa"/>
            <w:textDirection w:val="lrTb"/>
            <w:noWrap w:val="false"/>
          </w:tcPr>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EPHI</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c>
          <w:tcPr>
            <w:tcBorders/>
            <w:tcW w:w="7645" w:type="dxa"/>
            <w:textDirection w:val="lrTb"/>
            <w:noWrap w:val="false"/>
          </w:tcPr>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Ethiopian Public Health Institute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r>
      <w:tr>
        <w:trPr/>
        <w:tc>
          <w:tcPr>
            <w:tcBorders/>
            <w:tcW w:w="1705" w:type="dxa"/>
            <w:textDirection w:val="lrTb"/>
            <w:noWrap w:val="false"/>
          </w:tcPr>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GPT</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c>
          <w:tcPr>
            <w:tcBorders/>
            <w:tcW w:w="7645" w:type="dxa"/>
            <w:textDirection w:val="lrTb"/>
            <w:noWrap w:val="false"/>
          </w:tcPr>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Generative Pre-trained Transformers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r>
      <w:tr>
        <w:trPr/>
        <w:tc>
          <w:tcPr>
            <w:tcBorders/>
            <w:tcW w:w="1705" w:type="dxa"/>
            <w:textDirection w:val="lrTb"/>
            <w:noWrap w:val="false"/>
          </w:tcPr>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HSV</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c>
          <w:tcPr>
            <w:tcBorders/>
            <w:tcW w:w="7645" w:type="dxa"/>
            <w:textDirection w:val="lrTb"/>
            <w:noWrap w:val="false"/>
          </w:tcPr>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H</w:t>
            </w:r>
            <w:r>
              <w:rPr>
                <w:rFonts w:ascii="Times New Roman" w:hAnsi="Times New Roman" w:eastAsia="Times New Roman" w:cs="Times New Roman"/>
                <w:color w:val="000000"/>
                <w:sz w:val="24"/>
                <w:szCs w:val="24"/>
              </w:rPr>
              <w:t xml:space="preserve">erpes simplex </w:t>
            </w:r>
            <w:r>
              <w:rPr>
                <w:rFonts w:ascii="Times New Roman" w:hAnsi="Times New Roman" w:eastAsia="Times New Roman" w:cs="Times New Roman"/>
                <w:color w:val="000000"/>
                <w:sz w:val="24"/>
                <w:szCs w:val="24"/>
              </w:rPr>
              <w:t xml:space="preserve">V</w:t>
            </w:r>
            <w:r>
              <w:rPr>
                <w:rFonts w:ascii="Times New Roman" w:hAnsi="Times New Roman" w:eastAsia="Times New Roman" w:cs="Times New Roman"/>
                <w:color w:val="000000"/>
                <w:sz w:val="24"/>
                <w:szCs w:val="24"/>
              </w:rPr>
              <w:t xml:space="preserve">irus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r>
      <w:tr>
        <w:trPr/>
        <w:tc>
          <w:tcPr>
            <w:tcBorders/>
            <w:tcW w:w="1705" w:type="dxa"/>
            <w:textDirection w:val="lrTb"/>
            <w:noWrap w:val="false"/>
          </w:tcPr>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LMICs</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c>
          <w:tcPr>
            <w:tcBorders/>
            <w:tcW w:w="7645" w:type="dxa"/>
            <w:textDirection w:val="lrTb"/>
            <w:noWrap w:val="false"/>
          </w:tcPr>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low- and middle-income countries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r>
      <w:tr>
        <w:trPr/>
        <w:tc>
          <w:tcPr>
            <w:tcBorders/>
            <w:tcW w:w="1705" w:type="dxa"/>
            <w:textDirection w:val="lrTb"/>
            <w:noWrap w:val="false"/>
          </w:tcPr>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NLP</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c>
          <w:tcPr>
            <w:tcBorders/>
            <w:tcW w:w="7645" w:type="dxa"/>
            <w:textDirection w:val="lrTb"/>
            <w:noWrap w:val="false"/>
          </w:tcPr>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particularly natural language processing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r>
      <w:tr>
        <w:trPr/>
        <w:tc>
          <w:tcPr>
            <w:tcBorders/>
            <w:tcW w:w="1705" w:type="dxa"/>
            <w:textDirection w:val="lrTb"/>
            <w:noWrap w:val="false"/>
          </w:tcPr>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STI</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c>
          <w:tcPr>
            <w:tcBorders/>
            <w:tcW w:w="7645" w:type="dxa"/>
            <w:textDirection w:val="lrTb"/>
            <w:noWrap w:val="false"/>
          </w:tcPr>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Sexually transmitted infection</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r>
      <w:tr>
        <w:trPr/>
        <w:tc>
          <w:tcPr>
            <w:tcBorders/>
            <w:tcW w:w="1705" w:type="dxa"/>
            <w:textDirection w:val="lrTb"/>
            <w:noWrap w:val="false"/>
          </w:tcPr>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PHC</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c>
          <w:tcPr>
            <w:tcBorders/>
            <w:tcW w:w="7645" w:type="dxa"/>
            <w:textDirection w:val="lrTb"/>
            <w:noWrap w:val="false"/>
          </w:tcPr>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primary health care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r>
      <w:tr>
        <w:trPr/>
        <w:tc>
          <w:tcPr>
            <w:tcBorders/>
            <w:tcW w:w="1705" w:type="dxa"/>
            <w:textDirection w:val="lrTb"/>
            <w:noWrap w:val="false"/>
          </w:tcPr>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WHO</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c>
          <w:tcPr>
            <w:tcBorders/>
            <w:tcW w:w="7645" w:type="dxa"/>
            <w:textDirection w:val="lrTb"/>
            <w:noWrap w:val="false"/>
          </w:tcPr>
          <w:p>
            <w:pPr>
              <w:pStyle w:val="902"/>
              <w:pBdr/>
              <w:spacing w:line="36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World Health Organization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r>
    </w:tbl>
    <w:p>
      <w:pPr>
        <w:pStyle w:val="902"/>
        <w:pBdr/>
        <w:spacing w:line="360" w:lineRule="auto"/>
        <w:ind/>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p>
    <w:p>
      <w:pPr>
        <w:pStyle w:val="902"/>
        <w:pBdr/>
        <w:spacing w:line="360" w:lineRule="auto"/>
        <w:ind/>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902"/>
        <w:pBdr/>
        <w:spacing w:line="360" w:lineRule="auto"/>
        <w:ind/>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902"/>
        <w:pBdr/>
        <w:spacing w:line="360" w:lineRule="auto"/>
        <w:ind/>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902"/>
        <w:pBdr/>
        <w:spacing w:line="360" w:lineRule="auto"/>
        <w:ind/>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902"/>
        <w:pBdr/>
        <w:spacing w:line="360" w:lineRule="auto"/>
        <w:ind/>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902"/>
        <w:pBdr/>
        <w:spacing w:line="360" w:lineRule="auto"/>
        <w:ind/>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902"/>
        <w:pBdr/>
        <w:spacing w:line="360" w:lineRule="auto"/>
        <w:ind/>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902"/>
        <w:pBdr/>
        <w:spacing w:line="360" w:lineRule="auto"/>
        <w:ind/>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902"/>
        <w:pBdr/>
        <w:spacing w:line="360" w:lineRule="auto"/>
        <w:ind/>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902"/>
        <w:pBdr/>
        <w:spacing w:line="360" w:lineRule="auto"/>
        <w:ind/>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902"/>
        <w:pBdr/>
        <w:spacing w:line="360" w:lineRule="auto"/>
        <w:ind/>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Referenc</w:t>
      </w:r>
      <w:r>
        <w:rPr>
          <w:rFonts w:ascii="Times New Roman" w:hAnsi="Times New Roman" w:eastAsia="Times New Roman" w:cs="Times New Roman"/>
          <w:b/>
          <w:bCs/>
          <w:sz w:val="24"/>
          <w:szCs w:val="24"/>
        </w:rPr>
        <w:t xml:space="preserve">e</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894"/>
        <w:pBdr/>
        <w:spacing/>
        <w:ind/>
        <w:jc w:val="both"/>
        <w:rPr>
          <w:rFonts w:ascii="Times New Roman" w:hAnsi="Times New Roman" w:cs="Times New Roman"/>
          <w:sz w:val="24"/>
        </w:rPr>
      </w:pPr>
      <w:r>
        <w:rPr>
          <w:rFonts w:eastAsia="Times New Roman"/>
          <w:b/>
          <w:bCs/>
        </w:rPr>
        <w:fldChar w:fldCharType="begin"/>
      </w:r>
      <w:r>
        <w:rPr>
          <w:rFonts w:eastAsia="Times New Roman"/>
          <w:b/>
          <w:bCs/>
        </w:rPr>
        <w:instrText xml:space="preserve"> ADDIN ZOTERO_BIBL {"uncited":[],"omitted":[],"custom":[]} CSL_BIBLIOGRAPHY </w:instrText>
      </w:r>
      <w:r>
        <w:rPr>
          <w:rFonts w:eastAsia="Times New Roman"/>
          <w:b/>
          <w:bCs/>
        </w:rPr>
        <w:fldChar w:fldCharType="separate"/>
      </w:r>
      <w:r>
        <w:rPr>
          <w:rFonts w:ascii="Times New Roman" w:hAnsi="Times New Roman" w:cs="Times New Roman"/>
          <w:sz w:val="24"/>
        </w:rPr>
        <w:t xml:space="preserve">1.</w:t>
      </w:r>
      <w:r>
        <w:rPr>
          <w:rFonts w:ascii="Times New Roman" w:hAnsi="Times New Roman" w:cs="Times New Roman"/>
          <w:sz w:val="24"/>
        </w:rPr>
        <w:tab/>
      </w:r>
      <w:r>
        <w:rPr>
          <w:rFonts w:ascii="Times New Roman" w:hAnsi="Times New Roman" w:cs="Times New Roman"/>
          <w:sz w:val="24"/>
        </w:rPr>
        <w:t xml:space="preserve">Bogale</w:t>
      </w:r>
      <w:r>
        <w:rPr>
          <w:rFonts w:ascii="Times New Roman" w:hAnsi="Times New Roman" w:cs="Times New Roman"/>
          <w:sz w:val="24"/>
        </w:rPr>
        <w:t xml:space="preserve"> EK, </w:t>
      </w:r>
      <w:r>
        <w:rPr>
          <w:rFonts w:ascii="Times New Roman" w:hAnsi="Times New Roman" w:cs="Times New Roman"/>
          <w:sz w:val="24"/>
        </w:rPr>
        <w:t xml:space="preserve">Anagaw</w:t>
      </w:r>
      <w:r>
        <w:rPr>
          <w:rFonts w:ascii="Times New Roman" w:hAnsi="Times New Roman" w:cs="Times New Roman"/>
          <w:sz w:val="24"/>
        </w:rPr>
        <w:t xml:space="preserve"> TF, </w:t>
      </w:r>
      <w:r>
        <w:rPr>
          <w:rFonts w:ascii="Times New Roman" w:hAnsi="Times New Roman" w:cs="Times New Roman"/>
          <w:sz w:val="24"/>
        </w:rPr>
        <w:t xml:space="preserve">Tiruneh</w:t>
      </w:r>
      <w:r>
        <w:rPr>
          <w:rFonts w:ascii="Times New Roman" w:hAnsi="Times New Roman" w:cs="Times New Roman"/>
          <w:sz w:val="24"/>
        </w:rPr>
        <w:t xml:space="preserve"> MG, </w:t>
      </w:r>
      <w:r>
        <w:rPr>
          <w:rFonts w:ascii="Times New Roman" w:hAnsi="Times New Roman" w:cs="Times New Roman"/>
          <w:sz w:val="24"/>
        </w:rPr>
        <w:t xml:space="preserve">Fenta</w:t>
      </w:r>
      <w:r>
        <w:rPr>
          <w:rFonts w:ascii="Times New Roman" w:hAnsi="Times New Roman" w:cs="Times New Roman"/>
          <w:sz w:val="24"/>
        </w:rPr>
        <w:t xml:space="preserve"> ET, </w:t>
      </w:r>
      <w:r>
        <w:rPr>
          <w:rFonts w:ascii="Times New Roman" w:hAnsi="Times New Roman" w:cs="Times New Roman"/>
          <w:sz w:val="24"/>
        </w:rPr>
        <w:t xml:space="preserve">Endeshaw</w:t>
      </w:r>
      <w:r>
        <w:rPr>
          <w:rFonts w:ascii="Times New Roman" w:hAnsi="Times New Roman" w:cs="Times New Roman"/>
          <w:sz w:val="24"/>
        </w:rPr>
        <w:t xml:space="preserve"> D, </w:t>
      </w:r>
      <w:r>
        <w:rPr>
          <w:rFonts w:ascii="Times New Roman" w:hAnsi="Times New Roman" w:cs="Times New Roman"/>
          <w:sz w:val="24"/>
        </w:rPr>
        <w:t xml:space="preserve">Delie</w:t>
      </w:r>
      <w:r>
        <w:rPr>
          <w:rFonts w:ascii="Times New Roman" w:hAnsi="Times New Roman" w:cs="Times New Roman"/>
          <w:sz w:val="24"/>
        </w:rPr>
        <w:t xml:space="preserve"> AM, et al. Prevalence of sexually transmitted infections, and its assoc</w:t>
      </w:r>
      <w:r>
        <w:rPr>
          <w:rFonts w:ascii="Times New Roman" w:hAnsi="Times New Roman" w:cs="Times New Roman"/>
          <w:sz w:val="24"/>
        </w:rPr>
        <w:t xml:space="preserve">iated factors among students in Ethiopia: a systematic review and meta-analysis study. BMC Public Health [Internet]. 2024 July 24 [cited 2025 Sept 30];24(1):1976. Available from: https://bmcpublichealth.biomedcentral.com/articles/10.1186/s12889-024-19548-w</w:t>
      </w:r>
      <w:r>
        <w:rPr>
          <w:rFonts w:ascii="Times New Roman" w:hAnsi="Times New Roman" w:cs="Times New Roman"/>
          <w:sz w:val="24"/>
        </w:rPr>
      </w:r>
      <w:r>
        <w:rPr>
          <w:rFonts w:ascii="Times New Roman" w:hAnsi="Times New Roman" w:cs="Times New Roman"/>
          <w:sz w:val="24"/>
        </w:rPr>
      </w:r>
    </w:p>
    <w:p>
      <w:pPr>
        <w:pStyle w:val="894"/>
        <w:pBdr/>
        <w:spacing/>
        <w:ind/>
        <w:jc w:val="both"/>
        <w:rPr>
          <w:rFonts w:ascii="Times New Roman" w:hAnsi="Times New Roman" w:cs="Times New Roman"/>
          <w:sz w:val="24"/>
        </w:rPr>
      </w:pPr>
      <w:r>
        <w:rPr>
          <w:rFonts w:ascii="Times New Roman" w:hAnsi="Times New Roman" w:cs="Times New Roman"/>
          <w:sz w:val="24"/>
        </w:rPr>
        <w:t xml:space="preserve">2.</w:t>
      </w:r>
      <w:r>
        <w:rPr>
          <w:rFonts w:ascii="Times New Roman" w:hAnsi="Times New Roman" w:cs="Times New Roman"/>
          <w:sz w:val="24"/>
        </w:rPr>
        <w:tab/>
        <w:t xml:space="preserve">Gottlieb SL, Spielman E, Abu-</w:t>
      </w:r>
      <w:r>
        <w:rPr>
          <w:rFonts w:ascii="Times New Roman" w:hAnsi="Times New Roman" w:cs="Times New Roman"/>
          <w:sz w:val="24"/>
        </w:rPr>
        <w:t xml:space="preserve">Raddad</w:t>
      </w:r>
      <w:r>
        <w:rPr>
          <w:rFonts w:ascii="Times New Roman" w:hAnsi="Times New Roman" w:cs="Times New Roman"/>
          <w:sz w:val="24"/>
        </w:rPr>
        <w:t xml:space="preserve"> L, </w:t>
      </w:r>
      <w:r>
        <w:rPr>
          <w:rFonts w:ascii="Times New Roman" w:hAnsi="Times New Roman" w:cs="Times New Roman"/>
          <w:sz w:val="24"/>
        </w:rPr>
        <w:t xml:space="preserve">Aderoba</w:t>
      </w:r>
      <w:r>
        <w:rPr>
          <w:rFonts w:ascii="Times New Roman" w:hAnsi="Times New Roman" w:cs="Times New Roman"/>
          <w:sz w:val="24"/>
        </w:rPr>
        <w:t xml:space="preserve"> AK, Bachmann LH, </w:t>
      </w:r>
      <w:r>
        <w:rPr>
          <w:rFonts w:ascii="Times New Roman" w:hAnsi="Times New Roman" w:cs="Times New Roman"/>
          <w:sz w:val="24"/>
        </w:rPr>
        <w:t xml:space="preserve">Blondeel</w:t>
      </w:r>
      <w:r>
        <w:rPr>
          <w:rFonts w:ascii="Times New Roman" w:hAnsi="Times New Roman" w:cs="Times New Roman"/>
          <w:sz w:val="24"/>
        </w:rPr>
        <w:t xml:space="preserve"> K, et al. WHO global research priorities for sexually transmitted infections. The Lancet Global Health [Internet]. 2024 Sept [cited 2025 Sept 30];12(9):e1544–51. Available from: https://linkinghub.elsevier.com/retrieve/pii/S2214109X24002663</w:t>
      </w:r>
      <w:r>
        <w:rPr>
          <w:rFonts w:ascii="Times New Roman" w:hAnsi="Times New Roman" w:cs="Times New Roman"/>
          <w:sz w:val="24"/>
        </w:rPr>
      </w:r>
      <w:r>
        <w:rPr>
          <w:rFonts w:ascii="Times New Roman" w:hAnsi="Times New Roman" w:cs="Times New Roman"/>
          <w:sz w:val="24"/>
        </w:rPr>
      </w:r>
    </w:p>
    <w:p>
      <w:pPr>
        <w:pStyle w:val="894"/>
        <w:pBdr/>
        <w:spacing/>
        <w:ind/>
        <w:jc w:val="both"/>
        <w:rPr>
          <w:rFonts w:ascii="Times New Roman" w:hAnsi="Times New Roman" w:cs="Times New Roman"/>
          <w:sz w:val="24"/>
        </w:rPr>
      </w:pPr>
      <w:r>
        <w:rPr>
          <w:rFonts w:ascii="Times New Roman" w:hAnsi="Times New Roman" w:cs="Times New Roman"/>
          <w:sz w:val="24"/>
        </w:rPr>
        <w:t xml:space="preserve">3.</w:t>
      </w:r>
      <w:r>
        <w:rPr>
          <w:rFonts w:ascii="Times New Roman" w:hAnsi="Times New Roman" w:cs="Times New Roman"/>
          <w:sz w:val="24"/>
        </w:rPr>
        <w:tab/>
        <w:t xml:space="preserve">Guidelines for the Management of Symptomatic Sexually Transmitted Infections. 1st ed. Geneva: World Health Organization; 2021. 1 p. </w:t>
      </w:r>
      <w:r>
        <w:rPr>
          <w:rFonts w:ascii="Times New Roman" w:hAnsi="Times New Roman" w:cs="Times New Roman"/>
          <w:sz w:val="24"/>
        </w:rPr>
      </w:r>
      <w:r>
        <w:rPr>
          <w:rFonts w:ascii="Times New Roman" w:hAnsi="Times New Roman" w:cs="Times New Roman"/>
          <w:sz w:val="24"/>
        </w:rPr>
      </w:r>
    </w:p>
    <w:p>
      <w:pPr>
        <w:pStyle w:val="894"/>
        <w:pBdr/>
        <w:spacing/>
        <w:ind/>
        <w:jc w:val="both"/>
        <w:rPr>
          <w:rFonts w:ascii="Times New Roman" w:hAnsi="Times New Roman" w:cs="Times New Roman"/>
          <w:sz w:val="24"/>
        </w:rPr>
      </w:pPr>
      <w:r>
        <w:rPr>
          <w:rFonts w:ascii="Times New Roman" w:hAnsi="Times New Roman" w:cs="Times New Roman"/>
          <w:sz w:val="24"/>
        </w:rPr>
        <w:t xml:space="preserve">4.</w:t>
      </w:r>
      <w:r>
        <w:rPr>
          <w:rFonts w:ascii="Times New Roman" w:hAnsi="Times New Roman" w:cs="Times New Roman"/>
          <w:sz w:val="24"/>
        </w:rPr>
        <w:tab/>
        <w:t xml:space="preserve">Gupta V, Sharma V. Syndromic management of sexually tra</w:t>
      </w:r>
      <w:r>
        <w:rPr>
          <w:rFonts w:ascii="Times New Roman" w:hAnsi="Times New Roman" w:cs="Times New Roman"/>
          <w:sz w:val="24"/>
        </w:rPr>
        <w:t xml:space="preserve">nsmitted infections: A critical appraisal and the road ahead. Natl Med J India [Internet]. 2019 [cited 2025 Sept 30];32(3):147. Available from: https://nmji.in/syndromic-management-of-sexually-transmitted-infections-a-critical-appraisal-and-the-road-ahead/</w:t>
      </w:r>
      <w:r>
        <w:rPr>
          <w:rFonts w:ascii="Times New Roman" w:hAnsi="Times New Roman" w:cs="Times New Roman"/>
          <w:sz w:val="24"/>
        </w:rPr>
      </w:r>
      <w:r>
        <w:rPr>
          <w:rFonts w:ascii="Times New Roman" w:hAnsi="Times New Roman" w:cs="Times New Roman"/>
          <w:sz w:val="24"/>
        </w:rPr>
      </w:r>
    </w:p>
    <w:p>
      <w:pPr>
        <w:pStyle w:val="894"/>
        <w:pBdr/>
        <w:spacing/>
        <w:ind/>
        <w:jc w:val="both"/>
        <w:rPr>
          <w:rFonts w:ascii="Times New Roman" w:hAnsi="Times New Roman" w:cs="Times New Roman"/>
          <w:sz w:val="24"/>
        </w:rPr>
      </w:pPr>
      <w:r>
        <w:rPr>
          <w:rFonts w:ascii="Times New Roman" w:hAnsi="Times New Roman" w:cs="Times New Roman"/>
          <w:sz w:val="24"/>
        </w:rPr>
        <w:t xml:space="preserve">5.</w:t>
      </w:r>
      <w:r>
        <w:rPr>
          <w:rFonts w:ascii="Times New Roman" w:hAnsi="Times New Roman" w:cs="Times New Roman"/>
          <w:sz w:val="24"/>
        </w:rPr>
        <w:tab/>
      </w:r>
      <w:r>
        <w:rPr>
          <w:rFonts w:ascii="Times New Roman" w:hAnsi="Times New Roman" w:cs="Times New Roman"/>
          <w:sz w:val="24"/>
        </w:rPr>
        <w:t xml:space="preserve">Unemo</w:t>
      </w:r>
      <w:r>
        <w:rPr>
          <w:rFonts w:ascii="Times New Roman" w:hAnsi="Times New Roman" w:cs="Times New Roman"/>
          <w:sz w:val="24"/>
        </w:rPr>
        <w:t xml:space="preserve"> M, Bradshaw CS, Hocking JS, De </w:t>
      </w:r>
      <w:r>
        <w:rPr>
          <w:rFonts w:ascii="Times New Roman" w:hAnsi="Times New Roman" w:cs="Times New Roman"/>
          <w:sz w:val="24"/>
        </w:rPr>
        <w:t xml:space="preserve">Vries HJC, Francis SC, Mabey D, et al. Sexually transmitted infections: challenges ahead. The Lancet Infectious Diseases [Internet]. 2017 Aug [cited 2025 Sept 30];17(8):e235–79. Available from: https://linkinghub.elsevier.com/retrieve/pii/S1473309917303109</w:t>
      </w:r>
      <w:r>
        <w:rPr>
          <w:rFonts w:ascii="Times New Roman" w:hAnsi="Times New Roman" w:cs="Times New Roman"/>
          <w:sz w:val="24"/>
        </w:rPr>
      </w:r>
      <w:r>
        <w:rPr>
          <w:rFonts w:ascii="Times New Roman" w:hAnsi="Times New Roman" w:cs="Times New Roman"/>
          <w:sz w:val="24"/>
        </w:rPr>
      </w:r>
    </w:p>
    <w:p>
      <w:pPr>
        <w:pStyle w:val="894"/>
        <w:pBdr/>
        <w:spacing/>
        <w:ind/>
        <w:jc w:val="both"/>
        <w:rPr>
          <w:rFonts w:ascii="Times New Roman" w:hAnsi="Times New Roman" w:cs="Times New Roman"/>
          <w:sz w:val="24"/>
        </w:rPr>
      </w:pPr>
      <w:r>
        <w:rPr>
          <w:rFonts w:ascii="Times New Roman" w:hAnsi="Times New Roman" w:cs="Times New Roman"/>
          <w:sz w:val="24"/>
        </w:rPr>
        <w:t xml:space="preserve">6.</w:t>
      </w:r>
      <w:r>
        <w:rPr>
          <w:rFonts w:ascii="Times New Roman" w:hAnsi="Times New Roman" w:cs="Times New Roman"/>
          <w:sz w:val="24"/>
        </w:rPr>
        <w:tab/>
        <w:t xml:space="preserve">Otieno FO, </w:t>
      </w:r>
      <w:r>
        <w:rPr>
          <w:rFonts w:ascii="Times New Roman" w:hAnsi="Times New Roman" w:cs="Times New Roman"/>
          <w:sz w:val="24"/>
        </w:rPr>
        <w:t xml:space="preserve">Ndivo</w:t>
      </w:r>
      <w:r>
        <w:rPr>
          <w:rFonts w:ascii="Times New Roman" w:hAnsi="Times New Roman" w:cs="Times New Roman"/>
          <w:sz w:val="24"/>
        </w:rPr>
        <w:t xml:space="preserve"> R, </w:t>
      </w:r>
      <w:r>
        <w:rPr>
          <w:rFonts w:ascii="Times New Roman" w:hAnsi="Times New Roman" w:cs="Times New Roman"/>
          <w:sz w:val="24"/>
        </w:rPr>
        <w:t xml:space="preserve">Oswago</w:t>
      </w:r>
      <w:r>
        <w:rPr>
          <w:rFonts w:ascii="Times New Roman" w:hAnsi="Times New Roman" w:cs="Times New Roman"/>
          <w:sz w:val="24"/>
        </w:rPr>
        <w:t xml:space="preserve"> S, </w:t>
      </w:r>
      <w:r>
        <w:rPr>
          <w:rFonts w:ascii="Times New Roman" w:hAnsi="Times New Roman" w:cs="Times New Roman"/>
          <w:sz w:val="24"/>
        </w:rPr>
        <w:t xml:space="preserve">Ondiek</w:t>
      </w:r>
      <w:r>
        <w:rPr>
          <w:rFonts w:ascii="Times New Roman" w:hAnsi="Times New Roman" w:cs="Times New Roman"/>
          <w:sz w:val="24"/>
        </w:rPr>
        <w:t xml:space="preserve"> J, McLellan-</w:t>
      </w:r>
      <w:r>
        <w:rPr>
          <w:rFonts w:ascii="Times New Roman" w:hAnsi="Times New Roman" w:cs="Times New Roman"/>
          <w:sz w:val="24"/>
        </w:rPr>
        <w:t xml:space="preserve">Lemal</w:t>
      </w:r>
      <w:r>
        <w:rPr>
          <w:rFonts w:ascii="Times New Roman" w:hAnsi="Times New Roman" w:cs="Times New Roman"/>
          <w:sz w:val="24"/>
        </w:rPr>
        <w:t xml:space="preserve"> E, Chen RT, et al. Evaluation of syndromic management of sexually transmitted infections within the Kisumu Incidence Cohort Study. 2015; </w:t>
      </w:r>
      <w:r>
        <w:rPr>
          <w:rFonts w:ascii="Times New Roman" w:hAnsi="Times New Roman" w:cs="Times New Roman"/>
          <w:sz w:val="24"/>
        </w:rPr>
      </w:r>
      <w:r>
        <w:rPr>
          <w:rFonts w:ascii="Times New Roman" w:hAnsi="Times New Roman" w:cs="Times New Roman"/>
          <w:sz w:val="24"/>
        </w:rPr>
      </w:r>
    </w:p>
    <w:p>
      <w:pPr>
        <w:pStyle w:val="894"/>
        <w:pBdr/>
        <w:spacing/>
        <w:ind/>
        <w:jc w:val="both"/>
        <w:rPr>
          <w:rFonts w:ascii="Times New Roman" w:hAnsi="Times New Roman" w:cs="Times New Roman"/>
          <w:sz w:val="24"/>
        </w:rPr>
      </w:pPr>
      <w:r>
        <w:rPr>
          <w:rFonts w:ascii="Times New Roman" w:hAnsi="Times New Roman" w:cs="Times New Roman"/>
          <w:sz w:val="24"/>
        </w:rPr>
        <w:t xml:space="preserve">7.</w:t>
      </w:r>
      <w:r>
        <w:rPr>
          <w:rFonts w:ascii="Times New Roman" w:hAnsi="Times New Roman" w:cs="Times New Roman"/>
          <w:sz w:val="24"/>
        </w:rPr>
        <w:tab/>
        <w:t xml:space="preserve">Fahim YA, </w:t>
      </w:r>
      <w:r>
        <w:rPr>
          <w:rFonts w:ascii="Times New Roman" w:hAnsi="Times New Roman" w:cs="Times New Roman"/>
          <w:sz w:val="24"/>
        </w:rPr>
        <w:t xml:space="preserve">Hasani</w:t>
      </w:r>
      <w:r>
        <w:rPr>
          <w:rFonts w:ascii="Times New Roman" w:hAnsi="Times New Roman" w:cs="Times New Roman"/>
          <w:sz w:val="24"/>
        </w:rPr>
        <w:t xml:space="preserve"> IW, </w:t>
      </w:r>
      <w:r>
        <w:rPr>
          <w:rFonts w:ascii="Times New Roman" w:hAnsi="Times New Roman" w:cs="Times New Roman"/>
          <w:sz w:val="24"/>
        </w:rPr>
        <w:t xml:space="preserve">Kabba</w:t>
      </w:r>
      <w:r>
        <w:rPr>
          <w:rFonts w:ascii="Times New Roman" w:hAnsi="Times New Roman" w:cs="Times New Roman"/>
          <w:sz w:val="24"/>
        </w:rPr>
        <w:t xml:space="preserve"> S, Ragab WM. Artificial intelligence i</w:t>
      </w:r>
      <w:r>
        <w:rPr>
          <w:rFonts w:ascii="Times New Roman" w:hAnsi="Times New Roman" w:cs="Times New Roman"/>
          <w:sz w:val="24"/>
        </w:rPr>
        <w:t xml:space="preserve">n healthcare and medicine: clinical applications, therapeutic advances, and future perspectives. Eur J Med Res [Internet]. 2025 Sept 23 [cited 2025 Sept 30];30(1):848. Available from: https://eurjmedres.biomedcentral.com/articles/10.1186/s40001-025-03196-w</w:t>
      </w:r>
      <w:r>
        <w:rPr>
          <w:rFonts w:ascii="Times New Roman" w:hAnsi="Times New Roman" w:cs="Times New Roman"/>
          <w:sz w:val="24"/>
        </w:rPr>
      </w:r>
      <w:r>
        <w:rPr>
          <w:rFonts w:ascii="Times New Roman" w:hAnsi="Times New Roman" w:cs="Times New Roman"/>
          <w:sz w:val="24"/>
        </w:rPr>
      </w:r>
    </w:p>
    <w:p>
      <w:pPr>
        <w:pStyle w:val="894"/>
        <w:pBdr/>
        <w:spacing/>
        <w:ind/>
        <w:jc w:val="both"/>
        <w:rPr>
          <w:rFonts w:ascii="Times New Roman" w:hAnsi="Times New Roman" w:cs="Times New Roman"/>
          <w:sz w:val="24"/>
        </w:rPr>
      </w:pPr>
      <w:r>
        <w:rPr>
          <w:rFonts w:ascii="Times New Roman" w:hAnsi="Times New Roman" w:cs="Times New Roman"/>
          <w:sz w:val="24"/>
        </w:rPr>
        <w:t xml:space="preserve">8.</w:t>
      </w:r>
      <w:r>
        <w:rPr>
          <w:rFonts w:ascii="Times New Roman" w:hAnsi="Times New Roman" w:cs="Times New Roman"/>
          <w:sz w:val="24"/>
        </w:rPr>
        <w:tab/>
      </w:r>
      <w:r>
        <w:rPr>
          <w:rFonts w:ascii="Times New Roman" w:hAnsi="Times New Roman" w:cs="Times New Roman"/>
          <w:sz w:val="24"/>
        </w:rPr>
        <w:t xml:space="preserve">Bajwa</w:t>
      </w:r>
      <w:r>
        <w:rPr>
          <w:rFonts w:ascii="Times New Roman" w:hAnsi="Times New Roman" w:cs="Times New Roman"/>
          <w:sz w:val="24"/>
        </w:rPr>
        <w:t xml:space="preserve"> J, Munir U, Nor</w:t>
      </w:r>
      <w:r>
        <w:rPr>
          <w:rFonts w:ascii="Times New Roman" w:hAnsi="Times New Roman" w:cs="Times New Roman"/>
          <w:sz w:val="24"/>
        </w:rPr>
        <w:t xml:space="preserve">i A, Williams B. Artificial intelligence in healthcare: transforming the practice of medicine. Future Healthcare Journal [Internet]. 2021 July [cited 2025 Sept 30];8(2):e188–94. Available from: https://linkinghub.elsevier.com/retrieve/pii/S2514664524005277</w:t>
      </w:r>
      <w:r>
        <w:rPr>
          <w:rFonts w:ascii="Times New Roman" w:hAnsi="Times New Roman" w:cs="Times New Roman"/>
          <w:sz w:val="24"/>
        </w:rPr>
      </w:r>
      <w:r>
        <w:rPr>
          <w:rFonts w:ascii="Times New Roman" w:hAnsi="Times New Roman" w:cs="Times New Roman"/>
          <w:sz w:val="24"/>
        </w:rPr>
      </w:r>
    </w:p>
    <w:p>
      <w:pPr>
        <w:pStyle w:val="894"/>
        <w:pBdr/>
        <w:spacing/>
        <w:ind/>
        <w:jc w:val="both"/>
        <w:rPr>
          <w:rFonts w:ascii="Times New Roman" w:hAnsi="Times New Roman" w:cs="Times New Roman"/>
          <w:sz w:val="24"/>
        </w:rPr>
      </w:pPr>
      <w:r>
        <w:rPr>
          <w:rFonts w:ascii="Times New Roman" w:hAnsi="Times New Roman" w:cs="Times New Roman"/>
          <w:sz w:val="24"/>
        </w:rPr>
        <w:t xml:space="preserve">9.</w:t>
      </w:r>
      <w:r>
        <w:rPr>
          <w:rFonts w:ascii="Times New Roman" w:hAnsi="Times New Roman" w:cs="Times New Roman"/>
          <w:sz w:val="24"/>
        </w:rPr>
        <w:tab/>
        <w:t xml:space="preserve">Rong G, Mendez A, </w:t>
      </w:r>
      <w:r>
        <w:rPr>
          <w:rFonts w:ascii="Times New Roman" w:hAnsi="Times New Roman" w:cs="Times New Roman"/>
          <w:sz w:val="24"/>
        </w:rPr>
        <w:t xml:space="preserve">Bou</w:t>
      </w:r>
      <w:r>
        <w:rPr>
          <w:rFonts w:ascii="Times New Roman" w:hAnsi="Times New Roman" w:cs="Times New Roman"/>
          <w:sz w:val="24"/>
        </w:rPr>
        <w:t xml:space="preserve"> </w:t>
      </w:r>
      <w:r>
        <w:rPr>
          <w:rFonts w:ascii="Times New Roman" w:hAnsi="Times New Roman" w:cs="Times New Roman"/>
          <w:sz w:val="24"/>
        </w:rPr>
        <w:t xml:space="preserve">Assi</w:t>
      </w:r>
      <w:r>
        <w:rPr>
          <w:rFonts w:ascii="Times New Roman" w:hAnsi="Times New Roman" w:cs="Times New Roman"/>
          <w:sz w:val="24"/>
        </w:rPr>
        <w:t xml:space="preserve"> E, Zhao B, </w:t>
      </w:r>
      <w:r>
        <w:rPr>
          <w:rFonts w:ascii="Times New Roman" w:hAnsi="Times New Roman" w:cs="Times New Roman"/>
          <w:sz w:val="24"/>
        </w:rPr>
        <w:t xml:space="preserve">Sawan</w:t>
      </w:r>
      <w:r>
        <w:rPr>
          <w:rFonts w:ascii="Times New Roman" w:hAnsi="Times New Roman" w:cs="Times New Roman"/>
          <w:sz w:val="24"/>
        </w:rPr>
        <w:t xml:space="preserve"> M. Artificial Intelligence in Healthcare: Review and Prediction Case Studies. Engineering [Internet]. 2020 Mar [cited 2025 Sept 30];6(3):291–301. Available from: https://linkinghub.elsevier.com/retrieve/pii/S2095809919301535</w:t>
      </w:r>
      <w:r>
        <w:rPr>
          <w:rFonts w:ascii="Times New Roman" w:hAnsi="Times New Roman" w:cs="Times New Roman"/>
          <w:sz w:val="24"/>
        </w:rPr>
      </w:r>
      <w:r>
        <w:rPr>
          <w:rFonts w:ascii="Times New Roman" w:hAnsi="Times New Roman" w:cs="Times New Roman"/>
          <w:sz w:val="24"/>
        </w:rPr>
      </w:r>
    </w:p>
    <w:p>
      <w:pPr>
        <w:pStyle w:val="894"/>
        <w:pBdr/>
        <w:spacing/>
        <w:ind/>
        <w:jc w:val="both"/>
        <w:rPr>
          <w:rFonts w:ascii="Times New Roman" w:hAnsi="Times New Roman" w:cs="Times New Roman"/>
          <w:sz w:val="24"/>
        </w:rPr>
      </w:pPr>
      <w:r>
        <w:rPr>
          <w:rFonts w:ascii="Times New Roman" w:hAnsi="Times New Roman" w:cs="Times New Roman"/>
          <w:sz w:val="24"/>
        </w:rPr>
        <w:t xml:space="preserve">10.</w:t>
      </w:r>
      <w:r>
        <w:rPr>
          <w:rFonts w:ascii="Times New Roman" w:hAnsi="Times New Roman" w:cs="Times New Roman"/>
          <w:sz w:val="24"/>
        </w:rPr>
        <w:tab/>
      </w:r>
      <w:r>
        <w:rPr>
          <w:rFonts w:ascii="Times New Roman" w:hAnsi="Times New Roman" w:cs="Times New Roman"/>
          <w:sz w:val="24"/>
        </w:rPr>
        <w:t xml:space="preserve">Noorbakhsh-Sabet</w:t>
      </w:r>
      <w:r>
        <w:rPr>
          <w:rFonts w:ascii="Times New Roman" w:hAnsi="Times New Roman" w:cs="Times New Roman"/>
          <w:sz w:val="24"/>
        </w:rPr>
        <w:t xml:space="preserve"> N, </w:t>
      </w:r>
      <w:r>
        <w:rPr>
          <w:rFonts w:ascii="Times New Roman" w:hAnsi="Times New Roman" w:cs="Times New Roman"/>
          <w:sz w:val="24"/>
        </w:rPr>
        <w:t xml:space="preserve">Zand</w:t>
      </w:r>
      <w:r>
        <w:rPr>
          <w:rFonts w:ascii="Times New Roman" w:hAnsi="Times New Roman" w:cs="Times New Roman"/>
          <w:sz w:val="24"/>
        </w:rPr>
        <w:t xml:space="preserve"> R, Zhang Y, Abedi V. Artificial Intelligence Transforms the Future of Health Care. The American Journal of Medicine [Internet]. 2019 July [cited 2025 Sept 30];132(7):795–801. Available from: https://linkinghub.elsevier.com/retrieve/pii/S0002934319301202</w:t>
      </w:r>
      <w:r>
        <w:rPr>
          <w:rFonts w:ascii="Times New Roman" w:hAnsi="Times New Roman" w:cs="Times New Roman"/>
          <w:sz w:val="24"/>
        </w:rPr>
      </w:r>
      <w:r>
        <w:rPr>
          <w:rFonts w:ascii="Times New Roman" w:hAnsi="Times New Roman" w:cs="Times New Roman"/>
          <w:sz w:val="24"/>
        </w:rPr>
      </w:r>
    </w:p>
    <w:p>
      <w:pPr>
        <w:pStyle w:val="894"/>
        <w:pBdr/>
        <w:spacing/>
        <w:ind/>
        <w:jc w:val="both"/>
        <w:rPr>
          <w:rFonts w:ascii="Times New Roman" w:hAnsi="Times New Roman" w:cs="Times New Roman"/>
          <w:sz w:val="24"/>
        </w:rPr>
      </w:pPr>
      <w:r>
        <w:rPr>
          <w:rFonts w:ascii="Times New Roman" w:hAnsi="Times New Roman" w:cs="Times New Roman"/>
          <w:sz w:val="24"/>
        </w:rPr>
        <w:t xml:space="preserve">11.</w:t>
      </w:r>
      <w:r>
        <w:rPr>
          <w:rFonts w:ascii="Times New Roman" w:hAnsi="Times New Roman" w:cs="Times New Roman"/>
          <w:sz w:val="24"/>
        </w:rPr>
        <w:tab/>
      </w:r>
      <w:r>
        <w:rPr>
          <w:rFonts w:ascii="Times New Roman" w:hAnsi="Times New Roman" w:cs="Times New Roman"/>
          <w:sz w:val="24"/>
        </w:rPr>
        <w:t xml:space="preserve">Siyamayambo</w:t>
      </w:r>
      <w:r>
        <w:rPr>
          <w:rFonts w:ascii="Times New Roman" w:hAnsi="Times New Roman" w:cs="Times New Roman"/>
          <w:sz w:val="24"/>
        </w:rPr>
        <w:t xml:space="preserve"> C, </w:t>
      </w:r>
      <w:r>
        <w:rPr>
          <w:rFonts w:ascii="Times New Roman" w:hAnsi="Times New Roman" w:cs="Times New Roman"/>
          <w:sz w:val="24"/>
        </w:rPr>
        <w:t xml:space="preserve">Phalane</w:t>
      </w:r>
      <w:r>
        <w:rPr>
          <w:rFonts w:ascii="Times New Roman" w:hAnsi="Times New Roman" w:cs="Times New Roman"/>
          <w:sz w:val="24"/>
        </w:rPr>
        <w:t xml:space="preserve"> E, </w:t>
      </w:r>
      <w:r>
        <w:rPr>
          <w:rFonts w:ascii="Times New Roman" w:hAnsi="Times New Roman" w:cs="Times New Roman"/>
          <w:sz w:val="24"/>
        </w:rPr>
        <w:t xml:space="preserve">Phaswana-Mafuya</w:t>
      </w:r>
      <w:r>
        <w:rPr>
          <w:rFonts w:ascii="Times New Roman" w:hAnsi="Times New Roman" w:cs="Times New Roman"/>
          <w:sz w:val="24"/>
        </w:rPr>
        <w:t xml:space="preserve"> RN. Diagnosis and Management of Sexually Transmitted Infections Us</w:t>
      </w:r>
      <w:r>
        <w:rPr>
          <w:rFonts w:ascii="Times New Roman" w:hAnsi="Times New Roman" w:cs="Times New Roman"/>
          <w:sz w:val="24"/>
        </w:rPr>
        <w:t xml:space="preserve">ing Artificial Intelligence Applications Among Key and General Populations in Sub-Saharan Africa: A Systematic Review and Meta-Analysis. Algorithms [Internet]. 2025 Mar 7 [cited 2025 Oct 6];18(3):151. Available from: https://www.mdpi.com/1999-4893/18/3/151</w:t>
      </w:r>
      <w:r>
        <w:rPr>
          <w:rFonts w:ascii="Times New Roman" w:hAnsi="Times New Roman" w:cs="Times New Roman"/>
          <w:sz w:val="24"/>
        </w:rPr>
      </w:r>
      <w:r>
        <w:rPr>
          <w:rFonts w:ascii="Times New Roman" w:hAnsi="Times New Roman" w:cs="Times New Roman"/>
          <w:sz w:val="24"/>
        </w:rPr>
      </w:r>
    </w:p>
    <w:p>
      <w:pPr>
        <w:pStyle w:val="894"/>
        <w:pBdr/>
        <w:spacing/>
        <w:ind/>
        <w:jc w:val="both"/>
        <w:rPr>
          <w:rFonts w:ascii="Times New Roman" w:hAnsi="Times New Roman" w:cs="Times New Roman"/>
          <w:sz w:val="24"/>
        </w:rPr>
      </w:pPr>
      <w:r>
        <w:rPr>
          <w:rFonts w:ascii="Times New Roman" w:hAnsi="Times New Roman" w:cs="Times New Roman"/>
          <w:sz w:val="24"/>
        </w:rPr>
        <w:t xml:space="preserve">12.</w:t>
      </w:r>
      <w:r>
        <w:rPr>
          <w:rFonts w:ascii="Times New Roman" w:hAnsi="Times New Roman" w:cs="Times New Roman"/>
          <w:sz w:val="24"/>
        </w:rPr>
        <w:tab/>
      </w:r>
      <w:r>
        <w:rPr>
          <w:rFonts w:ascii="Times New Roman" w:hAnsi="Times New Roman" w:cs="Times New Roman"/>
          <w:sz w:val="24"/>
        </w:rPr>
        <w:t xml:space="preserve">Omosa-Manyonyi</w:t>
      </w:r>
      <w:r>
        <w:rPr>
          <w:rFonts w:ascii="Times New Roman" w:hAnsi="Times New Roman" w:cs="Times New Roman"/>
          <w:sz w:val="24"/>
        </w:rPr>
        <w:t xml:space="preserve"> GS, De Kam M, </w:t>
      </w:r>
      <w:r>
        <w:rPr>
          <w:rFonts w:ascii="Times New Roman" w:hAnsi="Times New Roman" w:cs="Times New Roman"/>
          <w:sz w:val="24"/>
        </w:rPr>
        <w:t xml:space="preserve">Tostmann</w:t>
      </w:r>
      <w:r>
        <w:rPr>
          <w:rFonts w:ascii="Times New Roman" w:hAnsi="Times New Roman" w:cs="Times New Roman"/>
          <w:sz w:val="24"/>
        </w:rPr>
        <w:t xml:space="preserve"> A, </w:t>
      </w:r>
      <w:r>
        <w:rPr>
          <w:rFonts w:ascii="Times New Roman" w:hAnsi="Times New Roman" w:cs="Times New Roman"/>
          <w:sz w:val="24"/>
        </w:rPr>
        <w:t xml:space="preserve">Masido</w:t>
      </w:r>
      <w:r>
        <w:rPr>
          <w:rFonts w:ascii="Times New Roman" w:hAnsi="Times New Roman" w:cs="Times New Roman"/>
          <w:sz w:val="24"/>
        </w:rPr>
        <w:t xml:space="preserve"> MA, </w:t>
      </w:r>
      <w:r>
        <w:rPr>
          <w:rFonts w:ascii="Times New Roman" w:hAnsi="Times New Roman" w:cs="Times New Roman"/>
          <w:sz w:val="24"/>
        </w:rPr>
        <w:t xml:space="preserve">Nyagah</w:t>
      </w:r>
      <w:r>
        <w:rPr>
          <w:rFonts w:ascii="Times New Roman" w:hAnsi="Times New Roman" w:cs="Times New Roman"/>
          <w:sz w:val="24"/>
        </w:rPr>
        <w:t xml:space="preserve"> N, </w:t>
      </w:r>
      <w:r>
        <w:rPr>
          <w:rFonts w:ascii="Times New Roman" w:hAnsi="Times New Roman" w:cs="Times New Roman"/>
          <w:sz w:val="24"/>
        </w:rPr>
        <w:t xml:space="preserve">Obimbo</w:t>
      </w:r>
      <w:r>
        <w:rPr>
          <w:rFonts w:ascii="Times New Roman" w:hAnsi="Times New Roman" w:cs="Times New Roman"/>
          <w:sz w:val="24"/>
        </w:rPr>
        <w:t xml:space="preserve"> MM, et al. Evaluation an</w:t>
      </w:r>
      <w:r>
        <w:rPr>
          <w:rFonts w:ascii="Times New Roman" w:hAnsi="Times New Roman" w:cs="Times New Roman"/>
          <w:sz w:val="24"/>
        </w:rPr>
        <w:t xml:space="preserve">d optimization of the syndromic management of female genital tract infections in Nairobi, Kenya. BMC Infect Dis [Internet]. 2023 Aug 22 [cited 2025 Oct 6];23(1):547. Available from: https://bmcinfectdis.biomedcentral.com/articles/10.1186/s12879-023-08442-2</w:t>
      </w:r>
      <w:r>
        <w:rPr>
          <w:rFonts w:ascii="Times New Roman" w:hAnsi="Times New Roman" w:cs="Times New Roman"/>
          <w:sz w:val="24"/>
        </w:rPr>
      </w:r>
      <w:r>
        <w:rPr>
          <w:rFonts w:ascii="Times New Roman" w:hAnsi="Times New Roman" w:cs="Times New Roman"/>
          <w:sz w:val="24"/>
        </w:rPr>
      </w:r>
    </w:p>
    <w:p>
      <w:pPr>
        <w:pStyle w:val="894"/>
        <w:pBdr/>
        <w:spacing/>
        <w:ind/>
        <w:jc w:val="both"/>
        <w:rPr>
          <w:rFonts w:ascii="Times New Roman" w:hAnsi="Times New Roman" w:cs="Times New Roman"/>
          <w:sz w:val="24"/>
        </w:rPr>
      </w:pPr>
      <w:r>
        <w:rPr>
          <w:rFonts w:ascii="Times New Roman" w:hAnsi="Times New Roman" w:cs="Times New Roman"/>
          <w:sz w:val="24"/>
        </w:rPr>
        <w:t xml:space="preserve">13.</w:t>
      </w:r>
      <w:r>
        <w:rPr>
          <w:rFonts w:ascii="Times New Roman" w:hAnsi="Times New Roman" w:cs="Times New Roman"/>
          <w:sz w:val="24"/>
        </w:rPr>
        <w:tab/>
        <w:t xml:space="preserve">Wi TE, </w:t>
      </w:r>
      <w:r>
        <w:rPr>
          <w:rFonts w:ascii="Times New Roman" w:hAnsi="Times New Roman" w:cs="Times New Roman"/>
          <w:sz w:val="24"/>
        </w:rPr>
        <w:t xml:space="preserve">Ndowa</w:t>
      </w:r>
      <w:r>
        <w:rPr>
          <w:rFonts w:ascii="Times New Roman" w:hAnsi="Times New Roman" w:cs="Times New Roman"/>
          <w:sz w:val="24"/>
        </w:rPr>
        <w:t xml:space="preserve"> FJ, </w:t>
      </w:r>
      <w:r>
        <w:rPr>
          <w:rFonts w:ascii="Times New Roman" w:hAnsi="Times New Roman" w:cs="Times New Roman"/>
          <w:sz w:val="24"/>
        </w:rPr>
        <w:t xml:space="preserve">Ferreyra</w:t>
      </w:r>
      <w:r>
        <w:rPr>
          <w:rFonts w:ascii="Times New Roman" w:hAnsi="Times New Roman" w:cs="Times New Roman"/>
          <w:sz w:val="24"/>
        </w:rPr>
        <w:t xml:space="preserve"> C, Kelly‐</w:t>
      </w:r>
      <w:r>
        <w:rPr>
          <w:rFonts w:ascii="Times New Roman" w:hAnsi="Times New Roman" w:cs="Times New Roman"/>
          <w:sz w:val="24"/>
        </w:rPr>
        <w:t xml:space="preserve">Cirino</w:t>
      </w:r>
      <w:r>
        <w:rPr>
          <w:rFonts w:ascii="Times New Roman" w:hAnsi="Times New Roman" w:cs="Times New Roman"/>
          <w:sz w:val="24"/>
        </w:rPr>
        <w:t xml:space="preserve"> C, Taylor MM, </w:t>
      </w:r>
      <w:r>
        <w:rPr>
          <w:rFonts w:ascii="Times New Roman" w:hAnsi="Times New Roman" w:cs="Times New Roman"/>
          <w:sz w:val="24"/>
        </w:rPr>
        <w:t xml:space="preserve">Toskin</w:t>
      </w:r>
      <w:r>
        <w:rPr>
          <w:rFonts w:ascii="Times New Roman" w:hAnsi="Times New Roman" w:cs="Times New Roman"/>
          <w:sz w:val="24"/>
        </w:rPr>
        <w:t xml:space="preserve"> I, et</w:t>
      </w:r>
      <w:r>
        <w:rPr>
          <w:rFonts w:ascii="Times New Roman" w:hAnsi="Times New Roman" w:cs="Times New Roman"/>
          <w:sz w:val="24"/>
        </w:rPr>
        <w:t xml:space="preserve"> al. Diagnosing sexually transmitted infections in resource‐constrained settings: challenges and ways forward. J Intern AIDS Soc [Internet]. 2019 Aug [cited 2025 Sept 30];22(S6):e25343. Available from: https://onlinelibrary.wiley.com/doi/10.1002/jia2.25343</w:t>
      </w:r>
      <w:r>
        <w:rPr>
          <w:rFonts w:ascii="Times New Roman" w:hAnsi="Times New Roman" w:cs="Times New Roman"/>
          <w:sz w:val="24"/>
        </w:rPr>
      </w:r>
      <w:r>
        <w:rPr>
          <w:rFonts w:ascii="Times New Roman" w:hAnsi="Times New Roman" w:cs="Times New Roman"/>
          <w:sz w:val="24"/>
        </w:rPr>
      </w:r>
    </w:p>
    <w:p>
      <w:pPr>
        <w:pStyle w:val="902"/>
        <w:pBdr/>
        <w:spacing w:line="360" w:lineRule="auto"/>
        <w:ind/>
        <w:jc w:val="both"/>
        <w:rPr>
          <w:rFonts w:ascii="Times New Roman" w:hAnsi="Times New Roman" w:eastAsia="Times New Roman" w:cs="Times New Roman"/>
          <w:b/>
          <w:bCs/>
          <w:sz w:val="24"/>
          <w:szCs w:val="24"/>
        </w:rPr>
        <w:sectPr>
          <w:footnotePr/>
          <w:endnotePr/>
          <w:type w:val="continuous"/>
          <w:pgSz w:h="15840" w:orient="portrait" w:w="12240"/>
          <w:pgMar w:top="1440" w:right="1440" w:bottom="1440" w:left="1440" w:header="1440" w:footer="1440" w:gutter="0"/>
          <w:cols w:num="1" w:sep="0" w:space="708" w:equalWidth="1"/>
        </w:sectPr>
      </w:pPr>
      <w:r>
        <w:rPr>
          <w:rFonts w:ascii="Times New Roman" w:hAnsi="Times New Roman" w:eastAsia="Times New Roman" w:cs="Times New Roman"/>
          <w:b/>
          <w:bCs/>
          <w:sz w:val="24"/>
          <w:szCs w:val="24"/>
        </w:rPr>
        <w:fldChar w:fldCharType="end"/>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902"/>
        <w:pBdr/>
        <w:spacing w:line="360" w:lineRule="auto"/>
        <w:ind/>
        <w:jc w:val="both"/>
        <w:rPr/>
        <w:sectPr>
          <w:footnotePr/>
          <w:endnotePr/>
          <w:type w:val="continuous"/>
          <w:pgSz w:h="15840" w:orient="portrait" w:w="12240"/>
          <w:pgMar w:top="1440" w:right="1440" w:bottom="1440" w:left="1440" w:header="1440" w:footer="1440" w:gutter="0"/>
          <w:cols w:num="1" w:sep="0" w:space="708" w:equalWidth="1"/>
        </w:sectPr>
      </w:pPr>
      <w:r/>
      <w:r/>
    </w:p>
    <w:p>
      <w:pPr>
        <w:pBdr/>
        <w:spacing/>
        <w:ind/>
        <w:rPr/>
      </w:pPr>
      <w: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sectPr>
      <w:footnotePr/>
      <w:endnotePr/>
      <w:type w:val="continuous"/>
      <w:pgSz w:h="15840" w:orient="portrait" w:w="12240"/>
      <w:pgMar w:top="1440" w:right="1440" w:bottom="1440" w:left="1440" w:header="1440" w:footer="1440"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FreeSans">
    <w:panose1 w:val="020B0504020202020204"/>
  </w:font>
  <w:font w:name="Times New Roman">
    <w:panose1 w:val="02020603050405020304"/>
  </w:font>
  <w:font w:name="Liberation Mono">
    <w:panose1 w:val="020704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B51710"/>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
    <w:nsid w:val="692F73F5"/>
    <w:lvl w:ilvl="0">
      <w:isLgl w:val="false"/>
      <w:lvlJc w:val="left"/>
      <w:lvlText w:val="• "/>
      <w:numFmt w:val="bullet"/>
      <w:pPr>
        <w:pBdr/>
        <w:spacing/>
        <w:ind w:hanging="283" w:left="709"/>
      </w:pPr>
      <w:rPr/>
      <w:start w:val="0"/>
      <w:suff w:val="tab"/>
    </w:lvl>
    <w:lvl w:ilvl="1">
      <w:isLgl w:val="false"/>
      <w:lvlJc w:val="left"/>
      <w:lvlText w:val="• "/>
      <w:numFmt w:val="bullet"/>
      <w:pPr>
        <w:pBdr/>
        <w:spacing/>
        <w:ind w:hanging="283" w:left="1418"/>
      </w:pPr>
      <w:rPr/>
      <w:start w:val="0"/>
      <w:suff w:val="tab"/>
    </w:lvl>
    <w:lvl w:ilvl="2">
      <w:isLgl w:val="false"/>
      <w:lvlJc w:val="left"/>
      <w:lvlText w:val="• "/>
      <w:numFmt w:val="bullet"/>
      <w:pPr>
        <w:pBdr/>
        <w:spacing/>
        <w:ind w:hanging="283" w:left="2127"/>
      </w:pPr>
      <w:rPr/>
      <w:start w:val="0"/>
      <w:suff w:val="tab"/>
    </w:lvl>
    <w:lvl w:ilvl="3">
      <w:isLgl w:val="false"/>
      <w:lvlJc w:val="left"/>
      <w:lvlText w:val="• "/>
      <w:numFmt w:val="bullet"/>
      <w:pPr>
        <w:pBdr/>
        <w:spacing/>
        <w:ind w:hanging="283" w:left="2836"/>
      </w:pPr>
      <w:rPr/>
      <w:start w:val="0"/>
      <w:suff w:val="tab"/>
    </w:lvl>
    <w:lvl w:ilvl="4">
      <w:isLgl w:val="false"/>
      <w:lvlJc w:val="left"/>
      <w:lvlText w:val="• "/>
      <w:numFmt w:val="bullet"/>
      <w:pPr>
        <w:pBdr/>
        <w:spacing/>
        <w:ind w:hanging="283" w:left="3545"/>
      </w:pPr>
      <w:rPr/>
      <w:start w:val="0"/>
      <w:suff w:val="tab"/>
    </w:lvl>
    <w:lvl w:ilvl="5">
      <w:isLgl w:val="false"/>
      <w:lvlJc w:val="left"/>
      <w:lvlText w:val="• "/>
      <w:numFmt w:val="bullet"/>
      <w:pPr>
        <w:pBdr/>
        <w:spacing/>
        <w:ind w:hanging="283" w:left="4254"/>
      </w:pPr>
      <w:rPr/>
      <w:start w:val="0"/>
      <w:suff w:val="tab"/>
    </w:lvl>
    <w:lvl w:ilvl="6">
      <w:isLgl w:val="false"/>
      <w:lvlJc w:val="left"/>
      <w:lvlText w:val="• "/>
      <w:numFmt w:val="bullet"/>
      <w:pPr>
        <w:pBdr/>
        <w:spacing/>
        <w:ind w:hanging="283" w:left="4963"/>
      </w:pPr>
      <w:rPr/>
      <w:start w:val="0"/>
      <w:suff w:val="tab"/>
    </w:lvl>
    <w:lvl w:ilvl="7">
      <w:isLgl w:val="false"/>
      <w:lvlJc w:val="left"/>
      <w:lvlText w:val="• "/>
      <w:numFmt w:val="bullet"/>
      <w:pPr>
        <w:pBdr/>
        <w:spacing/>
        <w:ind w:hanging="283" w:left="5672"/>
      </w:pPr>
      <w:rPr/>
      <w:start w:val="0"/>
      <w:suff w:val="tab"/>
    </w:lvl>
    <w:lvl w:ilvl="8">
      <w:isLgl w:val="false"/>
      <w:lvlJc w:val="left"/>
      <w:lvlText w:val="• "/>
      <w:numFmt w:val="bullet"/>
      <w:pPr>
        <w:pBdr/>
        <w:spacing/>
        <w:ind w:hanging="283" w:left="6381"/>
      </w:pPr>
      <w:rPr/>
      <w:start w:val="0"/>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5">
    <w:name w:val="Table Grid Light"/>
    <w:basedOn w:val="88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1"/>
    <w:basedOn w:val="88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2"/>
    <w:basedOn w:val="880"/>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3"/>
    <w:basedOn w:val="8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4"/>
    <w:basedOn w:val="8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5"/>
    <w:basedOn w:val="8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w:basedOn w:val="88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1"/>
    <w:basedOn w:val="8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2"/>
    <w:basedOn w:val="8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3"/>
    <w:basedOn w:val="8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4"/>
    <w:basedOn w:val="8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5"/>
    <w:basedOn w:val="8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6"/>
    <w:basedOn w:val="8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w:basedOn w:val="8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1"/>
    <w:basedOn w:val="8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2"/>
    <w:basedOn w:val="8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3"/>
    <w:basedOn w:val="8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4"/>
    <w:basedOn w:val="8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5"/>
    <w:basedOn w:val="8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6"/>
    <w:basedOn w:val="8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w:basedOn w:val="8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1"/>
    <w:basedOn w:val="8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2"/>
    <w:basedOn w:val="8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3"/>
    <w:basedOn w:val="8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4"/>
    <w:basedOn w:val="8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5"/>
    <w:basedOn w:val="8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6"/>
    <w:basedOn w:val="8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w:basedOn w:val="88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1"/>
    <w:basedOn w:val="88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2"/>
    <w:basedOn w:val="88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3"/>
    <w:basedOn w:val="88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4"/>
    <w:basedOn w:val="88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5"/>
    <w:basedOn w:val="88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6"/>
    <w:basedOn w:val="88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w:basedOn w:val="8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1"/>
    <w:basedOn w:val="8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2"/>
    <w:basedOn w:val="8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3"/>
    <w:basedOn w:val="8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Accent 4"/>
    <w:basedOn w:val="8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5"/>
    <w:basedOn w:val="8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6"/>
    <w:basedOn w:val="8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6 Colorful"/>
    <w:basedOn w:val="88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7">
    <w:name w:val="Grid Table 6 Colorful - Accent 1"/>
    <w:basedOn w:val="88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8">
    <w:name w:val="Grid Table 6 Colorful - Accent 2"/>
    <w:basedOn w:val="8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9">
    <w:name w:val="Grid Table 6 Colorful - Accent 3"/>
    <w:basedOn w:val="88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0">
    <w:name w:val="Grid Table 6 Colorful - Accent 4"/>
    <w:basedOn w:val="8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1">
    <w:name w:val="Grid Table 6 Colorful - Accent 5"/>
    <w:basedOn w:val="88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2">
    <w:name w:val="Grid Table 6 Colorful - Accent 6"/>
    <w:basedOn w:val="88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3">
    <w:name w:val="Grid Table 7 Colorful"/>
    <w:basedOn w:val="88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1"/>
    <w:basedOn w:val="88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2"/>
    <w:basedOn w:val="88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3"/>
    <w:basedOn w:val="88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4"/>
    <w:basedOn w:val="88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5"/>
    <w:basedOn w:val="88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6"/>
    <w:basedOn w:val="88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w:basedOn w:val="8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1"/>
    <w:basedOn w:val="8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2"/>
    <w:basedOn w:val="8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3"/>
    <w:basedOn w:val="8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4"/>
    <w:basedOn w:val="8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5"/>
    <w:basedOn w:val="8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6"/>
    <w:basedOn w:val="8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w:basedOn w:val="88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1"/>
    <w:basedOn w:val="88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2"/>
    <w:basedOn w:val="88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3"/>
    <w:basedOn w:val="88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4"/>
    <w:basedOn w:val="88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5"/>
    <w:basedOn w:val="88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6"/>
    <w:basedOn w:val="88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w:basedOn w:val="8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1"/>
    <w:basedOn w:val="88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2"/>
    <w:basedOn w:val="8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3"/>
    <w:basedOn w:val="88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4"/>
    <w:basedOn w:val="8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5"/>
    <w:basedOn w:val="88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6"/>
    <w:basedOn w:val="88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w:basedOn w:val="8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1"/>
    <w:basedOn w:val="88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2"/>
    <w:basedOn w:val="88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3"/>
    <w:basedOn w:val="88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4"/>
    <w:basedOn w:val="88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5"/>
    <w:basedOn w:val="88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6"/>
    <w:basedOn w:val="88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5 Dark"/>
    <w:basedOn w:val="88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1"/>
    <w:basedOn w:val="88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2"/>
    <w:basedOn w:val="88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3"/>
    <w:basedOn w:val="88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4"/>
    <w:basedOn w:val="88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5"/>
    <w:basedOn w:val="88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6"/>
    <w:basedOn w:val="88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6 Colorful"/>
    <w:basedOn w:val="88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1"/>
    <w:basedOn w:val="88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2"/>
    <w:basedOn w:val="88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3"/>
    <w:basedOn w:val="88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4"/>
    <w:basedOn w:val="88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5"/>
    <w:basedOn w:val="88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6"/>
    <w:basedOn w:val="88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7 Colorful"/>
    <w:basedOn w:val="88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3">
    <w:name w:val="List Table 7 Colorful - Accent 1"/>
    <w:basedOn w:val="88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04">
    <w:name w:val="List Table 7 Colorful - Accent 2"/>
    <w:basedOn w:val="88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5">
    <w:name w:val="List Table 7 Colorful - Accent 3"/>
    <w:basedOn w:val="88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6">
    <w:name w:val="List Table 7 Colorful - Accent 4"/>
    <w:basedOn w:val="88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7">
    <w:name w:val="List Table 7 Colorful - Accent 5"/>
    <w:basedOn w:val="88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08">
    <w:name w:val="List Table 7 Colorful - Accent 6"/>
    <w:basedOn w:val="88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9">
    <w:name w:val="Lined - Accent"/>
    <w:basedOn w:val="8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1"/>
    <w:basedOn w:val="8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2"/>
    <w:basedOn w:val="8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3"/>
    <w:basedOn w:val="8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4"/>
    <w:basedOn w:val="8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5"/>
    <w:basedOn w:val="8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6"/>
    <w:basedOn w:val="8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w:basedOn w:val="88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1"/>
    <w:basedOn w:val="88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2"/>
    <w:basedOn w:val="88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3"/>
    <w:basedOn w:val="88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4"/>
    <w:basedOn w:val="88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5"/>
    <w:basedOn w:val="88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6"/>
    <w:basedOn w:val="88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w:basedOn w:val="88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1"/>
    <w:basedOn w:val="8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2"/>
    <w:basedOn w:val="8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3"/>
    <w:basedOn w:val="8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4"/>
    <w:basedOn w:val="8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5"/>
    <w:basedOn w:val="8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6"/>
    <w:basedOn w:val="8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0">
    <w:name w:val="Heading 4"/>
    <w:basedOn w:val="875"/>
    <w:next w:val="875"/>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1">
    <w:name w:val="Heading 5"/>
    <w:basedOn w:val="875"/>
    <w:next w:val="875"/>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2">
    <w:name w:val="Heading 6"/>
    <w:basedOn w:val="875"/>
    <w:next w:val="875"/>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3">
    <w:name w:val="Heading 7"/>
    <w:basedOn w:val="875"/>
    <w:next w:val="875"/>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4">
    <w:name w:val="Heading 8"/>
    <w:basedOn w:val="875"/>
    <w:next w:val="875"/>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5">
    <w:name w:val="Heading 9"/>
    <w:basedOn w:val="875"/>
    <w:next w:val="875"/>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6">
    <w:name w:val="Heading 4 Char"/>
    <w:basedOn w:val="879"/>
    <w:link w:val="830"/>
    <w:uiPriority w:val="9"/>
    <w:pPr>
      <w:pBdr/>
      <w:spacing/>
      <w:ind/>
    </w:pPr>
    <w:rPr>
      <w:rFonts w:ascii="Arial" w:hAnsi="Arial" w:eastAsia="Arial" w:cs="Arial"/>
      <w:i/>
      <w:iCs/>
      <w:color w:val="0f4761" w:themeColor="accent1" w:themeShade="BF"/>
    </w:rPr>
  </w:style>
  <w:style w:type="character" w:styleId="837">
    <w:name w:val="Heading 5 Char"/>
    <w:basedOn w:val="879"/>
    <w:link w:val="831"/>
    <w:uiPriority w:val="9"/>
    <w:pPr>
      <w:pBdr/>
      <w:spacing/>
      <w:ind/>
    </w:pPr>
    <w:rPr>
      <w:rFonts w:ascii="Arial" w:hAnsi="Arial" w:eastAsia="Arial" w:cs="Arial"/>
      <w:color w:val="0f4761" w:themeColor="accent1" w:themeShade="BF"/>
    </w:rPr>
  </w:style>
  <w:style w:type="character" w:styleId="838">
    <w:name w:val="Heading 6 Char"/>
    <w:basedOn w:val="879"/>
    <w:link w:val="832"/>
    <w:uiPriority w:val="9"/>
    <w:pPr>
      <w:pBdr/>
      <w:spacing/>
      <w:ind/>
    </w:pPr>
    <w:rPr>
      <w:rFonts w:ascii="Arial" w:hAnsi="Arial" w:eastAsia="Arial" w:cs="Arial"/>
      <w:i/>
      <w:iCs/>
      <w:color w:val="595959" w:themeColor="text1" w:themeTint="A6"/>
    </w:rPr>
  </w:style>
  <w:style w:type="character" w:styleId="839">
    <w:name w:val="Heading 7 Char"/>
    <w:basedOn w:val="879"/>
    <w:link w:val="833"/>
    <w:uiPriority w:val="9"/>
    <w:pPr>
      <w:pBdr/>
      <w:spacing/>
      <w:ind/>
    </w:pPr>
    <w:rPr>
      <w:rFonts w:ascii="Arial" w:hAnsi="Arial" w:eastAsia="Arial" w:cs="Arial"/>
      <w:color w:val="595959" w:themeColor="text1" w:themeTint="A6"/>
    </w:rPr>
  </w:style>
  <w:style w:type="character" w:styleId="840">
    <w:name w:val="Heading 8 Char"/>
    <w:basedOn w:val="879"/>
    <w:link w:val="834"/>
    <w:uiPriority w:val="9"/>
    <w:pPr>
      <w:pBdr/>
      <w:spacing/>
      <w:ind/>
    </w:pPr>
    <w:rPr>
      <w:rFonts w:ascii="Arial" w:hAnsi="Arial" w:eastAsia="Arial" w:cs="Arial"/>
      <w:i/>
      <w:iCs/>
      <w:color w:val="272727" w:themeColor="text1" w:themeTint="D8"/>
    </w:rPr>
  </w:style>
  <w:style w:type="character" w:styleId="841">
    <w:name w:val="Heading 9 Char"/>
    <w:basedOn w:val="879"/>
    <w:link w:val="835"/>
    <w:uiPriority w:val="9"/>
    <w:pPr>
      <w:pBdr/>
      <w:spacing/>
      <w:ind/>
    </w:pPr>
    <w:rPr>
      <w:rFonts w:ascii="Arial" w:hAnsi="Arial" w:eastAsia="Arial" w:cs="Arial"/>
      <w:i/>
      <w:iCs/>
      <w:color w:val="272727" w:themeColor="text1" w:themeTint="D8"/>
    </w:rPr>
  </w:style>
  <w:style w:type="paragraph" w:styleId="842">
    <w:name w:val="Subtitle"/>
    <w:basedOn w:val="875"/>
    <w:next w:val="875"/>
    <w:link w:val="843"/>
    <w:uiPriority w:val="11"/>
    <w:qFormat/>
    <w:pPr>
      <w:numPr>
        <w:ilvl w:val="1"/>
      </w:numPr>
      <w:pBdr/>
      <w:spacing/>
      <w:ind/>
    </w:pPr>
    <w:rPr>
      <w:color w:val="595959" w:themeColor="text1" w:themeTint="A6"/>
      <w:spacing w:val="15"/>
      <w:sz w:val="28"/>
      <w:szCs w:val="28"/>
    </w:rPr>
  </w:style>
  <w:style w:type="character" w:styleId="843">
    <w:name w:val="Subtitle Char"/>
    <w:basedOn w:val="879"/>
    <w:link w:val="842"/>
    <w:uiPriority w:val="11"/>
    <w:pPr>
      <w:pBdr/>
      <w:spacing/>
      <w:ind/>
    </w:pPr>
    <w:rPr>
      <w:color w:val="595959" w:themeColor="text1" w:themeTint="A6"/>
      <w:spacing w:val="15"/>
      <w:sz w:val="28"/>
      <w:szCs w:val="28"/>
    </w:rPr>
  </w:style>
  <w:style w:type="paragraph" w:styleId="844">
    <w:name w:val="Quote"/>
    <w:basedOn w:val="875"/>
    <w:next w:val="875"/>
    <w:link w:val="845"/>
    <w:uiPriority w:val="29"/>
    <w:qFormat/>
    <w:pPr>
      <w:pBdr/>
      <w:spacing w:before="160"/>
      <w:ind/>
      <w:jc w:val="center"/>
    </w:pPr>
    <w:rPr>
      <w:i/>
      <w:iCs/>
      <w:color w:val="404040" w:themeColor="text1" w:themeTint="BF"/>
    </w:rPr>
  </w:style>
  <w:style w:type="character" w:styleId="845">
    <w:name w:val="Quote Char"/>
    <w:basedOn w:val="879"/>
    <w:link w:val="844"/>
    <w:uiPriority w:val="29"/>
    <w:pPr>
      <w:pBdr/>
      <w:spacing/>
      <w:ind/>
    </w:pPr>
    <w:rPr>
      <w:i/>
      <w:iCs/>
      <w:color w:val="404040" w:themeColor="text1" w:themeTint="BF"/>
    </w:rPr>
  </w:style>
  <w:style w:type="paragraph" w:styleId="846">
    <w:name w:val="List Paragraph"/>
    <w:basedOn w:val="875"/>
    <w:uiPriority w:val="34"/>
    <w:qFormat/>
    <w:pPr>
      <w:pBdr/>
      <w:spacing/>
      <w:ind w:left="720"/>
      <w:contextualSpacing w:val="true"/>
    </w:pPr>
  </w:style>
  <w:style w:type="character" w:styleId="847">
    <w:name w:val="Intense Emphasis"/>
    <w:basedOn w:val="879"/>
    <w:uiPriority w:val="21"/>
    <w:qFormat/>
    <w:pPr>
      <w:pBdr/>
      <w:spacing/>
      <w:ind/>
    </w:pPr>
    <w:rPr>
      <w:i/>
      <w:iCs/>
      <w:color w:val="0f4761" w:themeColor="accent1" w:themeShade="BF"/>
    </w:rPr>
  </w:style>
  <w:style w:type="paragraph" w:styleId="848">
    <w:name w:val="Intense Quote"/>
    <w:basedOn w:val="875"/>
    <w:next w:val="875"/>
    <w:link w:val="84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49">
    <w:name w:val="Intense Quote Char"/>
    <w:basedOn w:val="879"/>
    <w:link w:val="848"/>
    <w:uiPriority w:val="30"/>
    <w:pPr>
      <w:pBdr/>
      <w:spacing/>
      <w:ind/>
    </w:pPr>
    <w:rPr>
      <w:i/>
      <w:iCs/>
      <w:color w:val="0f4761" w:themeColor="accent1" w:themeShade="BF"/>
    </w:rPr>
  </w:style>
  <w:style w:type="character" w:styleId="850">
    <w:name w:val="Intense Reference"/>
    <w:basedOn w:val="879"/>
    <w:uiPriority w:val="32"/>
    <w:qFormat/>
    <w:pPr>
      <w:pBdr/>
      <w:spacing/>
      <w:ind/>
    </w:pPr>
    <w:rPr>
      <w:b/>
      <w:bCs/>
      <w:smallCaps/>
      <w:color w:val="0f4761" w:themeColor="accent1" w:themeShade="BF"/>
      <w:spacing w:val="5"/>
    </w:rPr>
  </w:style>
  <w:style w:type="paragraph" w:styleId="851">
    <w:name w:val="No Spacing"/>
    <w:basedOn w:val="875"/>
    <w:uiPriority w:val="1"/>
    <w:qFormat/>
    <w:pPr>
      <w:pBdr/>
      <w:spacing w:after="0" w:line="240" w:lineRule="auto"/>
      <w:ind/>
    </w:pPr>
  </w:style>
  <w:style w:type="character" w:styleId="852">
    <w:name w:val="Subtle Emphasis"/>
    <w:basedOn w:val="879"/>
    <w:uiPriority w:val="19"/>
    <w:qFormat/>
    <w:pPr>
      <w:pBdr/>
      <w:spacing/>
      <w:ind/>
    </w:pPr>
    <w:rPr>
      <w:i/>
      <w:iCs/>
      <w:color w:val="404040" w:themeColor="text1" w:themeTint="BF"/>
    </w:rPr>
  </w:style>
  <w:style w:type="character" w:styleId="853">
    <w:name w:val="Strong"/>
    <w:basedOn w:val="879"/>
    <w:uiPriority w:val="22"/>
    <w:qFormat/>
    <w:pPr>
      <w:pBdr/>
      <w:spacing/>
      <w:ind/>
    </w:pPr>
    <w:rPr>
      <w:b/>
      <w:bCs/>
    </w:rPr>
  </w:style>
  <w:style w:type="character" w:styleId="854">
    <w:name w:val="Subtle Reference"/>
    <w:basedOn w:val="879"/>
    <w:uiPriority w:val="31"/>
    <w:qFormat/>
    <w:pPr>
      <w:pBdr/>
      <w:spacing/>
      <w:ind/>
    </w:pPr>
    <w:rPr>
      <w:smallCaps/>
      <w:color w:val="5a5a5a" w:themeColor="text1" w:themeTint="A5"/>
    </w:rPr>
  </w:style>
  <w:style w:type="character" w:styleId="855">
    <w:name w:val="Book Title"/>
    <w:basedOn w:val="879"/>
    <w:uiPriority w:val="33"/>
    <w:qFormat/>
    <w:pPr>
      <w:pBdr/>
      <w:spacing/>
      <w:ind/>
    </w:pPr>
    <w:rPr>
      <w:b/>
      <w:bCs/>
      <w:i/>
      <w:iCs/>
      <w:spacing w:val="5"/>
    </w:rPr>
  </w:style>
  <w:style w:type="paragraph" w:styleId="856">
    <w:name w:val="Caption"/>
    <w:basedOn w:val="875"/>
    <w:next w:val="875"/>
    <w:uiPriority w:val="35"/>
    <w:unhideWhenUsed/>
    <w:qFormat/>
    <w:pPr>
      <w:pBdr/>
      <w:spacing w:after="200" w:line="240" w:lineRule="auto"/>
      <w:ind/>
    </w:pPr>
    <w:rPr>
      <w:i/>
      <w:iCs/>
      <w:color w:val="0e2841" w:themeColor="text2"/>
      <w:sz w:val="18"/>
      <w:szCs w:val="18"/>
    </w:rPr>
  </w:style>
  <w:style w:type="paragraph" w:styleId="857">
    <w:name w:val="footnote text"/>
    <w:basedOn w:val="875"/>
    <w:link w:val="858"/>
    <w:uiPriority w:val="99"/>
    <w:semiHidden/>
    <w:unhideWhenUsed/>
    <w:pPr>
      <w:pBdr/>
      <w:spacing w:after="0" w:line="240" w:lineRule="auto"/>
      <w:ind/>
    </w:pPr>
    <w:rPr>
      <w:sz w:val="20"/>
      <w:szCs w:val="20"/>
    </w:rPr>
  </w:style>
  <w:style w:type="character" w:styleId="858">
    <w:name w:val="Footnote Text Char"/>
    <w:basedOn w:val="879"/>
    <w:link w:val="857"/>
    <w:uiPriority w:val="99"/>
    <w:semiHidden/>
    <w:pPr>
      <w:pBdr/>
      <w:spacing/>
      <w:ind/>
    </w:pPr>
    <w:rPr>
      <w:sz w:val="20"/>
      <w:szCs w:val="20"/>
    </w:rPr>
  </w:style>
  <w:style w:type="character" w:styleId="859">
    <w:name w:val="footnote reference"/>
    <w:basedOn w:val="879"/>
    <w:uiPriority w:val="99"/>
    <w:semiHidden/>
    <w:unhideWhenUsed/>
    <w:pPr>
      <w:pBdr/>
      <w:spacing/>
      <w:ind/>
    </w:pPr>
    <w:rPr>
      <w:vertAlign w:val="superscript"/>
    </w:rPr>
  </w:style>
  <w:style w:type="paragraph" w:styleId="860">
    <w:name w:val="endnote text"/>
    <w:basedOn w:val="875"/>
    <w:link w:val="861"/>
    <w:uiPriority w:val="99"/>
    <w:semiHidden/>
    <w:unhideWhenUsed/>
    <w:pPr>
      <w:pBdr/>
      <w:spacing w:after="0" w:line="240" w:lineRule="auto"/>
      <w:ind/>
    </w:pPr>
    <w:rPr>
      <w:sz w:val="20"/>
      <w:szCs w:val="20"/>
    </w:rPr>
  </w:style>
  <w:style w:type="character" w:styleId="861">
    <w:name w:val="Endnote Text Char"/>
    <w:basedOn w:val="879"/>
    <w:link w:val="860"/>
    <w:uiPriority w:val="99"/>
    <w:semiHidden/>
    <w:pPr>
      <w:pBdr/>
      <w:spacing/>
      <w:ind/>
    </w:pPr>
    <w:rPr>
      <w:sz w:val="20"/>
      <w:szCs w:val="20"/>
    </w:rPr>
  </w:style>
  <w:style w:type="character" w:styleId="862">
    <w:name w:val="endnote reference"/>
    <w:basedOn w:val="879"/>
    <w:uiPriority w:val="99"/>
    <w:semiHidden/>
    <w:unhideWhenUsed/>
    <w:pPr>
      <w:pBdr/>
      <w:spacing/>
      <w:ind/>
    </w:pPr>
    <w:rPr>
      <w:vertAlign w:val="superscript"/>
    </w:rPr>
  </w:style>
  <w:style w:type="paragraph" w:styleId="863">
    <w:name w:val="toc 1"/>
    <w:basedOn w:val="875"/>
    <w:next w:val="875"/>
    <w:uiPriority w:val="39"/>
    <w:unhideWhenUsed/>
    <w:pPr>
      <w:pBdr/>
      <w:spacing w:after="100"/>
      <w:ind/>
    </w:pPr>
  </w:style>
  <w:style w:type="paragraph" w:styleId="864">
    <w:name w:val="toc 2"/>
    <w:basedOn w:val="875"/>
    <w:next w:val="875"/>
    <w:uiPriority w:val="39"/>
    <w:unhideWhenUsed/>
    <w:pPr>
      <w:pBdr/>
      <w:spacing w:after="100"/>
      <w:ind w:left="220"/>
    </w:pPr>
  </w:style>
  <w:style w:type="paragraph" w:styleId="865">
    <w:name w:val="toc 3"/>
    <w:basedOn w:val="875"/>
    <w:next w:val="875"/>
    <w:uiPriority w:val="39"/>
    <w:unhideWhenUsed/>
    <w:pPr>
      <w:pBdr/>
      <w:spacing w:after="100"/>
      <w:ind w:left="440"/>
    </w:pPr>
  </w:style>
  <w:style w:type="paragraph" w:styleId="866">
    <w:name w:val="toc 4"/>
    <w:basedOn w:val="875"/>
    <w:next w:val="875"/>
    <w:uiPriority w:val="39"/>
    <w:unhideWhenUsed/>
    <w:pPr>
      <w:pBdr/>
      <w:spacing w:after="100"/>
      <w:ind w:left="660"/>
    </w:pPr>
  </w:style>
  <w:style w:type="paragraph" w:styleId="867">
    <w:name w:val="toc 5"/>
    <w:basedOn w:val="875"/>
    <w:next w:val="875"/>
    <w:uiPriority w:val="39"/>
    <w:unhideWhenUsed/>
    <w:pPr>
      <w:pBdr/>
      <w:spacing w:after="100"/>
      <w:ind w:left="880"/>
    </w:pPr>
  </w:style>
  <w:style w:type="paragraph" w:styleId="868">
    <w:name w:val="toc 6"/>
    <w:basedOn w:val="875"/>
    <w:next w:val="875"/>
    <w:uiPriority w:val="39"/>
    <w:unhideWhenUsed/>
    <w:pPr>
      <w:pBdr/>
      <w:spacing w:after="100"/>
      <w:ind w:left="1100"/>
    </w:pPr>
  </w:style>
  <w:style w:type="paragraph" w:styleId="869">
    <w:name w:val="toc 7"/>
    <w:basedOn w:val="875"/>
    <w:next w:val="875"/>
    <w:uiPriority w:val="39"/>
    <w:unhideWhenUsed/>
    <w:pPr>
      <w:pBdr/>
      <w:spacing w:after="100"/>
      <w:ind w:left="1320"/>
    </w:pPr>
  </w:style>
  <w:style w:type="paragraph" w:styleId="870">
    <w:name w:val="toc 8"/>
    <w:basedOn w:val="875"/>
    <w:next w:val="875"/>
    <w:uiPriority w:val="39"/>
    <w:unhideWhenUsed/>
    <w:pPr>
      <w:pBdr/>
      <w:spacing w:after="100"/>
      <w:ind w:left="1540"/>
    </w:pPr>
  </w:style>
  <w:style w:type="paragraph" w:styleId="871">
    <w:name w:val="toc 9"/>
    <w:basedOn w:val="875"/>
    <w:next w:val="875"/>
    <w:uiPriority w:val="39"/>
    <w:unhideWhenUsed/>
    <w:pPr>
      <w:pBdr/>
      <w:spacing w:after="100"/>
      <w:ind w:left="1760"/>
    </w:pPr>
  </w:style>
  <w:style w:type="character" w:styleId="872">
    <w:name w:val="Placeholder Text"/>
    <w:basedOn w:val="879"/>
    <w:uiPriority w:val="99"/>
    <w:semiHidden/>
    <w:pPr>
      <w:pBdr/>
      <w:spacing/>
      <w:ind/>
    </w:pPr>
    <w:rPr>
      <w:color w:val="666666"/>
    </w:rPr>
  </w:style>
  <w:style w:type="paragraph" w:styleId="873">
    <w:name w:val="TOC Heading"/>
    <w:uiPriority w:val="39"/>
    <w:unhideWhenUsed/>
    <w:pPr>
      <w:pBdr/>
      <w:spacing/>
      <w:ind/>
    </w:pPr>
  </w:style>
  <w:style w:type="paragraph" w:styleId="874">
    <w:name w:val="table of figures"/>
    <w:basedOn w:val="875"/>
    <w:next w:val="875"/>
    <w:uiPriority w:val="99"/>
    <w:unhideWhenUsed/>
    <w:pPr>
      <w:pBdr/>
      <w:spacing w:after="0" w:afterAutospacing="0"/>
      <w:ind/>
    </w:pPr>
  </w:style>
  <w:style w:type="paragraph" w:styleId="875" w:default="1">
    <w:name w:val="Normal"/>
    <w:qFormat/>
    <w:pPr>
      <w:pBdr/>
      <w:spacing w:after="200" w:line="276" w:lineRule="auto"/>
      <w:ind/>
    </w:pPr>
    <w:rPr>
      <w:rFonts w:ascii="Arial" w:hAnsi="Arial" w:eastAsia="Arial" w:cs="Arial"/>
      <w:lang w:eastAsia="en-US"/>
    </w:rPr>
  </w:style>
  <w:style w:type="paragraph" w:styleId="876">
    <w:name w:val="Heading 1"/>
    <w:basedOn w:val="875"/>
    <w:next w:val="875"/>
    <w:link w:val="882"/>
    <w:uiPriority w:val="9"/>
    <w:qFormat/>
    <w:pPr>
      <w:keepNext w:val="true"/>
      <w:keepLines w:val="true"/>
      <w:pBdr/>
      <w:spacing w:after="80" w:before="360"/>
      <w:ind/>
      <w:outlineLvl w:val="0"/>
    </w:pPr>
    <w:rPr>
      <w:color w:val="0f4761"/>
      <w:sz w:val="40"/>
      <w:szCs w:val="40"/>
    </w:rPr>
  </w:style>
  <w:style w:type="paragraph" w:styleId="877">
    <w:name w:val="Heading 2"/>
    <w:basedOn w:val="875"/>
    <w:next w:val="875"/>
    <w:link w:val="883"/>
    <w:uiPriority w:val="9"/>
    <w:unhideWhenUsed/>
    <w:qFormat/>
    <w:pPr>
      <w:keepNext w:val="true"/>
      <w:keepLines w:val="true"/>
      <w:pBdr/>
      <w:spacing w:after="80" w:before="160"/>
      <w:ind/>
      <w:outlineLvl w:val="1"/>
    </w:pPr>
    <w:rPr>
      <w:color w:val="0f4761"/>
      <w:sz w:val="32"/>
      <w:szCs w:val="32"/>
    </w:rPr>
  </w:style>
  <w:style w:type="paragraph" w:styleId="878">
    <w:name w:val="Heading 3"/>
    <w:basedOn w:val="875"/>
    <w:next w:val="875"/>
    <w:link w:val="884"/>
    <w:uiPriority w:val="9"/>
    <w:unhideWhenUsed/>
    <w:qFormat/>
    <w:pPr>
      <w:keepNext w:val="true"/>
      <w:keepLines w:val="true"/>
      <w:pBdr/>
      <w:spacing w:after="80" w:before="160"/>
      <w:ind/>
      <w:outlineLvl w:val="2"/>
    </w:pPr>
    <w:rPr>
      <w:color w:val="0f4761"/>
      <w:sz w:val="28"/>
      <w:szCs w:val="28"/>
    </w:rPr>
  </w:style>
  <w:style w:type="character" w:styleId="879" w:default="1">
    <w:name w:val="Default Paragraph Font"/>
    <w:uiPriority w:val="1"/>
    <w:unhideWhenUsed/>
    <w:pPr>
      <w:pBdr/>
      <w:spacing/>
      <w:ind/>
    </w:pPr>
  </w:style>
  <w:style w:type="table" w:styleId="880"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1" w:default="1">
    <w:name w:val="No List"/>
    <w:uiPriority w:val="99"/>
    <w:semiHidden/>
    <w:unhideWhenUsed/>
    <w:pPr>
      <w:pBdr/>
      <w:spacing/>
      <w:ind/>
    </w:pPr>
  </w:style>
  <w:style w:type="character" w:styleId="882" w:customStyle="1">
    <w:name w:val="Heading 1 Char"/>
    <w:basedOn w:val="879"/>
    <w:link w:val="876"/>
    <w:uiPriority w:val="9"/>
    <w:qFormat/>
    <w:pPr>
      <w:pBdr/>
      <w:spacing/>
      <w:ind/>
    </w:pPr>
    <w:rPr>
      <w:rFonts w:ascii="Arial" w:hAnsi="Arial" w:eastAsia="Arial" w:cs="Arial"/>
      <w:color w:val="0f4761"/>
      <w:sz w:val="40"/>
      <w:szCs w:val="40"/>
      <w:lang w:eastAsia="en-US"/>
    </w:rPr>
  </w:style>
  <w:style w:type="character" w:styleId="883" w:customStyle="1">
    <w:name w:val="Heading 2 Char"/>
    <w:basedOn w:val="879"/>
    <w:link w:val="877"/>
    <w:uiPriority w:val="9"/>
    <w:qFormat/>
    <w:pPr>
      <w:pBdr/>
      <w:spacing/>
      <w:ind/>
    </w:pPr>
    <w:rPr>
      <w:rFonts w:ascii="Arial" w:hAnsi="Arial" w:eastAsia="Arial" w:cs="Arial"/>
      <w:color w:val="0f4761"/>
      <w:sz w:val="32"/>
      <w:szCs w:val="32"/>
      <w:lang w:eastAsia="en-US"/>
    </w:rPr>
  </w:style>
  <w:style w:type="character" w:styleId="884" w:customStyle="1">
    <w:name w:val="Heading 3 Char"/>
    <w:basedOn w:val="879"/>
    <w:link w:val="878"/>
    <w:uiPriority w:val="9"/>
    <w:qFormat/>
    <w:pPr>
      <w:pBdr/>
      <w:spacing/>
      <w:ind/>
    </w:pPr>
    <w:rPr>
      <w:rFonts w:ascii="Arial" w:hAnsi="Arial" w:eastAsia="Arial" w:cs="Arial"/>
      <w:color w:val="0f4761"/>
      <w:sz w:val="28"/>
      <w:szCs w:val="28"/>
      <w:lang w:eastAsia="en-US"/>
    </w:rPr>
  </w:style>
  <w:style w:type="character" w:styleId="885" w:customStyle="1">
    <w:name w:val="Title Char"/>
    <w:basedOn w:val="879"/>
    <w:link w:val="892"/>
    <w:qFormat/>
    <w:pPr>
      <w:pBdr/>
      <w:spacing/>
      <w:ind/>
    </w:pPr>
    <w:rPr>
      <w:rFonts w:ascii="Arial" w:hAnsi="Arial" w:eastAsia="Arial" w:cs="Arial"/>
      <w:spacing w:val="-10"/>
      <w:sz w:val="56"/>
      <w:szCs w:val="56"/>
    </w:rPr>
  </w:style>
  <w:style w:type="character" w:styleId="886">
    <w:name w:val="Emphasis"/>
    <w:basedOn w:val="879"/>
    <w:uiPriority w:val="20"/>
    <w:qFormat/>
    <w:pPr>
      <w:pBdr/>
      <w:spacing/>
      <w:ind/>
    </w:pPr>
    <w:rPr>
      <w:i/>
      <w:iCs/>
    </w:rPr>
  </w:style>
  <w:style w:type="character" w:styleId="887">
    <w:name w:val="Hyperlink"/>
    <w:basedOn w:val="879"/>
    <w:pPr>
      <w:pBdr/>
      <w:spacing/>
      <w:ind/>
    </w:pPr>
    <w:rPr>
      <w:color w:val="0563c1"/>
      <w:u w:val="single"/>
    </w:rPr>
  </w:style>
  <w:style w:type="character" w:styleId="888" w:customStyle="1">
    <w:name w:val="Strong Emphasis"/>
    <w:qFormat/>
    <w:pPr>
      <w:pBdr/>
      <w:spacing/>
      <w:ind/>
    </w:pPr>
    <w:rPr>
      <w:b/>
      <w:bCs/>
    </w:rPr>
  </w:style>
  <w:style w:type="character" w:styleId="889" w:customStyle="1">
    <w:name w:val="Source Text"/>
    <w:qFormat/>
    <w:pPr>
      <w:pBdr/>
      <w:spacing/>
      <w:ind/>
    </w:pPr>
    <w:rPr>
      <w:rFonts w:ascii="Liberation Mono" w:hAnsi="Liberation Mono" w:eastAsia="Liberation Mono" w:cs="Liberation Mono"/>
    </w:rPr>
  </w:style>
  <w:style w:type="paragraph" w:styleId="890">
    <w:name w:val="Body Text"/>
    <w:basedOn w:val="875"/>
    <w:link w:val="891"/>
    <w:pPr>
      <w:pBdr/>
      <w:spacing w:after="140"/>
      <w:ind/>
    </w:pPr>
  </w:style>
  <w:style w:type="character" w:styleId="891" w:customStyle="1">
    <w:name w:val="Body Text Char"/>
    <w:basedOn w:val="879"/>
    <w:link w:val="890"/>
    <w:pPr>
      <w:pBdr/>
      <w:spacing/>
      <w:ind/>
    </w:pPr>
    <w:rPr>
      <w:rFonts w:ascii="Arial" w:hAnsi="Arial" w:eastAsia="Arial" w:cs="Arial"/>
      <w:lang w:eastAsia="en-US"/>
    </w:rPr>
  </w:style>
  <w:style w:type="paragraph" w:styleId="892">
    <w:name w:val="Title"/>
    <w:basedOn w:val="875"/>
    <w:next w:val="875"/>
    <w:link w:val="885"/>
    <w:qFormat/>
    <w:pPr>
      <w:pBdr/>
      <w:spacing w:after="80" w:line="240" w:lineRule="auto"/>
      <w:ind/>
      <w:contextualSpacing w:val="true"/>
    </w:pPr>
    <w:rPr>
      <w:spacing w:val="-10"/>
      <w:sz w:val="56"/>
      <w:szCs w:val="56"/>
      <w:lang w:eastAsia="zh-CN"/>
    </w:rPr>
  </w:style>
  <w:style w:type="character" w:styleId="893" w:customStyle="1">
    <w:name w:val="Title Char1"/>
    <w:basedOn w:val="879"/>
    <w:uiPriority w:val="10"/>
    <w:pPr>
      <w:pBdr/>
      <w:spacing/>
      <w:ind/>
    </w:pPr>
    <w:rPr>
      <w:rFonts w:asciiTheme="majorHAnsi" w:hAnsiTheme="majorHAnsi" w:eastAsiaTheme="majorEastAsia" w:cstheme="majorBidi"/>
      <w:spacing w:val="-10"/>
      <w:sz w:val="56"/>
      <w:szCs w:val="56"/>
      <w:lang w:eastAsia="en-US"/>
    </w:rPr>
  </w:style>
  <w:style w:type="paragraph" w:styleId="894">
    <w:name w:val="Bibliography"/>
    <w:basedOn w:val="875"/>
    <w:next w:val="875"/>
    <w:uiPriority w:val="37"/>
    <w:unhideWhenUsed/>
    <w:pPr>
      <w:pBdr/>
      <w:tabs>
        <w:tab w:val="left" w:leader="none" w:pos="384"/>
      </w:tabs>
      <w:spacing w:after="240" w:line="240" w:lineRule="auto"/>
      <w:ind w:hanging="384" w:left="384"/>
    </w:pPr>
  </w:style>
  <w:style w:type="character" w:styleId="895">
    <w:name w:val="Unresolved Mention"/>
    <w:basedOn w:val="879"/>
    <w:uiPriority w:val="99"/>
    <w:semiHidden/>
    <w:unhideWhenUsed/>
    <w:pPr>
      <w:pBdr/>
      <w:spacing/>
      <w:ind/>
    </w:pPr>
    <w:rPr>
      <w:color w:val="605e5c"/>
      <w:shd w:val="clear" w:color="auto" w:fill="e1dfdd"/>
    </w:rPr>
  </w:style>
  <w:style w:type="paragraph" w:styleId="896">
    <w:name w:val="Normal (Web)"/>
    <w:basedOn w:val="875"/>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lang w:eastAsia="zh-CN"/>
    </w:rPr>
  </w:style>
  <w:style w:type="character" w:styleId="897">
    <w:name w:val="FollowedHyperlink"/>
    <w:basedOn w:val="879"/>
    <w:uiPriority w:val="99"/>
    <w:semiHidden/>
    <w:unhideWhenUsed/>
    <w:pPr>
      <w:pBdr/>
      <w:spacing/>
      <w:ind/>
    </w:pPr>
    <w:rPr>
      <w:color w:val="954f72" w:themeColor="followedHyperlink"/>
      <w:u w:val="single"/>
    </w:rPr>
  </w:style>
  <w:style w:type="paragraph" w:styleId="898">
    <w:name w:val="Header"/>
    <w:basedOn w:val="875"/>
    <w:link w:val="899"/>
    <w:uiPriority w:val="99"/>
    <w:unhideWhenUsed/>
    <w:pPr>
      <w:pBdr/>
      <w:tabs>
        <w:tab w:val="center" w:leader="none" w:pos="4680"/>
        <w:tab w:val="right" w:leader="none" w:pos="9360"/>
      </w:tabs>
      <w:spacing w:after="0" w:line="240" w:lineRule="auto"/>
      <w:ind/>
    </w:pPr>
  </w:style>
  <w:style w:type="character" w:styleId="899" w:customStyle="1">
    <w:name w:val="Header Char"/>
    <w:basedOn w:val="879"/>
    <w:link w:val="898"/>
    <w:uiPriority w:val="99"/>
    <w:pPr>
      <w:pBdr/>
      <w:spacing/>
      <w:ind/>
    </w:pPr>
    <w:rPr>
      <w:rFonts w:ascii="Arial" w:hAnsi="Arial" w:eastAsia="Arial" w:cs="Arial"/>
      <w:lang w:eastAsia="en-US"/>
    </w:rPr>
  </w:style>
  <w:style w:type="paragraph" w:styleId="900">
    <w:name w:val="Footer"/>
    <w:basedOn w:val="875"/>
    <w:link w:val="901"/>
    <w:uiPriority w:val="99"/>
    <w:unhideWhenUsed/>
    <w:pPr>
      <w:pBdr/>
      <w:tabs>
        <w:tab w:val="center" w:leader="none" w:pos="4680"/>
        <w:tab w:val="right" w:leader="none" w:pos="9360"/>
      </w:tabs>
      <w:spacing w:after="0" w:line="240" w:lineRule="auto"/>
      <w:ind/>
    </w:pPr>
  </w:style>
  <w:style w:type="character" w:styleId="901" w:customStyle="1">
    <w:name w:val="Footer Char"/>
    <w:basedOn w:val="879"/>
    <w:link w:val="900"/>
    <w:uiPriority w:val="99"/>
    <w:pPr>
      <w:pBdr/>
      <w:spacing/>
      <w:ind/>
    </w:pPr>
    <w:rPr>
      <w:rFonts w:ascii="Arial" w:hAnsi="Arial" w:eastAsia="Arial" w:cs="Arial"/>
      <w:lang w:eastAsia="en-US"/>
    </w:rPr>
  </w:style>
  <w:style w:type="paragraph" w:styleId="902" w:customStyle="1">
    <w:name w:val="Standard"/>
    <w:basedOn w:val="875"/>
    <w:pPr>
      <w:pBdr/>
      <w:spacing/>
      <w:ind/>
    </w:pPr>
  </w:style>
  <w:style w:type="paragraph" w:styleId="903" w:customStyle="1">
    <w:name w:val="Text body"/>
    <w:basedOn w:val="902"/>
    <w:qFormat/>
    <w:pPr>
      <w:pBdr/>
      <w:spacing w:after="140"/>
      <w:ind/>
    </w:pPr>
  </w:style>
  <w:style w:type="paragraph" w:styleId="904" w:customStyle="1">
    <w:name w:val="Heading 11"/>
    <w:basedOn w:val="902"/>
    <w:next w:val="902"/>
    <w:qFormat/>
    <w:pPr>
      <w:keepNext w:val="true"/>
      <w:keepLines w:val="true"/>
      <w:pBdr/>
      <w:spacing w:after="80" w:before="360"/>
      <w:ind/>
      <w:outlineLvl w:val="1"/>
    </w:pPr>
    <w:rPr>
      <w:color w:val="0f4761"/>
      <w:sz w:val="40"/>
      <w:szCs w:val="40"/>
    </w:rPr>
  </w:style>
  <w:style w:type="paragraph" w:styleId="905" w:customStyle="1">
    <w:name w:val="Heading 21"/>
    <w:basedOn w:val="902"/>
    <w:next w:val="902"/>
    <w:qFormat/>
    <w:pPr>
      <w:keepNext w:val="true"/>
      <w:keepLines w:val="true"/>
      <w:pBdr/>
      <w:spacing w:after="80" w:before="160"/>
      <w:ind/>
      <w:outlineLvl w:val="2"/>
    </w:pPr>
    <w:rPr>
      <w:color w:val="0f4761"/>
      <w:sz w:val="32"/>
      <w:szCs w:val="32"/>
    </w:rPr>
  </w:style>
  <w:style w:type="paragraph" w:styleId="906" w:customStyle="1">
    <w:name w:val="Heading 31"/>
    <w:basedOn w:val="902"/>
    <w:next w:val="902"/>
    <w:qFormat/>
    <w:pPr>
      <w:keepNext w:val="true"/>
      <w:keepLines w:val="true"/>
      <w:pBdr/>
      <w:spacing w:after="80" w:before="160"/>
      <w:ind/>
      <w:outlineLvl w:val="3"/>
    </w:pPr>
    <w:rPr>
      <w:color w:val="0f4761"/>
      <w:sz w:val="28"/>
      <w:szCs w:val="28"/>
    </w:rPr>
  </w:style>
  <w:style w:type="paragraph" w:styleId="907" w:customStyle="1">
    <w:name w:val="Title1"/>
    <w:basedOn w:val="902"/>
    <w:next w:val="902"/>
    <w:pPr>
      <w:pBdr/>
      <w:spacing w:after="80" w:line="240" w:lineRule="auto"/>
      <w:ind/>
    </w:pPr>
    <w:rPr>
      <w:spacing w:val="-10"/>
      <w:sz w:val="56"/>
      <w:szCs w:val="56"/>
    </w:rPr>
  </w:style>
  <w:style w:type="paragraph" w:styleId="908" w:customStyle="1">
    <w:name w:val="Bibliography 1"/>
    <w:basedOn w:val="875"/>
    <w:qFormat/>
    <w:pPr>
      <w:pBdr/>
      <w:tabs>
        <w:tab w:val="right" w:leader="dot" w:pos="9360"/>
      </w:tabs>
      <w:spacing/>
      <w:ind/>
    </w:pPr>
    <w:rPr>
      <w:rFonts w:cs="FreeSans"/>
    </w:rPr>
  </w:style>
  <w:style w:type="character" w:styleId="909" w:customStyle="1">
    <w:name w:val="Internet link"/>
    <w:basedOn w:val="879"/>
    <w:qFormat/>
    <w:pPr>
      <w:pBdr/>
      <w:spacing/>
      <w:ind/>
    </w:pPr>
    <w:rPr>
      <w:color w:val="0563c1"/>
      <w:u w:val="single"/>
    </w:rPr>
  </w:style>
  <w:style w:type="table" w:styleId="910">
    <w:name w:val="Table Grid"/>
    <w:basedOn w:val="880"/>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s://syndx-dashboard.streamlit.app/" TargetMode="External"/><Relationship Id="rId12" Type="http://schemas.openxmlformats.org/officeDocument/2006/relationships/image" Target="media/image3.png"/><Relationship Id="rId13" Type="http://schemas.openxmlformats.org/officeDocument/2006/relationships/hyperlink" Target="https://syndx-dashboard.streamlit.app/"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Yimam Getaneh</dc:creator>
  <cp:keywords/>
  <dc:description/>
  <cp:revision>27</cp:revision>
  <dcterms:created xsi:type="dcterms:W3CDTF">2025-10-01T08:34:00Z</dcterms:created>
  <dcterms:modified xsi:type="dcterms:W3CDTF">2025-10-17T11:49:05Z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c2d09213-c5e8-4c0e-b6b8-bed538f77d88</vt:lpwstr>
  </property>
  <property fmtid="{D5CDD505-2E9C-101B-9397-08002B2CF9AE}" pid="3" name="ZOTERO_PREF_1">
    <vt:lpwstr>&lt;data data-version="3" zotero-version="7.0.24"&gt;&lt;session id="6qhCcUEz"/&gt;&lt;style id="http://www.zotero.org/styles/vancouver" locale="en-US" hasBibliography="1" bibliographyStyleHasBeenSet="1"/&gt;&lt;prefs&gt;&lt;pref name="fieldType" value="Field"/&gt;&lt;/prefs&gt;&lt;/data&gt;</vt:lpwstr>
  </property>
</Properties>
</file>