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8D4ED0" w14:textId="756E162F" w:rsidR="00A22235" w:rsidRDefault="00324952" w:rsidP="005F1231">
      <w:pPr>
        <w:adjustRightInd w:val="0"/>
        <w:snapToGrid w:val="0"/>
        <w:spacing w:after="0" w:line="276" w:lineRule="auto"/>
        <w:jc w:val="center"/>
        <w:rPr>
          <w:rFonts w:ascii="Arial" w:hAnsi="Arial" w:cs="Arial"/>
        </w:rPr>
      </w:pPr>
      <w:r w:rsidRPr="00324952">
        <w:rPr>
          <w:rFonts w:ascii="Arial" w:hAnsi="Arial" w:cs="Arial"/>
        </w:rPr>
        <w:t>Home-based Edge–cloud Resource Management and Evaluation System (</w:t>
      </w:r>
      <w:r w:rsidRPr="005B268A">
        <w:rPr>
          <w:rFonts w:ascii="Arial" w:hAnsi="Arial" w:cs="Arial"/>
          <w:i/>
          <w:iCs/>
        </w:rPr>
        <w:t>HERMES</w:t>
      </w:r>
      <w:r w:rsidRPr="00324952">
        <w:rPr>
          <w:rFonts w:ascii="Arial" w:hAnsi="Arial" w:cs="Arial"/>
        </w:rPr>
        <w:t>): A Privacy-preserving Framework for Personalized Menopausal Health Monitoring</w:t>
      </w:r>
    </w:p>
    <w:p w14:paraId="3CE176F6" w14:textId="25DA965E" w:rsidR="00C348A1" w:rsidRPr="00A561C5" w:rsidRDefault="000F68A9" w:rsidP="00A561C5">
      <w:pPr>
        <w:adjustRightInd w:val="0"/>
        <w:snapToGrid w:val="0"/>
        <w:spacing w:beforeLines="50" w:before="120" w:after="0" w:line="276" w:lineRule="auto"/>
        <w:jc w:val="both"/>
        <w:outlineLvl w:val="1"/>
        <w:rPr>
          <w:rFonts w:ascii="Arial" w:hAnsi="Arial" w:cs="Arial"/>
          <w:b/>
          <w:bCs/>
        </w:rPr>
      </w:pPr>
      <w:r w:rsidRPr="00A561C5">
        <w:rPr>
          <w:rFonts w:ascii="Arial" w:hAnsi="Arial" w:cs="Arial" w:hint="eastAsia"/>
          <w:b/>
          <w:bCs/>
        </w:rPr>
        <w:t xml:space="preserve">1. </w:t>
      </w:r>
      <w:r w:rsidR="00C348A1" w:rsidRPr="00A561C5">
        <w:rPr>
          <w:rFonts w:ascii="Arial" w:hAnsi="Arial" w:cs="Arial"/>
          <w:b/>
          <w:bCs/>
        </w:rPr>
        <w:t>Abstract</w:t>
      </w:r>
    </w:p>
    <w:p w14:paraId="3068E11C" w14:textId="508A4830" w:rsidR="00C348A1" w:rsidRPr="007F5AC5" w:rsidRDefault="002814AA" w:rsidP="005F1231">
      <w:pPr>
        <w:adjustRightInd w:val="0"/>
        <w:snapToGrid w:val="0"/>
        <w:spacing w:after="0" w:line="276" w:lineRule="auto"/>
        <w:jc w:val="both"/>
        <w:rPr>
          <w:rFonts w:ascii="Arial" w:hAnsi="Arial" w:cs="Arial"/>
        </w:rPr>
      </w:pPr>
      <w:r w:rsidRPr="002814AA">
        <w:rPr>
          <w:rFonts w:ascii="Arial" w:hAnsi="Arial" w:cs="Arial"/>
        </w:rPr>
        <w:t xml:space="preserve">Menopausal health is a critical yet underrepresented domain, affecting over one billion women globally and driving one of the fastest-growing markets in </w:t>
      </w:r>
      <w:proofErr w:type="spellStart"/>
      <w:r w:rsidRPr="001676D2">
        <w:rPr>
          <w:rFonts w:ascii="Arial" w:hAnsi="Arial" w:cs="Arial"/>
          <w:i/>
          <w:iCs/>
        </w:rPr>
        <w:t>femtech</w:t>
      </w:r>
      <w:proofErr w:type="spellEnd"/>
      <w:r w:rsidRPr="002814AA">
        <w:rPr>
          <w:rFonts w:ascii="Arial" w:hAnsi="Arial" w:cs="Arial"/>
        </w:rPr>
        <w:t xml:space="preserve"> innovation.</w:t>
      </w:r>
      <w:r w:rsidR="00786BA4" w:rsidRPr="00786BA4">
        <w:t xml:space="preserve"> </w:t>
      </w:r>
      <w:r w:rsidR="00786BA4" w:rsidRPr="00786BA4">
        <w:rPr>
          <w:rFonts w:ascii="Arial" w:hAnsi="Arial" w:cs="Arial"/>
        </w:rPr>
        <w:t>As a long-term physiological transition associated with multiple chronic health challenges, menopause requires continuous, real-world monitoring that current clinical settings fail to provide</w:t>
      </w:r>
      <w:r w:rsidRPr="002814AA">
        <w:rPr>
          <w:rFonts w:ascii="Arial" w:hAnsi="Arial" w:cs="Arial"/>
        </w:rPr>
        <w:t xml:space="preserve">. To address this need, </w:t>
      </w:r>
      <w:r w:rsidR="00F57D9C">
        <w:rPr>
          <w:rFonts w:ascii="Arial" w:hAnsi="Arial" w:cs="Arial" w:hint="eastAsia"/>
        </w:rPr>
        <w:t xml:space="preserve">the </w:t>
      </w:r>
      <w:r w:rsidR="00BC4883" w:rsidRPr="00BC4883">
        <w:rPr>
          <w:rFonts w:ascii="Arial" w:hAnsi="Arial" w:cs="Arial"/>
          <w:i/>
          <w:iCs/>
        </w:rPr>
        <w:t>HERMES</w:t>
      </w:r>
      <w:r w:rsidRPr="002814AA">
        <w:rPr>
          <w:rFonts w:ascii="Arial" w:hAnsi="Arial" w:cs="Arial"/>
        </w:rPr>
        <w:t xml:space="preserve"> is developed for home-based monitoring of menopausal progression, enabling reliable and personalized </w:t>
      </w:r>
      <w:proofErr w:type="spellStart"/>
      <w:r w:rsidRPr="002814AA">
        <w:rPr>
          <w:rFonts w:ascii="Arial" w:hAnsi="Arial" w:cs="Arial"/>
        </w:rPr>
        <w:t>modeling</w:t>
      </w:r>
      <w:proofErr w:type="spellEnd"/>
      <w:r w:rsidRPr="002814AA">
        <w:rPr>
          <w:rFonts w:ascii="Arial" w:hAnsi="Arial" w:cs="Arial"/>
        </w:rPr>
        <w:t xml:space="preserve"> of long-term physiological and </w:t>
      </w:r>
      <w:proofErr w:type="spellStart"/>
      <w:r w:rsidRPr="002814AA">
        <w:rPr>
          <w:rFonts w:ascii="Arial" w:hAnsi="Arial" w:cs="Arial"/>
        </w:rPr>
        <w:t>behavioral</w:t>
      </w:r>
      <w:proofErr w:type="spellEnd"/>
      <w:r w:rsidRPr="002814AA">
        <w:rPr>
          <w:rFonts w:ascii="Arial" w:hAnsi="Arial" w:cs="Arial"/>
        </w:rPr>
        <w:t xml:space="preserve"> dynamics. </w:t>
      </w:r>
      <w:r w:rsidR="0025540F" w:rsidRPr="0025540F">
        <w:rPr>
          <w:rFonts w:ascii="Arial" w:hAnsi="Arial" w:cs="Arial"/>
        </w:rPr>
        <w:t>The system integrates heterogeneous data from wearable sensors and cameras, using context-aware filtering to exclude non-home activities, visitors, and pets. On-device modules perform cross-attention alignment, confidence-aware masking, and multimodal fusion to generate stable, anonymized physiological embeddings stored in encrypted buffers. Communication with the cloud is optimized through gradient compression, adaptive synchronization, and privacy-preserving parameter updates. The cloud subsystem conducts secure aggregation, personalized model adaptation, and expert-in-the-loop validation using limited clinical and hormonal data to enhance generalization without exposing raw home information. This closed-loop architecture enables robust multimodal representation, efficient communication, and full compliance with data-protection regulations, supporting scalable and ethical menopause-focused digital health applications.</w:t>
      </w:r>
    </w:p>
    <w:p w14:paraId="6395A2FE" w14:textId="320C0A00" w:rsidR="004F6861" w:rsidRDefault="00EF3FFA" w:rsidP="005F1231">
      <w:pPr>
        <w:adjustRightInd w:val="0"/>
        <w:snapToGrid w:val="0"/>
        <w:spacing w:after="0" w:line="276" w:lineRule="auto"/>
        <w:jc w:val="both"/>
        <w:rPr>
          <w:rFonts w:ascii="Arial" w:hAnsi="Arial" w:cs="Arial"/>
        </w:rPr>
      </w:pPr>
      <w:r>
        <w:rPr>
          <w:rFonts w:ascii="Arial" w:hAnsi="Arial" w:cs="Arial"/>
          <w:noProof/>
        </w:rPr>
        <w:drawing>
          <wp:inline distT="0" distB="0" distL="0" distR="0" wp14:anchorId="7D807AC6" wp14:editId="365BFC56">
            <wp:extent cx="6254989" cy="2367527"/>
            <wp:effectExtent l="0" t="0" r="0" b="0"/>
            <wp:docPr id="171263195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272214" cy="2374047"/>
                    </a:xfrm>
                    <a:prstGeom prst="rect">
                      <a:avLst/>
                    </a:prstGeom>
                    <a:noFill/>
                  </pic:spPr>
                </pic:pic>
              </a:graphicData>
            </a:graphic>
          </wp:inline>
        </w:drawing>
      </w:r>
    </w:p>
    <w:p w14:paraId="2155E926" w14:textId="131159CE" w:rsidR="00F927E9" w:rsidRPr="00F57D9C" w:rsidRDefault="002814AA" w:rsidP="00F57D9C">
      <w:pPr>
        <w:adjustRightInd w:val="0"/>
        <w:snapToGrid w:val="0"/>
        <w:spacing w:after="0" w:line="276" w:lineRule="auto"/>
        <w:jc w:val="center"/>
        <w:rPr>
          <w:rFonts w:ascii="Arial" w:hAnsi="Arial" w:cs="Arial"/>
          <w:i/>
          <w:iCs/>
          <w:sz w:val="21"/>
          <w:szCs w:val="21"/>
        </w:rPr>
      </w:pPr>
      <w:r w:rsidRPr="00F57D9C">
        <w:rPr>
          <w:rFonts w:ascii="Arial" w:hAnsi="Arial" w:cs="Arial" w:hint="eastAsia"/>
          <w:i/>
          <w:iCs/>
          <w:sz w:val="21"/>
          <w:szCs w:val="21"/>
        </w:rPr>
        <w:t xml:space="preserve">Figure 1 </w:t>
      </w:r>
      <w:r w:rsidR="00F57D9C" w:rsidRPr="00F57D9C">
        <w:rPr>
          <w:rFonts w:ascii="Arial" w:hAnsi="Arial" w:cs="Arial"/>
          <w:i/>
          <w:iCs/>
          <w:sz w:val="21"/>
          <w:szCs w:val="21"/>
        </w:rPr>
        <w:t>System Architecture of HERMES</w:t>
      </w:r>
    </w:p>
    <w:p w14:paraId="4DB4B1DE" w14:textId="094342D1" w:rsidR="007062AE" w:rsidRPr="00A561C5" w:rsidRDefault="007062AE" w:rsidP="00A561C5">
      <w:pPr>
        <w:adjustRightInd w:val="0"/>
        <w:snapToGrid w:val="0"/>
        <w:spacing w:beforeLines="50" w:before="120" w:after="0" w:line="276" w:lineRule="auto"/>
        <w:jc w:val="both"/>
        <w:outlineLvl w:val="1"/>
        <w:rPr>
          <w:rFonts w:ascii="Arial" w:hAnsi="Arial" w:cs="Arial"/>
          <w:b/>
          <w:bCs/>
        </w:rPr>
      </w:pPr>
      <w:r w:rsidRPr="00A561C5">
        <w:rPr>
          <w:rFonts w:ascii="Arial" w:hAnsi="Arial" w:cs="Arial" w:hint="eastAsia"/>
          <w:b/>
          <w:bCs/>
        </w:rPr>
        <w:t xml:space="preserve">2. </w:t>
      </w:r>
      <w:r w:rsidRPr="00A561C5">
        <w:rPr>
          <w:rFonts w:ascii="Arial" w:hAnsi="Arial" w:cs="Arial"/>
          <w:b/>
          <w:bCs/>
        </w:rPr>
        <w:t>Technical Route</w:t>
      </w:r>
    </w:p>
    <w:p w14:paraId="7E3A8556" w14:textId="6EB8E86D" w:rsidR="0088793F" w:rsidRPr="00A64DBC" w:rsidRDefault="0088793F" w:rsidP="006E0B15">
      <w:pPr>
        <w:adjustRightInd w:val="0"/>
        <w:snapToGrid w:val="0"/>
        <w:spacing w:beforeLines="50" w:before="120" w:after="0" w:line="276" w:lineRule="auto"/>
        <w:jc w:val="both"/>
        <w:outlineLvl w:val="2"/>
        <w:rPr>
          <w:rFonts w:ascii="Arial" w:hAnsi="Arial" w:cs="Arial"/>
          <w:i/>
          <w:iCs/>
        </w:rPr>
      </w:pPr>
      <w:r w:rsidRPr="00347326">
        <w:rPr>
          <w:rFonts w:ascii="Arial" w:hAnsi="Arial" w:cs="Arial"/>
          <w:b/>
          <w:bCs/>
          <w:i/>
          <w:iCs/>
        </w:rPr>
        <w:t>Technical Route 1</w:t>
      </w:r>
      <w:r w:rsidR="00AC137E" w:rsidRPr="00347326">
        <w:rPr>
          <w:rFonts w:ascii="Arial" w:hAnsi="Arial" w:cs="Arial" w:hint="eastAsia"/>
          <w:b/>
          <w:bCs/>
          <w:i/>
          <w:iCs/>
        </w:rPr>
        <w:t>:</w:t>
      </w:r>
      <w:r w:rsidR="00A64DBC">
        <w:rPr>
          <w:rFonts w:ascii="Arial" w:hAnsi="Arial" w:cs="Arial" w:hint="eastAsia"/>
          <w:b/>
          <w:bCs/>
          <w:i/>
          <w:iCs/>
        </w:rPr>
        <w:t xml:space="preserve"> </w:t>
      </w:r>
      <w:r w:rsidRPr="00A64DBC">
        <w:rPr>
          <w:rFonts w:ascii="Arial" w:hAnsi="Arial" w:cs="Arial"/>
          <w:i/>
          <w:iCs/>
        </w:rPr>
        <w:t>Robust Multimodal Fusion in Home Environments</w:t>
      </w:r>
    </w:p>
    <w:p w14:paraId="25E1A28E" w14:textId="47E1CBF4" w:rsidR="001747D1" w:rsidRPr="00ED3138" w:rsidRDefault="007062AE" w:rsidP="005F1231">
      <w:pPr>
        <w:adjustRightInd w:val="0"/>
        <w:snapToGrid w:val="0"/>
        <w:spacing w:after="0" w:line="276" w:lineRule="auto"/>
        <w:jc w:val="both"/>
        <w:outlineLvl w:val="3"/>
        <w:rPr>
          <w:rFonts w:ascii="Arial" w:hAnsi="Arial" w:cs="Arial"/>
          <w:i/>
          <w:iCs/>
          <w:u w:val="single"/>
        </w:rPr>
      </w:pPr>
      <w:r w:rsidRPr="00ED3138">
        <w:rPr>
          <w:rFonts w:ascii="Arial" w:hAnsi="Arial" w:cs="Arial" w:hint="eastAsia"/>
          <w:i/>
          <w:iCs/>
          <w:u w:val="single"/>
        </w:rPr>
        <w:t xml:space="preserve">2.1.1 </w:t>
      </w:r>
      <w:r w:rsidR="00BD0D4F" w:rsidRPr="00ED3138">
        <w:rPr>
          <w:rFonts w:ascii="Arial" w:hAnsi="Arial" w:cs="Arial"/>
          <w:i/>
          <w:iCs/>
          <w:u w:val="single"/>
        </w:rPr>
        <w:t>System Design</w:t>
      </w:r>
    </w:p>
    <w:p w14:paraId="4F68E5CE" w14:textId="6E8EFC24" w:rsidR="00863012" w:rsidRDefault="00863012" w:rsidP="004D0ED0">
      <w:pPr>
        <w:adjustRightInd w:val="0"/>
        <w:snapToGrid w:val="0"/>
        <w:spacing w:after="0" w:line="276" w:lineRule="auto"/>
        <w:jc w:val="center"/>
        <w:rPr>
          <w:rFonts w:ascii="Arial" w:hAnsi="Arial" w:cs="Arial"/>
        </w:rPr>
      </w:pPr>
      <w:r>
        <w:rPr>
          <w:rFonts w:ascii="Arial" w:hAnsi="Arial" w:cs="Arial"/>
          <w:noProof/>
        </w:rPr>
        <w:drawing>
          <wp:inline distT="0" distB="0" distL="0" distR="0" wp14:anchorId="7EC65DA6" wp14:editId="18BEB3DD">
            <wp:extent cx="6041895" cy="694327"/>
            <wp:effectExtent l="0" t="0" r="0" b="0"/>
            <wp:docPr id="14497132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03702" cy="701430"/>
                    </a:xfrm>
                    <a:prstGeom prst="rect">
                      <a:avLst/>
                    </a:prstGeom>
                    <a:noFill/>
                  </pic:spPr>
                </pic:pic>
              </a:graphicData>
            </a:graphic>
          </wp:inline>
        </w:drawing>
      </w:r>
    </w:p>
    <w:p w14:paraId="418F98C6" w14:textId="3737BC9E" w:rsidR="00F57D9C" w:rsidRPr="00F57D9C" w:rsidRDefault="00F57D9C" w:rsidP="00F57D9C">
      <w:pPr>
        <w:adjustRightInd w:val="0"/>
        <w:snapToGrid w:val="0"/>
        <w:spacing w:after="0" w:line="276" w:lineRule="auto"/>
        <w:jc w:val="center"/>
        <w:rPr>
          <w:rFonts w:ascii="Arial" w:hAnsi="Arial" w:cs="Arial"/>
          <w:i/>
          <w:iCs/>
          <w:sz w:val="21"/>
          <w:szCs w:val="21"/>
        </w:rPr>
      </w:pPr>
      <w:r w:rsidRPr="00F57D9C">
        <w:rPr>
          <w:rFonts w:ascii="Arial" w:hAnsi="Arial" w:cs="Arial" w:hint="eastAsia"/>
          <w:i/>
          <w:iCs/>
          <w:sz w:val="21"/>
          <w:szCs w:val="21"/>
        </w:rPr>
        <w:t xml:space="preserve">Figure 2 </w:t>
      </w:r>
      <w:r w:rsidR="00EC0010" w:rsidRPr="00EC0010">
        <w:rPr>
          <w:rFonts w:ascii="Arial" w:hAnsi="Arial" w:cs="Arial"/>
          <w:i/>
          <w:iCs/>
          <w:sz w:val="21"/>
          <w:szCs w:val="21"/>
        </w:rPr>
        <w:t>Framework</w:t>
      </w:r>
      <w:r w:rsidRPr="00F57D9C">
        <w:rPr>
          <w:rFonts w:ascii="Arial" w:hAnsi="Arial" w:cs="Arial"/>
          <w:i/>
          <w:iCs/>
          <w:sz w:val="21"/>
          <w:szCs w:val="21"/>
        </w:rPr>
        <w:t xml:space="preserve"> of </w:t>
      </w:r>
      <w:r w:rsidR="00EC0010" w:rsidRPr="00EC0010">
        <w:rPr>
          <w:rFonts w:ascii="Arial" w:hAnsi="Arial" w:cs="Arial"/>
          <w:i/>
          <w:iCs/>
          <w:sz w:val="21"/>
          <w:szCs w:val="21"/>
        </w:rPr>
        <w:t>Technical Route 1</w:t>
      </w:r>
    </w:p>
    <w:p w14:paraId="1C9485B8" w14:textId="2F6231F8" w:rsidR="00863012" w:rsidRDefault="00BD0D4F" w:rsidP="005F1231">
      <w:pPr>
        <w:adjustRightInd w:val="0"/>
        <w:snapToGrid w:val="0"/>
        <w:spacing w:after="0" w:line="276" w:lineRule="auto"/>
        <w:jc w:val="both"/>
        <w:rPr>
          <w:rFonts w:ascii="Arial" w:hAnsi="Arial" w:cs="Arial"/>
        </w:rPr>
      </w:pPr>
      <w:r w:rsidRPr="00BD0D4F">
        <w:rPr>
          <w:rFonts w:ascii="Arial" w:hAnsi="Arial" w:cs="Arial"/>
        </w:rPr>
        <w:t xml:space="preserve">This design develops a locally deployable multimodal fusion network capable of long-term operation in home environments to extract stable physiological representations from heterogeneous sensor data. The system synchronizes temperature, heart rate variability, motion, and environmental variables through cross-attention alignment and signal confidence </w:t>
      </w:r>
      <w:proofErr w:type="spellStart"/>
      <w:r w:rsidRPr="00BD0D4F">
        <w:rPr>
          <w:rFonts w:ascii="Arial" w:hAnsi="Arial" w:cs="Arial"/>
        </w:rPr>
        <w:t>modeling</w:t>
      </w:r>
      <w:proofErr w:type="spellEnd"/>
      <w:r w:rsidRPr="00BD0D4F">
        <w:rPr>
          <w:rFonts w:ascii="Arial" w:hAnsi="Arial" w:cs="Arial"/>
        </w:rPr>
        <w:t>.</w:t>
      </w:r>
      <w:r>
        <w:rPr>
          <w:rFonts w:ascii="Arial" w:hAnsi="Arial" w:cs="Arial" w:hint="eastAsia"/>
        </w:rPr>
        <w:t xml:space="preserve"> </w:t>
      </w:r>
      <w:r w:rsidRPr="00BD0D4F">
        <w:rPr>
          <w:rFonts w:ascii="Arial" w:hAnsi="Arial" w:cs="Arial"/>
        </w:rPr>
        <w:t xml:space="preserve">The core Masked Multimodal Transformer combines masked </w:t>
      </w:r>
      <w:proofErr w:type="spellStart"/>
      <w:r w:rsidRPr="00BD0D4F">
        <w:rPr>
          <w:rFonts w:ascii="Arial" w:hAnsi="Arial" w:cs="Arial"/>
        </w:rPr>
        <w:lastRenderedPageBreak/>
        <w:t>modeling</w:t>
      </w:r>
      <w:proofErr w:type="spellEnd"/>
      <w:r w:rsidRPr="00BD0D4F">
        <w:rPr>
          <w:rFonts w:ascii="Arial" w:hAnsi="Arial" w:cs="Arial"/>
        </w:rPr>
        <w:t xml:space="preserve"> with cross-modal contrastive learning to learn a shared latent space and generate temporally continuous embeddings. The resulting health feature stream is processed on-device through confidence weighting and temporal smoothing to produce structured and stable physiological representations, providing consistent input for subsequent tasks.</w:t>
      </w:r>
    </w:p>
    <w:p w14:paraId="32D313D4" w14:textId="072AFA23" w:rsidR="001747D1" w:rsidRPr="00ED3138" w:rsidRDefault="00DB0681" w:rsidP="005F1231">
      <w:pPr>
        <w:adjustRightInd w:val="0"/>
        <w:snapToGrid w:val="0"/>
        <w:spacing w:after="0" w:line="276" w:lineRule="auto"/>
        <w:jc w:val="both"/>
        <w:outlineLvl w:val="3"/>
        <w:rPr>
          <w:rFonts w:ascii="Arial" w:hAnsi="Arial" w:cs="Arial"/>
          <w:i/>
          <w:iCs/>
          <w:u w:val="single"/>
        </w:rPr>
      </w:pPr>
      <w:r w:rsidRPr="00ED3138">
        <w:rPr>
          <w:rFonts w:ascii="Arial" w:hAnsi="Arial" w:cs="Arial" w:hint="eastAsia"/>
          <w:i/>
          <w:iCs/>
          <w:u w:val="single"/>
        </w:rPr>
        <w:t xml:space="preserve">2.1.2 </w:t>
      </w:r>
      <w:r w:rsidR="00184AB6" w:rsidRPr="00ED3138">
        <w:rPr>
          <w:rFonts w:ascii="Arial" w:hAnsi="Arial" w:cs="Arial"/>
          <w:i/>
          <w:iCs/>
          <w:u w:val="single"/>
        </w:rPr>
        <w:t>Technical Challenges and Solutions</w:t>
      </w:r>
    </w:p>
    <w:p w14:paraId="66AC8A80" w14:textId="4A353D86" w:rsidR="001747D1" w:rsidRPr="007F5AC5" w:rsidRDefault="00CA7E86" w:rsidP="005F1231">
      <w:pPr>
        <w:adjustRightInd w:val="0"/>
        <w:snapToGrid w:val="0"/>
        <w:spacing w:after="0" w:line="276" w:lineRule="auto"/>
        <w:jc w:val="both"/>
        <w:rPr>
          <w:rFonts w:ascii="Arial" w:hAnsi="Arial" w:cs="Arial"/>
        </w:rPr>
      </w:pPr>
      <w:r w:rsidRPr="00CA7E86">
        <w:rPr>
          <w:rFonts w:ascii="Arial" w:hAnsi="Arial" w:cs="Arial"/>
        </w:rPr>
        <w:t xml:space="preserve">In home scenarios, signals often exhibit high noise, asynchrony, and missing modalities. To address these issues, the </w:t>
      </w:r>
      <w:r w:rsidR="007C026A" w:rsidRPr="007C026A">
        <w:rPr>
          <w:rFonts w:ascii="Arial" w:hAnsi="Arial" w:cs="Arial"/>
          <w:i/>
          <w:iCs/>
        </w:rPr>
        <w:t>HERMES</w:t>
      </w:r>
      <w:r w:rsidRPr="00CA7E86">
        <w:rPr>
          <w:rFonts w:ascii="Arial" w:hAnsi="Arial" w:cs="Arial"/>
        </w:rPr>
        <w:t xml:space="preserve"> introduces a </w:t>
      </w:r>
      <w:r w:rsidR="007C026A">
        <w:rPr>
          <w:rFonts w:ascii="Arial" w:hAnsi="Arial" w:cs="Arial" w:hint="eastAsia"/>
        </w:rPr>
        <w:t>c</w:t>
      </w:r>
      <w:r w:rsidRPr="00CA7E86">
        <w:rPr>
          <w:rFonts w:ascii="Arial" w:hAnsi="Arial" w:cs="Arial"/>
        </w:rPr>
        <w:t xml:space="preserve">onfidence </w:t>
      </w:r>
      <w:r w:rsidR="007C026A">
        <w:rPr>
          <w:rFonts w:ascii="Arial" w:hAnsi="Arial" w:cs="Arial" w:hint="eastAsia"/>
        </w:rPr>
        <w:t>m</w:t>
      </w:r>
      <w:r w:rsidRPr="00CA7E86">
        <w:rPr>
          <w:rFonts w:ascii="Arial" w:hAnsi="Arial" w:cs="Arial"/>
        </w:rPr>
        <w:t>ask mechanism during encoding. This mechanism down-weights abnormal segments based on signal quality scores and maintains contextual consistency through masked attention layers, suppressing short-term interference.</w:t>
      </w:r>
      <w:r>
        <w:rPr>
          <w:rFonts w:ascii="Arial" w:hAnsi="Arial" w:cs="Arial" w:hint="eastAsia"/>
        </w:rPr>
        <w:t xml:space="preserve"> </w:t>
      </w:r>
      <w:r w:rsidRPr="00CA7E86">
        <w:rPr>
          <w:rFonts w:ascii="Arial" w:hAnsi="Arial" w:cs="Arial"/>
        </w:rPr>
        <w:t>For missing modalities, a masked reconstruction strategy is adopted to recover critical dynamic features, allowing the model to maintain temporal continuity even when partial data is unavailable. All feature extraction is executed locally, and the system incorporates low-rank adapter parameters to support subsequent on-device personalization.</w:t>
      </w:r>
    </w:p>
    <w:p w14:paraId="18305C5D" w14:textId="2B4E436B" w:rsidR="00CA7E86" w:rsidRPr="00ED3138" w:rsidRDefault="00CA7E86" w:rsidP="005F1231">
      <w:pPr>
        <w:adjustRightInd w:val="0"/>
        <w:snapToGrid w:val="0"/>
        <w:spacing w:after="0" w:line="276" w:lineRule="auto"/>
        <w:jc w:val="both"/>
        <w:outlineLvl w:val="3"/>
        <w:rPr>
          <w:rFonts w:ascii="Arial" w:hAnsi="Arial" w:cs="Arial"/>
          <w:i/>
          <w:iCs/>
          <w:u w:val="single"/>
        </w:rPr>
      </w:pPr>
      <w:r w:rsidRPr="00ED3138">
        <w:rPr>
          <w:rFonts w:ascii="Arial" w:hAnsi="Arial" w:cs="Arial" w:hint="eastAsia"/>
          <w:i/>
          <w:iCs/>
          <w:u w:val="single"/>
        </w:rPr>
        <w:t xml:space="preserve">2.1.3 </w:t>
      </w:r>
      <w:r w:rsidR="008148C3" w:rsidRPr="00ED3138">
        <w:rPr>
          <w:rFonts w:ascii="Arial" w:hAnsi="Arial" w:cs="Arial"/>
          <w:i/>
          <w:iCs/>
          <w:u w:val="single"/>
        </w:rPr>
        <w:t>Expected Outcomes</w:t>
      </w:r>
    </w:p>
    <w:p w14:paraId="077CBEB3" w14:textId="0209A9CB" w:rsidR="0088793F" w:rsidRPr="007F5AC5" w:rsidRDefault="00C75575" w:rsidP="005F1231">
      <w:pPr>
        <w:adjustRightInd w:val="0"/>
        <w:snapToGrid w:val="0"/>
        <w:spacing w:after="0" w:line="276" w:lineRule="auto"/>
        <w:jc w:val="both"/>
        <w:rPr>
          <w:rFonts w:ascii="Arial" w:hAnsi="Arial" w:cs="Arial"/>
        </w:rPr>
      </w:pPr>
      <w:r w:rsidRPr="00C75575">
        <w:rPr>
          <w:rFonts w:ascii="Arial" w:hAnsi="Arial" w:cs="Arial"/>
        </w:rPr>
        <w:t>The system is expected to significantly improve multimodal feature stability and temporal consistency on real-world home datasets. The generated physiological representations will demonstrate cross-day alignment and physical coherence, serving as high-quality input for downstream predictive models. All data processing and model operations are performed within the edge device, ensuring full privacy compliance and enabling sustainable long-term adaptive learning.</w:t>
      </w:r>
    </w:p>
    <w:p w14:paraId="76CAFAB2" w14:textId="01801950" w:rsidR="002968CD" w:rsidRPr="00347326" w:rsidRDefault="00FB3515" w:rsidP="006E0B15">
      <w:pPr>
        <w:adjustRightInd w:val="0"/>
        <w:snapToGrid w:val="0"/>
        <w:spacing w:beforeLines="50" w:before="120" w:after="0" w:line="276" w:lineRule="auto"/>
        <w:jc w:val="both"/>
        <w:outlineLvl w:val="2"/>
        <w:rPr>
          <w:rFonts w:ascii="Arial" w:hAnsi="Arial" w:cs="Arial"/>
          <w:b/>
          <w:bCs/>
          <w:i/>
          <w:iCs/>
        </w:rPr>
      </w:pPr>
      <w:r w:rsidRPr="00347326">
        <w:rPr>
          <w:rFonts w:ascii="Arial" w:hAnsi="Arial" w:cs="Arial"/>
          <w:b/>
          <w:bCs/>
          <w:i/>
          <w:iCs/>
        </w:rPr>
        <w:t>Technical Route 2:</w:t>
      </w:r>
      <w:r w:rsidRPr="00A64DBC">
        <w:rPr>
          <w:rFonts w:ascii="Arial" w:hAnsi="Arial" w:cs="Arial"/>
          <w:i/>
          <w:iCs/>
        </w:rPr>
        <w:t xml:space="preserve"> </w:t>
      </w:r>
      <w:r w:rsidR="001036D7" w:rsidRPr="00A64DBC">
        <w:rPr>
          <w:rFonts w:ascii="Arial" w:hAnsi="Arial" w:cs="Arial"/>
          <w:i/>
          <w:iCs/>
        </w:rPr>
        <w:t>Reliable</w:t>
      </w:r>
      <w:r w:rsidR="001036D7" w:rsidRPr="00A64DBC">
        <w:rPr>
          <w:rFonts w:ascii="Arial" w:hAnsi="Arial" w:cs="Arial" w:hint="eastAsia"/>
          <w:i/>
          <w:iCs/>
        </w:rPr>
        <w:t xml:space="preserve"> </w:t>
      </w:r>
      <w:proofErr w:type="spellStart"/>
      <w:r w:rsidRPr="00A64DBC">
        <w:rPr>
          <w:rFonts w:ascii="Arial" w:hAnsi="Arial" w:cs="Arial"/>
          <w:i/>
          <w:iCs/>
        </w:rPr>
        <w:t>Modeling</w:t>
      </w:r>
      <w:proofErr w:type="spellEnd"/>
      <w:r w:rsidRPr="00A64DBC">
        <w:rPr>
          <w:rFonts w:ascii="Arial" w:hAnsi="Arial" w:cs="Arial" w:hint="eastAsia"/>
          <w:i/>
          <w:iCs/>
        </w:rPr>
        <w:t xml:space="preserve"> &amp; </w:t>
      </w:r>
      <w:r w:rsidRPr="00A64DBC">
        <w:rPr>
          <w:rFonts w:ascii="Arial" w:hAnsi="Arial" w:cs="Arial"/>
          <w:i/>
          <w:iCs/>
        </w:rPr>
        <w:t>Validation under Sparse Clinical Labels</w:t>
      </w:r>
    </w:p>
    <w:p w14:paraId="2FC6D7BF" w14:textId="1D515BC3" w:rsidR="00B371B2" w:rsidRPr="00ED3138" w:rsidRDefault="00B371B2" w:rsidP="005F1231">
      <w:pPr>
        <w:adjustRightInd w:val="0"/>
        <w:snapToGrid w:val="0"/>
        <w:spacing w:after="0" w:line="276" w:lineRule="auto"/>
        <w:jc w:val="both"/>
        <w:outlineLvl w:val="3"/>
        <w:rPr>
          <w:rFonts w:ascii="Arial" w:hAnsi="Arial" w:cs="Arial"/>
          <w:i/>
          <w:iCs/>
          <w:u w:val="single"/>
        </w:rPr>
      </w:pPr>
      <w:r w:rsidRPr="00ED3138">
        <w:rPr>
          <w:rFonts w:ascii="Arial" w:hAnsi="Arial" w:cs="Arial" w:hint="eastAsia"/>
          <w:i/>
          <w:iCs/>
          <w:u w:val="single"/>
        </w:rPr>
        <w:t>2.</w:t>
      </w:r>
      <w:r w:rsidR="00DB0681" w:rsidRPr="00ED3138">
        <w:rPr>
          <w:rFonts w:ascii="Arial" w:hAnsi="Arial" w:cs="Arial" w:hint="eastAsia"/>
          <w:i/>
          <w:iCs/>
          <w:u w:val="single"/>
        </w:rPr>
        <w:t>2.</w:t>
      </w:r>
      <w:r w:rsidRPr="00ED3138">
        <w:rPr>
          <w:rFonts w:ascii="Arial" w:hAnsi="Arial" w:cs="Arial" w:hint="eastAsia"/>
          <w:i/>
          <w:iCs/>
          <w:u w:val="single"/>
        </w:rPr>
        <w:t xml:space="preserve">1 </w:t>
      </w:r>
      <w:r w:rsidR="00AF02F9" w:rsidRPr="00ED3138">
        <w:rPr>
          <w:rFonts w:ascii="Arial" w:hAnsi="Arial" w:cs="Arial"/>
          <w:i/>
          <w:iCs/>
          <w:u w:val="single"/>
        </w:rPr>
        <w:t>System Design</w:t>
      </w:r>
    </w:p>
    <w:p w14:paraId="6826F91B" w14:textId="21890FEB" w:rsidR="00566223" w:rsidRDefault="00566223" w:rsidP="004D0ED0">
      <w:pPr>
        <w:adjustRightInd w:val="0"/>
        <w:snapToGrid w:val="0"/>
        <w:spacing w:after="0" w:line="276" w:lineRule="auto"/>
        <w:jc w:val="center"/>
        <w:rPr>
          <w:rFonts w:ascii="Arial" w:hAnsi="Arial" w:cs="Arial"/>
        </w:rPr>
      </w:pPr>
      <w:r>
        <w:rPr>
          <w:rFonts w:ascii="Arial" w:hAnsi="Arial" w:cs="Arial"/>
          <w:noProof/>
        </w:rPr>
        <w:drawing>
          <wp:inline distT="0" distB="0" distL="0" distR="0" wp14:anchorId="28EFCB4D" wp14:editId="25BE39C6">
            <wp:extent cx="5966203" cy="855414"/>
            <wp:effectExtent l="0" t="0" r="0" b="1905"/>
            <wp:docPr id="77755840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070287" cy="870337"/>
                    </a:xfrm>
                    <a:prstGeom prst="rect">
                      <a:avLst/>
                    </a:prstGeom>
                    <a:noFill/>
                  </pic:spPr>
                </pic:pic>
              </a:graphicData>
            </a:graphic>
          </wp:inline>
        </w:drawing>
      </w:r>
    </w:p>
    <w:p w14:paraId="5DF7608A" w14:textId="4E940BB4" w:rsidR="00EC0010" w:rsidRPr="00F57D9C" w:rsidRDefault="00EC0010" w:rsidP="00EC0010">
      <w:pPr>
        <w:adjustRightInd w:val="0"/>
        <w:snapToGrid w:val="0"/>
        <w:spacing w:after="0" w:line="276" w:lineRule="auto"/>
        <w:jc w:val="center"/>
        <w:rPr>
          <w:rFonts w:ascii="Arial" w:hAnsi="Arial" w:cs="Arial"/>
          <w:i/>
          <w:iCs/>
          <w:sz w:val="21"/>
          <w:szCs w:val="21"/>
        </w:rPr>
      </w:pPr>
      <w:r w:rsidRPr="00F57D9C">
        <w:rPr>
          <w:rFonts w:ascii="Arial" w:hAnsi="Arial" w:cs="Arial" w:hint="eastAsia"/>
          <w:i/>
          <w:iCs/>
          <w:sz w:val="21"/>
          <w:szCs w:val="21"/>
        </w:rPr>
        <w:t xml:space="preserve">Figure </w:t>
      </w:r>
      <w:r>
        <w:rPr>
          <w:rFonts w:ascii="Arial" w:hAnsi="Arial" w:cs="Arial" w:hint="eastAsia"/>
          <w:i/>
          <w:iCs/>
          <w:sz w:val="21"/>
          <w:szCs w:val="21"/>
        </w:rPr>
        <w:t>3</w:t>
      </w:r>
      <w:r w:rsidRPr="00F57D9C">
        <w:rPr>
          <w:rFonts w:ascii="Arial" w:hAnsi="Arial" w:cs="Arial" w:hint="eastAsia"/>
          <w:i/>
          <w:iCs/>
          <w:sz w:val="21"/>
          <w:szCs w:val="21"/>
        </w:rPr>
        <w:t xml:space="preserve"> </w:t>
      </w:r>
      <w:r w:rsidRPr="00EC0010">
        <w:rPr>
          <w:rFonts w:ascii="Arial" w:hAnsi="Arial" w:cs="Arial"/>
          <w:i/>
          <w:iCs/>
          <w:sz w:val="21"/>
          <w:szCs w:val="21"/>
        </w:rPr>
        <w:t>Framework</w:t>
      </w:r>
      <w:r w:rsidRPr="00F57D9C">
        <w:rPr>
          <w:rFonts w:ascii="Arial" w:hAnsi="Arial" w:cs="Arial"/>
          <w:i/>
          <w:iCs/>
          <w:sz w:val="21"/>
          <w:szCs w:val="21"/>
        </w:rPr>
        <w:t xml:space="preserve"> of </w:t>
      </w:r>
      <w:r w:rsidRPr="00EC0010">
        <w:rPr>
          <w:rFonts w:ascii="Arial" w:hAnsi="Arial" w:cs="Arial"/>
          <w:i/>
          <w:iCs/>
          <w:sz w:val="21"/>
          <w:szCs w:val="21"/>
        </w:rPr>
        <w:t xml:space="preserve">Technical Route </w:t>
      </w:r>
      <w:r>
        <w:rPr>
          <w:rFonts w:ascii="Arial" w:hAnsi="Arial" w:cs="Arial" w:hint="eastAsia"/>
          <w:i/>
          <w:iCs/>
          <w:sz w:val="21"/>
          <w:szCs w:val="21"/>
        </w:rPr>
        <w:t>2</w:t>
      </w:r>
    </w:p>
    <w:p w14:paraId="46F4759F" w14:textId="578BBBC4" w:rsidR="00566223" w:rsidRDefault="00844622" w:rsidP="005F1231">
      <w:pPr>
        <w:adjustRightInd w:val="0"/>
        <w:snapToGrid w:val="0"/>
        <w:spacing w:after="0" w:line="276" w:lineRule="auto"/>
        <w:jc w:val="both"/>
        <w:rPr>
          <w:rFonts w:ascii="Arial" w:hAnsi="Arial" w:cs="Arial"/>
        </w:rPr>
      </w:pPr>
      <w:r w:rsidRPr="00844622">
        <w:rPr>
          <w:rFonts w:ascii="Arial" w:hAnsi="Arial" w:cs="Arial"/>
        </w:rPr>
        <w:t xml:space="preserve">This design addresses the challenge of sparse and subjective clinical labels in menopausal health monitoring by developing a weakly supervised </w:t>
      </w:r>
      <w:proofErr w:type="spellStart"/>
      <w:r w:rsidRPr="00844622">
        <w:rPr>
          <w:rFonts w:ascii="Arial" w:hAnsi="Arial" w:cs="Arial"/>
        </w:rPr>
        <w:t>modeling</w:t>
      </w:r>
      <w:proofErr w:type="spellEnd"/>
      <w:r w:rsidRPr="00844622">
        <w:rPr>
          <w:rFonts w:ascii="Arial" w:hAnsi="Arial" w:cs="Arial"/>
        </w:rPr>
        <w:t xml:space="preserve"> framework with uncertainty quantification and active validation mechanisms.</w:t>
      </w:r>
      <w:r w:rsidR="00413E86">
        <w:rPr>
          <w:rFonts w:ascii="Arial" w:hAnsi="Arial" w:cs="Arial" w:hint="eastAsia"/>
        </w:rPr>
        <w:t xml:space="preserve"> T</w:t>
      </w:r>
      <w:r w:rsidRPr="00844622">
        <w:rPr>
          <w:rFonts w:ascii="Arial" w:hAnsi="Arial" w:cs="Arial"/>
        </w:rPr>
        <w:t>he system employs a semi-supervised temporal network for health state prediction.</w:t>
      </w:r>
      <w:r>
        <w:rPr>
          <w:rFonts w:ascii="Arial" w:hAnsi="Arial" w:cs="Arial" w:hint="eastAsia"/>
        </w:rPr>
        <w:t xml:space="preserve"> </w:t>
      </w:r>
      <w:r w:rsidRPr="00844622">
        <w:rPr>
          <w:rFonts w:ascii="Arial" w:hAnsi="Arial" w:cs="Arial"/>
        </w:rPr>
        <w:t xml:space="preserve">Model training is conducted in two phases. In the first phase, self-supervised temporal pretraining is performed on </w:t>
      </w:r>
      <w:proofErr w:type="spellStart"/>
      <w:r w:rsidRPr="00844622">
        <w:rPr>
          <w:rFonts w:ascii="Arial" w:hAnsi="Arial" w:cs="Arial"/>
        </w:rPr>
        <w:t>unlabeled</w:t>
      </w:r>
      <w:proofErr w:type="spellEnd"/>
      <w:r w:rsidRPr="00844622">
        <w:rPr>
          <w:rFonts w:ascii="Arial" w:hAnsi="Arial" w:cs="Arial"/>
        </w:rPr>
        <w:t xml:space="preserve"> data to capture long-term physiological rhythms and provide a prior for subsequent few-shot learning. In the second phase, fine-tuning is performed using limited clinical scores and hormone measurements, supplemented by auxiliary proxy tasks to provide structural supervision signals and enhance sensitivity to latent physiological abnormalities.</w:t>
      </w:r>
    </w:p>
    <w:p w14:paraId="5A917FC2" w14:textId="2DB95B95" w:rsidR="00B371B2" w:rsidRPr="00ED3138" w:rsidRDefault="00DB0681" w:rsidP="005F1231">
      <w:pPr>
        <w:adjustRightInd w:val="0"/>
        <w:snapToGrid w:val="0"/>
        <w:spacing w:after="0" w:line="276" w:lineRule="auto"/>
        <w:jc w:val="both"/>
        <w:outlineLvl w:val="3"/>
        <w:rPr>
          <w:rFonts w:ascii="Arial" w:hAnsi="Arial" w:cs="Arial"/>
          <w:i/>
          <w:iCs/>
          <w:u w:val="single"/>
        </w:rPr>
      </w:pPr>
      <w:r w:rsidRPr="00ED3138">
        <w:rPr>
          <w:rFonts w:ascii="Arial" w:hAnsi="Arial" w:cs="Arial" w:hint="eastAsia"/>
          <w:i/>
          <w:iCs/>
          <w:u w:val="single"/>
        </w:rPr>
        <w:t>2.2.2</w:t>
      </w:r>
      <w:r w:rsidR="00CE7273" w:rsidRPr="00ED3138">
        <w:rPr>
          <w:rFonts w:ascii="Arial" w:hAnsi="Arial" w:cs="Arial" w:hint="eastAsia"/>
          <w:i/>
          <w:iCs/>
          <w:u w:val="single"/>
        </w:rPr>
        <w:t xml:space="preserve"> </w:t>
      </w:r>
      <w:r w:rsidR="00CE7273" w:rsidRPr="00ED3138">
        <w:rPr>
          <w:rFonts w:ascii="Arial" w:hAnsi="Arial" w:cs="Arial"/>
          <w:i/>
          <w:iCs/>
          <w:u w:val="single"/>
        </w:rPr>
        <w:t>Technical Challenges and Solutions</w:t>
      </w:r>
    </w:p>
    <w:p w14:paraId="1ADF1683" w14:textId="1CDF1127" w:rsidR="00B371B2" w:rsidRPr="007F5AC5" w:rsidRDefault="00FA4FDD" w:rsidP="005F1231">
      <w:pPr>
        <w:adjustRightInd w:val="0"/>
        <w:snapToGrid w:val="0"/>
        <w:spacing w:after="0" w:line="276" w:lineRule="auto"/>
        <w:jc w:val="both"/>
        <w:rPr>
          <w:rFonts w:ascii="Arial" w:hAnsi="Arial" w:cs="Arial"/>
        </w:rPr>
      </w:pPr>
      <w:r w:rsidRPr="00FA4FDD">
        <w:rPr>
          <w:rFonts w:ascii="Arial" w:hAnsi="Arial" w:cs="Arial"/>
        </w:rPr>
        <w:t>The main challenges at this stage include label sparsity, subjectivity, and overfitting risk. To mitigate these issues, consistency regularization is applied to enforce temporal smoothness across predictions in adjacent time windows, reducing the effect of noisy labels. Uncertainty estimation using deep ensemble and Bayesian dropout is integrated to evaluate prediction reliability.</w:t>
      </w:r>
      <w:r>
        <w:rPr>
          <w:rFonts w:ascii="Arial" w:hAnsi="Arial" w:cs="Arial" w:hint="eastAsia"/>
        </w:rPr>
        <w:t xml:space="preserve"> </w:t>
      </w:r>
      <w:r w:rsidRPr="00FA4FDD">
        <w:rPr>
          <w:rFonts w:ascii="Arial" w:hAnsi="Arial" w:cs="Arial"/>
        </w:rPr>
        <w:t>When the confidence level is low, an active learning mechanism is triggered to request expert review or additional data collection, progressively improving data representativeness. Attention visualization and SHAP analysis are employed to constrain the model to focus on physiologically relevant features.</w:t>
      </w:r>
    </w:p>
    <w:p w14:paraId="7B6F5BAE" w14:textId="10EF6796" w:rsidR="00B371B2" w:rsidRPr="00ED3138" w:rsidRDefault="00DB0681" w:rsidP="005F1231">
      <w:pPr>
        <w:adjustRightInd w:val="0"/>
        <w:snapToGrid w:val="0"/>
        <w:spacing w:after="0" w:line="276" w:lineRule="auto"/>
        <w:jc w:val="both"/>
        <w:outlineLvl w:val="3"/>
        <w:rPr>
          <w:rFonts w:ascii="Arial" w:hAnsi="Arial" w:cs="Arial"/>
          <w:i/>
          <w:iCs/>
          <w:u w:val="single"/>
        </w:rPr>
      </w:pPr>
      <w:r w:rsidRPr="00ED3138">
        <w:rPr>
          <w:rFonts w:ascii="Arial" w:hAnsi="Arial" w:cs="Arial" w:hint="eastAsia"/>
          <w:i/>
          <w:iCs/>
          <w:u w:val="single"/>
        </w:rPr>
        <w:lastRenderedPageBreak/>
        <w:t xml:space="preserve">2.2.3 </w:t>
      </w:r>
      <w:r w:rsidR="00BF0FBE" w:rsidRPr="00ED3138">
        <w:rPr>
          <w:rFonts w:ascii="Arial" w:hAnsi="Arial" w:cs="Arial"/>
          <w:i/>
          <w:iCs/>
          <w:u w:val="single"/>
        </w:rPr>
        <w:t>Expected Outcomes</w:t>
      </w:r>
    </w:p>
    <w:p w14:paraId="7A1D15F9" w14:textId="5F51608E" w:rsidR="00B371B2" w:rsidRPr="007F5AC5" w:rsidRDefault="0015605C" w:rsidP="005F1231">
      <w:pPr>
        <w:adjustRightInd w:val="0"/>
        <w:snapToGrid w:val="0"/>
        <w:spacing w:after="0" w:line="276" w:lineRule="auto"/>
        <w:jc w:val="both"/>
        <w:rPr>
          <w:rFonts w:ascii="Arial" w:hAnsi="Arial" w:cs="Arial"/>
        </w:rPr>
      </w:pPr>
      <w:r w:rsidRPr="0015605C">
        <w:rPr>
          <w:rFonts w:ascii="Arial" w:hAnsi="Arial" w:cs="Arial"/>
        </w:rPr>
        <w:t xml:space="preserve">The system is expected to achieve stable physiological trajectory prediction under sparse label coverage and produce outputs with quantified confidence intervals. The framework integrates continuous home monitoring with periodic clinical evaluation, enabling consistent health state </w:t>
      </w:r>
      <w:proofErr w:type="spellStart"/>
      <w:r w:rsidRPr="0015605C">
        <w:rPr>
          <w:rFonts w:ascii="Arial" w:hAnsi="Arial" w:cs="Arial"/>
        </w:rPr>
        <w:t>modeling</w:t>
      </w:r>
      <w:proofErr w:type="spellEnd"/>
      <w:r w:rsidRPr="0015605C">
        <w:rPr>
          <w:rFonts w:ascii="Arial" w:hAnsi="Arial" w:cs="Arial"/>
        </w:rPr>
        <w:t xml:space="preserve"> across scenarios. It provides a foundation for personalized and enterprise-level health management applications.</w:t>
      </w:r>
    </w:p>
    <w:p w14:paraId="6080F44F" w14:textId="7CC67E98" w:rsidR="002968CD" w:rsidRPr="00347326" w:rsidRDefault="002968CD" w:rsidP="006E0B15">
      <w:pPr>
        <w:adjustRightInd w:val="0"/>
        <w:snapToGrid w:val="0"/>
        <w:spacing w:beforeLines="50" w:before="120" w:after="0" w:line="276" w:lineRule="auto"/>
        <w:jc w:val="both"/>
        <w:outlineLvl w:val="2"/>
        <w:rPr>
          <w:rFonts w:ascii="Arial" w:hAnsi="Arial" w:cs="Arial"/>
          <w:b/>
          <w:bCs/>
          <w:i/>
          <w:iCs/>
        </w:rPr>
      </w:pPr>
      <w:r w:rsidRPr="00347326">
        <w:rPr>
          <w:rFonts w:ascii="Arial" w:hAnsi="Arial" w:cs="Arial"/>
          <w:b/>
          <w:bCs/>
          <w:i/>
          <w:iCs/>
        </w:rPr>
        <w:t>Technical Route 3</w:t>
      </w:r>
      <w:r w:rsidR="00C06C46" w:rsidRPr="00347326">
        <w:rPr>
          <w:rFonts w:ascii="Arial" w:hAnsi="Arial" w:cs="Arial" w:hint="eastAsia"/>
          <w:b/>
          <w:bCs/>
          <w:i/>
          <w:iCs/>
        </w:rPr>
        <w:t>:</w:t>
      </w:r>
      <w:r w:rsidRPr="00347326">
        <w:rPr>
          <w:rFonts w:ascii="Arial" w:hAnsi="Arial" w:cs="Arial"/>
          <w:b/>
          <w:bCs/>
          <w:i/>
          <w:iCs/>
        </w:rPr>
        <w:t xml:space="preserve"> </w:t>
      </w:r>
      <w:r w:rsidR="00C06C46" w:rsidRPr="00A64DBC">
        <w:rPr>
          <w:rFonts w:ascii="Arial" w:hAnsi="Arial" w:cs="Arial"/>
          <w:i/>
          <w:iCs/>
        </w:rPr>
        <w:t>Balancing Edge Computing, Communication, and Privacy Protection</w:t>
      </w:r>
    </w:p>
    <w:p w14:paraId="2C68FF6C" w14:textId="076C6487" w:rsidR="00B371B2" w:rsidRPr="00A561C5" w:rsidRDefault="00DB0681" w:rsidP="005F1231">
      <w:pPr>
        <w:adjustRightInd w:val="0"/>
        <w:snapToGrid w:val="0"/>
        <w:spacing w:after="0" w:line="276" w:lineRule="auto"/>
        <w:jc w:val="both"/>
        <w:outlineLvl w:val="3"/>
        <w:rPr>
          <w:rFonts w:ascii="Arial" w:hAnsi="Arial" w:cs="Arial"/>
          <w:i/>
          <w:iCs/>
          <w:u w:val="single"/>
        </w:rPr>
      </w:pPr>
      <w:r w:rsidRPr="00A561C5">
        <w:rPr>
          <w:rFonts w:ascii="Arial" w:hAnsi="Arial" w:cs="Arial" w:hint="eastAsia"/>
          <w:i/>
          <w:iCs/>
          <w:u w:val="single"/>
        </w:rPr>
        <w:t>2</w:t>
      </w:r>
      <w:r w:rsidR="00B371B2" w:rsidRPr="00A561C5">
        <w:rPr>
          <w:rFonts w:ascii="Arial" w:hAnsi="Arial" w:cs="Arial" w:hint="eastAsia"/>
          <w:i/>
          <w:iCs/>
          <w:u w:val="single"/>
        </w:rPr>
        <w:t>.</w:t>
      </w:r>
      <w:r w:rsidRPr="00A561C5">
        <w:rPr>
          <w:rFonts w:ascii="Arial" w:hAnsi="Arial" w:cs="Arial" w:hint="eastAsia"/>
          <w:i/>
          <w:iCs/>
          <w:u w:val="single"/>
        </w:rPr>
        <w:t>3</w:t>
      </w:r>
      <w:r w:rsidR="00B371B2" w:rsidRPr="00A561C5">
        <w:rPr>
          <w:rFonts w:ascii="Arial" w:hAnsi="Arial" w:cs="Arial" w:hint="eastAsia"/>
          <w:i/>
          <w:iCs/>
          <w:u w:val="single"/>
        </w:rPr>
        <w:t xml:space="preserve">.1 </w:t>
      </w:r>
      <w:r w:rsidR="001A6801" w:rsidRPr="00A561C5">
        <w:rPr>
          <w:rFonts w:ascii="Arial" w:hAnsi="Arial" w:cs="Arial"/>
          <w:i/>
          <w:iCs/>
          <w:u w:val="single"/>
        </w:rPr>
        <w:t>System Design</w:t>
      </w:r>
    </w:p>
    <w:p w14:paraId="183C9C5C" w14:textId="361A9265" w:rsidR="000511D4" w:rsidRDefault="000511D4" w:rsidP="004D0ED0">
      <w:pPr>
        <w:adjustRightInd w:val="0"/>
        <w:snapToGrid w:val="0"/>
        <w:spacing w:after="0" w:line="276" w:lineRule="auto"/>
        <w:jc w:val="center"/>
        <w:rPr>
          <w:rFonts w:ascii="Arial" w:hAnsi="Arial" w:cs="Arial"/>
        </w:rPr>
      </w:pPr>
      <w:r>
        <w:rPr>
          <w:rFonts w:ascii="Arial" w:hAnsi="Arial" w:cs="Arial"/>
          <w:noProof/>
        </w:rPr>
        <w:drawing>
          <wp:inline distT="0" distB="0" distL="0" distR="0" wp14:anchorId="34CC82CE" wp14:editId="0504D724">
            <wp:extent cx="5838613" cy="955675"/>
            <wp:effectExtent l="0" t="0" r="0" b="0"/>
            <wp:docPr id="40972414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892659" cy="964521"/>
                    </a:xfrm>
                    <a:prstGeom prst="rect">
                      <a:avLst/>
                    </a:prstGeom>
                    <a:noFill/>
                  </pic:spPr>
                </pic:pic>
              </a:graphicData>
            </a:graphic>
          </wp:inline>
        </w:drawing>
      </w:r>
    </w:p>
    <w:p w14:paraId="2091CF3C" w14:textId="29DE7572" w:rsidR="00EC0010" w:rsidRPr="00F57D9C" w:rsidRDefault="00EC0010" w:rsidP="00EC0010">
      <w:pPr>
        <w:adjustRightInd w:val="0"/>
        <w:snapToGrid w:val="0"/>
        <w:spacing w:after="0" w:line="276" w:lineRule="auto"/>
        <w:jc w:val="center"/>
        <w:rPr>
          <w:rFonts w:ascii="Arial" w:hAnsi="Arial" w:cs="Arial"/>
          <w:i/>
          <w:iCs/>
          <w:sz w:val="21"/>
          <w:szCs w:val="21"/>
        </w:rPr>
      </w:pPr>
      <w:r w:rsidRPr="00F57D9C">
        <w:rPr>
          <w:rFonts w:ascii="Arial" w:hAnsi="Arial" w:cs="Arial" w:hint="eastAsia"/>
          <w:i/>
          <w:iCs/>
          <w:sz w:val="21"/>
          <w:szCs w:val="21"/>
        </w:rPr>
        <w:t xml:space="preserve">Figure </w:t>
      </w:r>
      <w:r>
        <w:rPr>
          <w:rFonts w:ascii="Arial" w:hAnsi="Arial" w:cs="Arial" w:hint="eastAsia"/>
          <w:i/>
          <w:iCs/>
          <w:sz w:val="21"/>
          <w:szCs w:val="21"/>
        </w:rPr>
        <w:t>4</w:t>
      </w:r>
      <w:r w:rsidRPr="00F57D9C">
        <w:rPr>
          <w:rFonts w:ascii="Arial" w:hAnsi="Arial" w:cs="Arial" w:hint="eastAsia"/>
          <w:i/>
          <w:iCs/>
          <w:sz w:val="21"/>
          <w:szCs w:val="21"/>
        </w:rPr>
        <w:t xml:space="preserve"> </w:t>
      </w:r>
      <w:r w:rsidRPr="00EC0010">
        <w:rPr>
          <w:rFonts w:ascii="Arial" w:hAnsi="Arial" w:cs="Arial"/>
          <w:i/>
          <w:iCs/>
          <w:sz w:val="21"/>
          <w:szCs w:val="21"/>
        </w:rPr>
        <w:t>Framework</w:t>
      </w:r>
      <w:r w:rsidRPr="00F57D9C">
        <w:rPr>
          <w:rFonts w:ascii="Arial" w:hAnsi="Arial" w:cs="Arial"/>
          <w:i/>
          <w:iCs/>
          <w:sz w:val="21"/>
          <w:szCs w:val="21"/>
        </w:rPr>
        <w:t xml:space="preserve"> of </w:t>
      </w:r>
      <w:r w:rsidRPr="00EC0010">
        <w:rPr>
          <w:rFonts w:ascii="Arial" w:hAnsi="Arial" w:cs="Arial"/>
          <w:i/>
          <w:iCs/>
          <w:sz w:val="21"/>
          <w:szCs w:val="21"/>
        </w:rPr>
        <w:t xml:space="preserve">Technical Route </w:t>
      </w:r>
      <w:r>
        <w:rPr>
          <w:rFonts w:ascii="Arial" w:hAnsi="Arial" w:cs="Arial" w:hint="eastAsia"/>
          <w:i/>
          <w:iCs/>
          <w:sz w:val="21"/>
          <w:szCs w:val="21"/>
        </w:rPr>
        <w:t>3</w:t>
      </w:r>
    </w:p>
    <w:p w14:paraId="7EFBA8B2" w14:textId="3F630DE1" w:rsidR="000511D4" w:rsidRPr="007F5AC5" w:rsidRDefault="00EF471E" w:rsidP="005F1231">
      <w:pPr>
        <w:adjustRightInd w:val="0"/>
        <w:snapToGrid w:val="0"/>
        <w:spacing w:after="0" w:line="276" w:lineRule="auto"/>
        <w:jc w:val="both"/>
        <w:rPr>
          <w:rFonts w:ascii="Arial" w:hAnsi="Arial" w:cs="Arial"/>
        </w:rPr>
      </w:pPr>
      <w:r w:rsidRPr="00EF471E">
        <w:rPr>
          <w:rFonts w:ascii="Arial" w:hAnsi="Arial" w:cs="Arial"/>
        </w:rPr>
        <w:t xml:space="preserve">This design proposes a hierarchical federated learning framework to enable edge–cloud collaborative </w:t>
      </w:r>
      <w:proofErr w:type="spellStart"/>
      <w:r w:rsidRPr="00EF471E">
        <w:rPr>
          <w:rFonts w:ascii="Arial" w:hAnsi="Arial" w:cs="Arial"/>
        </w:rPr>
        <w:t>modeling</w:t>
      </w:r>
      <w:proofErr w:type="spellEnd"/>
      <w:r w:rsidRPr="00EF471E">
        <w:rPr>
          <w:rFonts w:ascii="Arial" w:hAnsi="Arial" w:cs="Arial"/>
        </w:rPr>
        <w:t xml:space="preserve"> under strict privacy protection. The system consists of edge clients and a cloud-based coordination subsystem. Each client performs on-device fine-tuning of multimodal representation and prediction models and uploads only low-rank parameter updates</w:t>
      </w:r>
      <w:r>
        <w:rPr>
          <w:rFonts w:ascii="Arial" w:hAnsi="Arial" w:cs="Arial" w:hint="eastAsia"/>
        </w:rPr>
        <w:t xml:space="preserve">. </w:t>
      </w:r>
      <w:r w:rsidRPr="00EF471E">
        <w:rPr>
          <w:rFonts w:ascii="Arial" w:hAnsi="Arial" w:cs="Arial"/>
        </w:rPr>
        <w:t>The cloud subsystem aggregates these updates using secure aggregation and differential privacy algorithms, then periodically distributes updated global models back to the edge devices. Communication between edge and cloud integrates gradient compression and adaptive asynchronous synchronization to maintain training stability under bandwidth limitations and network heterogeneity.</w:t>
      </w:r>
    </w:p>
    <w:p w14:paraId="6521438B" w14:textId="022FF091" w:rsidR="00B371B2" w:rsidRPr="00A561C5" w:rsidRDefault="00DB0681" w:rsidP="005F1231">
      <w:pPr>
        <w:adjustRightInd w:val="0"/>
        <w:snapToGrid w:val="0"/>
        <w:spacing w:after="0" w:line="276" w:lineRule="auto"/>
        <w:jc w:val="both"/>
        <w:outlineLvl w:val="3"/>
        <w:rPr>
          <w:rFonts w:ascii="Arial" w:hAnsi="Arial" w:cs="Arial"/>
          <w:i/>
          <w:iCs/>
          <w:u w:val="single"/>
        </w:rPr>
      </w:pPr>
      <w:r w:rsidRPr="00A561C5">
        <w:rPr>
          <w:rFonts w:ascii="Arial" w:hAnsi="Arial" w:cs="Arial" w:hint="eastAsia"/>
          <w:i/>
          <w:iCs/>
          <w:u w:val="single"/>
        </w:rPr>
        <w:t xml:space="preserve">2.3.2 </w:t>
      </w:r>
      <w:r w:rsidR="00D33DB9" w:rsidRPr="00A561C5">
        <w:rPr>
          <w:rFonts w:ascii="Arial" w:hAnsi="Arial" w:cs="Arial"/>
          <w:i/>
          <w:iCs/>
          <w:u w:val="single"/>
        </w:rPr>
        <w:t>Technical Challenges and Solutions</w:t>
      </w:r>
    </w:p>
    <w:p w14:paraId="48290748" w14:textId="260ADC79" w:rsidR="00B371B2" w:rsidRPr="007F5AC5" w:rsidRDefault="006A36CF" w:rsidP="005F1231">
      <w:pPr>
        <w:adjustRightInd w:val="0"/>
        <w:snapToGrid w:val="0"/>
        <w:spacing w:after="0" w:line="276" w:lineRule="auto"/>
        <w:jc w:val="both"/>
        <w:rPr>
          <w:rFonts w:ascii="Arial" w:hAnsi="Arial" w:cs="Arial"/>
        </w:rPr>
      </w:pPr>
      <w:r w:rsidRPr="006A36CF">
        <w:rPr>
          <w:rFonts w:ascii="Arial" w:hAnsi="Arial" w:cs="Arial"/>
        </w:rPr>
        <w:t>Limited edge computing resources and non-ID data distributions can destabilize global model convergence. To overcome this, the system adjusts communication frequency adaptively based on gradient variation to cut redundant synchronization and energy cost. On the cloud, a personalization regularization term balances global sharing and local adaptation, while clustered aggregation groups updates by signal or device type to alleviate heterogeneity. An energy-aware synchronization mechanism with version control further ensures sustainable and traceable operation</w:t>
      </w:r>
      <w:r w:rsidR="004F6861" w:rsidRPr="004F6861">
        <w:rPr>
          <w:rFonts w:ascii="Arial" w:hAnsi="Arial" w:cs="Arial"/>
        </w:rPr>
        <w:t>.</w:t>
      </w:r>
    </w:p>
    <w:p w14:paraId="6909428D" w14:textId="5EE7DC5A" w:rsidR="00B371B2" w:rsidRPr="00A561C5" w:rsidRDefault="00DB0681" w:rsidP="005F1231">
      <w:pPr>
        <w:adjustRightInd w:val="0"/>
        <w:snapToGrid w:val="0"/>
        <w:spacing w:after="0" w:line="276" w:lineRule="auto"/>
        <w:jc w:val="both"/>
        <w:outlineLvl w:val="3"/>
        <w:rPr>
          <w:rFonts w:ascii="Arial" w:hAnsi="Arial" w:cs="Arial"/>
          <w:i/>
          <w:iCs/>
          <w:u w:val="single"/>
        </w:rPr>
      </w:pPr>
      <w:r w:rsidRPr="00A561C5">
        <w:rPr>
          <w:rFonts w:ascii="Arial" w:hAnsi="Arial" w:cs="Arial" w:hint="eastAsia"/>
          <w:i/>
          <w:iCs/>
          <w:u w:val="single"/>
        </w:rPr>
        <w:t xml:space="preserve">2.3.3 </w:t>
      </w:r>
      <w:r w:rsidR="00D33DB9" w:rsidRPr="00A561C5">
        <w:rPr>
          <w:rFonts w:ascii="Arial" w:hAnsi="Arial" w:cs="Arial"/>
          <w:i/>
          <w:iCs/>
          <w:u w:val="single"/>
        </w:rPr>
        <w:t>Expected Outcomes</w:t>
      </w:r>
    </w:p>
    <w:p w14:paraId="234AFC8E" w14:textId="0C126C2B" w:rsidR="00B371B2" w:rsidRPr="007F5AC5" w:rsidRDefault="005A75E5" w:rsidP="005F1231">
      <w:pPr>
        <w:adjustRightInd w:val="0"/>
        <w:snapToGrid w:val="0"/>
        <w:spacing w:after="0" w:line="276" w:lineRule="auto"/>
        <w:jc w:val="both"/>
        <w:rPr>
          <w:rFonts w:ascii="Arial" w:hAnsi="Arial" w:cs="Arial"/>
        </w:rPr>
      </w:pPr>
      <w:r w:rsidRPr="005A75E5">
        <w:rPr>
          <w:rFonts w:ascii="Arial" w:hAnsi="Arial" w:cs="Arial"/>
        </w:rPr>
        <w:t>The framework is expected to achieve a substantial reduction in communication load while ensuring full compliance with data protection regulations. It provides privacy-preserving, energy-efficient, and scalable operation, supporting large-scale distributed health monitoring and forming a sustainable edge–cloud collaborative intelligence architecture.</w:t>
      </w:r>
    </w:p>
    <w:p w14:paraId="4F157021" w14:textId="682B6A72" w:rsidR="004F1AEF" w:rsidRPr="00A561C5" w:rsidRDefault="000F68A9" w:rsidP="00A561C5">
      <w:pPr>
        <w:adjustRightInd w:val="0"/>
        <w:snapToGrid w:val="0"/>
        <w:spacing w:beforeLines="50" w:before="120" w:after="0" w:line="276" w:lineRule="auto"/>
        <w:jc w:val="both"/>
        <w:outlineLvl w:val="1"/>
        <w:rPr>
          <w:rFonts w:ascii="Arial" w:hAnsi="Arial" w:cs="Arial"/>
          <w:b/>
          <w:bCs/>
        </w:rPr>
      </w:pPr>
      <w:r w:rsidRPr="00A561C5">
        <w:rPr>
          <w:rFonts w:ascii="Arial" w:hAnsi="Arial" w:cs="Arial" w:hint="eastAsia"/>
          <w:b/>
          <w:bCs/>
        </w:rPr>
        <w:t xml:space="preserve">3. </w:t>
      </w:r>
      <w:r w:rsidR="004F1AEF" w:rsidRPr="00A561C5">
        <w:rPr>
          <w:rFonts w:ascii="Arial" w:hAnsi="Arial" w:cs="Arial"/>
          <w:b/>
          <w:bCs/>
        </w:rPr>
        <w:t>Summary and Outlook</w:t>
      </w:r>
    </w:p>
    <w:p w14:paraId="11445A70" w14:textId="0432C9F4" w:rsidR="004F1AEF" w:rsidRPr="007F5AC5" w:rsidRDefault="00C6549E" w:rsidP="005F1231">
      <w:pPr>
        <w:adjustRightInd w:val="0"/>
        <w:snapToGrid w:val="0"/>
        <w:spacing w:after="0" w:line="276" w:lineRule="auto"/>
        <w:jc w:val="both"/>
        <w:rPr>
          <w:rFonts w:ascii="Arial" w:hAnsi="Arial" w:cs="Arial"/>
        </w:rPr>
      </w:pPr>
      <w:r w:rsidRPr="00C6549E">
        <w:rPr>
          <w:rFonts w:ascii="Arial" w:hAnsi="Arial" w:cs="Arial"/>
        </w:rPr>
        <w:t xml:space="preserve">HERMES establishes a privacy-preserving framework for home-based menopausal health monitoring, integrating multimodal sensing, uncertainty-aware </w:t>
      </w:r>
      <w:proofErr w:type="spellStart"/>
      <w:r w:rsidRPr="00C6549E">
        <w:rPr>
          <w:rFonts w:ascii="Arial" w:hAnsi="Arial" w:cs="Arial"/>
        </w:rPr>
        <w:t>modeling</w:t>
      </w:r>
      <w:proofErr w:type="spellEnd"/>
      <w:r w:rsidRPr="00C6549E">
        <w:rPr>
          <w:rFonts w:ascii="Arial" w:hAnsi="Arial" w:cs="Arial"/>
        </w:rPr>
        <w:t>, and edge–cloud collaboration. The system enables stable physiological representation, reliable prediction under sparse labels, and secure large-scale adaptation. Future work will focus on longitudinal validation, optimization of on-device resource management, and interoperability with clinical and wearable ecosystems. These efforts aim to support practical, trustworthy, and regulation-compliant deployment of personalized menopausal health monitoring.</w:t>
      </w:r>
    </w:p>
    <w:p w14:paraId="03FF8863" w14:textId="77777777" w:rsidR="004F1AEF" w:rsidRPr="007F5AC5" w:rsidRDefault="004F1AEF" w:rsidP="005F1231">
      <w:pPr>
        <w:adjustRightInd w:val="0"/>
        <w:snapToGrid w:val="0"/>
        <w:spacing w:after="0"/>
        <w:jc w:val="both"/>
        <w:rPr>
          <w:rFonts w:ascii="Arial" w:hAnsi="Arial" w:cs="Arial"/>
        </w:rPr>
      </w:pPr>
    </w:p>
    <w:sectPr w:rsidR="004F1AEF" w:rsidRPr="007F5AC5" w:rsidSect="001A0A25">
      <w:headerReference w:type="default" r:id="rId14"/>
      <w:footerReference w:type="default" r:id="rId15"/>
      <w:pgSz w:w="11906" w:h="16838"/>
      <w:pgMar w:top="1134" w:right="1134" w:bottom="1021" w:left="1134" w:header="34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88C69F" w14:textId="77777777" w:rsidR="007348D2" w:rsidRDefault="007348D2" w:rsidP="00EC0010">
      <w:pPr>
        <w:spacing w:after="0" w:line="240" w:lineRule="auto"/>
      </w:pPr>
      <w:r>
        <w:separator/>
      </w:r>
    </w:p>
  </w:endnote>
  <w:endnote w:type="continuationSeparator" w:id="0">
    <w:p w14:paraId="35E7EBF8" w14:textId="77777777" w:rsidR="007348D2" w:rsidRDefault="007348D2" w:rsidP="00EC00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8239676"/>
      <w:docPartObj>
        <w:docPartGallery w:val="Page Numbers (Bottom of Page)"/>
        <w:docPartUnique/>
      </w:docPartObj>
    </w:sdtPr>
    <w:sdtContent>
      <w:sdt>
        <w:sdtPr>
          <w:id w:val="1728636285"/>
          <w:docPartObj>
            <w:docPartGallery w:val="Page Numbers (Top of Page)"/>
            <w:docPartUnique/>
          </w:docPartObj>
        </w:sdtPr>
        <w:sdtContent>
          <w:p w14:paraId="2AA56E95" w14:textId="21B2A34E" w:rsidR="00EC0010" w:rsidRDefault="00EC0010">
            <w:pPr>
              <w:pStyle w:val="af2"/>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p w14:paraId="54241AD4" w14:textId="77777777" w:rsidR="00EC0010" w:rsidRDefault="00EC0010">
    <w:pPr>
      <w:pStyle w:val="af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C58D23" w14:textId="77777777" w:rsidR="007348D2" w:rsidRDefault="007348D2" w:rsidP="00EC0010">
      <w:pPr>
        <w:spacing w:after="0" w:line="240" w:lineRule="auto"/>
      </w:pPr>
      <w:r>
        <w:separator/>
      </w:r>
    </w:p>
  </w:footnote>
  <w:footnote w:type="continuationSeparator" w:id="0">
    <w:p w14:paraId="3AA78430" w14:textId="77777777" w:rsidR="007348D2" w:rsidRDefault="007348D2" w:rsidP="00EC001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CF8B0" w14:textId="707CE9AC" w:rsidR="00BC1436" w:rsidRPr="00A929BE" w:rsidRDefault="00F037C2">
    <w:pPr>
      <w:pStyle w:val="af0"/>
      <w:rPr>
        <w:rFonts w:ascii="Arial" w:hAnsi="Arial" w:cs="Arial"/>
      </w:rPr>
    </w:pPr>
    <w:r w:rsidRPr="00F037C2">
      <w:rPr>
        <w:rFonts w:ascii="Arial" w:hAnsi="Arial" w:cs="Arial"/>
      </w:rPr>
      <w:t xml:space="preserve">Home-based Disease Monitoring – In-situ Research Ltd. </w:t>
    </w:r>
    <w:r>
      <w:rPr>
        <w:rFonts w:ascii="Arial" w:hAnsi="Arial" w:cs="Arial" w:hint="eastAsia"/>
      </w:rPr>
      <w:t xml:space="preserve"> </w:t>
    </w:r>
    <w:r w:rsidR="00BC1436" w:rsidRPr="00A929BE">
      <w:rPr>
        <w:rFonts w:ascii="Arial" w:hAnsi="Arial" w:cs="Arial"/>
      </w:rPr>
      <w:t xml:space="preserve">Yiming MA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2B1C11"/>
    <w:multiLevelType w:val="multilevel"/>
    <w:tmpl w:val="C7F8E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AA3CE0"/>
    <w:multiLevelType w:val="multilevel"/>
    <w:tmpl w:val="564404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07712B"/>
    <w:multiLevelType w:val="multilevel"/>
    <w:tmpl w:val="AD726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FF28F1"/>
    <w:multiLevelType w:val="multilevel"/>
    <w:tmpl w:val="D5DCD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C124C4"/>
    <w:multiLevelType w:val="multilevel"/>
    <w:tmpl w:val="49CC7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8939CF"/>
    <w:multiLevelType w:val="multilevel"/>
    <w:tmpl w:val="F22649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9BA0F4E"/>
    <w:multiLevelType w:val="multilevel"/>
    <w:tmpl w:val="9288F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370D2B"/>
    <w:multiLevelType w:val="multilevel"/>
    <w:tmpl w:val="ABFA3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8E148C"/>
    <w:multiLevelType w:val="multilevel"/>
    <w:tmpl w:val="F9E46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CF065C"/>
    <w:multiLevelType w:val="multilevel"/>
    <w:tmpl w:val="729E8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8B3DC8"/>
    <w:multiLevelType w:val="multilevel"/>
    <w:tmpl w:val="D5D259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E754CBB"/>
    <w:multiLevelType w:val="multilevel"/>
    <w:tmpl w:val="C0D2E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63359E"/>
    <w:multiLevelType w:val="multilevel"/>
    <w:tmpl w:val="44422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681833"/>
    <w:multiLevelType w:val="multilevel"/>
    <w:tmpl w:val="17B6E9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AFF678B"/>
    <w:multiLevelType w:val="multilevel"/>
    <w:tmpl w:val="F56026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9927F1"/>
    <w:multiLevelType w:val="multilevel"/>
    <w:tmpl w:val="178803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DDC3BB6"/>
    <w:multiLevelType w:val="multilevel"/>
    <w:tmpl w:val="DFDA5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4152F5"/>
    <w:multiLevelType w:val="multilevel"/>
    <w:tmpl w:val="87020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056F12"/>
    <w:multiLevelType w:val="multilevel"/>
    <w:tmpl w:val="CE3A3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442D15"/>
    <w:multiLevelType w:val="multilevel"/>
    <w:tmpl w:val="7C229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ECB5E57"/>
    <w:multiLevelType w:val="multilevel"/>
    <w:tmpl w:val="1136B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933331"/>
    <w:multiLevelType w:val="multilevel"/>
    <w:tmpl w:val="39E0D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B138EE"/>
    <w:multiLevelType w:val="multilevel"/>
    <w:tmpl w:val="66B22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200335"/>
    <w:multiLevelType w:val="multilevel"/>
    <w:tmpl w:val="93105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4D57C7"/>
    <w:multiLevelType w:val="multilevel"/>
    <w:tmpl w:val="664CC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2707BAB"/>
    <w:multiLevelType w:val="multilevel"/>
    <w:tmpl w:val="4B5676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2F02729"/>
    <w:multiLevelType w:val="multilevel"/>
    <w:tmpl w:val="06205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7553962">
    <w:abstractNumId w:val="10"/>
  </w:num>
  <w:num w:numId="2" w16cid:durableId="856239148">
    <w:abstractNumId w:val="16"/>
  </w:num>
  <w:num w:numId="3" w16cid:durableId="242568524">
    <w:abstractNumId w:val="20"/>
  </w:num>
  <w:num w:numId="4" w16cid:durableId="1275555474">
    <w:abstractNumId w:val="3"/>
  </w:num>
  <w:num w:numId="5" w16cid:durableId="902448166">
    <w:abstractNumId w:val="21"/>
  </w:num>
  <w:num w:numId="6" w16cid:durableId="834614723">
    <w:abstractNumId w:val="7"/>
  </w:num>
  <w:num w:numId="7" w16cid:durableId="1462772685">
    <w:abstractNumId w:val="12"/>
  </w:num>
  <w:num w:numId="8" w16cid:durableId="1584216518">
    <w:abstractNumId w:val="18"/>
  </w:num>
  <w:num w:numId="9" w16cid:durableId="353726240">
    <w:abstractNumId w:val="2"/>
  </w:num>
  <w:num w:numId="10" w16cid:durableId="1769618816">
    <w:abstractNumId w:val="24"/>
  </w:num>
  <w:num w:numId="11" w16cid:durableId="1411851237">
    <w:abstractNumId w:val="6"/>
  </w:num>
  <w:num w:numId="12" w16cid:durableId="1105884773">
    <w:abstractNumId w:val="15"/>
  </w:num>
  <w:num w:numId="13" w16cid:durableId="2076007020">
    <w:abstractNumId w:val="22"/>
  </w:num>
  <w:num w:numId="14" w16cid:durableId="1967812167">
    <w:abstractNumId w:val="5"/>
  </w:num>
  <w:num w:numId="15" w16cid:durableId="954677250">
    <w:abstractNumId w:val="19"/>
  </w:num>
  <w:num w:numId="16" w16cid:durableId="157237161">
    <w:abstractNumId w:val="26"/>
  </w:num>
  <w:num w:numId="17" w16cid:durableId="1269701196">
    <w:abstractNumId w:val="23"/>
  </w:num>
  <w:num w:numId="18" w16cid:durableId="826017376">
    <w:abstractNumId w:val="0"/>
  </w:num>
  <w:num w:numId="19" w16cid:durableId="124668096">
    <w:abstractNumId w:val="14"/>
  </w:num>
  <w:num w:numId="20" w16cid:durableId="1772119051">
    <w:abstractNumId w:val="8"/>
  </w:num>
  <w:num w:numId="21" w16cid:durableId="1866403076">
    <w:abstractNumId w:val="17"/>
  </w:num>
  <w:num w:numId="22" w16cid:durableId="1519733220">
    <w:abstractNumId w:val="25"/>
  </w:num>
  <w:num w:numId="23" w16cid:durableId="821193415">
    <w:abstractNumId w:val="4"/>
  </w:num>
  <w:num w:numId="24" w16cid:durableId="1449273723">
    <w:abstractNumId w:val="1"/>
  </w:num>
  <w:num w:numId="25" w16cid:durableId="2044133820">
    <w:abstractNumId w:val="9"/>
  </w:num>
  <w:num w:numId="26" w16cid:durableId="1332951020">
    <w:abstractNumId w:val="13"/>
  </w:num>
  <w:num w:numId="27" w16cid:durableId="24060097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MzNbUwMLI0sTA0NTZT0lEKTi0uzszPAykwrgUApqFi2CwAAAA="/>
  </w:docVars>
  <w:rsids>
    <w:rsidRoot w:val="00497CFF"/>
    <w:rsid w:val="000131F4"/>
    <w:rsid w:val="00036DE1"/>
    <w:rsid w:val="000511D4"/>
    <w:rsid w:val="00061620"/>
    <w:rsid w:val="000D21A0"/>
    <w:rsid w:val="000D3595"/>
    <w:rsid w:val="000F68A9"/>
    <w:rsid w:val="0010103C"/>
    <w:rsid w:val="001036D7"/>
    <w:rsid w:val="00136E27"/>
    <w:rsid w:val="00137673"/>
    <w:rsid w:val="001443CC"/>
    <w:rsid w:val="00147EEB"/>
    <w:rsid w:val="0015605C"/>
    <w:rsid w:val="001676D2"/>
    <w:rsid w:val="001747D1"/>
    <w:rsid w:val="00180EA6"/>
    <w:rsid w:val="00182385"/>
    <w:rsid w:val="00184AB6"/>
    <w:rsid w:val="001A0A25"/>
    <w:rsid w:val="001A6801"/>
    <w:rsid w:val="001C4821"/>
    <w:rsid w:val="001D1660"/>
    <w:rsid w:val="001F6E22"/>
    <w:rsid w:val="0023594A"/>
    <w:rsid w:val="0025540F"/>
    <w:rsid w:val="00255B97"/>
    <w:rsid w:val="002814AA"/>
    <w:rsid w:val="002968CD"/>
    <w:rsid w:val="002C07BE"/>
    <w:rsid w:val="002D112D"/>
    <w:rsid w:val="002D4348"/>
    <w:rsid w:val="002F545D"/>
    <w:rsid w:val="00324952"/>
    <w:rsid w:val="0033322F"/>
    <w:rsid w:val="00335DE8"/>
    <w:rsid w:val="003459E9"/>
    <w:rsid w:val="00347326"/>
    <w:rsid w:val="003576D5"/>
    <w:rsid w:val="003766F9"/>
    <w:rsid w:val="003A63A6"/>
    <w:rsid w:val="003B73D4"/>
    <w:rsid w:val="003D7350"/>
    <w:rsid w:val="00413E86"/>
    <w:rsid w:val="00430C83"/>
    <w:rsid w:val="0043662D"/>
    <w:rsid w:val="00457AFC"/>
    <w:rsid w:val="00477670"/>
    <w:rsid w:val="004801A4"/>
    <w:rsid w:val="0048280C"/>
    <w:rsid w:val="004875E9"/>
    <w:rsid w:val="00496895"/>
    <w:rsid w:val="00497CFF"/>
    <w:rsid w:val="004D0ED0"/>
    <w:rsid w:val="004D3134"/>
    <w:rsid w:val="004E6F2E"/>
    <w:rsid w:val="004F1AEF"/>
    <w:rsid w:val="004F6861"/>
    <w:rsid w:val="005118F4"/>
    <w:rsid w:val="005122D0"/>
    <w:rsid w:val="00533EC4"/>
    <w:rsid w:val="00545856"/>
    <w:rsid w:val="005524E4"/>
    <w:rsid w:val="005560E2"/>
    <w:rsid w:val="00566223"/>
    <w:rsid w:val="005A75E5"/>
    <w:rsid w:val="005B268A"/>
    <w:rsid w:val="005B6467"/>
    <w:rsid w:val="005C1D5F"/>
    <w:rsid w:val="005F1231"/>
    <w:rsid w:val="0060095B"/>
    <w:rsid w:val="00616C2D"/>
    <w:rsid w:val="00626E4E"/>
    <w:rsid w:val="00627E04"/>
    <w:rsid w:val="006357DE"/>
    <w:rsid w:val="00643EA9"/>
    <w:rsid w:val="0067770F"/>
    <w:rsid w:val="006A0C92"/>
    <w:rsid w:val="006A36CF"/>
    <w:rsid w:val="006A73F0"/>
    <w:rsid w:val="006B152A"/>
    <w:rsid w:val="006E0718"/>
    <w:rsid w:val="006E0B15"/>
    <w:rsid w:val="006E42CD"/>
    <w:rsid w:val="007062AE"/>
    <w:rsid w:val="0071362D"/>
    <w:rsid w:val="00715CEF"/>
    <w:rsid w:val="00721A5A"/>
    <w:rsid w:val="007348D2"/>
    <w:rsid w:val="00742387"/>
    <w:rsid w:val="007512F0"/>
    <w:rsid w:val="007648FF"/>
    <w:rsid w:val="00773B3C"/>
    <w:rsid w:val="00786BA4"/>
    <w:rsid w:val="007C026A"/>
    <w:rsid w:val="007C12EF"/>
    <w:rsid w:val="007E2833"/>
    <w:rsid w:val="007F501F"/>
    <w:rsid w:val="007F5AC5"/>
    <w:rsid w:val="008148C3"/>
    <w:rsid w:val="008211AB"/>
    <w:rsid w:val="0082249F"/>
    <w:rsid w:val="00844622"/>
    <w:rsid w:val="00850C3C"/>
    <w:rsid w:val="00857B9F"/>
    <w:rsid w:val="00863012"/>
    <w:rsid w:val="0088793F"/>
    <w:rsid w:val="00892588"/>
    <w:rsid w:val="00895A7D"/>
    <w:rsid w:val="008A287A"/>
    <w:rsid w:val="008A6773"/>
    <w:rsid w:val="008B0EF8"/>
    <w:rsid w:val="008B4EF6"/>
    <w:rsid w:val="008D47EB"/>
    <w:rsid w:val="00900FB4"/>
    <w:rsid w:val="00903DA6"/>
    <w:rsid w:val="00925A9D"/>
    <w:rsid w:val="00933418"/>
    <w:rsid w:val="009446D0"/>
    <w:rsid w:val="0095090C"/>
    <w:rsid w:val="009B30A4"/>
    <w:rsid w:val="009D1702"/>
    <w:rsid w:val="009F791D"/>
    <w:rsid w:val="00A12505"/>
    <w:rsid w:val="00A22235"/>
    <w:rsid w:val="00A40DBC"/>
    <w:rsid w:val="00A561C5"/>
    <w:rsid w:val="00A62047"/>
    <w:rsid w:val="00A64DBC"/>
    <w:rsid w:val="00A849EE"/>
    <w:rsid w:val="00A90EC2"/>
    <w:rsid w:val="00A929BE"/>
    <w:rsid w:val="00AB1FC0"/>
    <w:rsid w:val="00AC137E"/>
    <w:rsid w:val="00AF02F9"/>
    <w:rsid w:val="00B22592"/>
    <w:rsid w:val="00B2799F"/>
    <w:rsid w:val="00B371B2"/>
    <w:rsid w:val="00B97C44"/>
    <w:rsid w:val="00BC1436"/>
    <w:rsid w:val="00BC4883"/>
    <w:rsid w:val="00BD0D4F"/>
    <w:rsid w:val="00BD635E"/>
    <w:rsid w:val="00BF0FBE"/>
    <w:rsid w:val="00C06C46"/>
    <w:rsid w:val="00C2211C"/>
    <w:rsid w:val="00C348A1"/>
    <w:rsid w:val="00C35458"/>
    <w:rsid w:val="00C503AC"/>
    <w:rsid w:val="00C620EB"/>
    <w:rsid w:val="00C634D8"/>
    <w:rsid w:val="00C6549E"/>
    <w:rsid w:val="00C75575"/>
    <w:rsid w:val="00C75D16"/>
    <w:rsid w:val="00C80330"/>
    <w:rsid w:val="00C83414"/>
    <w:rsid w:val="00C95815"/>
    <w:rsid w:val="00CA7E86"/>
    <w:rsid w:val="00CB3870"/>
    <w:rsid w:val="00CE4158"/>
    <w:rsid w:val="00CE7273"/>
    <w:rsid w:val="00CF1E23"/>
    <w:rsid w:val="00D33DB9"/>
    <w:rsid w:val="00D33F82"/>
    <w:rsid w:val="00D51544"/>
    <w:rsid w:val="00D9179B"/>
    <w:rsid w:val="00DB0623"/>
    <w:rsid w:val="00DB0681"/>
    <w:rsid w:val="00DB3487"/>
    <w:rsid w:val="00DC71A2"/>
    <w:rsid w:val="00DF07DE"/>
    <w:rsid w:val="00E321B3"/>
    <w:rsid w:val="00E8402C"/>
    <w:rsid w:val="00E93CBB"/>
    <w:rsid w:val="00EA5C4A"/>
    <w:rsid w:val="00EC0010"/>
    <w:rsid w:val="00ED3138"/>
    <w:rsid w:val="00EE0A60"/>
    <w:rsid w:val="00EE4CB0"/>
    <w:rsid w:val="00EF0BFF"/>
    <w:rsid w:val="00EF3FFA"/>
    <w:rsid w:val="00EF471E"/>
    <w:rsid w:val="00F037C2"/>
    <w:rsid w:val="00F132A5"/>
    <w:rsid w:val="00F13A5D"/>
    <w:rsid w:val="00F22FCF"/>
    <w:rsid w:val="00F464F1"/>
    <w:rsid w:val="00F51824"/>
    <w:rsid w:val="00F57D9C"/>
    <w:rsid w:val="00F77703"/>
    <w:rsid w:val="00F927E9"/>
    <w:rsid w:val="00FA4FDD"/>
    <w:rsid w:val="00FB3515"/>
    <w:rsid w:val="00FC26D5"/>
    <w:rsid w:val="00FE4118"/>
    <w:rsid w:val="00FF6F8B"/>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66296C"/>
  <w15:chartTrackingRefBased/>
  <w15:docId w15:val="{9885F8C8-B5B2-48D0-959A-BAF9709666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497C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497C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497CFF"/>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497CFF"/>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497CF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497CF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497CF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97CF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497CF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97CFF"/>
    <w:rPr>
      <w:rFonts w:asciiTheme="majorHAnsi" w:eastAsiaTheme="majorEastAsia" w:hAnsiTheme="majorHAnsi" w:cstheme="majorBidi"/>
      <w:color w:val="0F4761" w:themeColor="accent1" w:themeShade="BF"/>
      <w:sz w:val="40"/>
      <w:szCs w:val="40"/>
    </w:rPr>
  </w:style>
  <w:style w:type="character" w:customStyle="1" w:styleId="20">
    <w:name w:val="标题 2 字符"/>
    <w:basedOn w:val="a0"/>
    <w:link w:val="2"/>
    <w:uiPriority w:val="9"/>
    <w:rsid w:val="00497CFF"/>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rsid w:val="00497CFF"/>
    <w:rPr>
      <w:rFonts w:eastAsiaTheme="majorEastAsia" w:cstheme="majorBidi"/>
      <w:color w:val="0F4761" w:themeColor="accent1" w:themeShade="BF"/>
      <w:sz w:val="28"/>
      <w:szCs w:val="28"/>
    </w:rPr>
  </w:style>
  <w:style w:type="character" w:customStyle="1" w:styleId="40">
    <w:name w:val="标题 4 字符"/>
    <w:basedOn w:val="a0"/>
    <w:link w:val="4"/>
    <w:uiPriority w:val="9"/>
    <w:semiHidden/>
    <w:rsid w:val="00497CFF"/>
    <w:rPr>
      <w:rFonts w:eastAsiaTheme="majorEastAsia" w:cstheme="majorBidi"/>
      <w:i/>
      <w:iCs/>
      <w:color w:val="0F4761" w:themeColor="accent1" w:themeShade="BF"/>
    </w:rPr>
  </w:style>
  <w:style w:type="character" w:customStyle="1" w:styleId="50">
    <w:name w:val="标题 5 字符"/>
    <w:basedOn w:val="a0"/>
    <w:link w:val="5"/>
    <w:uiPriority w:val="9"/>
    <w:semiHidden/>
    <w:rsid w:val="00497CFF"/>
    <w:rPr>
      <w:rFonts w:eastAsiaTheme="majorEastAsia" w:cstheme="majorBidi"/>
      <w:color w:val="0F4761" w:themeColor="accent1" w:themeShade="BF"/>
    </w:rPr>
  </w:style>
  <w:style w:type="character" w:customStyle="1" w:styleId="60">
    <w:name w:val="标题 6 字符"/>
    <w:basedOn w:val="a0"/>
    <w:link w:val="6"/>
    <w:uiPriority w:val="9"/>
    <w:semiHidden/>
    <w:rsid w:val="00497CFF"/>
    <w:rPr>
      <w:rFonts w:eastAsiaTheme="majorEastAsia" w:cstheme="majorBidi"/>
      <w:i/>
      <w:iCs/>
      <w:color w:val="595959" w:themeColor="text1" w:themeTint="A6"/>
    </w:rPr>
  </w:style>
  <w:style w:type="character" w:customStyle="1" w:styleId="70">
    <w:name w:val="标题 7 字符"/>
    <w:basedOn w:val="a0"/>
    <w:link w:val="7"/>
    <w:uiPriority w:val="9"/>
    <w:semiHidden/>
    <w:rsid w:val="00497CFF"/>
    <w:rPr>
      <w:rFonts w:eastAsiaTheme="majorEastAsia" w:cstheme="majorBidi"/>
      <w:color w:val="595959" w:themeColor="text1" w:themeTint="A6"/>
    </w:rPr>
  </w:style>
  <w:style w:type="character" w:customStyle="1" w:styleId="80">
    <w:name w:val="标题 8 字符"/>
    <w:basedOn w:val="a0"/>
    <w:link w:val="8"/>
    <w:uiPriority w:val="9"/>
    <w:semiHidden/>
    <w:rsid w:val="00497CFF"/>
    <w:rPr>
      <w:rFonts w:eastAsiaTheme="majorEastAsia" w:cstheme="majorBidi"/>
      <w:i/>
      <w:iCs/>
      <w:color w:val="272727" w:themeColor="text1" w:themeTint="D8"/>
    </w:rPr>
  </w:style>
  <w:style w:type="character" w:customStyle="1" w:styleId="90">
    <w:name w:val="标题 9 字符"/>
    <w:basedOn w:val="a0"/>
    <w:link w:val="9"/>
    <w:uiPriority w:val="9"/>
    <w:semiHidden/>
    <w:rsid w:val="00497CFF"/>
    <w:rPr>
      <w:rFonts w:eastAsiaTheme="majorEastAsia" w:cstheme="majorBidi"/>
      <w:color w:val="272727" w:themeColor="text1" w:themeTint="D8"/>
    </w:rPr>
  </w:style>
  <w:style w:type="paragraph" w:styleId="a3">
    <w:name w:val="Title"/>
    <w:basedOn w:val="a"/>
    <w:next w:val="a"/>
    <w:link w:val="a4"/>
    <w:uiPriority w:val="10"/>
    <w:qFormat/>
    <w:rsid w:val="00497C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97CF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97CFF"/>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497CFF"/>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497CFF"/>
    <w:pPr>
      <w:spacing w:before="160"/>
      <w:jc w:val="center"/>
    </w:pPr>
    <w:rPr>
      <w:i/>
      <w:iCs/>
      <w:color w:val="404040" w:themeColor="text1" w:themeTint="BF"/>
    </w:rPr>
  </w:style>
  <w:style w:type="character" w:customStyle="1" w:styleId="a8">
    <w:name w:val="引用 字符"/>
    <w:basedOn w:val="a0"/>
    <w:link w:val="a7"/>
    <w:uiPriority w:val="29"/>
    <w:rsid w:val="00497CFF"/>
    <w:rPr>
      <w:i/>
      <w:iCs/>
      <w:color w:val="404040" w:themeColor="text1" w:themeTint="BF"/>
    </w:rPr>
  </w:style>
  <w:style w:type="paragraph" w:styleId="a9">
    <w:name w:val="List Paragraph"/>
    <w:basedOn w:val="a"/>
    <w:uiPriority w:val="34"/>
    <w:qFormat/>
    <w:rsid w:val="00497CFF"/>
    <w:pPr>
      <w:ind w:left="720"/>
      <w:contextualSpacing/>
    </w:pPr>
  </w:style>
  <w:style w:type="character" w:styleId="aa">
    <w:name w:val="Intense Emphasis"/>
    <w:basedOn w:val="a0"/>
    <w:uiPriority w:val="21"/>
    <w:qFormat/>
    <w:rsid w:val="00497CFF"/>
    <w:rPr>
      <w:i/>
      <w:iCs/>
      <w:color w:val="0F4761" w:themeColor="accent1" w:themeShade="BF"/>
    </w:rPr>
  </w:style>
  <w:style w:type="paragraph" w:styleId="ab">
    <w:name w:val="Intense Quote"/>
    <w:basedOn w:val="a"/>
    <w:next w:val="a"/>
    <w:link w:val="ac"/>
    <w:uiPriority w:val="30"/>
    <w:qFormat/>
    <w:rsid w:val="00497C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97CFF"/>
    <w:rPr>
      <w:i/>
      <w:iCs/>
      <w:color w:val="0F4761" w:themeColor="accent1" w:themeShade="BF"/>
    </w:rPr>
  </w:style>
  <w:style w:type="character" w:styleId="ad">
    <w:name w:val="Intense Reference"/>
    <w:basedOn w:val="a0"/>
    <w:uiPriority w:val="32"/>
    <w:qFormat/>
    <w:rsid w:val="00497CFF"/>
    <w:rPr>
      <w:b/>
      <w:bCs/>
      <w:smallCaps/>
      <w:color w:val="0F4761" w:themeColor="accent1" w:themeShade="BF"/>
      <w:spacing w:val="5"/>
    </w:rPr>
  </w:style>
  <w:style w:type="character" w:styleId="ae">
    <w:name w:val="Strong"/>
    <w:basedOn w:val="a0"/>
    <w:uiPriority w:val="22"/>
    <w:qFormat/>
    <w:rsid w:val="00477670"/>
    <w:rPr>
      <w:b/>
      <w:bCs/>
    </w:rPr>
  </w:style>
  <w:style w:type="paragraph" w:styleId="af">
    <w:name w:val="Normal (Web)"/>
    <w:basedOn w:val="a"/>
    <w:uiPriority w:val="99"/>
    <w:unhideWhenUsed/>
    <w:rsid w:val="00477670"/>
    <w:pPr>
      <w:spacing w:before="100" w:beforeAutospacing="1" w:after="100" w:afterAutospacing="1" w:line="240" w:lineRule="auto"/>
    </w:pPr>
    <w:rPr>
      <w:rFonts w:ascii="宋体" w:eastAsia="宋体" w:hAnsi="宋体" w:cs="宋体"/>
      <w:kern w:val="0"/>
      <w:lang w:val="en-US"/>
      <w14:ligatures w14:val="none"/>
    </w:rPr>
  </w:style>
  <w:style w:type="paragraph" w:styleId="af0">
    <w:name w:val="header"/>
    <w:basedOn w:val="a"/>
    <w:link w:val="af1"/>
    <w:uiPriority w:val="99"/>
    <w:unhideWhenUsed/>
    <w:rsid w:val="00EC0010"/>
    <w:pPr>
      <w:tabs>
        <w:tab w:val="center" w:pos="4153"/>
        <w:tab w:val="right" w:pos="8306"/>
      </w:tabs>
      <w:snapToGrid w:val="0"/>
      <w:spacing w:line="240" w:lineRule="auto"/>
      <w:jc w:val="center"/>
    </w:pPr>
    <w:rPr>
      <w:sz w:val="18"/>
      <w:szCs w:val="18"/>
    </w:rPr>
  </w:style>
  <w:style w:type="character" w:customStyle="1" w:styleId="af1">
    <w:name w:val="页眉 字符"/>
    <w:basedOn w:val="a0"/>
    <w:link w:val="af0"/>
    <w:uiPriority w:val="99"/>
    <w:rsid w:val="00EC0010"/>
    <w:rPr>
      <w:sz w:val="18"/>
      <w:szCs w:val="18"/>
    </w:rPr>
  </w:style>
  <w:style w:type="paragraph" w:styleId="af2">
    <w:name w:val="footer"/>
    <w:basedOn w:val="a"/>
    <w:link w:val="af3"/>
    <w:uiPriority w:val="99"/>
    <w:unhideWhenUsed/>
    <w:rsid w:val="00EC0010"/>
    <w:pPr>
      <w:tabs>
        <w:tab w:val="center" w:pos="4153"/>
        <w:tab w:val="right" w:pos="8306"/>
      </w:tabs>
      <w:snapToGrid w:val="0"/>
      <w:spacing w:line="240" w:lineRule="auto"/>
    </w:pPr>
    <w:rPr>
      <w:sz w:val="18"/>
      <w:szCs w:val="18"/>
    </w:rPr>
  </w:style>
  <w:style w:type="character" w:customStyle="1" w:styleId="af3">
    <w:name w:val="页脚 字符"/>
    <w:basedOn w:val="a0"/>
    <w:link w:val="af2"/>
    <w:uiPriority w:val="99"/>
    <w:rsid w:val="00EC0010"/>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093b446b-3484-41eb-92bc-a33d1c916720"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480A8F526A61C43863622D5F4B2935F" ma:contentTypeVersion="14" ma:contentTypeDescription="Create a new document." ma:contentTypeScope="" ma:versionID="39f5e3d3d289f7cda6aa58117a9bcdc8">
  <xsd:schema xmlns:xsd="http://www.w3.org/2001/XMLSchema" xmlns:xs="http://www.w3.org/2001/XMLSchema" xmlns:p="http://schemas.microsoft.com/office/2006/metadata/properties" xmlns:ns3="093b446b-3484-41eb-92bc-a33d1c916720" xmlns:ns4="22c6b23b-1e11-4da9-97e2-8798a79ff462" targetNamespace="http://schemas.microsoft.com/office/2006/metadata/properties" ma:root="true" ma:fieldsID="bc27d9be299c774507c8866393fa078b" ns3:_="" ns4:_="">
    <xsd:import namespace="093b446b-3484-41eb-92bc-a33d1c916720"/>
    <xsd:import namespace="22c6b23b-1e11-4da9-97e2-8798a79ff462"/>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4:SharedWithUsers" minOccurs="0"/>
                <xsd:element ref="ns4:SharedWithDetails" minOccurs="0"/>
                <xsd:element ref="ns4:SharingHintHash" minOccurs="0"/>
                <xsd:element ref="ns3:MediaServiceDateTaken" minOccurs="0"/>
                <xsd:element ref="ns3:MediaServiceSystemTags" minOccurs="0"/>
                <xsd:element ref="ns3:MediaServiceGenerationTime" minOccurs="0"/>
                <xsd:element ref="ns3:MediaServiceEventHashCode" minOccurs="0"/>
                <xsd:element ref="ns3:MediaServiceOCR"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3b446b-3484-41eb-92bc-a33d1c91672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2c6b23b-1e11-4da9-97e2-8798a79ff462"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59D5A2C-3B4C-4118-BE55-BB3B5E4C6B14}">
  <ds:schemaRefs>
    <ds:schemaRef ds:uri="http://schemas.microsoft.com/office/2006/metadata/properties"/>
    <ds:schemaRef ds:uri="http://schemas.microsoft.com/office/infopath/2007/PartnerControls"/>
    <ds:schemaRef ds:uri="093b446b-3484-41eb-92bc-a33d1c916720"/>
  </ds:schemaRefs>
</ds:datastoreItem>
</file>

<file path=customXml/itemProps2.xml><?xml version="1.0" encoding="utf-8"?>
<ds:datastoreItem xmlns:ds="http://schemas.openxmlformats.org/officeDocument/2006/customXml" ds:itemID="{43F698FD-B7C1-4E8C-8629-F8665114E909}">
  <ds:schemaRefs>
    <ds:schemaRef ds:uri="http://schemas.microsoft.com/sharepoint/v3/contenttype/forms"/>
  </ds:schemaRefs>
</ds:datastoreItem>
</file>

<file path=customXml/itemProps3.xml><?xml version="1.0" encoding="utf-8"?>
<ds:datastoreItem xmlns:ds="http://schemas.openxmlformats.org/officeDocument/2006/customXml" ds:itemID="{36CCD051-7854-4BAD-B33B-12F391B7C46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93b446b-3484-41eb-92bc-a33d1c916720"/>
    <ds:schemaRef ds:uri="22c6b23b-1e11-4da9-97e2-8798a79ff4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3</Pages>
  <Words>1260</Words>
  <Characters>7182</Characters>
  <Application>Microsoft Office Word</Application>
  <DocSecurity>0</DocSecurity>
  <Lines>59</Lines>
  <Paragraphs>16</Paragraphs>
  <ScaleCrop>false</ScaleCrop>
  <Company/>
  <LinksUpToDate>false</LinksUpToDate>
  <CharactersWithSpaces>8426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Yiming Ma</dc:creator>
  <cp:keywords/>
  <dc:description/>
  <cp:lastModifiedBy>Yiming Ma</cp:lastModifiedBy>
  <cp:revision>18</cp:revision>
  <dcterms:created xsi:type="dcterms:W3CDTF">2025-11-04T16:09:00Z</dcterms:created>
  <dcterms:modified xsi:type="dcterms:W3CDTF">2025-11-07T15:56:00Z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0x0101001480A8F526A61C43863622D5F4B2935F</vt:lpwstr>
  </property>
</Properties>
</file>