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1A45" w14:textId="2621C313" w:rsidR="005769AC" w:rsidRPr="00C2120F" w:rsidRDefault="00D80AF9" w:rsidP="00C2120F">
      <w:pPr>
        <w:spacing w:line="360" w:lineRule="auto"/>
        <w:jc w:val="center"/>
        <w:rPr>
          <w:rFonts w:ascii="Times New Roman" w:hAnsi="Times New Roman" w:cs="Times New Roman"/>
          <w:b/>
          <w:bCs/>
          <w:sz w:val="44"/>
          <w:szCs w:val="44"/>
        </w:rPr>
      </w:pPr>
      <w:r w:rsidRPr="00C2120F">
        <w:rPr>
          <w:rFonts w:ascii="Times New Roman" w:hAnsi="Times New Roman" w:cs="Times New Roman"/>
          <w:b/>
          <w:bCs/>
          <w:sz w:val="44"/>
          <w:szCs w:val="44"/>
        </w:rPr>
        <w:t>Review comments</w:t>
      </w:r>
    </w:p>
    <w:p w14:paraId="784589BD" w14:textId="2A78FA0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1: </w:t>
      </w:r>
    </w:p>
    <w:p w14:paraId="589DA3BE"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 xml:space="preserve">With great interest I've read this </w:t>
      </w:r>
      <w:proofErr w:type="gramStart"/>
      <w:r w:rsidRPr="00C2120F">
        <w:rPr>
          <w:rFonts w:ascii="Times New Roman" w:hAnsi="Times New Roman" w:cs="Times New Roman"/>
        </w:rPr>
        <w:t>really interesting</w:t>
      </w:r>
      <w:proofErr w:type="gramEnd"/>
      <w:r w:rsidRPr="00C2120F">
        <w:rPr>
          <w:rFonts w:ascii="Times New Roman" w:hAnsi="Times New Roman" w:cs="Times New Roman"/>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52B2E9B2" w14:textId="77777777" w:rsidR="00C2120F" w:rsidRDefault="00C2120F" w:rsidP="00C2120F">
      <w:pPr>
        <w:pStyle w:val="PlainText"/>
        <w:spacing w:line="360" w:lineRule="auto"/>
        <w:jc w:val="both"/>
        <w:rPr>
          <w:rFonts w:ascii="Times New Roman" w:hAnsi="Times New Roman" w:cs="Times New Roman"/>
        </w:rPr>
      </w:pPr>
    </w:p>
    <w:p w14:paraId="275415DC" w14:textId="77777777" w:rsidR="00C2120F" w:rsidRDefault="00D80AF9" w:rsidP="00C2120F">
      <w:pPr>
        <w:pStyle w:val="PlainText"/>
        <w:numPr>
          <w:ilvl w:val="0"/>
          <w:numId w:val="1"/>
        </w:numPr>
        <w:spacing w:line="360" w:lineRule="auto"/>
        <w:jc w:val="both"/>
        <w:rPr>
          <w:rFonts w:ascii="Times New Roman" w:hAnsi="Times New Roman" w:cs="Times New Roman"/>
        </w:rPr>
      </w:pPr>
      <w:r w:rsidRPr="00C2120F">
        <w:rPr>
          <w:rFonts w:ascii="Times New Roman" w:hAnsi="Times New Roman" w:cs="Times New Roman"/>
        </w:rPr>
        <w:t>Do the authors have data or literature to support the statement in the Methods that a 6 month “wash-out” is enough to go back to a “baseline” situation?</w:t>
      </w:r>
    </w:p>
    <w:p w14:paraId="3BB0C0BA" w14:textId="773F8D40" w:rsidR="00C2120F" w:rsidRDefault="00D80AF9" w:rsidP="00C2120F">
      <w:pPr>
        <w:pStyle w:val="PlainText"/>
        <w:numPr>
          <w:ilvl w:val="0"/>
          <w:numId w:val="1"/>
        </w:numPr>
        <w:spacing w:line="360" w:lineRule="auto"/>
        <w:jc w:val="both"/>
        <w:rPr>
          <w:rFonts w:ascii="Times New Roman" w:hAnsi="Times New Roman" w:cs="Times New Roman"/>
        </w:rPr>
      </w:pPr>
      <w:r w:rsidRPr="00C2120F">
        <w:rPr>
          <w:rFonts w:ascii="Times New Roman" w:hAnsi="Times New Roman" w:cs="Times New Roman"/>
        </w:rPr>
        <w:t>The authors have a 4</w:t>
      </w:r>
      <w:r w:rsidR="005C2F67">
        <w:rPr>
          <w:rFonts w:ascii="Times New Roman" w:hAnsi="Times New Roman" w:cs="Times New Roman"/>
        </w:rPr>
        <w:t>-</w:t>
      </w:r>
      <w:r w:rsidRPr="00C2120F">
        <w:rPr>
          <w:rFonts w:ascii="Times New Roman" w:hAnsi="Times New Roman" w:cs="Times New Roman"/>
        </w:rPr>
        <w:t xml:space="preserve">week wash-out for other antibiotics but how about </w:t>
      </w:r>
      <w:r w:rsidR="005C2F67" w:rsidRPr="00C2120F">
        <w:rPr>
          <w:rFonts w:ascii="Times New Roman" w:hAnsi="Times New Roman" w:cs="Times New Roman"/>
        </w:rPr>
        <w:t>e.g.</w:t>
      </w:r>
      <w:r w:rsidRPr="00C2120F">
        <w:rPr>
          <w:rFonts w:ascii="Times New Roman" w:hAnsi="Times New Roman" w:cs="Times New Roman"/>
        </w:rPr>
        <w:t xml:space="preserve"> clindamycin (</w:t>
      </w:r>
      <w:proofErr w:type="spellStart"/>
      <w:r w:rsidR="005C2F67" w:rsidRPr="005C2F67">
        <w:rPr>
          <w:rFonts w:ascii="Times New Roman" w:hAnsi="Times New Roman" w:cs="Times New Roman"/>
        </w:rPr>
        <w:t>Lincosamides</w:t>
      </w:r>
      <w:proofErr w:type="spellEnd"/>
      <w:r w:rsidRPr="00C2120F">
        <w:rPr>
          <w:rFonts w:ascii="Times New Roman" w:hAnsi="Times New Roman" w:cs="Times New Roman"/>
        </w:rPr>
        <w:t>) in this erm setting?</w:t>
      </w:r>
    </w:p>
    <w:p w14:paraId="2A78CFDF" w14:textId="1C6EFC96" w:rsidR="00C2120F" w:rsidRDefault="00D80AF9" w:rsidP="00C2120F">
      <w:pPr>
        <w:pStyle w:val="PlainText"/>
        <w:numPr>
          <w:ilvl w:val="0"/>
          <w:numId w:val="1"/>
        </w:numPr>
        <w:spacing w:line="360" w:lineRule="auto"/>
        <w:jc w:val="both"/>
        <w:rPr>
          <w:rFonts w:ascii="Times New Roman" w:hAnsi="Times New Roman" w:cs="Times New Roman"/>
        </w:rPr>
      </w:pPr>
      <w:r w:rsidRPr="00C2120F">
        <w:rPr>
          <w:rFonts w:ascii="Times New Roman" w:hAnsi="Times New Roman" w:cs="Times New Roman"/>
        </w:rPr>
        <w:t>In the cohort overview results, the authors mention a 12</w:t>
      </w:r>
      <w:r w:rsidR="005C2F67">
        <w:rPr>
          <w:rFonts w:ascii="Times New Roman" w:hAnsi="Times New Roman" w:cs="Times New Roman"/>
        </w:rPr>
        <w:t>-</w:t>
      </w:r>
      <w:r w:rsidRPr="00C2120F">
        <w:rPr>
          <w:rFonts w:ascii="Times New Roman" w:hAnsi="Times New Roman" w:cs="Times New Roman"/>
        </w:rPr>
        <w:t>month interval used for macrolide as an exclusion but in the methods it’s 6 months. Could the authors explain this discrepancy?</w:t>
      </w:r>
    </w:p>
    <w:p w14:paraId="4F576666" w14:textId="25EFA8E3" w:rsidR="00D80AF9" w:rsidRPr="00C2120F" w:rsidRDefault="00D80AF9" w:rsidP="00C2120F">
      <w:pPr>
        <w:pStyle w:val="PlainText"/>
        <w:numPr>
          <w:ilvl w:val="0"/>
          <w:numId w:val="1"/>
        </w:numPr>
        <w:spacing w:line="360" w:lineRule="auto"/>
        <w:jc w:val="both"/>
        <w:rPr>
          <w:rFonts w:ascii="Times New Roman" w:hAnsi="Times New Roman" w:cs="Times New Roman"/>
        </w:rPr>
      </w:pPr>
      <w:r w:rsidRPr="00C2120F">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w:t>
      </w:r>
      <w:r w:rsidR="005C2F67" w:rsidRPr="00C2120F">
        <w:rPr>
          <w:rFonts w:ascii="Times New Roman" w:hAnsi="Times New Roman" w:cs="Times New Roman"/>
        </w:rPr>
        <w:t>e.g.</w:t>
      </w:r>
      <w:r w:rsidRPr="00C2120F">
        <w:rPr>
          <w:rFonts w:ascii="Times New Roman" w:hAnsi="Times New Roman" w:cs="Times New Roman"/>
        </w:rPr>
        <w:t xml:space="preserve"> more similarity between partner vs friends?)</w:t>
      </w:r>
    </w:p>
    <w:p w14:paraId="7586F75F" w14:textId="66000D44" w:rsidR="00D80AF9" w:rsidRPr="00C2120F" w:rsidRDefault="00D80AF9" w:rsidP="00C2120F">
      <w:pPr>
        <w:spacing w:line="360" w:lineRule="auto"/>
        <w:jc w:val="both"/>
        <w:rPr>
          <w:rFonts w:ascii="Times New Roman" w:hAnsi="Times New Roman" w:cs="Times New Roman"/>
          <w:sz w:val="32"/>
          <w:szCs w:val="32"/>
        </w:rPr>
      </w:pPr>
    </w:p>
    <w:p w14:paraId="359EA39E" w14:textId="395B0F8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w:t>
      </w:r>
      <w:r w:rsidRPr="00C2120F">
        <w:rPr>
          <w:rFonts w:ascii="Times New Roman" w:hAnsi="Times New Roman" w:cs="Times New Roman"/>
          <w:b/>
          <w:bCs/>
          <w:sz w:val="32"/>
          <w:szCs w:val="32"/>
        </w:rPr>
        <w:t>2</w:t>
      </w:r>
      <w:r w:rsidRPr="00C2120F">
        <w:rPr>
          <w:rFonts w:ascii="Times New Roman" w:hAnsi="Times New Roman" w:cs="Times New Roman"/>
          <w:b/>
          <w:bCs/>
          <w:sz w:val="32"/>
          <w:szCs w:val="32"/>
        </w:rPr>
        <w:t xml:space="preserve">: </w:t>
      </w:r>
    </w:p>
    <w:p w14:paraId="52373F11" w14:textId="58C14ECF"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 xml:space="preserve">Wang and colleagues seek to assess whether long-term macrolide therapy poses a risk for onward transmission of resistance genes in patients with chronic respiratory disease and their co-inhabitants. Though limited in scope (focusing on a select number of </w:t>
      </w:r>
      <w:r w:rsidR="005C2F67" w:rsidRPr="00C2120F">
        <w:rPr>
          <w:rFonts w:ascii="Times New Roman" w:hAnsi="Times New Roman" w:cs="Times New Roman"/>
        </w:rPr>
        <w:t>macrolides</w:t>
      </w:r>
      <w:r w:rsidRPr="00C2120F">
        <w:rPr>
          <w:rFonts w:ascii="Times New Roman" w:hAnsi="Times New Roman" w:cs="Times New Roman"/>
        </w:rPr>
        <w:t xml:space="preserve"> + tetracycline genes by qPCR), I can’t fault the technical execution of the molecular methods presented. I have some concerns about the experimental design, analysis, and conclusions.</w:t>
      </w:r>
    </w:p>
    <w:p w14:paraId="2C7B47BE" w14:textId="77777777" w:rsidR="00D80AF9" w:rsidRPr="00C2120F" w:rsidRDefault="00D80AF9" w:rsidP="00C2120F">
      <w:pPr>
        <w:pStyle w:val="PlainText"/>
        <w:spacing w:line="360" w:lineRule="auto"/>
        <w:jc w:val="both"/>
        <w:rPr>
          <w:rFonts w:ascii="Times New Roman" w:hAnsi="Times New Roman" w:cs="Times New Roman"/>
        </w:rPr>
      </w:pPr>
    </w:p>
    <w:p w14:paraId="107C1254"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The authors demonstrate:</w:t>
      </w:r>
    </w:p>
    <w:p w14:paraId="02D7CCE1" w14:textId="77777777" w:rsidR="00D80AF9" w:rsidRPr="00C2120F" w:rsidRDefault="00D80AF9" w:rsidP="00C2120F">
      <w:pPr>
        <w:pStyle w:val="PlainText"/>
        <w:spacing w:line="360" w:lineRule="auto"/>
        <w:jc w:val="both"/>
        <w:rPr>
          <w:rFonts w:ascii="Times New Roman" w:hAnsi="Times New Roman" w:cs="Times New Roman"/>
        </w:rPr>
      </w:pPr>
    </w:p>
    <w:p w14:paraId="2BDB753C" w14:textId="73F82DE8" w:rsidR="00D80AF9" w:rsidRPr="00C2120F" w:rsidRDefault="00D80AF9" w:rsidP="005C2F67">
      <w:pPr>
        <w:pStyle w:val="PlainText"/>
        <w:numPr>
          <w:ilvl w:val="0"/>
          <w:numId w:val="2"/>
        </w:numPr>
        <w:spacing w:line="360" w:lineRule="auto"/>
        <w:jc w:val="both"/>
        <w:rPr>
          <w:rFonts w:ascii="Times New Roman" w:hAnsi="Times New Roman" w:cs="Times New Roman"/>
        </w:rPr>
      </w:pPr>
      <w:r w:rsidRPr="00C2120F">
        <w:rPr>
          <w:rFonts w:ascii="Times New Roman" w:hAnsi="Times New Roman" w:cs="Times New Roman"/>
        </w:rPr>
        <w:t xml:space="preserve">That the relative abundance of </w:t>
      </w:r>
      <w:proofErr w:type="spellStart"/>
      <w:r w:rsidRPr="00C2120F">
        <w:rPr>
          <w:rFonts w:ascii="Times New Roman" w:hAnsi="Times New Roman" w:cs="Times New Roman"/>
        </w:rPr>
        <w:t>ermB</w:t>
      </w:r>
      <w:proofErr w:type="spellEnd"/>
      <w:r w:rsidRPr="00C2120F">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w:t>
      </w:r>
      <w:r w:rsidR="005C2F67" w:rsidRPr="00C2120F">
        <w:rPr>
          <w:rFonts w:ascii="Times New Roman" w:hAnsi="Times New Roman" w:cs="Times New Roman"/>
        </w:rPr>
        <w:t>be lost</w:t>
      </w:r>
      <w:r w:rsidRPr="00C2120F">
        <w:rPr>
          <w:rFonts w:ascii="Times New Roman" w:hAnsi="Times New Roman" w:cs="Times New Roman"/>
        </w:rPr>
        <w:t>.</w:t>
      </w:r>
    </w:p>
    <w:p w14:paraId="1D2D39B2" w14:textId="77777777" w:rsidR="00D80AF9" w:rsidRPr="00C2120F" w:rsidRDefault="00D80AF9" w:rsidP="00C2120F">
      <w:pPr>
        <w:pStyle w:val="PlainText"/>
        <w:spacing w:line="360" w:lineRule="auto"/>
        <w:jc w:val="both"/>
        <w:rPr>
          <w:rFonts w:ascii="Times New Roman" w:hAnsi="Times New Roman" w:cs="Times New Roman"/>
        </w:rPr>
      </w:pPr>
    </w:p>
    <w:p w14:paraId="6B0B234D" w14:textId="7F7AAA85" w:rsidR="00D80AF9" w:rsidRPr="00C2120F" w:rsidRDefault="00D80AF9" w:rsidP="005C2F67">
      <w:pPr>
        <w:pStyle w:val="PlainText"/>
        <w:numPr>
          <w:ilvl w:val="0"/>
          <w:numId w:val="2"/>
        </w:numPr>
        <w:spacing w:line="360" w:lineRule="auto"/>
        <w:jc w:val="both"/>
        <w:rPr>
          <w:rFonts w:ascii="Times New Roman" w:hAnsi="Times New Roman" w:cs="Times New Roman"/>
        </w:rPr>
      </w:pPr>
      <w:r w:rsidRPr="00C2120F">
        <w:rPr>
          <w:rFonts w:ascii="Times New Roman" w:hAnsi="Times New Roman" w:cs="Times New Roman"/>
        </w:rPr>
        <w:t xml:space="preserve">“Onward transmission” of resistance genes, i.e. increased relative risk of resistance gene co-detection in co-habitants of patients on long-term macrolide therapy. However, onward transmission is somewhat speculative since it is not </w:t>
      </w:r>
      <w:proofErr w:type="gramStart"/>
      <w:r w:rsidRPr="00C2120F">
        <w:rPr>
          <w:rFonts w:ascii="Times New Roman" w:hAnsi="Times New Roman" w:cs="Times New Roman"/>
        </w:rPr>
        <w:t>really possible</w:t>
      </w:r>
      <w:proofErr w:type="gramEnd"/>
      <w:r w:rsidRPr="00C2120F">
        <w:rPr>
          <w:rFonts w:ascii="Times New Roman" w:hAnsi="Times New Roman" w:cs="Times New Roman"/>
        </w:rPr>
        <w:t xml:space="preserve"> to establish “transmission” of a </w:t>
      </w:r>
      <w:r w:rsidRPr="00C2120F">
        <w:rPr>
          <w:rFonts w:ascii="Times New Roman" w:hAnsi="Times New Roman" w:cs="Times New Roman"/>
        </w:rPr>
        <w:lastRenderedPageBreak/>
        <w:t>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25561F4F" w14:textId="77777777" w:rsidR="00D80AF9" w:rsidRPr="00C2120F" w:rsidRDefault="00D80AF9" w:rsidP="00C2120F">
      <w:pPr>
        <w:pStyle w:val="PlainText"/>
        <w:spacing w:line="360" w:lineRule="auto"/>
        <w:jc w:val="both"/>
        <w:rPr>
          <w:rFonts w:ascii="Times New Roman" w:hAnsi="Times New Roman" w:cs="Times New Roman"/>
        </w:rPr>
      </w:pPr>
    </w:p>
    <w:p w14:paraId="73FBE78C" w14:textId="623330A5" w:rsidR="00D80AF9" w:rsidRPr="00C2120F" w:rsidRDefault="00D80AF9" w:rsidP="005C2F67">
      <w:pPr>
        <w:pStyle w:val="PlainText"/>
        <w:numPr>
          <w:ilvl w:val="0"/>
          <w:numId w:val="2"/>
        </w:numPr>
        <w:spacing w:line="360" w:lineRule="auto"/>
        <w:jc w:val="both"/>
        <w:rPr>
          <w:rFonts w:ascii="Times New Roman" w:hAnsi="Times New Roman" w:cs="Times New Roman"/>
        </w:rPr>
      </w:pPr>
      <w:r w:rsidRPr="00C2120F">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sidRPr="00C2120F">
        <w:rPr>
          <w:rFonts w:ascii="Times New Roman" w:hAnsi="Times New Roman" w:cs="Times New Roman"/>
        </w:rPr>
        <w:t>resistome</w:t>
      </w:r>
      <w:proofErr w:type="spellEnd"/>
      <w:r w:rsidRPr="00C2120F">
        <w:rPr>
          <w:rFonts w:ascii="Times New Roman" w:hAnsi="Times New Roman" w:cs="Times New Roman"/>
        </w:rPr>
        <w:t xml:space="preserve"> studies. </w:t>
      </w:r>
      <w:r w:rsidR="005C2F67" w:rsidRPr="00C2120F">
        <w:rPr>
          <w:rFonts w:ascii="Times New Roman" w:hAnsi="Times New Roman" w:cs="Times New Roman"/>
        </w:rPr>
        <w:t>Thus,</w:t>
      </w:r>
      <w:r w:rsidRPr="00C2120F">
        <w:rPr>
          <w:rFonts w:ascii="Times New Roman" w:hAnsi="Times New Roman" w:cs="Times New Roman"/>
        </w:rPr>
        <w:t xml:space="preserve"> even healthy individuals may harbour these genes anyway, perhaps through maintenance via other, </w:t>
      </w:r>
      <w:proofErr w:type="gramStart"/>
      <w:r w:rsidRPr="00C2120F">
        <w:rPr>
          <w:rFonts w:ascii="Times New Roman" w:hAnsi="Times New Roman" w:cs="Times New Roman"/>
        </w:rPr>
        <w:t>as yet</w:t>
      </w:r>
      <w:proofErr w:type="gramEnd"/>
      <w:r w:rsidRPr="00C2120F">
        <w:rPr>
          <w:rFonts w:ascii="Times New Roman" w:hAnsi="Times New Roman" w:cs="Times New Roman"/>
        </w:rPr>
        <w:t xml:space="preserve"> unrecognised, selective pressures. 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C2120F">
        <w:rPr>
          <w:rFonts w:ascii="Times New Roman" w:hAnsi="Times New Roman" w:cs="Times New Roman"/>
        </w:rPr>
        <w:t>resistome</w:t>
      </w:r>
      <w:proofErr w:type="spellEnd"/>
      <w:r w:rsidRPr="00C2120F">
        <w:rPr>
          <w:rFonts w:ascii="Times New Roman" w:hAnsi="Times New Roman" w:cs="Times New Roman"/>
        </w:rPr>
        <w:t>.</w:t>
      </w:r>
    </w:p>
    <w:p w14:paraId="21EEDB80" w14:textId="77777777" w:rsidR="00D80AF9" w:rsidRPr="00C2120F" w:rsidRDefault="00D80AF9" w:rsidP="00C2120F">
      <w:pPr>
        <w:pStyle w:val="PlainText"/>
        <w:spacing w:line="360" w:lineRule="auto"/>
        <w:jc w:val="both"/>
        <w:rPr>
          <w:rFonts w:ascii="Times New Roman" w:hAnsi="Times New Roman" w:cs="Times New Roman"/>
        </w:rPr>
      </w:pPr>
    </w:p>
    <w:p w14:paraId="636777DE" w14:textId="2066ED2D" w:rsidR="00D80AF9" w:rsidRPr="00C2120F" w:rsidRDefault="00D80AF9" w:rsidP="005C2F67">
      <w:pPr>
        <w:pStyle w:val="PlainText"/>
        <w:numPr>
          <w:ilvl w:val="0"/>
          <w:numId w:val="2"/>
        </w:numPr>
        <w:spacing w:line="360" w:lineRule="auto"/>
        <w:jc w:val="both"/>
        <w:rPr>
          <w:rFonts w:ascii="Times New Roman" w:hAnsi="Times New Roman" w:cs="Times New Roman"/>
        </w:rPr>
      </w:pPr>
      <w:r w:rsidRPr="00C2120F">
        <w:rPr>
          <w:rFonts w:ascii="Times New Roman" w:hAnsi="Times New Roman" w:cs="Times New Roman"/>
        </w:rPr>
        <w:t>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136E6C99" w14:textId="77777777" w:rsidR="00D80AF9" w:rsidRPr="00C2120F" w:rsidRDefault="00D80AF9" w:rsidP="00C2120F">
      <w:pPr>
        <w:pStyle w:val="PlainText"/>
        <w:spacing w:line="360" w:lineRule="auto"/>
        <w:jc w:val="both"/>
        <w:rPr>
          <w:rFonts w:ascii="Times New Roman" w:hAnsi="Times New Roman" w:cs="Times New Roman"/>
        </w:rPr>
      </w:pPr>
    </w:p>
    <w:p w14:paraId="0E48E11B" w14:textId="659E4B69"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w:t>
      </w:r>
      <w:r w:rsidR="005C2F67" w:rsidRPr="00C2120F">
        <w:rPr>
          <w:rFonts w:ascii="Times New Roman" w:hAnsi="Times New Roman" w:cs="Times New Roman"/>
        </w:rPr>
        <w:t>cephalosporinase</w:t>
      </w:r>
      <w:r w:rsidRPr="00C2120F">
        <w:rPr>
          <w:rFonts w:ascii="Times New Roman" w:hAnsi="Times New Roman" w:cs="Times New Roman"/>
        </w:rPr>
        <w:t xml:space="preserv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2B09E4E3" w14:textId="6DEBBCD6" w:rsidR="00D80AF9" w:rsidRPr="00C2120F" w:rsidRDefault="00D80AF9" w:rsidP="00C2120F">
      <w:pPr>
        <w:spacing w:line="360" w:lineRule="auto"/>
        <w:jc w:val="both"/>
        <w:rPr>
          <w:rFonts w:ascii="Times New Roman" w:hAnsi="Times New Roman" w:cs="Times New Roman"/>
          <w:sz w:val="32"/>
          <w:szCs w:val="32"/>
        </w:rPr>
      </w:pPr>
    </w:p>
    <w:p w14:paraId="592D957C" w14:textId="76097106" w:rsidR="00C2120F" w:rsidRPr="00C2120F" w:rsidRDefault="00C2120F"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lastRenderedPageBreak/>
        <w:t xml:space="preserve">Reviewer </w:t>
      </w:r>
      <w:r w:rsidRPr="00C2120F">
        <w:rPr>
          <w:rFonts w:ascii="Times New Roman" w:hAnsi="Times New Roman" w:cs="Times New Roman"/>
          <w:b/>
          <w:bCs/>
          <w:sz w:val="32"/>
          <w:szCs w:val="32"/>
        </w:rPr>
        <w:t>3</w:t>
      </w:r>
      <w:r w:rsidRPr="00C2120F">
        <w:rPr>
          <w:rFonts w:ascii="Times New Roman" w:hAnsi="Times New Roman" w:cs="Times New Roman"/>
          <w:b/>
          <w:bCs/>
          <w:sz w:val="32"/>
          <w:szCs w:val="32"/>
        </w:rPr>
        <w:t xml:space="preserve">: </w:t>
      </w:r>
    </w:p>
    <w:p w14:paraId="5C38F171" w14:textId="2B914007" w:rsidR="005C2F67" w:rsidRPr="00436D43"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The authors address the issue of whether long term macrolide therapy increases macrolide resistance and whether macrolide resistance increases in close contacts.</w:t>
      </w:r>
      <w:r w:rsidRPr="00436D43">
        <w:rPr>
          <w:rFonts w:ascii="Times New Roman" w:hAnsi="Times New Roman" w:cs="Times New Roman"/>
        </w:rPr>
        <w:t xml:space="preserve"> </w:t>
      </w:r>
      <w:r w:rsidRPr="00436D43">
        <w:rPr>
          <w:rFonts w:ascii="Times New Roman" w:hAnsi="Times New Roman" w:cs="Times New Roman"/>
        </w:rPr>
        <w:t xml:space="preserve">There are </w:t>
      </w:r>
      <w:proofErr w:type="gramStart"/>
      <w:r w:rsidRPr="00436D43">
        <w:rPr>
          <w:rFonts w:ascii="Times New Roman" w:hAnsi="Times New Roman" w:cs="Times New Roman"/>
        </w:rPr>
        <w:t>a number of</w:t>
      </w:r>
      <w:proofErr w:type="gramEnd"/>
      <w:r w:rsidRPr="00436D43">
        <w:rPr>
          <w:rFonts w:ascii="Times New Roman" w:hAnsi="Times New Roman" w:cs="Times New Roman"/>
        </w:rPr>
        <w:t xml:space="preserve"> papers showing increased macrolide resistance and resistance genes with macrolide use, so the novelty lies in the issue of whether </w:t>
      </w:r>
      <w:r w:rsidRPr="00436D43">
        <w:rPr>
          <w:rFonts w:ascii="Times New Roman" w:hAnsi="Times New Roman" w:cs="Times New Roman"/>
        </w:rPr>
        <w:t>this spread</w:t>
      </w:r>
      <w:r w:rsidRPr="00436D43">
        <w:rPr>
          <w:rFonts w:ascii="Times New Roman" w:hAnsi="Times New Roman" w:cs="Times New Roman"/>
        </w:rPr>
        <w:t>.</w:t>
      </w:r>
    </w:p>
    <w:p w14:paraId="0F935931" w14:textId="77777777" w:rsidR="005C2F67" w:rsidRPr="00436D43" w:rsidRDefault="005C2F67" w:rsidP="005C2F67">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22D157D0" w14:textId="77777777" w:rsidR="005C2F67" w:rsidRPr="00436D43" w:rsidRDefault="005C2F67" w:rsidP="005C2F67">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436D43">
        <w:rPr>
          <w:rFonts w:ascii="Times New Roman" w:hAnsi="Times New Roman" w:cs="Times New Roman"/>
        </w:rPr>
        <w:t>S.pneumoniae</w:t>
      </w:r>
      <w:proofErr w:type="spellEnd"/>
      <w:r w:rsidRPr="00436D43">
        <w:rPr>
          <w:rFonts w:ascii="Times New Roman" w:hAnsi="Times New Roman" w:cs="Times New Roman"/>
        </w:rPr>
        <w:t xml:space="preserve"> and other common streptococci.</w:t>
      </w:r>
    </w:p>
    <w:p w14:paraId="54228414" w14:textId="77777777" w:rsidR="005C2F67" w:rsidRPr="00436D43" w:rsidRDefault="005C2F67" w:rsidP="00CB0E63">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There is no comment about whether the close contacts had administration of macrolides within a reasonable period (say 12 months) of sampling.  With not vast numbers, this is a potential confounding variable.</w:t>
      </w:r>
    </w:p>
    <w:p w14:paraId="4B31D1FA" w14:textId="77777777" w:rsidR="005C2F67" w:rsidRPr="00436D43" w:rsidRDefault="005C2F67" w:rsidP="00CB0E63">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 xml:space="preserve">With respect to the key issue of "does this resistance transfer to others,  the key issue is whether the sample size is adequate to reach the conclusion of "no it doesn't".  It is not defined what you would have considered </w:t>
      </w:r>
      <w:proofErr w:type="gramStart"/>
      <w:r w:rsidRPr="00436D43">
        <w:rPr>
          <w:rFonts w:ascii="Times New Roman" w:hAnsi="Times New Roman" w:cs="Times New Roman"/>
        </w:rPr>
        <w:t>sufficient</w:t>
      </w:r>
      <w:proofErr w:type="gramEnd"/>
      <w:r w:rsidRPr="00436D43">
        <w:rPr>
          <w:rFonts w:ascii="Times New Roman" w:hAnsi="Times New Roman" w:cs="Times New Roman"/>
        </w:rPr>
        <w:t xml:space="preserve"> gene transfer of resistance to be clinically or even epidemiologically relevant.</w:t>
      </w:r>
    </w:p>
    <w:p w14:paraId="51512E13" w14:textId="77777777" w:rsidR="005C2F67" w:rsidRPr="00436D43" w:rsidRDefault="005C2F67" w:rsidP="00CB0E63">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 xml:space="preserve">Given you did show erm and </w:t>
      </w:r>
      <w:proofErr w:type="spellStart"/>
      <w:r w:rsidRPr="00436D43">
        <w:rPr>
          <w:rFonts w:ascii="Times New Roman" w:hAnsi="Times New Roman" w:cs="Times New Roman"/>
        </w:rPr>
        <w:t>mef</w:t>
      </w:r>
      <w:proofErr w:type="spellEnd"/>
      <w:r w:rsidRPr="00436D43">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436D43">
        <w:rPr>
          <w:rFonts w:ascii="Times New Roman" w:hAnsi="Times New Roman" w:cs="Times New Roman"/>
        </w:rPr>
        <w:t>trasnmissable</w:t>
      </w:r>
      <w:proofErr w:type="spellEnd"/>
      <w:r w:rsidRPr="00436D43">
        <w:rPr>
          <w:rFonts w:ascii="Times New Roman" w:hAnsi="Times New Roman" w:cs="Times New Roman"/>
        </w:rPr>
        <w:t xml:space="preserve"> into the community - in fact the opposite  finding would appear to be supported by your data - as you acknowledge in your discussion.  The last sentence of the abstract is therefore far too strong and not supported by your data.</w:t>
      </w:r>
    </w:p>
    <w:p w14:paraId="326168F8" w14:textId="77777777" w:rsidR="005C2F67" w:rsidRPr="00436D43" w:rsidRDefault="005C2F67" w:rsidP="00CB0E63">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 xml:space="preserve">In the discussion I think you </w:t>
      </w:r>
      <w:proofErr w:type="gramStart"/>
      <w:r w:rsidRPr="00436D43">
        <w:rPr>
          <w:rFonts w:ascii="Times New Roman" w:hAnsi="Times New Roman" w:cs="Times New Roman"/>
        </w:rPr>
        <w:t>have to</w:t>
      </w:r>
      <w:proofErr w:type="gramEnd"/>
      <w:r w:rsidRPr="00436D43">
        <w:rPr>
          <w:rFonts w:ascii="Times New Roman" w:hAnsi="Times New Roman" w:cs="Times New Roman"/>
        </w:rPr>
        <w:t xml:space="preserve"> note that the community data you have is an </w:t>
      </w:r>
      <w:proofErr w:type="spellStart"/>
      <w:r w:rsidRPr="00436D43">
        <w:rPr>
          <w:rFonts w:ascii="Times New Roman" w:hAnsi="Times New Roman" w:cs="Times New Roman"/>
        </w:rPr>
        <w:t>an</w:t>
      </w:r>
      <w:proofErr w:type="spellEnd"/>
      <w:r w:rsidRPr="00436D43">
        <w:rPr>
          <w:rFonts w:ascii="Times New Roman" w:hAnsi="Times New Roman" w:cs="Times New Roman"/>
        </w:rPr>
        <w:t xml:space="preserve"> Australian context.  Australia has seen much less use of oral macrolides, and especially problematic ones like Azithromycin, than has, for example, the US and hence international surveillance data typically shows much less clinical macrolide resistance in your population.</w:t>
      </w:r>
    </w:p>
    <w:p w14:paraId="5E04B24E" w14:textId="16F90314" w:rsidR="005C2F67" w:rsidRDefault="005C2F67" w:rsidP="00CB0E63">
      <w:pPr>
        <w:pStyle w:val="PlainText"/>
        <w:numPr>
          <w:ilvl w:val="0"/>
          <w:numId w:val="3"/>
        </w:numPr>
        <w:spacing w:line="360" w:lineRule="auto"/>
        <w:jc w:val="both"/>
        <w:rPr>
          <w:rFonts w:ascii="Times New Roman" w:hAnsi="Times New Roman" w:cs="Times New Roman"/>
        </w:rPr>
      </w:pPr>
      <w:r w:rsidRPr="00436D43">
        <w:rPr>
          <w:rFonts w:ascii="Times New Roman" w:hAnsi="Times New Roman" w:cs="Times New Roman"/>
        </w:rPr>
        <w:t>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69F7D6ED" w14:textId="71B1BFFF" w:rsidR="00185008" w:rsidRDefault="00185008" w:rsidP="00185008">
      <w:pPr>
        <w:pStyle w:val="PlainText"/>
        <w:spacing w:line="360" w:lineRule="auto"/>
        <w:ind w:left="360"/>
        <w:jc w:val="both"/>
        <w:rPr>
          <w:rFonts w:ascii="Times New Roman" w:hAnsi="Times New Roman" w:cs="Times New Roman"/>
        </w:rPr>
      </w:pPr>
    </w:p>
    <w:p w14:paraId="4B1F85C2" w14:textId="77777777" w:rsidR="00185008" w:rsidRPr="00436D43" w:rsidRDefault="00185008" w:rsidP="00185008">
      <w:pPr>
        <w:pStyle w:val="PlainText"/>
        <w:spacing w:line="360" w:lineRule="auto"/>
        <w:ind w:left="360"/>
        <w:jc w:val="both"/>
        <w:rPr>
          <w:rFonts w:ascii="Times New Roman" w:hAnsi="Times New Roman" w:cs="Times New Roman"/>
        </w:rPr>
      </w:pPr>
      <w:bookmarkStart w:id="0" w:name="_GoBack"/>
      <w:bookmarkEnd w:id="0"/>
    </w:p>
    <w:p w14:paraId="75394DB9" w14:textId="77777777" w:rsidR="005C2F67" w:rsidRPr="00436D43" w:rsidRDefault="005C2F67" w:rsidP="005C2F67">
      <w:pPr>
        <w:pStyle w:val="PlainText"/>
        <w:spacing w:line="360" w:lineRule="auto"/>
        <w:jc w:val="both"/>
        <w:rPr>
          <w:rFonts w:ascii="Times New Roman" w:hAnsi="Times New Roman" w:cs="Times New Roman"/>
        </w:rPr>
      </w:pPr>
    </w:p>
    <w:p w14:paraId="3267A7EC" w14:textId="77777777" w:rsidR="005C2F67" w:rsidRPr="00436D43" w:rsidRDefault="005C2F67" w:rsidP="005C2F67">
      <w:pPr>
        <w:pStyle w:val="PlainText"/>
        <w:spacing w:line="360" w:lineRule="auto"/>
        <w:jc w:val="both"/>
        <w:rPr>
          <w:rFonts w:ascii="Times New Roman" w:hAnsi="Times New Roman" w:cs="Times New Roman"/>
          <w:b/>
          <w:bCs/>
        </w:rPr>
      </w:pPr>
      <w:r w:rsidRPr="00436D43">
        <w:rPr>
          <w:rFonts w:ascii="Times New Roman" w:hAnsi="Times New Roman" w:cs="Times New Roman"/>
          <w:b/>
          <w:bCs/>
        </w:rPr>
        <w:lastRenderedPageBreak/>
        <w:t>Statistical Review Comments:</w:t>
      </w:r>
    </w:p>
    <w:p w14:paraId="4DA1C9FF" w14:textId="77777777" w:rsidR="005C2F67" w:rsidRPr="00436D43"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52CF1D7E" w14:textId="47F566A4" w:rsidR="005C2F67" w:rsidRPr="00436D43" w:rsidRDefault="005C2F67" w:rsidP="00CB0E63">
      <w:pPr>
        <w:pStyle w:val="PlainText"/>
        <w:numPr>
          <w:ilvl w:val="0"/>
          <w:numId w:val="5"/>
        </w:numPr>
        <w:spacing w:line="360" w:lineRule="auto"/>
        <w:jc w:val="both"/>
        <w:rPr>
          <w:rFonts w:ascii="Times New Roman" w:hAnsi="Times New Roman" w:cs="Times New Roman"/>
        </w:rPr>
      </w:pPr>
      <w:r w:rsidRPr="00436D43">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07B8570E" w14:textId="77777777" w:rsidR="00C2120F" w:rsidRPr="00436D43" w:rsidRDefault="00C2120F" w:rsidP="00C2120F">
      <w:pPr>
        <w:spacing w:line="360" w:lineRule="auto"/>
        <w:jc w:val="both"/>
        <w:rPr>
          <w:rFonts w:ascii="Times New Roman" w:hAnsi="Times New Roman" w:cs="Times New Roman"/>
          <w:sz w:val="32"/>
          <w:szCs w:val="32"/>
        </w:rPr>
      </w:pPr>
    </w:p>
    <w:sectPr w:rsidR="00C2120F" w:rsidRPr="0043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6A69"/>
    <w:multiLevelType w:val="hybridMultilevel"/>
    <w:tmpl w:val="8D2EA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C6F49C1"/>
    <w:multiLevelType w:val="hybridMultilevel"/>
    <w:tmpl w:val="1D8283A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D08545A"/>
    <w:multiLevelType w:val="hybridMultilevel"/>
    <w:tmpl w:val="8D2EA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720E65D9"/>
    <w:multiLevelType w:val="hybridMultilevel"/>
    <w:tmpl w:val="EDEAEC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512DEA"/>
    <w:multiLevelType w:val="hybridMultilevel"/>
    <w:tmpl w:val="CA52328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F0"/>
    <w:rsid w:val="00185008"/>
    <w:rsid w:val="003417F0"/>
    <w:rsid w:val="00436D43"/>
    <w:rsid w:val="005769AC"/>
    <w:rsid w:val="005C2F67"/>
    <w:rsid w:val="00C2120F"/>
    <w:rsid w:val="00CB0E63"/>
    <w:rsid w:val="00D80AF9"/>
    <w:rsid w:val="00EF18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5D2A"/>
  <w15:chartTrackingRefBased/>
  <w15:docId w15:val="{684C90D4-F9D9-4AB3-9188-7BD5AA8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80AF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80AF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9621">
      <w:bodyDiv w:val="1"/>
      <w:marLeft w:val="0"/>
      <w:marRight w:val="0"/>
      <w:marTop w:val="0"/>
      <w:marBottom w:val="0"/>
      <w:divBdr>
        <w:top w:val="none" w:sz="0" w:space="0" w:color="auto"/>
        <w:left w:val="none" w:sz="0" w:space="0" w:color="auto"/>
        <w:bottom w:val="none" w:sz="0" w:space="0" w:color="auto"/>
        <w:right w:val="none" w:sz="0" w:space="0" w:color="auto"/>
      </w:divBdr>
    </w:div>
    <w:div w:id="485517271">
      <w:bodyDiv w:val="1"/>
      <w:marLeft w:val="0"/>
      <w:marRight w:val="0"/>
      <w:marTop w:val="0"/>
      <w:marBottom w:val="0"/>
      <w:divBdr>
        <w:top w:val="none" w:sz="0" w:space="0" w:color="auto"/>
        <w:left w:val="none" w:sz="0" w:space="0" w:color="auto"/>
        <w:bottom w:val="none" w:sz="0" w:space="0" w:color="auto"/>
        <w:right w:val="none" w:sz="0" w:space="0" w:color="auto"/>
      </w:divBdr>
    </w:div>
    <w:div w:id="834227481">
      <w:bodyDiv w:val="1"/>
      <w:marLeft w:val="0"/>
      <w:marRight w:val="0"/>
      <w:marTop w:val="0"/>
      <w:marBottom w:val="0"/>
      <w:divBdr>
        <w:top w:val="none" w:sz="0" w:space="0" w:color="auto"/>
        <w:left w:val="none" w:sz="0" w:space="0" w:color="auto"/>
        <w:bottom w:val="none" w:sz="0" w:space="0" w:color="auto"/>
        <w:right w:val="none" w:sz="0" w:space="0" w:color="auto"/>
      </w:divBdr>
    </w:div>
    <w:div w:id="986085203">
      <w:bodyDiv w:val="1"/>
      <w:marLeft w:val="0"/>
      <w:marRight w:val="0"/>
      <w:marTop w:val="0"/>
      <w:marBottom w:val="0"/>
      <w:divBdr>
        <w:top w:val="none" w:sz="0" w:space="0" w:color="auto"/>
        <w:left w:val="none" w:sz="0" w:space="0" w:color="auto"/>
        <w:bottom w:val="none" w:sz="0" w:space="0" w:color="auto"/>
        <w:right w:val="none" w:sz="0" w:space="0" w:color="auto"/>
      </w:divBdr>
    </w:div>
    <w:div w:id="1471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8</cp:revision>
  <dcterms:created xsi:type="dcterms:W3CDTF">2021-11-16T22:46:00Z</dcterms:created>
  <dcterms:modified xsi:type="dcterms:W3CDTF">2021-11-16T23:09:00Z</dcterms:modified>
</cp:coreProperties>
</file>