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19C26" w14:textId="77777777" w:rsidR="00A86CB5" w:rsidRPr="00A86CB5" w:rsidRDefault="00A86CB5" w:rsidP="00A86CB5">
      <w:pPr>
        <w:spacing w:line="360" w:lineRule="auto"/>
        <w:jc w:val="center"/>
        <w:rPr>
          <w:rFonts w:ascii="Times New Roman" w:hAnsi="Times New Roman" w:cs="Times New Roman"/>
          <w:b/>
          <w:bCs/>
          <w:sz w:val="32"/>
          <w:szCs w:val="32"/>
        </w:rPr>
      </w:pPr>
      <w:r w:rsidRPr="00A86CB5">
        <w:rPr>
          <w:rFonts w:ascii="Times New Roman" w:hAnsi="Times New Roman" w:cs="Times New Roman"/>
          <w:b/>
          <w:bCs/>
          <w:sz w:val="32"/>
          <w:szCs w:val="32"/>
        </w:rPr>
        <w:t>Review comments</w:t>
      </w:r>
    </w:p>
    <w:p w14:paraId="22B00E23" w14:textId="77777777" w:rsidR="00A86CB5" w:rsidRPr="00A86CB5" w:rsidRDefault="00A86CB5" w:rsidP="00A86CB5">
      <w:pPr>
        <w:spacing w:line="360" w:lineRule="auto"/>
        <w:jc w:val="both"/>
        <w:rPr>
          <w:rFonts w:ascii="Times New Roman" w:hAnsi="Times New Roman" w:cs="Times New Roman"/>
          <w:b/>
          <w:bCs/>
          <w:sz w:val="24"/>
          <w:szCs w:val="24"/>
        </w:rPr>
      </w:pPr>
      <w:r w:rsidRPr="00A86CB5">
        <w:rPr>
          <w:rFonts w:ascii="Times New Roman" w:hAnsi="Times New Roman" w:cs="Times New Roman"/>
          <w:b/>
          <w:bCs/>
          <w:sz w:val="24"/>
          <w:szCs w:val="24"/>
        </w:rPr>
        <w:t xml:space="preserve">Reviewer 1: </w:t>
      </w:r>
    </w:p>
    <w:p w14:paraId="571B0E42" w14:textId="77777777" w:rsidR="00A86CB5" w:rsidRPr="00C2120F" w:rsidRDefault="00A86CB5" w:rsidP="00A86CB5">
      <w:pPr>
        <w:pStyle w:val="PlainText"/>
        <w:spacing w:line="360" w:lineRule="auto"/>
        <w:jc w:val="both"/>
        <w:rPr>
          <w:rFonts w:ascii="Times New Roman" w:hAnsi="Times New Roman" w:cs="Times New Roman"/>
        </w:rPr>
      </w:pPr>
      <w:r w:rsidRPr="00C2120F">
        <w:rPr>
          <w:rFonts w:ascii="Times New Roman" w:hAnsi="Times New Roman" w:cs="Times New Roman"/>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43FEE6FF" w14:textId="77777777" w:rsidR="00A86CB5" w:rsidRDefault="00A86CB5" w:rsidP="00A86CB5">
      <w:pPr>
        <w:pStyle w:val="PlainText"/>
        <w:spacing w:line="360" w:lineRule="auto"/>
        <w:jc w:val="both"/>
        <w:rPr>
          <w:rFonts w:ascii="Times New Roman" w:hAnsi="Times New Roman" w:cs="Times New Roman"/>
        </w:rPr>
      </w:pPr>
    </w:p>
    <w:p w14:paraId="24F0A97E" w14:textId="77777777" w:rsidR="00A86CB5" w:rsidRPr="00143580" w:rsidRDefault="00A86CB5" w:rsidP="00A86CB5">
      <w:pPr>
        <w:pStyle w:val="PlainText"/>
        <w:numPr>
          <w:ilvl w:val="0"/>
          <w:numId w:val="1"/>
        </w:numPr>
        <w:shd w:val="clear" w:color="auto" w:fill="FFF2CC" w:themeFill="accent4" w:themeFillTint="33"/>
        <w:spacing w:line="360" w:lineRule="auto"/>
        <w:jc w:val="both"/>
        <w:rPr>
          <w:rFonts w:ascii="Times New Roman" w:hAnsi="Times New Roman" w:cs="Times New Roman"/>
          <w:highlight w:val="green"/>
        </w:rPr>
      </w:pPr>
      <w:r w:rsidRPr="00143580">
        <w:rPr>
          <w:rFonts w:ascii="Times New Roman" w:hAnsi="Times New Roman" w:cs="Times New Roman"/>
          <w:highlight w:val="green"/>
        </w:rPr>
        <w:t>Do the authors have data or literature to support the statement in the Methods that a 6 month “wash-out” is enough to go back to a “baseline” situation?</w:t>
      </w:r>
    </w:p>
    <w:p w14:paraId="30B0E8D0" w14:textId="4A848E9B" w:rsidR="00143580" w:rsidRDefault="00143580">
      <w:r>
        <w:t xml:space="preserve">In the methods and supplementary data, we include the text that a macrolide non-recipient was defined as someone who had not received any macrolide therapy in the 6 months prior to enrolment in the study. We chose to set 6 months as a cut-off due reports from previous literature. For example, Malhotra et al., showed that macrolide resistance genes returned to baseline levels at 6 months (PMID:). This is further supported by a meta-analysis by </w:t>
      </w:r>
      <w:r w:rsidRPr="00143580">
        <w:t>Costelloe</w:t>
      </w:r>
      <w:r>
        <w:t xml:space="preserve"> et al (PMID:).</w:t>
      </w:r>
    </w:p>
    <w:p w14:paraId="5A5FBB88" w14:textId="77777777" w:rsidR="00143580" w:rsidRDefault="00143580"/>
    <w:p w14:paraId="45F49731" w14:textId="77777777" w:rsidR="00D15670" w:rsidRDefault="00D15670" w:rsidP="000104EE">
      <w:pPr>
        <w:pStyle w:val="PlainText"/>
        <w:numPr>
          <w:ilvl w:val="0"/>
          <w:numId w:val="19"/>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The authors have a 4</w:t>
      </w:r>
      <w:r>
        <w:rPr>
          <w:rFonts w:ascii="Times New Roman" w:hAnsi="Times New Roman" w:cs="Times New Roman"/>
        </w:rPr>
        <w:t>-</w:t>
      </w:r>
      <w:r w:rsidRPr="00C2120F">
        <w:rPr>
          <w:rFonts w:ascii="Times New Roman" w:hAnsi="Times New Roman" w:cs="Times New Roman"/>
        </w:rPr>
        <w:t>week wash-out for other antibiotics but how about e.g. clindamycin (</w:t>
      </w:r>
      <w:r w:rsidRPr="005C2F67">
        <w:rPr>
          <w:rFonts w:ascii="Times New Roman" w:hAnsi="Times New Roman" w:cs="Times New Roman"/>
        </w:rPr>
        <w:t>Lincosamides</w:t>
      </w:r>
      <w:r w:rsidRPr="00C2120F">
        <w:rPr>
          <w:rFonts w:ascii="Times New Roman" w:hAnsi="Times New Roman" w:cs="Times New Roman"/>
        </w:rPr>
        <w:t>) in this erm setting?</w:t>
      </w:r>
    </w:p>
    <w:p w14:paraId="5ED5D126" w14:textId="53591854" w:rsidR="00D15670" w:rsidRDefault="00D15670">
      <w:pPr>
        <w:rPr>
          <w:b/>
          <w:bCs/>
        </w:rPr>
      </w:pPr>
    </w:p>
    <w:p w14:paraId="1C072D14" w14:textId="44B9CDDC" w:rsidR="00D15670" w:rsidRPr="00020792" w:rsidRDefault="00D15670" w:rsidP="00020792">
      <w:pPr>
        <w:spacing w:line="360" w:lineRule="auto"/>
        <w:jc w:val="both"/>
        <w:rPr>
          <w:b/>
          <w:bCs/>
          <w:color w:val="7030A0"/>
        </w:rPr>
      </w:pPr>
      <w:r w:rsidRPr="00020792">
        <w:rPr>
          <w:b/>
          <w:bCs/>
          <w:color w:val="7030A0"/>
        </w:rPr>
        <w:t>[Contact Lucy]</w:t>
      </w:r>
    </w:p>
    <w:p w14:paraId="52032EE4" w14:textId="77777777" w:rsidR="008F6999" w:rsidRDefault="008F6999" w:rsidP="00EC76FF">
      <w:pPr>
        <w:jc w:val="both"/>
      </w:pPr>
      <w:r>
        <w:t>F</w:t>
      </w:r>
      <w:r w:rsidR="00EC76FF" w:rsidRPr="00EC76FF">
        <w:t>rom the clinical manifest, none of the participants received clindamycin during the 4-week wash-out,</w:t>
      </w:r>
      <w:r w:rsidR="00EC76FF">
        <w:t xml:space="preserve"> </w:t>
      </w:r>
    </w:p>
    <w:p w14:paraId="669CF03F" w14:textId="0713EF1B" w:rsidR="00EC76FF" w:rsidRPr="00EC76FF" w:rsidRDefault="008F6999" w:rsidP="00EC76FF">
      <w:pPr>
        <w:jc w:val="both"/>
      </w:pPr>
      <w:r>
        <w:t>T</w:t>
      </w:r>
      <w:r w:rsidR="00EC76FF">
        <w:t>o be safe,</w:t>
      </w:r>
      <w:r w:rsidR="00EC76FF" w:rsidRPr="00EC76FF">
        <w:t xml:space="preserve"> </w:t>
      </w:r>
      <w:r w:rsidR="00EC76FF" w:rsidRPr="00EC76FF">
        <w:rPr>
          <w:rFonts w:hint="eastAsia"/>
        </w:rPr>
        <w:t>I</w:t>
      </w:r>
      <w:r w:rsidR="00EC76FF" w:rsidRPr="00EC76FF">
        <w:t xml:space="preserve"> have </w:t>
      </w:r>
      <w:r w:rsidR="00EC76FF">
        <w:t xml:space="preserve">checked </w:t>
      </w:r>
      <w:r w:rsidR="00EC76FF" w:rsidRPr="00EC76FF">
        <w:t xml:space="preserve">this question </w:t>
      </w:r>
      <w:r w:rsidR="00EC76FF">
        <w:t>with</w:t>
      </w:r>
      <w:r w:rsidR="00EC76FF" w:rsidRPr="00EC76FF">
        <w:t xml:space="preserve"> three clinicians</w:t>
      </w:r>
      <w:r w:rsidR="00EC76FF">
        <w:t>. However, only Rachel Thompson confirmed it. It is worthy confirm this at the future zoom meeting.</w:t>
      </w:r>
    </w:p>
    <w:p w14:paraId="2AEE5686" w14:textId="77777777" w:rsidR="00D15670" w:rsidRPr="00020792" w:rsidRDefault="00D15670" w:rsidP="00020792">
      <w:pPr>
        <w:spacing w:line="360" w:lineRule="auto"/>
        <w:jc w:val="both"/>
        <w:rPr>
          <w:b/>
          <w:bCs/>
          <w:color w:val="7030A0"/>
        </w:rPr>
      </w:pPr>
      <w:r w:rsidRPr="00020792">
        <w:rPr>
          <w:b/>
          <w:bCs/>
          <w:color w:val="7030A0"/>
        </w:rPr>
        <w:t>[Our response]</w:t>
      </w:r>
    </w:p>
    <w:p w14:paraId="65B83624" w14:textId="23C8581F" w:rsidR="00EC76FF" w:rsidRPr="00EC76FF" w:rsidRDefault="00EC76FF">
      <w:r w:rsidRPr="006C5E35">
        <w:rPr>
          <w:highlight w:val="yellow"/>
        </w:rPr>
        <w:t>Yes, none of the participants have received clindamycin during the 4-week wash-out period</w:t>
      </w:r>
    </w:p>
    <w:p w14:paraId="2BF6F3EA" w14:textId="57BC1681" w:rsidR="00EC76FF" w:rsidRDefault="00EC76FF">
      <w:pPr>
        <w:rPr>
          <w:b/>
          <w:bCs/>
        </w:rPr>
        <w:sectPr w:rsidR="00EC76FF">
          <w:pgSz w:w="11906" w:h="16838"/>
          <w:pgMar w:top="1440" w:right="1440" w:bottom="1440" w:left="1440" w:header="708" w:footer="708" w:gutter="0"/>
          <w:cols w:space="708"/>
          <w:docGrid w:linePitch="360"/>
        </w:sectPr>
      </w:pPr>
    </w:p>
    <w:p w14:paraId="1B0794AA" w14:textId="77777777" w:rsidR="00D15670" w:rsidRPr="004C5B9C" w:rsidRDefault="00D15670" w:rsidP="000104EE">
      <w:pPr>
        <w:pStyle w:val="PlainText"/>
        <w:numPr>
          <w:ilvl w:val="0"/>
          <w:numId w:val="19"/>
        </w:numPr>
        <w:shd w:val="clear" w:color="auto" w:fill="FFF2CC" w:themeFill="accent4" w:themeFillTint="33"/>
        <w:spacing w:line="360" w:lineRule="auto"/>
        <w:jc w:val="both"/>
        <w:rPr>
          <w:rFonts w:ascii="Times New Roman" w:hAnsi="Times New Roman" w:cs="Times New Roman"/>
          <w:highlight w:val="green"/>
        </w:rPr>
      </w:pPr>
      <w:r w:rsidRPr="004C5B9C">
        <w:rPr>
          <w:rFonts w:ascii="Times New Roman" w:hAnsi="Times New Roman" w:cs="Times New Roman"/>
          <w:highlight w:val="green"/>
        </w:rPr>
        <w:lastRenderedPageBreak/>
        <w:t>In the cohort overview results, the authors mention a 12-month interval used for macrolide as an exclusion but in the methods it’s 6 months. Could the authors explain this discrepancy?</w:t>
      </w:r>
    </w:p>
    <w:p w14:paraId="0CDEF402" w14:textId="5272814F" w:rsidR="00D15670" w:rsidRDefault="00143580" w:rsidP="00D15670">
      <w:pPr>
        <w:pStyle w:val="PlainText"/>
        <w:spacing w:line="360" w:lineRule="auto"/>
        <w:jc w:val="both"/>
        <w:rPr>
          <w:rFonts w:ascii="Times New Roman" w:hAnsi="Times New Roman" w:cs="Times New Roman"/>
        </w:rPr>
      </w:pPr>
      <w:r>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and amended any discrepancies. </w:t>
      </w:r>
    </w:p>
    <w:p w14:paraId="0DD7A538" w14:textId="77777777" w:rsidR="004C5B9C" w:rsidRDefault="004C5B9C" w:rsidP="00D15670">
      <w:pPr>
        <w:pStyle w:val="PlainText"/>
        <w:spacing w:line="360" w:lineRule="auto"/>
        <w:jc w:val="both"/>
        <w:rPr>
          <w:rFonts w:ascii="Times New Roman" w:hAnsi="Times New Roman" w:cs="Times New Roman"/>
        </w:rPr>
      </w:pPr>
    </w:p>
    <w:p w14:paraId="3554E902" w14:textId="77777777" w:rsidR="009141CB" w:rsidRPr="00C2120F" w:rsidRDefault="009141CB" w:rsidP="00750CAC">
      <w:pPr>
        <w:pStyle w:val="PlainText"/>
        <w:numPr>
          <w:ilvl w:val="0"/>
          <w:numId w:val="21"/>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317B247D" w14:textId="320BEEE8" w:rsidR="00CF4D1A" w:rsidRDefault="004C5B9C">
      <w:r>
        <w:t>In the table</w:t>
      </w:r>
      <w:r w:rsidR="00CF4D1A">
        <w:t>s</w:t>
      </w:r>
      <w:r>
        <w:t xml:space="preserve"> below, we provide a breakdown of the relationships between the participant and their close contacts. For clarity, we have categorised the relationships into 3: 1)</w:t>
      </w:r>
      <w:r w:rsidRPr="004C5B9C">
        <w:t xml:space="preserve"> </w:t>
      </w:r>
      <w:r>
        <w:t xml:space="preserve">those who are in contact at least </w:t>
      </w:r>
      <w:r w:rsidRPr="004C5B9C">
        <w:t xml:space="preserve">twice per week over the preceding 2 years but not a </w:t>
      </w:r>
      <w:r>
        <w:t xml:space="preserve">household contact, </w:t>
      </w:r>
      <w:r w:rsidRPr="004C5B9C">
        <w:t>partner or family member</w:t>
      </w:r>
      <w:r>
        <w:t xml:space="preserve">. 2) Family members (e.g. parents, siblings, children) who are house-hold contacts. 3) Partner, spouse or de facto who are house-hold contacts. </w:t>
      </w:r>
      <w:r w:rsidR="00CF4D1A">
        <w:t xml:space="preserve">As these tables illustrate, X% of close contacts share a house-hold and are either close family members of partners. </w:t>
      </w:r>
      <w:r w:rsidR="00CF4D1A" w:rsidRPr="00CF4D1A">
        <w:rPr>
          <w:highlight w:val="green"/>
        </w:rPr>
        <w:t>[include table in supp?]</w:t>
      </w:r>
    </w:p>
    <w:p w14:paraId="42FCA46D" w14:textId="77777777" w:rsidR="00CF4D1A" w:rsidRDefault="00CF4D1A"/>
    <w:p w14:paraId="3865BE16" w14:textId="5C339C36" w:rsidR="009141CB" w:rsidRDefault="004C5B9C">
      <w:r>
        <w:t xml:space="preserve">We agree that the level of contact may differ between these groups. The definition of close contact was used [official definition of close contact]. Our study set out to address whether there was any evidence of transmission of macrolide resistance genes between patients and close contacts and whether macrolide use was associated with transmission risk. While the different degree of contact is an important consideration for the propensity of AMR transmission, </w:t>
      </w:r>
      <w:r w:rsidR="00CF4D1A">
        <w:t xml:space="preserve">such subgroup analysis is beyond the scope of this study. </w:t>
      </w:r>
    </w:p>
    <w:p w14:paraId="214A0697" w14:textId="5C5A1628" w:rsidR="00CF4D1A" w:rsidRPr="004C5B9C" w:rsidRDefault="00CF4D1A">
      <w:r w:rsidRPr="00CF4D1A">
        <w:rPr>
          <w:highlight w:val="green"/>
        </w:rPr>
        <w:t>[mention this as a further research area.]</w:t>
      </w:r>
    </w:p>
    <w:p w14:paraId="427245AD" w14:textId="3E13BC4F" w:rsidR="004C5B9C" w:rsidRDefault="004C5B9C">
      <w:pPr>
        <w:rPr>
          <w:b/>
          <w:bCs/>
        </w:rPr>
      </w:pPr>
      <w:r>
        <w:rPr>
          <w:b/>
          <w:bCs/>
        </w:rPr>
        <w:t>3 categories</w:t>
      </w:r>
    </w:p>
    <w:p w14:paraId="7BB5353D" w14:textId="65CD2F15" w:rsidR="009141CB" w:rsidRPr="00020792" w:rsidRDefault="009141CB" w:rsidP="00020792">
      <w:pPr>
        <w:spacing w:line="360" w:lineRule="auto"/>
        <w:jc w:val="both"/>
        <w:rPr>
          <w:b/>
          <w:bCs/>
          <w:color w:val="7030A0"/>
        </w:rPr>
      </w:pPr>
      <w:r w:rsidRPr="00020792">
        <w:rPr>
          <w:b/>
          <w:bCs/>
          <w:color w:val="7030A0"/>
        </w:rPr>
        <w:t>[</w:t>
      </w:r>
      <w:r w:rsidR="001C38C5" w:rsidRPr="00020792">
        <w:rPr>
          <w:b/>
          <w:bCs/>
          <w:color w:val="7030A0"/>
        </w:rPr>
        <w:t>Task</w:t>
      </w:r>
      <w:r w:rsidRPr="00020792">
        <w:rPr>
          <w:b/>
          <w:bCs/>
          <w:color w:val="7030A0"/>
        </w:rPr>
        <w:t>]</w:t>
      </w:r>
    </w:p>
    <w:p w14:paraId="4F8BDE1A" w14:textId="73EC900D" w:rsidR="001C38C5" w:rsidRDefault="001C38C5" w:rsidP="001C38C5">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For m</w:t>
      </w:r>
      <w:r>
        <w:rPr>
          <w:rFonts w:ascii="Times New Roman" w:hAnsi="Times New Roman" w:cs="Times New Roman" w:hint="eastAsia"/>
        </w:rPr>
        <w:t>iss</w:t>
      </w:r>
      <w:r>
        <w:rPr>
          <w:rFonts w:ascii="Times New Roman" w:hAnsi="Times New Roman" w:cs="Times New Roman"/>
        </w:rPr>
        <w:t>ing data, contact clinicians</w:t>
      </w:r>
      <w:r w:rsidR="00D25264">
        <w:rPr>
          <w:rFonts w:ascii="Times New Roman" w:hAnsi="Times New Roman" w:cs="Times New Roman"/>
        </w:rPr>
        <w:t>: Done</w:t>
      </w:r>
    </w:p>
    <w:p w14:paraId="377A2B2B" w14:textId="0B943397" w:rsidR="001C38C5" w:rsidRDefault="001C38C5" w:rsidP="001C38C5">
      <w:pPr>
        <w:pStyle w:val="PlainText"/>
        <w:numPr>
          <w:ilvl w:val="0"/>
          <w:numId w:val="22"/>
        </w:numPr>
        <w:spacing w:line="360" w:lineRule="auto"/>
        <w:jc w:val="both"/>
        <w:rPr>
          <w:rFonts w:ascii="Times New Roman" w:hAnsi="Times New Roman" w:cs="Times New Roman"/>
        </w:rPr>
      </w:pPr>
      <w:r>
        <w:rPr>
          <w:rFonts w:ascii="Times New Roman" w:hAnsi="Times New Roman" w:cs="Times New Roman"/>
        </w:rPr>
        <w:t>Description of relationship details (Table)</w:t>
      </w:r>
    </w:p>
    <w:p w14:paraId="6626010D" w14:textId="5B611BF3" w:rsidR="001C38C5" w:rsidRPr="001C38C5" w:rsidRDefault="001C38C5" w:rsidP="001C38C5">
      <w:pPr>
        <w:pStyle w:val="PlainText"/>
        <w:numPr>
          <w:ilvl w:val="0"/>
          <w:numId w:val="22"/>
        </w:numPr>
        <w:spacing w:line="360" w:lineRule="auto"/>
        <w:jc w:val="both"/>
        <w:rPr>
          <w:rFonts w:ascii="Times New Roman" w:hAnsi="Times New Roman" w:cs="Times New Roman"/>
        </w:rPr>
      </w:pPr>
      <w:r w:rsidRPr="001C38C5">
        <w:rPr>
          <w:rFonts w:ascii="Times New Roman" w:hAnsi="Times New Roman" w:cs="Times New Roman"/>
        </w:rPr>
        <w:t>Transmission risk is affected by relationship</w:t>
      </w:r>
      <w:r>
        <w:rPr>
          <w:rFonts w:ascii="Times New Roman" w:hAnsi="Times New Roman" w:cs="Times New Roman"/>
        </w:rPr>
        <w:t xml:space="preserve"> or not</w:t>
      </w:r>
    </w:p>
    <w:p w14:paraId="769F62EE" w14:textId="6EEA9168" w:rsidR="009141CB" w:rsidRDefault="009141CB" w:rsidP="009141CB">
      <w:pPr>
        <w:pStyle w:val="PlainText"/>
        <w:spacing w:line="360" w:lineRule="auto"/>
        <w:jc w:val="both"/>
        <w:rPr>
          <w:rFonts w:ascii="Times New Roman" w:hAnsi="Times New Roman" w:cs="Times New Roman"/>
          <w:b/>
          <w:bCs/>
        </w:rPr>
      </w:pPr>
    </w:p>
    <w:p w14:paraId="37D92D1B" w14:textId="48E7BD0A" w:rsidR="001B6692" w:rsidRPr="007121A1" w:rsidRDefault="001B6692" w:rsidP="009141CB">
      <w:pPr>
        <w:pStyle w:val="PlainText"/>
        <w:spacing w:line="360" w:lineRule="auto"/>
        <w:jc w:val="both"/>
        <w:rPr>
          <w:rFonts w:ascii="Times New Roman" w:hAnsi="Times New Roman" w:cs="Times New Roman"/>
          <w:sz w:val="24"/>
          <w:szCs w:val="22"/>
        </w:rPr>
      </w:pPr>
      <w:r w:rsidRPr="007121A1">
        <w:rPr>
          <w:rFonts w:ascii="Times New Roman" w:hAnsi="Times New Roman" w:cs="Times New Roman"/>
          <w:sz w:val="24"/>
          <w:szCs w:val="22"/>
        </w:rPr>
        <w:t>Table 1. Summary of relationship details in this study</w:t>
      </w:r>
    </w:p>
    <w:tbl>
      <w:tblPr>
        <w:tblStyle w:val="TableGrid"/>
        <w:tblW w:w="9164" w:type="dxa"/>
        <w:jc w:val="center"/>
        <w:tblLook w:val="04A0" w:firstRow="1" w:lastRow="0" w:firstColumn="1" w:lastColumn="0" w:noHBand="0" w:noVBand="1"/>
      </w:tblPr>
      <w:tblGrid>
        <w:gridCol w:w="1187"/>
        <w:gridCol w:w="856"/>
        <w:gridCol w:w="887"/>
        <w:gridCol w:w="1066"/>
        <w:gridCol w:w="856"/>
        <w:gridCol w:w="827"/>
        <w:gridCol w:w="1066"/>
        <w:gridCol w:w="856"/>
        <w:gridCol w:w="863"/>
        <w:gridCol w:w="1066"/>
      </w:tblGrid>
      <w:tr w:rsidR="001B6692" w:rsidRPr="001B6692" w14:paraId="2D4D37A1" w14:textId="77777777" w:rsidTr="007121A1">
        <w:trPr>
          <w:trHeight w:val="892"/>
          <w:jc w:val="center"/>
        </w:trPr>
        <w:tc>
          <w:tcPr>
            <w:tcW w:w="1115" w:type="dxa"/>
            <w:vMerge w:val="restart"/>
            <w:noWrap/>
            <w:vAlign w:val="center"/>
            <w:hideMark/>
          </w:tcPr>
          <w:p w14:paraId="791E70AB"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Relationship</w:t>
            </w:r>
          </w:p>
        </w:tc>
        <w:tc>
          <w:tcPr>
            <w:tcW w:w="2701" w:type="dxa"/>
            <w:gridSpan w:val="3"/>
            <w:noWrap/>
            <w:vAlign w:val="center"/>
            <w:hideMark/>
          </w:tcPr>
          <w:p w14:paraId="1FD55379"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Overall</w:t>
            </w:r>
          </w:p>
        </w:tc>
        <w:tc>
          <w:tcPr>
            <w:tcW w:w="2611" w:type="dxa"/>
            <w:gridSpan w:val="3"/>
            <w:noWrap/>
            <w:vAlign w:val="center"/>
            <w:hideMark/>
          </w:tcPr>
          <w:p w14:paraId="55F00C77"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Macrolide recipient group</w:t>
            </w:r>
          </w:p>
        </w:tc>
        <w:tc>
          <w:tcPr>
            <w:tcW w:w="2737" w:type="dxa"/>
            <w:gridSpan w:val="3"/>
            <w:noWrap/>
            <w:vAlign w:val="center"/>
            <w:hideMark/>
          </w:tcPr>
          <w:p w14:paraId="751B2451"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Macrolide non-recipient group</w:t>
            </w:r>
          </w:p>
        </w:tc>
      </w:tr>
      <w:tr w:rsidR="001B6692" w:rsidRPr="001B6692" w14:paraId="6E7019A0" w14:textId="77777777" w:rsidTr="007121A1">
        <w:trPr>
          <w:trHeight w:val="892"/>
          <w:jc w:val="center"/>
        </w:trPr>
        <w:tc>
          <w:tcPr>
            <w:tcW w:w="1115" w:type="dxa"/>
            <w:vMerge/>
            <w:vAlign w:val="center"/>
            <w:hideMark/>
          </w:tcPr>
          <w:p w14:paraId="065BED3D"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p>
        </w:tc>
        <w:tc>
          <w:tcPr>
            <w:tcW w:w="810" w:type="dxa"/>
            <w:noWrap/>
            <w:vAlign w:val="center"/>
            <w:hideMark/>
          </w:tcPr>
          <w:p w14:paraId="0FA8F72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887" w:type="dxa"/>
            <w:noWrap/>
            <w:vAlign w:val="center"/>
            <w:hideMark/>
          </w:tcPr>
          <w:p w14:paraId="601E83A2"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03" w:type="dxa"/>
            <w:noWrap/>
            <w:vAlign w:val="center"/>
            <w:hideMark/>
          </w:tcPr>
          <w:p w14:paraId="0DACD05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c>
          <w:tcPr>
            <w:tcW w:w="809" w:type="dxa"/>
            <w:noWrap/>
            <w:vAlign w:val="center"/>
            <w:hideMark/>
          </w:tcPr>
          <w:p w14:paraId="39C1886D"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799" w:type="dxa"/>
            <w:noWrap/>
            <w:vAlign w:val="center"/>
            <w:hideMark/>
          </w:tcPr>
          <w:p w14:paraId="509B89E0"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03" w:type="dxa"/>
            <w:noWrap/>
            <w:vAlign w:val="center"/>
            <w:hideMark/>
          </w:tcPr>
          <w:p w14:paraId="7A052CC4"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c>
          <w:tcPr>
            <w:tcW w:w="809" w:type="dxa"/>
            <w:noWrap/>
            <w:vAlign w:val="center"/>
            <w:hideMark/>
          </w:tcPr>
          <w:p w14:paraId="3393459A"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Number</w:t>
            </w:r>
          </w:p>
        </w:tc>
        <w:tc>
          <w:tcPr>
            <w:tcW w:w="863" w:type="dxa"/>
            <w:noWrap/>
            <w:vAlign w:val="center"/>
            <w:hideMark/>
          </w:tcPr>
          <w:p w14:paraId="33E1FC17"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Total number</w:t>
            </w:r>
          </w:p>
        </w:tc>
        <w:tc>
          <w:tcPr>
            <w:tcW w:w="1065" w:type="dxa"/>
            <w:noWrap/>
            <w:vAlign w:val="center"/>
            <w:hideMark/>
          </w:tcPr>
          <w:p w14:paraId="7F90BB58" w14:textId="77777777" w:rsidR="001B6692" w:rsidRPr="007121A1" w:rsidRDefault="001B6692" w:rsidP="001B6692">
            <w:pPr>
              <w:pStyle w:val="PlainText"/>
              <w:spacing w:line="360" w:lineRule="auto"/>
              <w:jc w:val="center"/>
              <w:rPr>
                <w:rFonts w:ascii="Times New Roman" w:hAnsi="Times New Roman" w:cs="Times New Roman"/>
                <w:b/>
                <w:bCs/>
                <w:sz w:val="18"/>
                <w:szCs w:val="18"/>
              </w:rPr>
            </w:pPr>
            <w:r w:rsidRPr="007121A1">
              <w:rPr>
                <w:rFonts w:ascii="Times New Roman" w:hAnsi="Times New Roman" w:cs="Times New Roman"/>
                <w:b/>
                <w:bCs/>
                <w:sz w:val="18"/>
                <w:szCs w:val="18"/>
              </w:rPr>
              <w:t>Percentage (%)</w:t>
            </w:r>
          </w:p>
        </w:tc>
      </w:tr>
      <w:tr w:rsidR="001B6692" w:rsidRPr="001B6692" w14:paraId="6DA7FCB6" w14:textId="77777777" w:rsidTr="007121A1">
        <w:trPr>
          <w:trHeight w:val="892"/>
          <w:jc w:val="center"/>
        </w:trPr>
        <w:tc>
          <w:tcPr>
            <w:tcW w:w="1115" w:type="dxa"/>
            <w:noWrap/>
            <w:vAlign w:val="center"/>
            <w:hideMark/>
          </w:tcPr>
          <w:p w14:paraId="5D93F64D" w14:textId="7B4AC298" w:rsidR="001B6692" w:rsidRPr="007121A1" w:rsidRDefault="00E97ED5" w:rsidP="001B6692">
            <w:pPr>
              <w:pStyle w:val="PlainText"/>
              <w:spacing w:line="360" w:lineRule="auto"/>
              <w:jc w:val="center"/>
              <w:rPr>
                <w:rFonts w:ascii="Times New Roman" w:hAnsi="Times New Roman" w:cs="Times New Roman"/>
                <w:sz w:val="18"/>
                <w:szCs w:val="18"/>
              </w:rPr>
            </w:pPr>
            <w:r>
              <w:rPr>
                <w:rFonts w:ascii="Times New Roman" w:hAnsi="Times New Roman" w:cs="Times New Roman"/>
                <w:sz w:val="24"/>
                <w:szCs w:val="24"/>
              </w:rPr>
              <w:lastRenderedPageBreak/>
              <w:t xml:space="preserve">Contact twice per </w:t>
            </w:r>
            <w:r w:rsidRPr="00385DA3">
              <w:rPr>
                <w:rFonts w:ascii="Times New Roman" w:hAnsi="Times New Roman" w:cs="Times New Roman"/>
                <w:sz w:val="24"/>
                <w:szCs w:val="24"/>
              </w:rPr>
              <w:t xml:space="preserve">week over the </w:t>
            </w:r>
            <w:r>
              <w:rPr>
                <w:rFonts w:ascii="Times New Roman" w:hAnsi="Times New Roman" w:cs="Times New Roman"/>
                <w:sz w:val="24"/>
                <w:szCs w:val="24"/>
              </w:rPr>
              <w:t>preceding</w:t>
            </w:r>
            <w:r w:rsidRPr="00385DA3">
              <w:rPr>
                <w:rFonts w:ascii="Times New Roman" w:hAnsi="Times New Roman" w:cs="Times New Roman"/>
                <w:sz w:val="24"/>
                <w:szCs w:val="24"/>
              </w:rPr>
              <w:t xml:space="preserve"> 2 years</w:t>
            </w:r>
            <w:r>
              <w:rPr>
                <w:rFonts w:ascii="Times New Roman" w:hAnsi="Times New Roman" w:cs="Times New Roman"/>
                <w:sz w:val="24"/>
                <w:szCs w:val="24"/>
              </w:rPr>
              <w:t xml:space="preserve"> but not a partner or family member</w:t>
            </w:r>
          </w:p>
        </w:tc>
        <w:tc>
          <w:tcPr>
            <w:tcW w:w="810" w:type="dxa"/>
            <w:shd w:val="clear" w:color="auto" w:fill="FFFF00"/>
            <w:noWrap/>
            <w:vAlign w:val="center"/>
            <w:hideMark/>
          </w:tcPr>
          <w:p w14:paraId="105CC67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w:t>
            </w:r>
          </w:p>
        </w:tc>
        <w:tc>
          <w:tcPr>
            <w:tcW w:w="887" w:type="dxa"/>
            <w:vMerge w:val="restart"/>
            <w:noWrap/>
            <w:vAlign w:val="center"/>
            <w:hideMark/>
          </w:tcPr>
          <w:p w14:paraId="5236523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93</w:t>
            </w:r>
          </w:p>
        </w:tc>
        <w:tc>
          <w:tcPr>
            <w:tcW w:w="1003" w:type="dxa"/>
            <w:noWrap/>
            <w:vAlign w:val="center"/>
            <w:hideMark/>
          </w:tcPr>
          <w:p w14:paraId="08FCEE69"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3.2</w:t>
            </w:r>
          </w:p>
        </w:tc>
        <w:tc>
          <w:tcPr>
            <w:tcW w:w="809" w:type="dxa"/>
            <w:noWrap/>
            <w:vAlign w:val="center"/>
            <w:hideMark/>
          </w:tcPr>
          <w:p w14:paraId="6A52F13B"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799" w:type="dxa"/>
            <w:vMerge w:val="restart"/>
            <w:noWrap/>
            <w:vAlign w:val="center"/>
            <w:hideMark/>
          </w:tcPr>
          <w:p w14:paraId="0AFD626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53</w:t>
            </w:r>
          </w:p>
        </w:tc>
        <w:tc>
          <w:tcPr>
            <w:tcW w:w="1003" w:type="dxa"/>
            <w:noWrap/>
            <w:vAlign w:val="center"/>
            <w:hideMark/>
          </w:tcPr>
          <w:p w14:paraId="35B456C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809" w:type="dxa"/>
            <w:noWrap/>
            <w:vAlign w:val="center"/>
            <w:hideMark/>
          </w:tcPr>
          <w:p w14:paraId="62717F22"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w:t>
            </w:r>
          </w:p>
        </w:tc>
        <w:tc>
          <w:tcPr>
            <w:tcW w:w="863" w:type="dxa"/>
            <w:vMerge w:val="restart"/>
            <w:noWrap/>
            <w:vAlign w:val="center"/>
            <w:hideMark/>
          </w:tcPr>
          <w:p w14:paraId="372724B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40</w:t>
            </w:r>
          </w:p>
        </w:tc>
        <w:tc>
          <w:tcPr>
            <w:tcW w:w="1065" w:type="dxa"/>
            <w:noWrap/>
            <w:vAlign w:val="center"/>
            <w:hideMark/>
          </w:tcPr>
          <w:p w14:paraId="73B7CFB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5.0</w:t>
            </w:r>
          </w:p>
        </w:tc>
      </w:tr>
      <w:tr w:rsidR="001B6692" w:rsidRPr="001B6692" w14:paraId="0C6F5C57" w14:textId="77777777" w:rsidTr="007121A1">
        <w:trPr>
          <w:trHeight w:val="892"/>
          <w:jc w:val="center"/>
        </w:trPr>
        <w:tc>
          <w:tcPr>
            <w:tcW w:w="1115" w:type="dxa"/>
            <w:noWrap/>
            <w:vAlign w:val="center"/>
            <w:hideMark/>
          </w:tcPr>
          <w:p w14:paraId="6096C787" w14:textId="62461BE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Parent-child</w:t>
            </w:r>
            <w:r w:rsidR="00E97ED5">
              <w:rPr>
                <w:rFonts w:ascii="Times New Roman" w:hAnsi="Times New Roman" w:cs="Times New Roman"/>
                <w:sz w:val="18"/>
                <w:szCs w:val="18"/>
              </w:rPr>
              <w:t>/sibling</w:t>
            </w:r>
          </w:p>
        </w:tc>
        <w:tc>
          <w:tcPr>
            <w:tcW w:w="810" w:type="dxa"/>
            <w:noWrap/>
            <w:vAlign w:val="center"/>
            <w:hideMark/>
          </w:tcPr>
          <w:p w14:paraId="13717829"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29</w:t>
            </w:r>
          </w:p>
        </w:tc>
        <w:tc>
          <w:tcPr>
            <w:tcW w:w="887" w:type="dxa"/>
            <w:vMerge/>
            <w:vAlign w:val="center"/>
            <w:hideMark/>
          </w:tcPr>
          <w:p w14:paraId="031B88E0"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525EB3E5"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31.2</w:t>
            </w:r>
          </w:p>
        </w:tc>
        <w:tc>
          <w:tcPr>
            <w:tcW w:w="809" w:type="dxa"/>
            <w:noWrap/>
            <w:vAlign w:val="center"/>
            <w:hideMark/>
          </w:tcPr>
          <w:p w14:paraId="16282CB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799" w:type="dxa"/>
            <w:vMerge/>
            <w:vAlign w:val="center"/>
            <w:hideMark/>
          </w:tcPr>
          <w:p w14:paraId="1E482EC4"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5236D73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35.8</w:t>
            </w:r>
          </w:p>
        </w:tc>
        <w:tc>
          <w:tcPr>
            <w:tcW w:w="809" w:type="dxa"/>
            <w:noWrap/>
            <w:vAlign w:val="center"/>
            <w:hideMark/>
          </w:tcPr>
          <w:p w14:paraId="1CEB33CC"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10</w:t>
            </w:r>
          </w:p>
        </w:tc>
        <w:tc>
          <w:tcPr>
            <w:tcW w:w="863" w:type="dxa"/>
            <w:vMerge/>
            <w:vAlign w:val="center"/>
            <w:hideMark/>
          </w:tcPr>
          <w:p w14:paraId="062ED249"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4D45DE5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25.0</w:t>
            </w:r>
          </w:p>
        </w:tc>
      </w:tr>
      <w:tr w:rsidR="00E97ED5" w:rsidRPr="001B6692" w14:paraId="36FD1572" w14:textId="77777777" w:rsidTr="007121A1">
        <w:trPr>
          <w:trHeight w:val="892"/>
          <w:jc w:val="center"/>
        </w:trPr>
        <w:tc>
          <w:tcPr>
            <w:tcW w:w="1115" w:type="dxa"/>
            <w:noWrap/>
            <w:vAlign w:val="center"/>
          </w:tcPr>
          <w:p w14:paraId="6AFA866C" w14:textId="77777777" w:rsidR="00E97ED5" w:rsidRPr="007121A1" w:rsidRDefault="00E97ED5" w:rsidP="001B6692">
            <w:pPr>
              <w:pStyle w:val="PlainText"/>
              <w:spacing w:line="360" w:lineRule="auto"/>
              <w:jc w:val="center"/>
              <w:rPr>
                <w:rFonts w:ascii="Times New Roman" w:hAnsi="Times New Roman" w:cs="Times New Roman"/>
                <w:sz w:val="18"/>
                <w:szCs w:val="18"/>
              </w:rPr>
            </w:pPr>
          </w:p>
        </w:tc>
        <w:tc>
          <w:tcPr>
            <w:tcW w:w="810" w:type="dxa"/>
            <w:noWrap/>
            <w:vAlign w:val="center"/>
          </w:tcPr>
          <w:p w14:paraId="2803C563"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887" w:type="dxa"/>
            <w:vMerge/>
            <w:vAlign w:val="center"/>
          </w:tcPr>
          <w:p w14:paraId="33B82D06"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1003" w:type="dxa"/>
            <w:noWrap/>
            <w:vAlign w:val="center"/>
          </w:tcPr>
          <w:p w14:paraId="3BA412A7"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809" w:type="dxa"/>
            <w:noWrap/>
            <w:vAlign w:val="center"/>
          </w:tcPr>
          <w:p w14:paraId="206C517C"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799" w:type="dxa"/>
            <w:vMerge/>
            <w:vAlign w:val="center"/>
          </w:tcPr>
          <w:p w14:paraId="767EBA17"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1003" w:type="dxa"/>
            <w:noWrap/>
            <w:vAlign w:val="center"/>
          </w:tcPr>
          <w:p w14:paraId="76B5FF76"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809" w:type="dxa"/>
            <w:noWrap/>
            <w:vAlign w:val="center"/>
          </w:tcPr>
          <w:p w14:paraId="3F163C7E"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863" w:type="dxa"/>
            <w:vMerge/>
            <w:vAlign w:val="center"/>
          </w:tcPr>
          <w:p w14:paraId="531B7388"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c>
          <w:tcPr>
            <w:tcW w:w="1065" w:type="dxa"/>
            <w:noWrap/>
            <w:vAlign w:val="center"/>
          </w:tcPr>
          <w:p w14:paraId="5F2C065D" w14:textId="77777777" w:rsidR="00E97ED5" w:rsidRPr="007121A1" w:rsidRDefault="00E97ED5" w:rsidP="001B6692">
            <w:pPr>
              <w:pStyle w:val="PlainText"/>
              <w:spacing w:line="360" w:lineRule="auto"/>
              <w:jc w:val="center"/>
              <w:rPr>
                <w:rFonts w:ascii="Times New Roman" w:hAnsi="Times New Roman" w:cs="Times New Roman"/>
                <w:sz w:val="24"/>
                <w:szCs w:val="24"/>
              </w:rPr>
            </w:pPr>
          </w:p>
        </w:tc>
      </w:tr>
      <w:tr w:rsidR="001B6692" w:rsidRPr="001B6692" w14:paraId="36724DD5" w14:textId="77777777" w:rsidTr="007121A1">
        <w:trPr>
          <w:trHeight w:val="892"/>
          <w:jc w:val="center"/>
        </w:trPr>
        <w:tc>
          <w:tcPr>
            <w:tcW w:w="1115" w:type="dxa"/>
            <w:noWrap/>
            <w:vAlign w:val="center"/>
            <w:hideMark/>
          </w:tcPr>
          <w:p w14:paraId="273639F1"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Partner</w:t>
            </w:r>
          </w:p>
        </w:tc>
        <w:tc>
          <w:tcPr>
            <w:tcW w:w="810" w:type="dxa"/>
            <w:noWrap/>
            <w:vAlign w:val="center"/>
            <w:hideMark/>
          </w:tcPr>
          <w:p w14:paraId="66599F3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59</w:t>
            </w:r>
          </w:p>
        </w:tc>
        <w:tc>
          <w:tcPr>
            <w:tcW w:w="887" w:type="dxa"/>
            <w:vMerge/>
            <w:vAlign w:val="center"/>
            <w:hideMark/>
          </w:tcPr>
          <w:p w14:paraId="173D60C4"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28B5EEA2"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63.4</w:t>
            </w:r>
          </w:p>
        </w:tc>
        <w:tc>
          <w:tcPr>
            <w:tcW w:w="809" w:type="dxa"/>
            <w:noWrap/>
            <w:vAlign w:val="center"/>
            <w:hideMark/>
          </w:tcPr>
          <w:p w14:paraId="669095D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32</w:t>
            </w:r>
          </w:p>
        </w:tc>
        <w:tc>
          <w:tcPr>
            <w:tcW w:w="799" w:type="dxa"/>
            <w:vMerge/>
            <w:vAlign w:val="center"/>
            <w:hideMark/>
          </w:tcPr>
          <w:p w14:paraId="53D23765"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42A3FE0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60.4</w:t>
            </w:r>
          </w:p>
        </w:tc>
        <w:tc>
          <w:tcPr>
            <w:tcW w:w="809" w:type="dxa"/>
            <w:noWrap/>
            <w:vAlign w:val="center"/>
            <w:hideMark/>
          </w:tcPr>
          <w:p w14:paraId="285602D4"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27</w:t>
            </w:r>
          </w:p>
        </w:tc>
        <w:tc>
          <w:tcPr>
            <w:tcW w:w="863" w:type="dxa"/>
            <w:vMerge/>
            <w:vAlign w:val="center"/>
            <w:hideMark/>
          </w:tcPr>
          <w:p w14:paraId="06B74B26"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40CA92E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67.5</w:t>
            </w:r>
          </w:p>
        </w:tc>
      </w:tr>
      <w:tr w:rsidR="001B6692" w:rsidRPr="001B6692" w14:paraId="15363CBE" w14:textId="77777777" w:rsidTr="007121A1">
        <w:trPr>
          <w:trHeight w:val="937"/>
          <w:jc w:val="center"/>
        </w:trPr>
        <w:tc>
          <w:tcPr>
            <w:tcW w:w="1115" w:type="dxa"/>
            <w:noWrap/>
            <w:vAlign w:val="center"/>
            <w:hideMark/>
          </w:tcPr>
          <w:p w14:paraId="5A20BAC5" w14:textId="77777777" w:rsidR="001B6692" w:rsidRPr="007121A1" w:rsidRDefault="001B6692" w:rsidP="001B6692">
            <w:pPr>
              <w:pStyle w:val="PlainText"/>
              <w:spacing w:line="360" w:lineRule="auto"/>
              <w:jc w:val="center"/>
              <w:rPr>
                <w:rFonts w:ascii="Times New Roman" w:hAnsi="Times New Roman" w:cs="Times New Roman"/>
                <w:sz w:val="18"/>
                <w:szCs w:val="18"/>
              </w:rPr>
            </w:pPr>
            <w:r w:rsidRPr="007121A1">
              <w:rPr>
                <w:rFonts w:ascii="Times New Roman" w:hAnsi="Times New Roman" w:cs="Times New Roman"/>
                <w:sz w:val="18"/>
                <w:szCs w:val="18"/>
              </w:rPr>
              <w:t>Sibling</w:t>
            </w:r>
          </w:p>
        </w:tc>
        <w:tc>
          <w:tcPr>
            <w:tcW w:w="810" w:type="dxa"/>
            <w:shd w:val="clear" w:color="auto" w:fill="FFFF00"/>
            <w:noWrap/>
            <w:vAlign w:val="center"/>
            <w:hideMark/>
          </w:tcPr>
          <w:p w14:paraId="34AA01F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w:t>
            </w:r>
          </w:p>
        </w:tc>
        <w:tc>
          <w:tcPr>
            <w:tcW w:w="887" w:type="dxa"/>
            <w:vMerge/>
            <w:vAlign w:val="center"/>
            <w:hideMark/>
          </w:tcPr>
          <w:p w14:paraId="791A37DE"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7DDE495D"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2.2</w:t>
            </w:r>
          </w:p>
        </w:tc>
        <w:tc>
          <w:tcPr>
            <w:tcW w:w="809" w:type="dxa"/>
            <w:noWrap/>
            <w:vAlign w:val="center"/>
            <w:hideMark/>
          </w:tcPr>
          <w:p w14:paraId="53B16F97"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799" w:type="dxa"/>
            <w:vMerge/>
            <w:vAlign w:val="center"/>
            <w:hideMark/>
          </w:tcPr>
          <w:p w14:paraId="5912E8F8"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03" w:type="dxa"/>
            <w:noWrap/>
            <w:vAlign w:val="center"/>
            <w:hideMark/>
          </w:tcPr>
          <w:p w14:paraId="45804843"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1.9</w:t>
            </w:r>
          </w:p>
        </w:tc>
        <w:tc>
          <w:tcPr>
            <w:tcW w:w="809" w:type="dxa"/>
            <w:noWrap/>
            <w:vAlign w:val="center"/>
            <w:hideMark/>
          </w:tcPr>
          <w:p w14:paraId="656107D5"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1</w:t>
            </w:r>
          </w:p>
        </w:tc>
        <w:tc>
          <w:tcPr>
            <w:tcW w:w="863" w:type="dxa"/>
            <w:vMerge/>
            <w:vAlign w:val="center"/>
            <w:hideMark/>
          </w:tcPr>
          <w:p w14:paraId="567659E2" w14:textId="77777777" w:rsidR="001B6692" w:rsidRPr="007121A1" w:rsidRDefault="001B6692" w:rsidP="001B6692">
            <w:pPr>
              <w:pStyle w:val="PlainText"/>
              <w:spacing w:line="360" w:lineRule="auto"/>
              <w:jc w:val="center"/>
              <w:rPr>
                <w:rFonts w:ascii="Times New Roman" w:hAnsi="Times New Roman" w:cs="Times New Roman"/>
                <w:sz w:val="24"/>
                <w:szCs w:val="24"/>
              </w:rPr>
            </w:pPr>
          </w:p>
        </w:tc>
        <w:tc>
          <w:tcPr>
            <w:tcW w:w="1065" w:type="dxa"/>
            <w:noWrap/>
            <w:vAlign w:val="center"/>
            <w:hideMark/>
          </w:tcPr>
          <w:p w14:paraId="15631556" w14:textId="77777777" w:rsidR="001B6692" w:rsidRPr="007121A1" w:rsidRDefault="001B6692" w:rsidP="001B6692">
            <w:pPr>
              <w:pStyle w:val="PlainText"/>
              <w:spacing w:line="360" w:lineRule="auto"/>
              <w:jc w:val="center"/>
              <w:rPr>
                <w:rFonts w:ascii="Times New Roman" w:hAnsi="Times New Roman" w:cs="Times New Roman"/>
                <w:sz w:val="24"/>
                <w:szCs w:val="24"/>
              </w:rPr>
            </w:pPr>
            <w:r w:rsidRPr="007121A1">
              <w:rPr>
                <w:rFonts w:ascii="Times New Roman" w:hAnsi="Times New Roman" w:cs="Times New Roman"/>
                <w:sz w:val="24"/>
                <w:szCs w:val="24"/>
              </w:rPr>
              <w:t>2.5</w:t>
            </w:r>
          </w:p>
        </w:tc>
      </w:tr>
    </w:tbl>
    <w:p w14:paraId="1E6C0384" w14:textId="77777777" w:rsidR="009141CB" w:rsidRDefault="009141CB" w:rsidP="009141CB">
      <w:pPr>
        <w:pStyle w:val="PlainText"/>
        <w:spacing w:line="360" w:lineRule="auto"/>
        <w:jc w:val="both"/>
        <w:rPr>
          <w:rFonts w:ascii="Times New Roman" w:hAnsi="Times New Roman" w:cs="Times New Roman"/>
          <w:b/>
          <w:bCs/>
        </w:rPr>
      </w:pPr>
    </w:p>
    <w:p w14:paraId="3917DA9B" w14:textId="77777777" w:rsidR="007121A1" w:rsidRDefault="007121A1" w:rsidP="009141CB">
      <w:pPr>
        <w:pStyle w:val="PlainText"/>
        <w:spacing w:line="360" w:lineRule="auto"/>
        <w:jc w:val="both"/>
        <w:rPr>
          <w:rFonts w:ascii="Times New Roman" w:hAnsi="Times New Roman" w:cs="Times New Roman"/>
        </w:rPr>
      </w:pPr>
    </w:p>
    <w:p w14:paraId="6411DCAB" w14:textId="77777777" w:rsidR="007121A1" w:rsidRDefault="007121A1" w:rsidP="009141CB">
      <w:pPr>
        <w:pStyle w:val="PlainText"/>
        <w:spacing w:line="360" w:lineRule="auto"/>
        <w:jc w:val="both"/>
        <w:rPr>
          <w:rFonts w:ascii="Times New Roman" w:hAnsi="Times New Roman" w:cs="Times New Roman"/>
        </w:rPr>
      </w:pPr>
    </w:p>
    <w:p w14:paraId="188FA69F" w14:textId="77777777" w:rsidR="007121A1" w:rsidRDefault="007121A1" w:rsidP="009141CB">
      <w:pPr>
        <w:pStyle w:val="PlainText"/>
        <w:spacing w:line="360" w:lineRule="auto"/>
        <w:jc w:val="both"/>
        <w:rPr>
          <w:rFonts w:ascii="Times New Roman" w:hAnsi="Times New Roman" w:cs="Times New Roman"/>
        </w:rPr>
      </w:pPr>
    </w:p>
    <w:p w14:paraId="156B8370" w14:textId="77777777" w:rsidR="007121A1" w:rsidRDefault="007121A1" w:rsidP="009141CB">
      <w:pPr>
        <w:pStyle w:val="PlainText"/>
        <w:spacing w:line="360" w:lineRule="auto"/>
        <w:jc w:val="both"/>
        <w:rPr>
          <w:rFonts w:ascii="Times New Roman" w:hAnsi="Times New Roman" w:cs="Times New Roman"/>
        </w:rPr>
      </w:pPr>
    </w:p>
    <w:p w14:paraId="429A0C35" w14:textId="77777777" w:rsidR="007121A1" w:rsidRDefault="007121A1" w:rsidP="009141CB">
      <w:pPr>
        <w:pStyle w:val="PlainText"/>
        <w:spacing w:line="360" w:lineRule="auto"/>
        <w:jc w:val="both"/>
        <w:rPr>
          <w:rFonts w:ascii="Times New Roman" w:hAnsi="Times New Roman" w:cs="Times New Roman"/>
        </w:rPr>
      </w:pPr>
    </w:p>
    <w:p w14:paraId="00C65E73" w14:textId="77777777" w:rsidR="007121A1" w:rsidRDefault="007121A1" w:rsidP="009141CB">
      <w:pPr>
        <w:pStyle w:val="PlainText"/>
        <w:spacing w:line="360" w:lineRule="auto"/>
        <w:jc w:val="both"/>
        <w:rPr>
          <w:rFonts w:ascii="Times New Roman" w:hAnsi="Times New Roman" w:cs="Times New Roman"/>
        </w:rPr>
      </w:pPr>
    </w:p>
    <w:p w14:paraId="14C1D0E1" w14:textId="77777777" w:rsidR="007121A1" w:rsidRDefault="007121A1" w:rsidP="009141CB">
      <w:pPr>
        <w:pStyle w:val="PlainText"/>
        <w:spacing w:line="360" w:lineRule="auto"/>
        <w:jc w:val="both"/>
        <w:rPr>
          <w:rFonts w:ascii="Times New Roman" w:hAnsi="Times New Roman" w:cs="Times New Roman"/>
        </w:rPr>
      </w:pPr>
    </w:p>
    <w:p w14:paraId="739E46FC" w14:textId="77777777" w:rsidR="007121A1" w:rsidRDefault="007121A1" w:rsidP="009141CB">
      <w:pPr>
        <w:pStyle w:val="PlainText"/>
        <w:spacing w:line="360" w:lineRule="auto"/>
        <w:jc w:val="both"/>
        <w:rPr>
          <w:rFonts w:ascii="Times New Roman" w:hAnsi="Times New Roman" w:cs="Times New Roman"/>
        </w:rPr>
      </w:pPr>
    </w:p>
    <w:p w14:paraId="5CA570C7" w14:textId="77777777" w:rsidR="007121A1" w:rsidRDefault="007121A1" w:rsidP="009141CB">
      <w:pPr>
        <w:pStyle w:val="PlainText"/>
        <w:spacing w:line="360" w:lineRule="auto"/>
        <w:jc w:val="both"/>
        <w:rPr>
          <w:rFonts w:ascii="Times New Roman" w:hAnsi="Times New Roman" w:cs="Times New Roman"/>
        </w:rPr>
      </w:pPr>
    </w:p>
    <w:p w14:paraId="457ABECD" w14:textId="77777777" w:rsidR="007121A1" w:rsidRDefault="007121A1" w:rsidP="009141CB">
      <w:pPr>
        <w:pStyle w:val="PlainText"/>
        <w:spacing w:line="360" w:lineRule="auto"/>
        <w:jc w:val="both"/>
        <w:rPr>
          <w:rFonts w:ascii="Times New Roman" w:hAnsi="Times New Roman" w:cs="Times New Roman"/>
        </w:rPr>
      </w:pPr>
    </w:p>
    <w:p w14:paraId="710F74E2" w14:textId="4D5556D5" w:rsidR="009141CB" w:rsidRDefault="004B6FBD" w:rsidP="009141CB">
      <w:pPr>
        <w:pStyle w:val="PlainText"/>
        <w:spacing w:line="360" w:lineRule="auto"/>
        <w:jc w:val="both"/>
        <w:rPr>
          <w:rFonts w:ascii="Times New Roman" w:hAnsi="Times New Roman" w:cs="Times New Roman"/>
        </w:rPr>
      </w:pPr>
      <w:r w:rsidRPr="007121A1">
        <w:rPr>
          <w:rFonts w:ascii="Times New Roman" w:hAnsi="Times New Roman" w:cs="Times New Roman"/>
          <w:sz w:val="24"/>
          <w:szCs w:val="22"/>
        </w:rPr>
        <w:t>Table 2. Relationship effect on transmission risk of macrolide resistance genes</w:t>
      </w:r>
    </w:p>
    <w:tbl>
      <w:tblPr>
        <w:tblStyle w:val="TableGrid"/>
        <w:tblpPr w:leftFromText="180" w:rightFromText="180" w:vertAnchor="text" w:horzAnchor="margin" w:tblpXSpec="center" w:tblpY="190"/>
        <w:tblW w:w="7903" w:type="dxa"/>
        <w:tblLook w:val="04A0" w:firstRow="1" w:lastRow="0" w:firstColumn="1" w:lastColumn="0" w:noHBand="0" w:noVBand="1"/>
      </w:tblPr>
      <w:tblGrid>
        <w:gridCol w:w="2633"/>
        <w:gridCol w:w="3854"/>
        <w:gridCol w:w="1416"/>
      </w:tblGrid>
      <w:tr w:rsidR="00A64BA8" w:rsidRPr="00A64BA8" w14:paraId="251A6CA3" w14:textId="77777777" w:rsidTr="006C5E35">
        <w:trPr>
          <w:trHeight w:val="416"/>
        </w:trPr>
        <w:tc>
          <w:tcPr>
            <w:tcW w:w="2633" w:type="dxa"/>
            <w:vMerge w:val="restart"/>
            <w:noWrap/>
            <w:vAlign w:val="center"/>
            <w:hideMark/>
          </w:tcPr>
          <w:p w14:paraId="235602CC"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Resistance gene</w:t>
            </w:r>
          </w:p>
        </w:tc>
        <w:tc>
          <w:tcPr>
            <w:tcW w:w="5270" w:type="dxa"/>
            <w:gridSpan w:val="2"/>
            <w:noWrap/>
            <w:vAlign w:val="center"/>
            <w:hideMark/>
          </w:tcPr>
          <w:p w14:paraId="35B61398"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Partner vs Parent-child</w:t>
            </w:r>
          </w:p>
        </w:tc>
      </w:tr>
      <w:tr w:rsidR="00A64BA8" w:rsidRPr="00A64BA8" w14:paraId="0F2799E6" w14:textId="77777777" w:rsidTr="006C5E35">
        <w:trPr>
          <w:trHeight w:val="423"/>
        </w:trPr>
        <w:tc>
          <w:tcPr>
            <w:tcW w:w="2633" w:type="dxa"/>
            <w:vMerge/>
            <w:vAlign w:val="center"/>
            <w:hideMark/>
          </w:tcPr>
          <w:p w14:paraId="01C66875" w14:textId="77777777" w:rsidR="00A64BA8" w:rsidRPr="007121A1" w:rsidRDefault="00A64BA8" w:rsidP="007121A1">
            <w:pPr>
              <w:pStyle w:val="PlainText"/>
              <w:jc w:val="center"/>
              <w:rPr>
                <w:rFonts w:ascii="Times New Roman" w:hAnsi="Times New Roman" w:cs="Times New Roman"/>
                <w:b/>
                <w:bCs/>
                <w:sz w:val="24"/>
                <w:szCs w:val="24"/>
              </w:rPr>
            </w:pPr>
          </w:p>
        </w:tc>
        <w:tc>
          <w:tcPr>
            <w:tcW w:w="3854" w:type="dxa"/>
            <w:noWrap/>
            <w:vAlign w:val="center"/>
            <w:hideMark/>
          </w:tcPr>
          <w:p w14:paraId="33A20FAB"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sz w:val="24"/>
                <w:szCs w:val="24"/>
              </w:rPr>
              <w:t>Odds ratio (95% CI)</w:t>
            </w:r>
          </w:p>
        </w:tc>
        <w:tc>
          <w:tcPr>
            <w:tcW w:w="1416" w:type="dxa"/>
            <w:noWrap/>
            <w:vAlign w:val="center"/>
            <w:hideMark/>
          </w:tcPr>
          <w:p w14:paraId="6B3FF1AE" w14:textId="77777777" w:rsidR="00A64BA8" w:rsidRPr="007121A1" w:rsidRDefault="00A64BA8" w:rsidP="007121A1">
            <w:pPr>
              <w:pStyle w:val="PlainText"/>
              <w:jc w:val="center"/>
              <w:rPr>
                <w:rFonts w:ascii="Times New Roman" w:hAnsi="Times New Roman" w:cs="Times New Roman"/>
                <w:b/>
                <w:bCs/>
                <w:sz w:val="24"/>
                <w:szCs w:val="24"/>
              </w:rPr>
            </w:pPr>
            <w:r w:rsidRPr="007121A1">
              <w:rPr>
                <w:rFonts w:ascii="Times New Roman" w:hAnsi="Times New Roman" w:cs="Times New Roman"/>
                <w:b/>
                <w:bCs/>
                <w:i/>
                <w:iCs/>
                <w:sz w:val="24"/>
                <w:szCs w:val="24"/>
              </w:rPr>
              <w:t>P</w:t>
            </w:r>
            <w:r w:rsidRPr="007121A1">
              <w:rPr>
                <w:rFonts w:ascii="Times New Roman" w:hAnsi="Times New Roman" w:cs="Times New Roman"/>
                <w:b/>
                <w:bCs/>
                <w:sz w:val="24"/>
                <w:szCs w:val="24"/>
              </w:rPr>
              <w:t xml:space="preserve"> value</w:t>
            </w:r>
          </w:p>
        </w:tc>
      </w:tr>
      <w:tr w:rsidR="00A64BA8" w:rsidRPr="00A64BA8" w14:paraId="32B1660F" w14:textId="77777777" w:rsidTr="007121A1">
        <w:trPr>
          <w:trHeight w:val="380"/>
        </w:trPr>
        <w:tc>
          <w:tcPr>
            <w:tcW w:w="2633" w:type="dxa"/>
            <w:noWrap/>
            <w:vAlign w:val="center"/>
            <w:hideMark/>
          </w:tcPr>
          <w:p w14:paraId="7D47BF6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(A)</w:t>
            </w:r>
          </w:p>
        </w:tc>
        <w:tc>
          <w:tcPr>
            <w:tcW w:w="3854" w:type="dxa"/>
            <w:noWrap/>
            <w:vAlign w:val="center"/>
            <w:hideMark/>
          </w:tcPr>
          <w:p w14:paraId="4487C59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1.0 </w:t>
            </w:r>
          </w:p>
          <w:p w14:paraId="27B4EC2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lastRenderedPageBreak/>
              <w:t>(0-Inf)</w:t>
            </w:r>
          </w:p>
        </w:tc>
        <w:tc>
          <w:tcPr>
            <w:tcW w:w="1416" w:type="dxa"/>
            <w:noWrap/>
            <w:vAlign w:val="center"/>
            <w:hideMark/>
          </w:tcPr>
          <w:p w14:paraId="62D579E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lastRenderedPageBreak/>
              <w:t>&gt;0.99</w:t>
            </w:r>
          </w:p>
        </w:tc>
      </w:tr>
      <w:tr w:rsidR="00A64BA8" w:rsidRPr="00A64BA8" w14:paraId="79C4CE9F" w14:textId="77777777" w:rsidTr="007121A1">
        <w:trPr>
          <w:trHeight w:val="123"/>
        </w:trPr>
        <w:tc>
          <w:tcPr>
            <w:tcW w:w="2633" w:type="dxa"/>
            <w:noWrap/>
            <w:vAlign w:val="center"/>
            <w:hideMark/>
          </w:tcPr>
          <w:p w14:paraId="5AA5259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(B)</w:t>
            </w:r>
          </w:p>
        </w:tc>
        <w:tc>
          <w:tcPr>
            <w:tcW w:w="3854" w:type="dxa"/>
            <w:noWrap/>
            <w:vAlign w:val="center"/>
            <w:hideMark/>
          </w:tcPr>
          <w:p w14:paraId="0C9EF68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0.8 </w:t>
            </w:r>
          </w:p>
          <w:p w14:paraId="4964847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(0.2-2.4)</w:t>
            </w:r>
          </w:p>
        </w:tc>
        <w:tc>
          <w:tcPr>
            <w:tcW w:w="1416" w:type="dxa"/>
            <w:noWrap/>
            <w:vAlign w:val="center"/>
            <w:hideMark/>
          </w:tcPr>
          <w:p w14:paraId="303B9B62"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0.63</w:t>
            </w:r>
          </w:p>
        </w:tc>
      </w:tr>
      <w:tr w:rsidR="00A64BA8" w:rsidRPr="00A64BA8" w14:paraId="6C516513" w14:textId="77777777" w:rsidTr="007121A1">
        <w:trPr>
          <w:trHeight w:val="123"/>
        </w:trPr>
        <w:tc>
          <w:tcPr>
            <w:tcW w:w="2633" w:type="dxa"/>
            <w:noWrap/>
            <w:vAlign w:val="center"/>
            <w:hideMark/>
          </w:tcPr>
          <w:p w14:paraId="0E37A9A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(C)</w:t>
            </w:r>
          </w:p>
        </w:tc>
        <w:tc>
          <w:tcPr>
            <w:tcW w:w="3854" w:type="dxa"/>
            <w:noWrap/>
            <w:vAlign w:val="center"/>
            <w:hideMark/>
          </w:tcPr>
          <w:p w14:paraId="0874BB00" w14:textId="0A6C04D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1</w:t>
            </w:r>
            <w:r w:rsidR="00606FBE" w:rsidRPr="007121A1">
              <w:rPr>
                <w:rFonts w:ascii="Times New Roman" w:hAnsi="Times New Roman" w:cs="Times New Roman"/>
                <w:sz w:val="24"/>
                <w:szCs w:val="24"/>
              </w:rPr>
              <w:t>.2 × 10</w:t>
            </w:r>
            <w:r w:rsidR="00606FBE" w:rsidRPr="007121A1">
              <w:rPr>
                <w:rFonts w:ascii="Times New Roman" w:hAnsi="Times New Roman" w:cs="Times New Roman"/>
                <w:sz w:val="24"/>
                <w:szCs w:val="24"/>
                <w:vertAlign w:val="superscript"/>
              </w:rPr>
              <w:t>8</w:t>
            </w:r>
          </w:p>
          <w:p w14:paraId="0136931F"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(0-Inf)</w:t>
            </w:r>
          </w:p>
        </w:tc>
        <w:tc>
          <w:tcPr>
            <w:tcW w:w="1416" w:type="dxa"/>
            <w:noWrap/>
            <w:vAlign w:val="center"/>
            <w:hideMark/>
          </w:tcPr>
          <w:p w14:paraId="25B6AE82"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&gt;0.99</w:t>
            </w:r>
          </w:p>
        </w:tc>
      </w:tr>
      <w:tr w:rsidR="00A64BA8" w:rsidRPr="00A64BA8" w14:paraId="396549A0" w14:textId="77777777" w:rsidTr="007121A1">
        <w:trPr>
          <w:trHeight w:val="123"/>
        </w:trPr>
        <w:tc>
          <w:tcPr>
            <w:tcW w:w="2633" w:type="dxa"/>
            <w:noWrap/>
            <w:vAlign w:val="center"/>
            <w:hideMark/>
          </w:tcPr>
          <w:p w14:paraId="099F89EC"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erm</w:t>
            </w:r>
            <w:r w:rsidRPr="007121A1">
              <w:rPr>
                <w:rFonts w:ascii="Times New Roman" w:hAnsi="Times New Roman" w:cs="Times New Roman"/>
                <w:sz w:val="24"/>
                <w:szCs w:val="24"/>
              </w:rPr>
              <w:t>(F)</w:t>
            </w:r>
          </w:p>
        </w:tc>
        <w:tc>
          <w:tcPr>
            <w:tcW w:w="3854" w:type="dxa"/>
            <w:noWrap/>
            <w:vAlign w:val="center"/>
            <w:hideMark/>
          </w:tcPr>
          <w:p w14:paraId="487ACFEA"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1.3 </w:t>
            </w:r>
          </w:p>
          <w:p w14:paraId="2A873227"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(0.5-3.6)</w:t>
            </w:r>
          </w:p>
        </w:tc>
        <w:tc>
          <w:tcPr>
            <w:tcW w:w="1416" w:type="dxa"/>
            <w:noWrap/>
            <w:vAlign w:val="center"/>
            <w:hideMark/>
          </w:tcPr>
          <w:p w14:paraId="1F9BDC75"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0.59</w:t>
            </w:r>
          </w:p>
        </w:tc>
      </w:tr>
      <w:tr w:rsidR="00A64BA8" w:rsidRPr="00A64BA8" w14:paraId="08E0794D" w14:textId="77777777" w:rsidTr="007121A1">
        <w:trPr>
          <w:trHeight w:val="123"/>
        </w:trPr>
        <w:tc>
          <w:tcPr>
            <w:tcW w:w="2633" w:type="dxa"/>
            <w:noWrap/>
            <w:vAlign w:val="center"/>
            <w:hideMark/>
          </w:tcPr>
          <w:p w14:paraId="7DC63FC9" w14:textId="77777777" w:rsidR="00A64BA8" w:rsidRPr="007121A1" w:rsidRDefault="00A64BA8" w:rsidP="007121A1">
            <w:pPr>
              <w:pStyle w:val="PlainText"/>
              <w:jc w:val="center"/>
              <w:rPr>
                <w:rFonts w:ascii="Times New Roman" w:hAnsi="Times New Roman" w:cs="Times New Roman"/>
                <w:i/>
                <w:iCs/>
                <w:sz w:val="24"/>
                <w:szCs w:val="24"/>
              </w:rPr>
            </w:pPr>
            <w:r w:rsidRPr="007121A1">
              <w:rPr>
                <w:rFonts w:ascii="Times New Roman" w:hAnsi="Times New Roman" w:cs="Times New Roman"/>
                <w:i/>
                <w:iCs/>
                <w:sz w:val="24"/>
                <w:szCs w:val="24"/>
              </w:rPr>
              <w:t>mef</w:t>
            </w:r>
          </w:p>
        </w:tc>
        <w:tc>
          <w:tcPr>
            <w:tcW w:w="3854" w:type="dxa"/>
            <w:noWrap/>
            <w:vAlign w:val="center"/>
            <w:hideMark/>
          </w:tcPr>
          <w:p w14:paraId="3989F8D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2.5 </w:t>
            </w:r>
          </w:p>
          <w:p w14:paraId="7D1CC6B1"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(0.9-6.7)</w:t>
            </w:r>
          </w:p>
        </w:tc>
        <w:tc>
          <w:tcPr>
            <w:tcW w:w="1416" w:type="dxa"/>
            <w:noWrap/>
            <w:vAlign w:val="center"/>
            <w:hideMark/>
          </w:tcPr>
          <w:p w14:paraId="53FF6C0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0.08</w:t>
            </w:r>
          </w:p>
        </w:tc>
      </w:tr>
      <w:tr w:rsidR="00A64BA8" w:rsidRPr="00A64BA8" w14:paraId="7E16ED46" w14:textId="77777777" w:rsidTr="007121A1">
        <w:trPr>
          <w:trHeight w:val="123"/>
        </w:trPr>
        <w:tc>
          <w:tcPr>
            <w:tcW w:w="2633" w:type="dxa"/>
            <w:noWrap/>
            <w:vAlign w:val="center"/>
            <w:hideMark/>
          </w:tcPr>
          <w:p w14:paraId="269A4542"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msr</w:t>
            </w:r>
            <w:r w:rsidRPr="007121A1">
              <w:rPr>
                <w:rFonts w:ascii="Times New Roman" w:hAnsi="Times New Roman" w:cs="Times New Roman"/>
                <w:sz w:val="24"/>
                <w:szCs w:val="24"/>
              </w:rPr>
              <w:t>(A)</w:t>
            </w:r>
          </w:p>
        </w:tc>
        <w:tc>
          <w:tcPr>
            <w:tcW w:w="3854" w:type="dxa"/>
            <w:noWrap/>
            <w:vAlign w:val="center"/>
            <w:hideMark/>
          </w:tcPr>
          <w:p w14:paraId="075FB6F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1.0 </w:t>
            </w:r>
          </w:p>
          <w:p w14:paraId="7DFBE2B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(0.2-4.1)</w:t>
            </w:r>
          </w:p>
        </w:tc>
        <w:tc>
          <w:tcPr>
            <w:tcW w:w="1416" w:type="dxa"/>
            <w:noWrap/>
            <w:vAlign w:val="center"/>
            <w:hideMark/>
          </w:tcPr>
          <w:p w14:paraId="4335B2BE"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&gt;0.99</w:t>
            </w:r>
          </w:p>
        </w:tc>
      </w:tr>
      <w:tr w:rsidR="00A64BA8" w:rsidRPr="00A64BA8" w14:paraId="290E9D78" w14:textId="77777777" w:rsidTr="007121A1">
        <w:trPr>
          <w:trHeight w:val="123"/>
        </w:trPr>
        <w:tc>
          <w:tcPr>
            <w:tcW w:w="2633" w:type="dxa"/>
            <w:noWrap/>
            <w:vAlign w:val="center"/>
            <w:hideMark/>
          </w:tcPr>
          <w:p w14:paraId="509996D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msr</w:t>
            </w:r>
            <w:r w:rsidRPr="007121A1">
              <w:rPr>
                <w:rFonts w:ascii="Times New Roman" w:hAnsi="Times New Roman" w:cs="Times New Roman"/>
                <w:sz w:val="24"/>
                <w:szCs w:val="24"/>
              </w:rPr>
              <w:t>(E)</w:t>
            </w:r>
          </w:p>
        </w:tc>
        <w:tc>
          <w:tcPr>
            <w:tcW w:w="3854" w:type="dxa"/>
            <w:noWrap/>
            <w:vAlign w:val="center"/>
            <w:hideMark/>
          </w:tcPr>
          <w:p w14:paraId="2F3D364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0.8 </w:t>
            </w:r>
          </w:p>
          <w:p w14:paraId="5A58697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(0.3-2.2)</w:t>
            </w:r>
          </w:p>
        </w:tc>
        <w:tc>
          <w:tcPr>
            <w:tcW w:w="1416" w:type="dxa"/>
            <w:noWrap/>
            <w:vAlign w:val="center"/>
            <w:hideMark/>
          </w:tcPr>
          <w:p w14:paraId="0CD3812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0.66</w:t>
            </w:r>
          </w:p>
        </w:tc>
      </w:tr>
      <w:tr w:rsidR="00A64BA8" w:rsidRPr="00A64BA8" w14:paraId="5B5042CC" w14:textId="77777777" w:rsidTr="007121A1">
        <w:trPr>
          <w:trHeight w:val="123"/>
        </w:trPr>
        <w:tc>
          <w:tcPr>
            <w:tcW w:w="2633" w:type="dxa"/>
            <w:noWrap/>
            <w:vAlign w:val="center"/>
            <w:hideMark/>
          </w:tcPr>
          <w:p w14:paraId="30BBD871"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tet</w:t>
            </w:r>
            <w:r w:rsidRPr="007121A1">
              <w:rPr>
                <w:rFonts w:ascii="Times New Roman" w:hAnsi="Times New Roman" w:cs="Times New Roman"/>
                <w:sz w:val="24"/>
                <w:szCs w:val="24"/>
              </w:rPr>
              <w:t>(M)</w:t>
            </w:r>
          </w:p>
        </w:tc>
        <w:tc>
          <w:tcPr>
            <w:tcW w:w="3854" w:type="dxa"/>
            <w:noWrap/>
            <w:vAlign w:val="center"/>
            <w:hideMark/>
          </w:tcPr>
          <w:p w14:paraId="316B245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0.3 </w:t>
            </w:r>
          </w:p>
          <w:p w14:paraId="765E0DC5"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(0.04-2.8)</w:t>
            </w:r>
          </w:p>
        </w:tc>
        <w:tc>
          <w:tcPr>
            <w:tcW w:w="1416" w:type="dxa"/>
            <w:noWrap/>
            <w:vAlign w:val="center"/>
            <w:hideMark/>
          </w:tcPr>
          <w:p w14:paraId="11433B8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0.30</w:t>
            </w:r>
          </w:p>
        </w:tc>
      </w:tr>
      <w:tr w:rsidR="00A64BA8" w:rsidRPr="00A64BA8" w14:paraId="6A40F2D7" w14:textId="77777777" w:rsidTr="007121A1">
        <w:trPr>
          <w:trHeight w:val="123"/>
        </w:trPr>
        <w:tc>
          <w:tcPr>
            <w:tcW w:w="2633" w:type="dxa"/>
            <w:noWrap/>
            <w:vAlign w:val="center"/>
            <w:hideMark/>
          </w:tcPr>
          <w:p w14:paraId="311F7D41"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tet</w:t>
            </w:r>
            <w:r w:rsidRPr="007121A1">
              <w:rPr>
                <w:rFonts w:ascii="Times New Roman" w:hAnsi="Times New Roman" w:cs="Times New Roman"/>
                <w:sz w:val="24"/>
                <w:szCs w:val="24"/>
              </w:rPr>
              <w:t>(O)</w:t>
            </w:r>
          </w:p>
        </w:tc>
        <w:tc>
          <w:tcPr>
            <w:tcW w:w="3854" w:type="dxa"/>
            <w:noWrap/>
            <w:vAlign w:val="center"/>
            <w:hideMark/>
          </w:tcPr>
          <w:p w14:paraId="2014E4BB"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1.2 </w:t>
            </w:r>
          </w:p>
          <w:p w14:paraId="5C97A3A9"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(0.4-3.1)</w:t>
            </w:r>
          </w:p>
        </w:tc>
        <w:tc>
          <w:tcPr>
            <w:tcW w:w="1416" w:type="dxa"/>
            <w:noWrap/>
            <w:vAlign w:val="center"/>
            <w:hideMark/>
          </w:tcPr>
          <w:p w14:paraId="406E8068"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0.77</w:t>
            </w:r>
          </w:p>
        </w:tc>
      </w:tr>
      <w:tr w:rsidR="00A64BA8" w:rsidRPr="00A64BA8" w14:paraId="51B1CC2E" w14:textId="77777777" w:rsidTr="007121A1">
        <w:trPr>
          <w:trHeight w:val="129"/>
        </w:trPr>
        <w:tc>
          <w:tcPr>
            <w:tcW w:w="2633" w:type="dxa"/>
            <w:noWrap/>
            <w:vAlign w:val="center"/>
            <w:hideMark/>
          </w:tcPr>
          <w:p w14:paraId="58B112DF"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i/>
                <w:iCs/>
                <w:sz w:val="24"/>
                <w:szCs w:val="24"/>
              </w:rPr>
              <w:t>tet</w:t>
            </w:r>
            <w:r w:rsidRPr="007121A1">
              <w:rPr>
                <w:rFonts w:ascii="Times New Roman" w:hAnsi="Times New Roman" w:cs="Times New Roman"/>
                <w:sz w:val="24"/>
                <w:szCs w:val="24"/>
              </w:rPr>
              <w:t>(W)</w:t>
            </w:r>
          </w:p>
        </w:tc>
        <w:tc>
          <w:tcPr>
            <w:tcW w:w="3854" w:type="dxa"/>
            <w:noWrap/>
            <w:vAlign w:val="center"/>
            <w:hideMark/>
          </w:tcPr>
          <w:p w14:paraId="1C2DDD04"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 xml:space="preserve">0.6 </w:t>
            </w:r>
          </w:p>
          <w:p w14:paraId="26849A6D"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(0.2-1.9)</w:t>
            </w:r>
          </w:p>
        </w:tc>
        <w:tc>
          <w:tcPr>
            <w:tcW w:w="1416" w:type="dxa"/>
            <w:noWrap/>
            <w:vAlign w:val="center"/>
            <w:hideMark/>
          </w:tcPr>
          <w:p w14:paraId="48251560" w14:textId="77777777" w:rsidR="00A64BA8" w:rsidRPr="007121A1" w:rsidRDefault="00A64BA8" w:rsidP="007121A1">
            <w:pPr>
              <w:pStyle w:val="PlainText"/>
              <w:jc w:val="center"/>
              <w:rPr>
                <w:rFonts w:ascii="Times New Roman" w:hAnsi="Times New Roman" w:cs="Times New Roman"/>
                <w:sz w:val="24"/>
                <w:szCs w:val="24"/>
              </w:rPr>
            </w:pPr>
            <w:r w:rsidRPr="007121A1">
              <w:rPr>
                <w:rFonts w:ascii="Times New Roman" w:hAnsi="Times New Roman" w:cs="Times New Roman"/>
                <w:sz w:val="24"/>
                <w:szCs w:val="24"/>
              </w:rPr>
              <w:t>0.41</w:t>
            </w:r>
          </w:p>
        </w:tc>
      </w:tr>
    </w:tbl>
    <w:p w14:paraId="5AEAA44E" w14:textId="76AE2703" w:rsidR="004B6FBD" w:rsidRDefault="004B6FBD" w:rsidP="009141CB">
      <w:pPr>
        <w:pStyle w:val="PlainText"/>
        <w:spacing w:line="360" w:lineRule="auto"/>
        <w:jc w:val="both"/>
        <w:rPr>
          <w:rFonts w:ascii="Times New Roman" w:hAnsi="Times New Roman" w:cs="Times New Roman"/>
        </w:rPr>
      </w:pPr>
    </w:p>
    <w:p w14:paraId="121BA6C3" w14:textId="77777777" w:rsidR="004B6FBD" w:rsidRDefault="004B6FBD" w:rsidP="009141CB">
      <w:pPr>
        <w:pStyle w:val="PlainText"/>
        <w:spacing w:line="360" w:lineRule="auto"/>
        <w:jc w:val="both"/>
        <w:rPr>
          <w:rFonts w:ascii="Times New Roman" w:hAnsi="Times New Roman" w:cs="Times New Roman"/>
        </w:rPr>
      </w:pPr>
    </w:p>
    <w:p w14:paraId="0386E717" w14:textId="2772901D" w:rsidR="004B6FBD" w:rsidRPr="004B6FBD" w:rsidRDefault="004B6FBD" w:rsidP="009141CB">
      <w:pPr>
        <w:pStyle w:val="PlainText"/>
        <w:spacing w:line="360" w:lineRule="auto"/>
        <w:jc w:val="both"/>
        <w:rPr>
          <w:rFonts w:ascii="Times New Roman" w:hAnsi="Times New Roman" w:cs="Times New Roman"/>
        </w:rPr>
        <w:sectPr w:rsidR="004B6FBD" w:rsidRPr="004B6FBD">
          <w:pgSz w:w="11906" w:h="16838"/>
          <w:pgMar w:top="1440" w:right="1440" w:bottom="1440" w:left="1440" w:header="708" w:footer="708" w:gutter="0"/>
          <w:cols w:space="708"/>
          <w:docGrid w:linePitch="360"/>
        </w:sectPr>
      </w:pPr>
    </w:p>
    <w:p w14:paraId="42350B8A" w14:textId="77777777" w:rsidR="009141CB" w:rsidRPr="009141CB" w:rsidRDefault="009141CB" w:rsidP="009141CB">
      <w:pPr>
        <w:spacing w:line="360" w:lineRule="auto"/>
        <w:jc w:val="both"/>
        <w:rPr>
          <w:rFonts w:ascii="Times New Roman" w:hAnsi="Times New Roman" w:cs="Times New Roman"/>
          <w:b/>
          <w:bCs/>
          <w:sz w:val="24"/>
          <w:szCs w:val="24"/>
        </w:rPr>
      </w:pPr>
      <w:r w:rsidRPr="009141CB">
        <w:rPr>
          <w:rFonts w:ascii="Times New Roman" w:hAnsi="Times New Roman" w:cs="Times New Roman"/>
          <w:b/>
          <w:bCs/>
          <w:sz w:val="24"/>
          <w:szCs w:val="24"/>
        </w:rPr>
        <w:lastRenderedPageBreak/>
        <w:t xml:space="preserve">Reviewer 2: </w:t>
      </w:r>
    </w:p>
    <w:p w14:paraId="0808737F" w14:textId="77777777" w:rsidR="009141CB" w:rsidRPr="00C2120F" w:rsidRDefault="009141CB" w:rsidP="009141CB">
      <w:pPr>
        <w:pStyle w:val="PlainText"/>
        <w:spacing w:line="360" w:lineRule="auto"/>
        <w:jc w:val="both"/>
        <w:rPr>
          <w:rFonts w:ascii="Times New Roman" w:hAnsi="Times New Roman" w:cs="Times New Roman"/>
        </w:rPr>
      </w:pPr>
      <w:r w:rsidRPr="00C2120F">
        <w:rPr>
          <w:rFonts w:ascii="Times New Roman" w:hAnsi="Times New Roman" w:cs="Times New Roman"/>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0C2A4C8F" w14:textId="4DC7C2BF" w:rsidR="009141CB" w:rsidRPr="00AE0AED" w:rsidRDefault="009141CB" w:rsidP="009141CB">
      <w:pPr>
        <w:pStyle w:val="PlainText"/>
        <w:spacing w:line="360" w:lineRule="auto"/>
        <w:jc w:val="both"/>
        <w:rPr>
          <w:rFonts w:ascii="Times New Roman" w:hAnsi="Times New Roman" w:cs="Times New Roman"/>
          <w:b/>
          <w:bCs/>
        </w:rPr>
      </w:pPr>
    </w:p>
    <w:p w14:paraId="016FCFCF" w14:textId="77777777" w:rsidR="009141CB" w:rsidRDefault="009141CB" w:rsidP="009141CB">
      <w:pPr>
        <w:pStyle w:val="PlainText"/>
        <w:numPr>
          <w:ilvl w:val="0"/>
          <w:numId w:val="5"/>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That the relative abundance of ermB is higher in MR and MNR group. However, they also tested 9 additional resistance genes (multiple hypothesis testing) and I don’t see where this has been adjusted for. With adjustment, significance will probably be lost.</w:t>
      </w:r>
    </w:p>
    <w:p w14:paraId="0BCA9937" w14:textId="5A58EA45" w:rsidR="009141CB" w:rsidRDefault="00154C8A">
      <w:r w:rsidRPr="00154C8A">
        <w:t xml:space="preserve">Below we </w:t>
      </w:r>
      <w:r>
        <w:t xml:space="preserve">provide the Tables with and without FDR adjustment as performed using </w:t>
      </w:r>
      <w:r w:rsidRPr="00154C8A">
        <w:t>Benjamini-Hochberg Procedure</w:t>
      </w:r>
      <w:r>
        <w:t xml:space="preserve">. As Table R4 shows, difference in ermB levels between MR and MNR is not significant after FDR adjustment. We have amended the manuscript to reflect the </w:t>
      </w:r>
    </w:p>
    <w:p w14:paraId="7C7E3D37" w14:textId="5B5B093E" w:rsidR="00154C8A" w:rsidRDefault="00154C8A">
      <w:r w:rsidRPr="00154C8A">
        <w:rPr>
          <w:highlight w:val="green"/>
        </w:rPr>
        <w:t xml:space="preserve">[explanation. Type I vs Type II error. Our conclusion is in support of previous findings. </w:t>
      </w:r>
      <w:r>
        <w:rPr>
          <w:highlight w:val="green"/>
        </w:rPr>
        <w:t>The novelty of this study was the comparison between patients and close contacts.</w:t>
      </w:r>
      <w:r w:rsidRPr="00154C8A">
        <w:rPr>
          <w:highlight w:val="green"/>
        </w:rPr>
        <w:t>]</w:t>
      </w:r>
    </w:p>
    <w:p w14:paraId="0C23BEE6" w14:textId="38111D6B" w:rsidR="00154C8A" w:rsidRPr="00154C8A" w:rsidRDefault="0054796C">
      <w:r>
        <w:t>Methods include FDR method</w:t>
      </w:r>
    </w:p>
    <w:p w14:paraId="7B230A6C" w14:textId="4D0EDB99" w:rsidR="00C06E53" w:rsidRPr="00020792" w:rsidRDefault="00C06E53" w:rsidP="00020792">
      <w:pPr>
        <w:spacing w:line="360" w:lineRule="auto"/>
        <w:jc w:val="both"/>
        <w:rPr>
          <w:b/>
          <w:bCs/>
          <w:color w:val="7030A0"/>
        </w:rPr>
      </w:pPr>
      <w:r w:rsidRPr="00020792">
        <w:rPr>
          <w:b/>
          <w:bCs/>
          <w:color w:val="7030A0"/>
        </w:rPr>
        <w:t>[Pre and post FDR results]</w:t>
      </w:r>
    </w:p>
    <w:p w14:paraId="4E0B6C60" w14:textId="27497904" w:rsidR="009B0011" w:rsidRDefault="009B0011">
      <w:pPr>
        <w:rPr>
          <w:b/>
          <w:bCs/>
        </w:rPr>
      </w:pPr>
    </w:p>
    <w:p w14:paraId="2CD929FD" w14:textId="7ACC8526" w:rsidR="009B0011" w:rsidRDefault="009B0011" w:rsidP="009B0011">
      <w:pPr>
        <w:spacing w:line="480" w:lineRule="auto"/>
        <w:rPr>
          <w:rFonts w:ascii="Times New Roman" w:hAnsi="Times New Roman" w:cs="Times New Roman"/>
          <w:sz w:val="24"/>
        </w:rPr>
      </w:pPr>
      <w:r>
        <w:rPr>
          <w:rFonts w:ascii="Times New Roman" w:hAnsi="Times New Roman" w:cs="Times New Roman"/>
          <w:b/>
          <w:sz w:val="24"/>
        </w:rPr>
        <w:t xml:space="preserve">Table </w:t>
      </w:r>
      <w:r w:rsidR="00154C8A">
        <w:rPr>
          <w:rFonts w:ascii="Times New Roman" w:hAnsi="Times New Roman" w:cs="Times New Roman"/>
          <w:b/>
          <w:sz w:val="24"/>
        </w:rPr>
        <w:t>R3</w:t>
      </w:r>
      <w:r>
        <w:rPr>
          <w:rFonts w:ascii="Times New Roman" w:hAnsi="Times New Roman" w:cs="Times New Roman"/>
          <w:b/>
          <w:sz w:val="24"/>
        </w:rPr>
        <w:t>.</w:t>
      </w:r>
      <w:r>
        <w:rPr>
          <w:rFonts w:ascii="Times New Roman" w:hAnsi="Times New Roman" w:cs="Times New Roman"/>
          <w:sz w:val="24"/>
        </w:rPr>
        <w:t xml:space="preserve"> Resistance gene detection frequency in patients stratified by macrolide use.</w:t>
      </w:r>
    </w:p>
    <w:tbl>
      <w:tblPr>
        <w:tblW w:w="7928" w:type="dxa"/>
        <w:jc w:val="center"/>
        <w:tblCellMar>
          <w:left w:w="0" w:type="dxa"/>
          <w:right w:w="0" w:type="dxa"/>
        </w:tblCellMar>
        <w:tblLook w:val="0600" w:firstRow="0" w:lastRow="0" w:firstColumn="0" w:lastColumn="0" w:noHBand="1" w:noVBand="1"/>
      </w:tblPr>
      <w:tblGrid>
        <w:gridCol w:w="1486"/>
        <w:gridCol w:w="1623"/>
        <w:gridCol w:w="1843"/>
        <w:gridCol w:w="1417"/>
        <w:gridCol w:w="1559"/>
      </w:tblGrid>
      <w:tr w:rsidR="009B0011" w14:paraId="05DD1129" w14:textId="54FCD234" w:rsidTr="007121A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22C9053"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gene</w:t>
            </w:r>
          </w:p>
        </w:tc>
        <w:tc>
          <w:tcPr>
            <w:tcW w:w="1623"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22A98996"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1843" w:type="dxa"/>
            <w:tcBorders>
              <w:top w:val="single" w:sz="8" w:space="0" w:color="000000"/>
              <w:left w:val="nil"/>
              <w:bottom w:val="single" w:sz="8" w:space="0" w:color="000000"/>
              <w:right w:val="nil"/>
            </w:tcBorders>
            <w:shd w:val="clear" w:color="auto" w:fill="F2F2F2"/>
            <w:vAlign w:val="center"/>
            <w:hideMark/>
          </w:tcPr>
          <w:p w14:paraId="5D0FF344"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417"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47F46540"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w:t>
            </w:r>
          </w:p>
        </w:tc>
        <w:tc>
          <w:tcPr>
            <w:tcW w:w="1559" w:type="dxa"/>
            <w:tcBorders>
              <w:top w:val="single" w:sz="8" w:space="0" w:color="000000"/>
              <w:left w:val="nil"/>
              <w:bottom w:val="single" w:sz="8" w:space="0" w:color="000000"/>
              <w:right w:val="single" w:sz="8" w:space="0" w:color="000000"/>
            </w:tcBorders>
            <w:shd w:val="clear" w:color="auto" w:fill="F2F2F2"/>
            <w:vAlign w:val="center"/>
          </w:tcPr>
          <w:p w14:paraId="1F4D1E5A"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0218F1CE" w14:textId="336BDC10" w:rsidR="009B0011" w:rsidRP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post-FDR</w:t>
            </w:r>
            <w:r>
              <w:rPr>
                <w:rFonts w:ascii="Times New Roman" w:eastAsia="Times New Roman" w:hAnsi="Times New Roman" w:cs="Times New Roman"/>
                <w:b/>
                <w:bCs/>
                <w:color w:val="000000" w:themeColor="text1"/>
                <w:kern w:val="24"/>
                <w:sz w:val="24"/>
                <w:szCs w:val="24"/>
              </w:rPr>
              <w:t>)</w:t>
            </w:r>
          </w:p>
        </w:tc>
      </w:tr>
      <w:tr w:rsidR="009B0011" w14:paraId="778BB36E" w14:textId="1201284E" w:rsidTr="007121A1">
        <w:trPr>
          <w:trHeight w:val="45"/>
          <w:jc w:val="center"/>
        </w:trPr>
        <w:tc>
          <w:tcPr>
            <w:tcW w:w="1486" w:type="dxa"/>
            <w:tcBorders>
              <w:top w:val="single" w:sz="8" w:space="0" w:color="000000"/>
              <w:left w:val="single" w:sz="8" w:space="0" w:color="000000"/>
              <w:bottom w:val="single" w:sz="4" w:space="0" w:color="auto"/>
              <w:right w:val="nil"/>
            </w:tcBorders>
            <w:tcMar>
              <w:top w:w="15" w:type="dxa"/>
              <w:left w:w="15" w:type="dxa"/>
              <w:bottom w:w="0" w:type="dxa"/>
              <w:right w:w="15" w:type="dxa"/>
            </w:tcMar>
            <w:vAlign w:val="center"/>
            <w:hideMark/>
          </w:tcPr>
          <w:p w14:paraId="0CE7FB4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(A)</w:t>
            </w:r>
          </w:p>
        </w:tc>
        <w:tc>
          <w:tcPr>
            <w:tcW w:w="162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3A9ED0A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3.8% </w:t>
            </w:r>
          </w:p>
          <w:p w14:paraId="79B7103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(2/53)</w:t>
            </w:r>
          </w:p>
        </w:tc>
        <w:tc>
          <w:tcPr>
            <w:tcW w:w="1843" w:type="dxa"/>
            <w:tcBorders>
              <w:top w:val="single" w:sz="8" w:space="0" w:color="000000"/>
              <w:left w:val="nil"/>
              <w:bottom w:val="single" w:sz="4" w:space="0" w:color="auto"/>
              <w:right w:val="nil"/>
            </w:tcBorders>
            <w:tcMar>
              <w:top w:w="15" w:type="dxa"/>
              <w:left w:w="15" w:type="dxa"/>
              <w:bottom w:w="0" w:type="dxa"/>
              <w:right w:w="15" w:type="dxa"/>
            </w:tcMar>
            <w:vAlign w:val="center"/>
            <w:hideMark/>
          </w:tcPr>
          <w:p w14:paraId="7EF6431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5.0% </w:t>
            </w:r>
          </w:p>
          <w:p w14:paraId="4878578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(2/40)</w:t>
            </w:r>
          </w:p>
        </w:tc>
        <w:tc>
          <w:tcPr>
            <w:tcW w:w="1417" w:type="dxa"/>
            <w:tcBorders>
              <w:top w:val="single" w:sz="8" w:space="0" w:color="000000"/>
              <w:left w:val="nil"/>
              <w:bottom w:val="single" w:sz="4" w:space="0" w:color="auto"/>
            </w:tcBorders>
            <w:tcMar>
              <w:top w:w="15" w:type="dxa"/>
              <w:left w:w="15" w:type="dxa"/>
              <w:bottom w:w="0" w:type="dxa"/>
              <w:right w:w="15" w:type="dxa"/>
            </w:tcMar>
            <w:vAlign w:val="center"/>
            <w:hideMark/>
          </w:tcPr>
          <w:p w14:paraId="4BC2498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0.99</w:t>
            </w:r>
          </w:p>
        </w:tc>
        <w:tc>
          <w:tcPr>
            <w:tcW w:w="1559" w:type="dxa"/>
            <w:tcBorders>
              <w:top w:val="single" w:sz="8" w:space="0" w:color="000000"/>
              <w:left w:val="nil"/>
              <w:bottom w:val="single" w:sz="4" w:space="0" w:color="auto"/>
              <w:right w:val="single" w:sz="8" w:space="0" w:color="auto"/>
            </w:tcBorders>
            <w:shd w:val="clear" w:color="auto" w:fill="auto"/>
            <w:vAlign w:val="center"/>
          </w:tcPr>
          <w:p w14:paraId="51740238" w14:textId="32918E7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0.99</w:t>
            </w:r>
          </w:p>
        </w:tc>
      </w:tr>
      <w:tr w:rsidR="009B0011" w14:paraId="242824B5" w14:textId="6A85EC9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56F78A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075461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89% </w:t>
            </w:r>
          </w:p>
          <w:p w14:paraId="0E0F820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(47/53)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3FC28E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95% </w:t>
            </w:r>
          </w:p>
          <w:p w14:paraId="7BBAD28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(38/40)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92B7B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ED168CB" w14:textId="15138031"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0.66</w:t>
            </w:r>
          </w:p>
        </w:tc>
      </w:tr>
      <w:tr w:rsidR="009B0011" w14:paraId="59E6E8BB" w14:textId="32ADFFB9"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3314F4A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5FA1CF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19% </w:t>
            </w:r>
          </w:p>
          <w:p w14:paraId="2735B3A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5238EC0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13% </w:t>
            </w:r>
          </w:p>
          <w:p w14:paraId="6CC469E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462022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0.57</w:t>
            </w:r>
          </w:p>
        </w:tc>
        <w:tc>
          <w:tcPr>
            <w:tcW w:w="1559" w:type="dxa"/>
            <w:tcBorders>
              <w:top w:val="single" w:sz="4" w:space="0" w:color="auto"/>
              <w:left w:val="nil"/>
              <w:bottom w:val="single" w:sz="4" w:space="0" w:color="auto"/>
              <w:right w:val="single" w:sz="8" w:space="0" w:color="auto"/>
            </w:tcBorders>
            <w:shd w:val="clear" w:color="auto" w:fill="auto"/>
            <w:vAlign w:val="center"/>
          </w:tcPr>
          <w:p w14:paraId="58383D17" w14:textId="28298F2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0.71</w:t>
            </w:r>
          </w:p>
        </w:tc>
      </w:tr>
      <w:tr w:rsidR="009B0011" w14:paraId="56408178" w14:textId="008C6FE1"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A7B23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108103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68% </w:t>
            </w:r>
          </w:p>
          <w:p w14:paraId="1D638DC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(36/53)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0F43368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78% </w:t>
            </w:r>
          </w:p>
          <w:p w14:paraId="208ECE9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2197C3D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0.36</w:t>
            </w:r>
          </w:p>
        </w:tc>
        <w:tc>
          <w:tcPr>
            <w:tcW w:w="1559" w:type="dxa"/>
            <w:tcBorders>
              <w:top w:val="single" w:sz="4" w:space="0" w:color="auto"/>
              <w:left w:val="nil"/>
              <w:bottom w:val="single" w:sz="4" w:space="0" w:color="auto"/>
              <w:right w:val="single" w:sz="8" w:space="0" w:color="auto"/>
            </w:tcBorders>
            <w:shd w:val="clear" w:color="auto" w:fill="auto"/>
            <w:vAlign w:val="center"/>
          </w:tcPr>
          <w:p w14:paraId="26ACBA05" w14:textId="5D666DB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44962074" w14:textId="4B691CE5"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03B3B03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mef</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F7AE1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74% </w:t>
            </w:r>
          </w:p>
          <w:p w14:paraId="4838304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EA209B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83% </w:t>
            </w:r>
          </w:p>
          <w:p w14:paraId="195A674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(33/40)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C37D29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0.33</w:t>
            </w:r>
          </w:p>
        </w:tc>
        <w:tc>
          <w:tcPr>
            <w:tcW w:w="1559" w:type="dxa"/>
            <w:tcBorders>
              <w:top w:val="single" w:sz="4" w:space="0" w:color="auto"/>
              <w:left w:val="nil"/>
              <w:bottom w:val="single" w:sz="4" w:space="0" w:color="auto"/>
              <w:right w:val="single" w:sz="8" w:space="0" w:color="auto"/>
            </w:tcBorders>
            <w:shd w:val="clear" w:color="auto" w:fill="auto"/>
            <w:vAlign w:val="center"/>
          </w:tcPr>
          <w:p w14:paraId="1A8662AF" w14:textId="3D8CD4EF"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25C89691" w14:textId="30849B82"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4E67CDD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(A)</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7F4FB64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36% </w:t>
            </w:r>
          </w:p>
          <w:p w14:paraId="3011669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(19/53)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69A692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25% </w:t>
            </w:r>
          </w:p>
          <w:p w14:paraId="0CC1E2E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5298B1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0.37</w:t>
            </w:r>
          </w:p>
        </w:tc>
        <w:tc>
          <w:tcPr>
            <w:tcW w:w="1559" w:type="dxa"/>
            <w:tcBorders>
              <w:top w:val="single" w:sz="4" w:space="0" w:color="auto"/>
              <w:left w:val="nil"/>
              <w:bottom w:val="single" w:sz="4" w:space="0" w:color="auto"/>
              <w:right w:val="single" w:sz="8" w:space="0" w:color="auto"/>
            </w:tcBorders>
            <w:shd w:val="clear" w:color="auto" w:fill="auto"/>
            <w:vAlign w:val="center"/>
          </w:tcPr>
          <w:p w14:paraId="6A4E8C16" w14:textId="5ED1B687"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1AFAF866" w14:textId="62611B3B"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1B45038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(E)</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41A53D7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66% </w:t>
            </w:r>
          </w:p>
          <w:p w14:paraId="7B34D06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(35/53)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42B0FA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73% </w:t>
            </w:r>
          </w:p>
          <w:p w14:paraId="730346A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(29/40)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5FBAC3E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0.65</w:t>
            </w:r>
          </w:p>
        </w:tc>
        <w:tc>
          <w:tcPr>
            <w:tcW w:w="1559" w:type="dxa"/>
            <w:tcBorders>
              <w:top w:val="single" w:sz="4" w:space="0" w:color="auto"/>
              <w:left w:val="nil"/>
              <w:bottom w:val="single" w:sz="4" w:space="0" w:color="auto"/>
              <w:right w:val="single" w:sz="8" w:space="0" w:color="auto"/>
            </w:tcBorders>
            <w:shd w:val="clear" w:color="auto" w:fill="auto"/>
            <w:vAlign w:val="center"/>
          </w:tcPr>
          <w:p w14:paraId="425E8E36" w14:textId="2E5453DA"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0.72</w:t>
            </w:r>
          </w:p>
        </w:tc>
      </w:tr>
      <w:tr w:rsidR="009B0011" w14:paraId="1467CB3B" w14:textId="4082770C"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2918155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tetM</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1BF815A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94% </w:t>
            </w:r>
          </w:p>
          <w:p w14:paraId="1763A07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(50/53)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640F547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100% </w:t>
            </w:r>
          </w:p>
          <w:p w14:paraId="3B290AC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(40/40)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308FB6E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0.26</w:t>
            </w:r>
          </w:p>
        </w:tc>
        <w:tc>
          <w:tcPr>
            <w:tcW w:w="1559" w:type="dxa"/>
            <w:tcBorders>
              <w:top w:val="single" w:sz="4" w:space="0" w:color="auto"/>
              <w:left w:val="nil"/>
              <w:bottom w:val="single" w:sz="4" w:space="0" w:color="auto"/>
              <w:right w:val="single" w:sz="8" w:space="0" w:color="auto"/>
            </w:tcBorders>
            <w:shd w:val="clear" w:color="auto" w:fill="auto"/>
            <w:vAlign w:val="center"/>
          </w:tcPr>
          <w:p w14:paraId="681DE17F" w14:textId="7421A0DE"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427A2FE9" w14:textId="5D60B2AE" w:rsidTr="007121A1">
        <w:trPr>
          <w:trHeight w:val="303"/>
          <w:jc w:val="center"/>
        </w:trPr>
        <w:tc>
          <w:tcPr>
            <w:tcW w:w="1486" w:type="dxa"/>
            <w:tcBorders>
              <w:top w:val="single" w:sz="4" w:space="0" w:color="auto"/>
              <w:left w:val="single" w:sz="8" w:space="0" w:color="000000"/>
              <w:bottom w:val="single" w:sz="4" w:space="0" w:color="auto"/>
              <w:right w:val="nil"/>
            </w:tcBorders>
            <w:tcMar>
              <w:top w:w="15" w:type="dxa"/>
              <w:left w:w="15" w:type="dxa"/>
              <w:bottom w:w="0" w:type="dxa"/>
              <w:right w:w="15" w:type="dxa"/>
            </w:tcMar>
            <w:vAlign w:val="center"/>
            <w:hideMark/>
          </w:tcPr>
          <w:p w14:paraId="6CEC42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tetO</w:t>
            </w:r>
          </w:p>
        </w:tc>
        <w:tc>
          <w:tcPr>
            <w:tcW w:w="162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3EC84DB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64% </w:t>
            </w:r>
          </w:p>
          <w:p w14:paraId="255AE47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(34/53)</w:t>
            </w:r>
          </w:p>
        </w:tc>
        <w:tc>
          <w:tcPr>
            <w:tcW w:w="1843" w:type="dxa"/>
            <w:tcBorders>
              <w:top w:val="single" w:sz="4" w:space="0" w:color="auto"/>
              <w:left w:val="nil"/>
              <w:bottom w:val="single" w:sz="4" w:space="0" w:color="auto"/>
              <w:right w:val="nil"/>
            </w:tcBorders>
            <w:tcMar>
              <w:top w:w="15" w:type="dxa"/>
              <w:left w:w="15" w:type="dxa"/>
              <w:bottom w:w="0" w:type="dxa"/>
              <w:right w:w="15" w:type="dxa"/>
            </w:tcMar>
            <w:vAlign w:val="center"/>
            <w:hideMark/>
          </w:tcPr>
          <w:p w14:paraId="2AFB616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78% </w:t>
            </w:r>
          </w:p>
          <w:p w14:paraId="08D5754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(31/40)</w:t>
            </w:r>
          </w:p>
        </w:tc>
        <w:tc>
          <w:tcPr>
            <w:tcW w:w="1417" w:type="dxa"/>
            <w:tcBorders>
              <w:top w:val="single" w:sz="4" w:space="0" w:color="auto"/>
              <w:left w:val="nil"/>
              <w:bottom w:val="single" w:sz="4" w:space="0" w:color="auto"/>
            </w:tcBorders>
            <w:tcMar>
              <w:top w:w="15" w:type="dxa"/>
              <w:left w:w="15" w:type="dxa"/>
              <w:bottom w:w="0" w:type="dxa"/>
              <w:right w:w="15" w:type="dxa"/>
            </w:tcMar>
            <w:vAlign w:val="center"/>
            <w:hideMark/>
          </w:tcPr>
          <w:p w14:paraId="0001071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0.18</w:t>
            </w:r>
          </w:p>
        </w:tc>
        <w:tc>
          <w:tcPr>
            <w:tcW w:w="1559" w:type="dxa"/>
            <w:tcBorders>
              <w:top w:val="single" w:sz="4" w:space="0" w:color="auto"/>
              <w:left w:val="nil"/>
              <w:bottom w:val="single" w:sz="4" w:space="0" w:color="auto"/>
              <w:right w:val="single" w:sz="8" w:space="0" w:color="auto"/>
            </w:tcBorders>
            <w:shd w:val="clear" w:color="auto" w:fill="auto"/>
            <w:vAlign w:val="center"/>
          </w:tcPr>
          <w:p w14:paraId="61B3AC7A" w14:textId="49255A36"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7CC04105" w14:textId="44ECBA68" w:rsidTr="007121A1">
        <w:trPr>
          <w:trHeight w:val="303"/>
          <w:jc w:val="center"/>
        </w:trPr>
        <w:tc>
          <w:tcPr>
            <w:tcW w:w="1486" w:type="dxa"/>
            <w:tcBorders>
              <w:top w:val="single" w:sz="4" w:space="0" w:color="auto"/>
              <w:left w:val="single" w:sz="8" w:space="0" w:color="000000"/>
              <w:bottom w:val="single" w:sz="8" w:space="0" w:color="000000"/>
              <w:right w:val="nil"/>
            </w:tcBorders>
            <w:tcMar>
              <w:top w:w="15" w:type="dxa"/>
              <w:left w:w="15" w:type="dxa"/>
              <w:bottom w:w="0" w:type="dxa"/>
              <w:right w:w="15" w:type="dxa"/>
            </w:tcMar>
            <w:vAlign w:val="center"/>
            <w:hideMark/>
          </w:tcPr>
          <w:p w14:paraId="648CD1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lastRenderedPageBreak/>
              <w:t>tetW</w:t>
            </w:r>
          </w:p>
        </w:tc>
        <w:tc>
          <w:tcPr>
            <w:tcW w:w="162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0956398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85% </w:t>
            </w:r>
          </w:p>
          <w:p w14:paraId="4BEA37B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(45/53)</w:t>
            </w:r>
          </w:p>
        </w:tc>
        <w:tc>
          <w:tcPr>
            <w:tcW w:w="1843" w:type="dxa"/>
            <w:tcBorders>
              <w:top w:val="single" w:sz="4" w:space="0" w:color="auto"/>
              <w:left w:val="nil"/>
              <w:bottom w:val="single" w:sz="8" w:space="0" w:color="000000"/>
              <w:right w:val="nil"/>
            </w:tcBorders>
            <w:tcMar>
              <w:top w:w="15" w:type="dxa"/>
              <w:left w:w="15" w:type="dxa"/>
              <w:bottom w:w="0" w:type="dxa"/>
              <w:right w:w="15" w:type="dxa"/>
            </w:tcMar>
            <w:vAlign w:val="center"/>
            <w:hideMark/>
          </w:tcPr>
          <w:p w14:paraId="7368B72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98% </w:t>
            </w:r>
          </w:p>
          <w:p w14:paraId="13484D0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(39/40)</w:t>
            </w:r>
          </w:p>
        </w:tc>
        <w:tc>
          <w:tcPr>
            <w:tcW w:w="1417" w:type="dxa"/>
            <w:tcBorders>
              <w:top w:val="single" w:sz="4" w:space="0" w:color="auto"/>
              <w:left w:val="nil"/>
              <w:bottom w:val="single" w:sz="8" w:space="0" w:color="000000"/>
            </w:tcBorders>
            <w:tcMar>
              <w:top w:w="15" w:type="dxa"/>
              <w:left w:w="15" w:type="dxa"/>
              <w:bottom w:w="0" w:type="dxa"/>
              <w:right w:w="15" w:type="dxa"/>
            </w:tcMar>
            <w:vAlign w:val="center"/>
            <w:hideMark/>
          </w:tcPr>
          <w:p w14:paraId="57C0065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0.07</w:t>
            </w:r>
          </w:p>
        </w:tc>
        <w:tc>
          <w:tcPr>
            <w:tcW w:w="1559" w:type="dxa"/>
            <w:tcBorders>
              <w:top w:val="single" w:sz="4" w:space="0" w:color="auto"/>
              <w:left w:val="nil"/>
              <w:bottom w:val="single" w:sz="8" w:space="0" w:color="auto"/>
              <w:right w:val="single" w:sz="8" w:space="0" w:color="auto"/>
            </w:tcBorders>
            <w:shd w:val="clear" w:color="auto" w:fill="auto"/>
            <w:vAlign w:val="center"/>
          </w:tcPr>
          <w:p w14:paraId="48B80BCF" w14:textId="3902A34F"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bl>
    <w:p w14:paraId="48B455A3" w14:textId="31C4347B" w:rsidR="009B0011" w:rsidRDefault="009B0011">
      <w:pPr>
        <w:rPr>
          <w:b/>
          <w:bCs/>
        </w:rPr>
      </w:pPr>
    </w:p>
    <w:p w14:paraId="4F1E25A1" w14:textId="52966E40" w:rsidR="009B0011" w:rsidRDefault="009B0011">
      <w:pPr>
        <w:rPr>
          <w:b/>
          <w:bCs/>
        </w:rPr>
      </w:pPr>
    </w:p>
    <w:p w14:paraId="70106224" w14:textId="77777777" w:rsidR="009B0011" w:rsidRDefault="009B0011">
      <w:pPr>
        <w:rPr>
          <w:b/>
          <w:bCs/>
        </w:rPr>
      </w:pPr>
    </w:p>
    <w:p w14:paraId="16C64800" w14:textId="4FC4E19F" w:rsidR="00C06E53" w:rsidRDefault="00C06E53">
      <w:pPr>
        <w:rPr>
          <w:b/>
          <w:bCs/>
        </w:rPr>
      </w:pPr>
    </w:p>
    <w:p w14:paraId="5D28D0CC" w14:textId="77777777" w:rsidR="009B0011" w:rsidRDefault="009B0011" w:rsidP="009B0011">
      <w:pPr>
        <w:spacing w:line="480" w:lineRule="auto"/>
        <w:rPr>
          <w:rFonts w:ascii="Times New Roman" w:hAnsi="Times New Roman" w:cs="Times New Roman"/>
          <w:sz w:val="24"/>
        </w:rPr>
      </w:pPr>
      <w:r>
        <w:rPr>
          <w:rFonts w:ascii="Times New Roman" w:hAnsi="Times New Roman" w:cs="Times New Roman"/>
          <w:b/>
          <w:sz w:val="24"/>
        </w:rPr>
        <w:t>Table 3.</w:t>
      </w:r>
      <w:r>
        <w:rPr>
          <w:rFonts w:ascii="Times New Roman" w:hAnsi="Times New Roman" w:cs="Times New Roman"/>
          <w:sz w:val="24"/>
        </w:rPr>
        <w:t xml:space="preserve"> Normalised resistance gene abundance in patients stratified by macrolide use.</w:t>
      </w:r>
    </w:p>
    <w:tbl>
      <w:tblPr>
        <w:tblW w:w="8212" w:type="dxa"/>
        <w:jc w:val="center"/>
        <w:tblCellMar>
          <w:left w:w="0" w:type="dxa"/>
          <w:right w:w="0" w:type="dxa"/>
        </w:tblCellMar>
        <w:tblLook w:val="0600" w:firstRow="0" w:lastRow="0" w:firstColumn="0" w:lastColumn="0" w:noHBand="1" w:noVBand="1"/>
      </w:tblPr>
      <w:tblGrid>
        <w:gridCol w:w="1772"/>
        <w:gridCol w:w="1620"/>
        <w:gridCol w:w="1985"/>
        <w:gridCol w:w="1134"/>
        <w:gridCol w:w="1701"/>
      </w:tblGrid>
      <w:tr w:rsidR="009B0011" w14:paraId="0110FD8F" w14:textId="4634BA3B" w:rsidTr="007121A1">
        <w:trPr>
          <w:trHeight w:val="326"/>
          <w:jc w:val="center"/>
        </w:trPr>
        <w:tc>
          <w:tcPr>
            <w:tcW w:w="1772"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lang w:val="en-US"/>
              </w:rPr>
              <w:t>Resistance gene</w:t>
            </w:r>
          </w:p>
        </w:tc>
        <w:tc>
          <w:tcPr>
            <w:tcW w:w="162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MR</w:t>
            </w:r>
          </w:p>
        </w:tc>
        <w:tc>
          <w:tcPr>
            <w:tcW w:w="1985"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MNR</w:t>
            </w:r>
          </w:p>
        </w:tc>
        <w:tc>
          <w:tcPr>
            <w:tcW w:w="113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w:t>
            </w:r>
          </w:p>
        </w:tc>
        <w:tc>
          <w:tcPr>
            <w:tcW w:w="1701" w:type="dxa"/>
            <w:tcBorders>
              <w:top w:val="single" w:sz="8" w:space="0" w:color="000000"/>
              <w:bottom w:val="single" w:sz="8" w:space="0" w:color="000000"/>
              <w:right w:val="single" w:sz="8" w:space="0" w:color="000000"/>
            </w:tcBorders>
            <w:shd w:val="clear" w:color="auto" w:fill="F2F2F2"/>
            <w:vAlign w:val="center"/>
          </w:tcPr>
          <w:p w14:paraId="2AF880DC"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6FD946F1" w14:textId="58561EE0" w:rsidR="009B0011" w:rsidRDefault="009B0011" w:rsidP="009B001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post-FDR</w:t>
            </w:r>
            <w:r>
              <w:rPr>
                <w:rFonts w:ascii="Times New Roman" w:eastAsia="Times New Roman" w:hAnsi="Times New Roman" w:cs="Times New Roman"/>
                <w:b/>
                <w:bCs/>
                <w:color w:val="000000" w:themeColor="text1"/>
                <w:kern w:val="24"/>
                <w:sz w:val="24"/>
                <w:szCs w:val="24"/>
              </w:rPr>
              <w:t>)</w:t>
            </w:r>
          </w:p>
        </w:tc>
      </w:tr>
      <w:tr w:rsidR="009B0011" w14:paraId="3A68CC8D" w14:textId="7D837FC3"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0 </w:t>
            </w:r>
          </w:p>
          <w:p w14:paraId="4AFA7F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29816FD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(0.0-7.1)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38C9518E" w14:textId="1980F6F8"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0.99</w:t>
            </w:r>
          </w:p>
        </w:tc>
      </w:tr>
      <w:tr w:rsidR="009B0011" w14:paraId="7DE0EAFA" w14:textId="1E4A75DA"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7.5</w:t>
            </w:r>
          </w:p>
          <w:p w14:paraId="56AE478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6.9</w:t>
            </w:r>
          </w:p>
          <w:p w14:paraId="1C10B82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(0.0-10.8)</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76A0809E"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0.045</w:t>
            </w:r>
            <w:r w:rsidR="0054796C">
              <w:rPr>
                <w:rFonts w:ascii="Times New Roman" w:eastAsia="Times New Roman" w:hAnsi="Times New Roman" w:cs="Times New Roman"/>
                <w:color w:val="000000" w:themeColor="text1"/>
                <w:kern w:val="24"/>
                <w:sz w:val="24"/>
                <w:szCs w:val="24"/>
              </w:rPr>
              <w:t>*</w:t>
            </w:r>
          </w:p>
        </w:tc>
        <w:tc>
          <w:tcPr>
            <w:tcW w:w="1701" w:type="dxa"/>
            <w:tcBorders>
              <w:top w:val="single" w:sz="8" w:space="0" w:color="000000"/>
              <w:bottom w:val="single" w:sz="8" w:space="0" w:color="000000"/>
              <w:right w:val="single" w:sz="8" w:space="0" w:color="000000"/>
            </w:tcBorders>
            <w:vAlign w:val="center"/>
          </w:tcPr>
          <w:p w14:paraId="2997E7B1" w14:textId="038F53ED"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0.66</w:t>
            </w:r>
          </w:p>
        </w:tc>
      </w:tr>
      <w:tr w:rsidR="009B0011" w14:paraId="6B824CDB" w14:textId="43A02D52"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EC0A65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3C30A6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(0.0-8.0)</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0.14</w:t>
            </w:r>
          </w:p>
        </w:tc>
        <w:tc>
          <w:tcPr>
            <w:tcW w:w="1701" w:type="dxa"/>
            <w:tcBorders>
              <w:top w:val="single" w:sz="8" w:space="0" w:color="000000"/>
              <w:bottom w:val="single" w:sz="8" w:space="0" w:color="000000"/>
              <w:right w:val="single" w:sz="8" w:space="0" w:color="000000"/>
            </w:tcBorders>
            <w:vAlign w:val="center"/>
          </w:tcPr>
          <w:p w14:paraId="72F76938" w14:textId="2C9357AE"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0.71</w:t>
            </w:r>
          </w:p>
        </w:tc>
      </w:tr>
      <w:tr w:rsidR="009B0011" w14:paraId="179496A2" w14:textId="188C7FA9"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7.6</w:t>
            </w:r>
          </w:p>
          <w:p w14:paraId="5FC426E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(0.0-12.4)</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6.2</w:t>
            </w:r>
          </w:p>
          <w:p w14:paraId="5B9D504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(0.0-11.9)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0.22</w:t>
            </w:r>
          </w:p>
        </w:tc>
        <w:tc>
          <w:tcPr>
            <w:tcW w:w="1701" w:type="dxa"/>
            <w:tcBorders>
              <w:top w:val="single" w:sz="8" w:space="0" w:color="000000"/>
              <w:bottom w:val="single" w:sz="8" w:space="0" w:color="000000"/>
              <w:right w:val="single" w:sz="8" w:space="0" w:color="000000"/>
            </w:tcBorders>
            <w:vAlign w:val="center"/>
          </w:tcPr>
          <w:p w14:paraId="610A22AD" w14:textId="2B978AF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5C8EFEF8" w14:textId="5CE12E19"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mef</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4.4</w:t>
            </w:r>
          </w:p>
          <w:p w14:paraId="17880E3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(0.0-6.7)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3.9</w:t>
            </w:r>
          </w:p>
          <w:p w14:paraId="093C508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(0.0-7.5)</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0.20</w:t>
            </w:r>
          </w:p>
        </w:tc>
        <w:tc>
          <w:tcPr>
            <w:tcW w:w="1701" w:type="dxa"/>
            <w:tcBorders>
              <w:top w:val="single" w:sz="8" w:space="0" w:color="000000"/>
              <w:bottom w:val="single" w:sz="8" w:space="0" w:color="000000"/>
              <w:right w:val="single" w:sz="8" w:space="0" w:color="000000"/>
            </w:tcBorders>
            <w:vAlign w:val="center"/>
          </w:tcPr>
          <w:p w14:paraId="45B25A76" w14:textId="6FBB4759"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6B0A3300" w14:textId="6645317D"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(A)</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50D2E98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(0.0-13.2)</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w:t>
            </w:r>
          </w:p>
          <w:p w14:paraId="4A31947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(0.0-9.1)</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0.15</w:t>
            </w:r>
          </w:p>
        </w:tc>
        <w:tc>
          <w:tcPr>
            <w:tcW w:w="1701" w:type="dxa"/>
            <w:tcBorders>
              <w:top w:val="single" w:sz="8" w:space="0" w:color="000000"/>
              <w:bottom w:val="single" w:sz="8" w:space="0" w:color="000000"/>
              <w:right w:val="single" w:sz="8" w:space="0" w:color="000000"/>
            </w:tcBorders>
            <w:vAlign w:val="center"/>
          </w:tcPr>
          <w:p w14:paraId="07887356" w14:textId="7EAD19D0"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0867D6EB" w14:textId="18BD6570"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(E)</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7.3</w:t>
            </w:r>
          </w:p>
          <w:p w14:paraId="28A0149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(0.0-13.0)</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5.7</w:t>
            </w:r>
          </w:p>
          <w:p w14:paraId="159B39F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(0.0-15.9)</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0.07</w:t>
            </w:r>
          </w:p>
        </w:tc>
        <w:tc>
          <w:tcPr>
            <w:tcW w:w="1701" w:type="dxa"/>
            <w:tcBorders>
              <w:top w:val="single" w:sz="8" w:space="0" w:color="000000"/>
              <w:bottom w:val="single" w:sz="8" w:space="0" w:color="000000"/>
              <w:right w:val="single" w:sz="8" w:space="0" w:color="000000"/>
            </w:tcBorders>
            <w:vAlign w:val="center"/>
          </w:tcPr>
          <w:p w14:paraId="34E94032" w14:textId="51C443C3"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0.72</w:t>
            </w:r>
          </w:p>
        </w:tc>
      </w:tr>
      <w:tr w:rsidR="009B0011" w14:paraId="3BF5EB10" w14:textId="73509514"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tetM</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5.9</w:t>
            </w:r>
          </w:p>
          <w:p w14:paraId="7D763CF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(0.0-8.9)</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5.5</w:t>
            </w:r>
          </w:p>
          <w:p w14:paraId="56CF3E84"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(2.1-7.6)</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0.42</w:t>
            </w:r>
          </w:p>
        </w:tc>
        <w:tc>
          <w:tcPr>
            <w:tcW w:w="1701" w:type="dxa"/>
            <w:tcBorders>
              <w:top w:val="single" w:sz="8" w:space="0" w:color="000000"/>
              <w:bottom w:val="single" w:sz="8" w:space="0" w:color="000000"/>
              <w:right w:val="single" w:sz="8" w:space="0" w:color="000000"/>
            </w:tcBorders>
            <w:vAlign w:val="center"/>
          </w:tcPr>
          <w:p w14:paraId="75741513" w14:textId="71686BC6"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0F07D734" w14:textId="01598101"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tetO</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6.4</w:t>
            </w:r>
          </w:p>
          <w:p w14:paraId="21F4713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(0.0-10.5)</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6.3</w:t>
            </w:r>
          </w:p>
          <w:p w14:paraId="5E773E21"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(0.0-12.3)</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0.39</w:t>
            </w:r>
          </w:p>
        </w:tc>
        <w:tc>
          <w:tcPr>
            <w:tcW w:w="1701" w:type="dxa"/>
            <w:tcBorders>
              <w:top w:val="single" w:sz="8" w:space="0" w:color="000000"/>
              <w:bottom w:val="single" w:sz="8" w:space="0" w:color="000000"/>
              <w:right w:val="single" w:sz="8" w:space="0" w:color="000000"/>
            </w:tcBorders>
            <w:vAlign w:val="center"/>
          </w:tcPr>
          <w:p w14:paraId="61B6A3A8" w14:textId="4DFB8643"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r w:rsidR="009B0011" w14:paraId="581AF526" w14:textId="36B148E3" w:rsidTr="007121A1">
        <w:trPr>
          <w:trHeight w:val="270"/>
          <w:jc w:val="center"/>
        </w:trPr>
        <w:tc>
          <w:tcPr>
            <w:tcW w:w="1772"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tetW</w:t>
            </w:r>
          </w:p>
        </w:tc>
        <w:tc>
          <w:tcPr>
            <w:tcW w:w="1620"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5.2</w:t>
            </w:r>
          </w:p>
          <w:p w14:paraId="396BCFB6"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(2.7)</w:t>
            </w:r>
          </w:p>
        </w:tc>
        <w:tc>
          <w:tcPr>
            <w:tcW w:w="198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4.8</w:t>
            </w:r>
          </w:p>
          <w:p w14:paraId="0B1F5AF5"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 xml:space="preserve"> (2.2)</w:t>
            </w:r>
          </w:p>
        </w:tc>
        <w:tc>
          <w:tcPr>
            <w:tcW w:w="1134"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Default="009B0011" w:rsidP="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0.46</w:t>
            </w:r>
          </w:p>
        </w:tc>
        <w:tc>
          <w:tcPr>
            <w:tcW w:w="1701" w:type="dxa"/>
            <w:tcBorders>
              <w:top w:val="single" w:sz="8" w:space="0" w:color="000000"/>
              <w:bottom w:val="single" w:sz="8" w:space="0" w:color="000000"/>
              <w:right w:val="single" w:sz="8" w:space="0" w:color="000000"/>
            </w:tcBorders>
            <w:vAlign w:val="center"/>
          </w:tcPr>
          <w:p w14:paraId="4A45FE23" w14:textId="455A9194" w:rsidR="009B0011" w:rsidRDefault="009B0011" w:rsidP="009B0011">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9B0011">
              <w:rPr>
                <w:rFonts w:ascii="Times New Roman" w:eastAsia="Times New Roman" w:hAnsi="Times New Roman" w:cs="Times New Roman"/>
                <w:color w:val="000000" w:themeColor="text1"/>
                <w:kern w:val="24"/>
                <w:sz w:val="24"/>
                <w:szCs w:val="24"/>
              </w:rPr>
              <w:t>0.62</w:t>
            </w:r>
          </w:p>
        </w:tc>
      </w:tr>
    </w:tbl>
    <w:p w14:paraId="74BEF24F" w14:textId="77777777" w:rsidR="009B0011" w:rsidRDefault="009B0011" w:rsidP="009B0011">
      <w:pPr>
        <w:spacing w:line="480" w:lineRule="auto"/>
        <w:ind w:right="-46"/>
        <w:rPr>
          <w:rFonts w:ascii="Times New Roman" w:hAnsi="Times New Roman" w:cs="Times New Roman"/>
          <w:b/>
          <w:sz w:val="24"/>
        </w:rPr>
      </w:pPr>
    </w:p>
    <w:p w14:paraId="5394EF68" w14:textId="77777777" w:rsidR="009B0011" w:rsidRDefault="009B0011" w:rsidP="009B0011">
      <w:pPr>
        <w:spacing w:line="480" w:lineRule="auto"/>
        <w:ind w:right="-46"/>
        <w:rPr>
          <w:rFonts w:ascii="Times New Roman" w:hAnsi="Times New Roman" w:cs="Times New Roman"/>
          <w:b/>
          <w:sz w:val="24"/>
        </w:rPr>
      </w:pPr>
    </w:p>
    <w:p w14:paraId="12138269" w14:textId="77777777" w:rsidR="009B0011" w:rsidRDefault="009B0011" w:rsidP="009B0011">
      <w:pPr>
        <w:spacing w:line="480" w:lineRule="auto"/>
        <w:ind w:right="-46"/>
        <w:rPr>
          <w:rFonts w:ascii="Times New Roman" w:hAnsi="Times New Roman" w:cs="Times New Roman"/>
          <w:b/>
          <w:sz w:val="24"/>
        </w:rPr>
      </w:pPr>
    </w:p>
    <w:p w14:paraId="45E18C0B" w14:textId="77777777" w:rsidR="009B0011" w:rsidRDefault="009B0011" w:rsidP="009B0011">
      <w:pPr>
        <w:spacing w:line="480" w:lineRule="auto"/>
        <w:ind w:right="-46"/>
        <w:rPr>
          <w:rFonts w:ascii="Times New Roman" w:hAnsi="Times New Roman" w:cs="Times New Roman"/>
          <w:b/>
          <w:sz w:val="24"/>
        </w:rPr>
      </w:pPr>
    </w:p>
    <w:p w14:paraId="6B45635A" w14:textId="77777777" w:rsidR="009B0011" w:rsidRDefault="009B0011" w:rsidP="009B0011">
      <w:pPr>
        <w:spacing w:line="480" w:lineRule="auto"/>
        <w:ind w:right="-46"/>
        <w:rPr>
          <w:rFonts w:ascii="Times New Roman" w:hAnsi="Times New Roman" w:cs="Times New Roman"/>
          <w:b/>
          <w:sz w:val="24"/>
        </w:rPr>
      </w:pPr>
    </w:p>
    <w:p w14:paraId="33240C2A" w14:textId="77777777" w:rsidR="009B0011" w:rsidRDefault="009B0011" w:rsidP="009B0011">
      <w:pPr>
        <w:spacing w:line="480" w:lineRule="auto"/>
        <w:ind w:right="-46"/>
        <w:rPr>
          <w:rFonts w:ascii="Times New Roman" w:hAnsi="Times New Roman" w:cs="Times New Roman"/>
          <w:b/>
          <w:sz w:val="24"/>
        </w:rPr>
      </w:pPr>
    </w:p>
    <w:p w14:paraId="7F229F78" w14:textId="77777777" w:rsidR="009B0011" w:rsidRDefault="009B0011" w:rsidP="009B0011">
      <w:pPr>
        <w:spacing w:line="480" w:lineRule="auto"/>
        <w:ind w:right="-46"/>
        <w:rPr>
          <w:rFonts w:ascii="Times New Roman" w:hAnsi="Times New Roman" w:cs="Times New Roman"/>
          <w:b/>
          <w:sz w:val="24"/>
        </w:rPr>
      </w:pPr>
    </w:p>
    <w:p w14:paraId="0F8E5D50" w14:textId="77777777" w:rsidR="009B0011" w:rsidRDefault="009B0011" w:rsidP="009B0011">
      <w:pPr>
        <w:spacing w:line="480" w:lineRule="auto"/>
        <w:ind w:right="-46"/>
        <w:rPr>
          <w:rFonts w:ascii="Times New Roman" w:hAnsi="Times New Roman" w:cs="Times New Roman"/>
          <w:b/>
          <w:sz w:val="24"/>
        </w:rPr>
      </w:pPr>
    </w:p>
    <w:p w14:paraId="74A10399" w14:textId="6E4CB37B" w:rsidR="009B0011" w:rsidRDefault="009B0011" w:rsidP="009B0011">
      <w:pPr>
        <w:spacing w:line="480" w:lineRule="auto"/>
        <w:ind w:right="-46"/>
        <w:rPr>
          <w:rFonts w:ascii="Times New Roman" w:hAnsi="Times New Roman" w:cs="Times New Roman"/>
          <w:sz w:val="24"/>
        </w:rPr>
      </w:pPr>
      <w:r>
        <w:rPr>
          <w:rFonts w:ascii="Times New Roman" w:hAnsi="Times New Roman" w:cs="Times New Roman"/>
          <w:b/>
          <w:sz w:val="24"/>
        </w:rPr>
        <w:t>Table 4.</w:t>
      </w:r>
      <w:r>
        <w:rPr>
          <w:rFonts w:ascii="Times New Roman" w:hAnsi="Times New Roman" w:cs="Times New Roman"/>
          <w:sz w:val="24"/>
        </w:rPr>
        <w:t xml:space="preserve"> Paired assessment of the resistance gene detection frequency between patients and close contacts stratified by macrolide use.</w:t>
      </w:r>
    </w:p>
    <w:tbl>
      <w:tblPr>
        <w:tblW w:w="9006" w:type="dxa"/>
        <w:jc w:val="center"/>
        <w:tblCellMar>
          <w:left w:w="0" w:type="dxa"/>
          <w:right w:w="0" w:type="dxa"/>
        </w:tblCellMar>
        <w:tblLook w:val="0600" w:firstRow="0" w:lastRow="0" w:firstColumn="0" w:lastColumn="0" w:noHBand="1" w:noVBand="1"/>
      </w:tblPr>
      <w:tblGrid>
        <w:gridCol w:w="1295"/>
        <w:gridCol w:w="1209"/>
        <w:gridCol w:w="1314"/>
        <w:gridCol w:w="1275"/>
        <w:gridCol w:w="1149"/>
        <w:gridCol w:w="1403"/>
        <w:gridCol w:w="1361"/>
      </w:tblGrid>
      <w:tr w:rsidR="00403A3A" w14:paraId="4B4E3DA6" w14:textId="777DB6CE" w:rsidTr="001C6E31">
        <w:trPr>
          <w:trHeight w:val="550"/>
          <w:jc w:val="center"/>
        </w:trPr>
        <w:tc>
          <w:tcPr>
            <w:tcW w:w="1295"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013F3C6" w14:textId="77777777" w:rsidR="00403A3A" w:rsidRDefault="00403A3A">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Resistance gene</w:t>
            </w:r>
          </w:p>
        </w:tc>
        <w:tc>
          <w:tcPr>
            <w:tcW w:w="3798"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A82BA73" w14:textId="6380D5BF" w:rsidR="00403A3A"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MR vs MRCC </w:t>
            </w:r>
          </w:p>
        </w:tc>
        <w:tc>
          <w:tcPr>
            <w:tcW w:w="3913" w:type="dxa"/>
            <w:gridSpan w:val="3"/>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2CDAE523" w14:textId="32C964DB" w:rsidR="00403A3A" w:rsidRDefault="00403A3A"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MNR vs MNRCC  </w:t>
            </w:r>
          </w:p>
        </w:tc>
      </w:tr>
      <w:tr w:rsidR="009B0011" w14:paraId="3CFEA3C2" w14:textId="6495438F" w:rsidTr="00F5687B">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9FDCC7" w14:textId="77777777" w:rsidR="009B0011" w:rsidRDefault="009B0011">
            <w:pPr>
              <w:spacing w:after="0"/>
              <w:rPr>
                <w:rFonts w:ascii="Times New Roman" w:eastAsia="Times New Roman" w:hAnsi="Times New Roman" w:cs="Times New Roman"/>
                <w:sz w:val="24"/>
                <w:szCs w:val="24"/>
              </w:rPr>
            </w:pPr>
          </w:p>
        </w:tc>
        <w:tc>
          <w:tcPr>
            <w:tcW w:w="12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76E57F1A" w14:textId="77777777" w:rsidR="009B0011"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Odds ratio </w:t>
            </w:r>
          </w:p>
          <w:p w14:paraId="5D4A0D37"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(95% CI)</w:t>
            </w:r>
          </w:p>
        </w:tc>
        <w:tc>
          <w:tcPr>
            <w:tcW w:w="1314"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7CE9F216"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w:t>
            </w:r>
          </w:p>
        </w:tc>
        <w:tc>
          <w:tcPr>
            <w:tcW w:w="1275" w:type="dxa"/>
            <w:tcBorders>
              <w:top w:val="single" w:sz="8" w:space="0" w:color="000000"/>
              <w:bottom w:val="single" w:sz="8" w:space="0" w:color="000000"/>
              <w:right w:val="single" w:sz="8" w:space="0" w:color="000000"/>
            </w:tcBorders>
            <w:shd w:val="clear" w:color="auto" w:fill="F2F2F2"/>
            <w:vAlign w:val="center"/>
          </w:tcPr>
          <w:p w14:paraId="05ACA9CD" w14:textId="77777777"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49B840F2" w14:textId="08B09A36" w:rsidR="009B0011" w:rsidRDefault="009B0011" w:rsidP="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w:t>
            </w:r>
            <w:r w:rsidR="007121A1">
              <w:rPr>
                <w:rFonts w:ascii="Times New Roman" w:eastAsia="Times New Roman" w:hAnsi="Times New Roman" w:cs="Times New Roman"/>
                <w:b/>
                <w:bCs/>
                <w:color w:val="000000" w:themeColor="text1"/>
                <w:kern w:val="24"/>
                <w:sz w:val="24"/>
                <w:szCs w:val="24"/>
              </w:rPr>
              <w:t>post-</w:t>
            </w:r>
            <w:r>
              <w:rPr>
                <w:rFonts w:ascii="Times New Roman" w:eastAsia="Times New Roman" w:hAnsi="Times New Roman" w:cs="Times New Roman"/>
                <w:b/>
                <w:bCs/>
                <w:color w:val="000000" w:themeColor="text1"/>
                <w:kern w:val="24"/>
                <w:sz w:val="24"/>
                <w:szCs w:val="24"/>
              </w:rPr>
              <w:t>FDR)</w:t>
            </w:r>
          </w:p>
        </w:tc>
        <w:tc>
          <w:tcPr>
            <w:tcW w:w="114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5F9208B" w14:textId="6437BF71" w:rsidR="009B0011" w:rsidRDefault="009B001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 xml:space="preserve">Odds ratio </w:t>
            </w:r>
          </w:p>
          <w:p w14:paraId="3162335D"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color w:val="000000" w:themeColor="text1"/>
                <w:kern w:val="24"/>
                <w:sz w:val="24"/>
                <w:szCs w:val="24"/>
              </w:rPr>
              <w:t>(95% CI)</w:t>
            </w:r>
          </w:p>
        </w:tc>
        <w:tc>
          <w:tcPr>
            <w:tcW w:w="1403"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1F593979"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w:t>
            </w:r>
          </w:p>
        </w:tc>
        <w:tc>
          <w:tcPr>
            <w:tcW w:w="1361" w:type="dxa"/>
            <w:tcBorders>
              <w:top w:val="single" w:sz="8" w:space="0" w:color="000000"/>
              <w:bottom w:val="single" w:sz="8" w:space="0" w:color="000000"/>
              <w:right w:val="single" w:sz="8" w:space="0" w:color="000000"/>
            </w:tcBorders>
            <w:shd w:val="clear" w:color="auto" w:fill="F2F2F2"/>
            <w:vAlign w:val="center"/>
          </w:tcPr>
          <w:p w14:paraId="5950CFD6" w14:textId="77777777" w:rsidR="007121A1" w:rsidRDefault="007121A1" w:rsidP="007121A1">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4D4DA89A" w14:textId="3C1BE8FA" w:rsidR="009B0011" w:rsidRDefault="007121A1" w:rsidP="007121A1">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Pr>
                <w:rFonts w:ascii="Times New Roman" w:eastAsia="Times New Roman" w:hAnsi="Times New Roman" w:cs="Times New Roman"/>
                <w:b/>
                <w:bCs/>
                <w:color w:val="000000" w:themeColor="text1"/>
                <w:kern w:val="24"/>
                <w:sz w:val="24"/>
                <w:szCs w:val="24"/>
              </w:rPr>
              <w:t>(post-FDR)</w:t>
            </w:r>
          </w:p>
        </w:tc>
      </w:tr>
      <w:tr w:rsidR="009B0011" w14:paraId="4B2BE3E6" w14:textId="374A0C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0FDD2A4A"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(B)</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2AC0012"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3.4</w:t>
            </w:r>
          </w:p>
          <w:p w14:paraId="0B8B8C4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(0.5-22.9)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0392570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0.21</w:t>
            </w:r>
          </w:p>
        </w:tc>
        <w:tc>
          <w:tcPr>
            <w:tcW w:w="1275" w:type="dxa"/>
            <w:tcBorders>
              <w:top w:val="single" w:sz="8" w:space="0" w:color="000000"/>
              <w:bottom w:val="single" w:sz="8" w:space="0" w:color="000000"/>
              <w:right w:val="single" w:sz="8" w:space="0" w:color="000000"/>
            </w:tcBorders>
            <w:vAlign w:val="center"/>
          </w:tcPr>
          <w:p w14:paraId="6E3C922A" w14:textId="465AB5F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0.38</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21F825" w14:textId="3CA05729"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1.3×10</w:t>
            </w:r>
            <w:r>
              <w:rPr>
                <w:rFonts w:ascii="Times New Roman" w:eastAsia="Times New Roman" w:hAnsi="Times New Roman" w:cs="Times New Roman"/>
                <w:color w:val="000000" w:themeColor="text1"/>
                <w:kern w:val="24"/>
                <w:sz w:val="24"/>
                <w:szCs w:val="24"/>
                <w:vertAlign w:val="superscript"/>
              </w:rPr>
              <w:t>-7</w:t>
            </w:r>
          </w:p>
          <w:p w14:paraId="5239714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00BC1986"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2EBF8B27" w14:textId="2F371CEC"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12323C05" w14:textId="054A301D"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DD2CD90"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(C)</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B24FEE7"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5.1</w:t>
            </w:r>
          </w:p>
          <w:p w14:paraId="6553CBD7"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(0.6-41.9)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BFF4D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0.13</w:t>
            </w:r>
          </w:p>
        </w:tc>
        <w:tc>
          <w:tcPr>
            <w:tcW w:w="1275" w:type="dxa"/>
            <w:tcBorders>
              <w:top w:val="single" w:sz="8" w:space="0" w:color="000000"/>
              <w:bottom w:val="single" w:sz="8" w:space="0" w:color="000000"/>
              <w:right w:val="single" w:sz="8" w:space="0" w:color="000000"/>
            </w:tcBorders>
            <w:vAlign w:val="center"/>
          </w:tcPr>
          <w:p w14:paraId="7E654699" w14:textId="55488814"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12087A4" w14:textId="24C04008"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8.5</w:t>
            </w:r>
          </w:p>
          <w:p w14:paraId="2800668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(0.4-163.9)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2697174"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0.16</w:t>
            </w:r>
          </w:p>
        </w:tc>
        <w:tc>
          <w:tcPr>
            <w:tcW w:w="1361" w:type="dxa"/>
            <w:tcBorders>
              <w:top w:val="single" w:sz="8" w:space="0" w:color="000000"/>
              <w:bottom w:val="single" w:sz="8" w:space="0" w:color="000000"/>
              <w:right w:val="single" w:sz="8" w:space="0" w:color="000000"/>
            </w:tcBorders>
            <w:vAlign w:val="center"/>
          </w:tcPr>
          <w:p w14:paraId="0A246CF4" w14:textId="48BF1BB7"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1ABA2742" w14:textId="32748AC2"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2C354D3B"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erm</w:t>
            </w:r>
            <w:r>
              <w:rPr>
                <w:rFonts w:ascii="Times New Roman" w:eastAsia="Times New Roman" w:hAnsi="Times New Roman" w:cs="Times New Roman"/>
                <w:color w:val="000000" w:themeColor="text1"/>
                <w:kern w:val="24"/>
                <w:sz w:val="24"/>
                <w:szCs w:val="24"/>
              </w:rPr>
              <w:t>(F)</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3E099DE"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11.8</w:t>
            </w:r>
          </w:p>
          <w:p w14:paraId="2A7B8D6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(2.3-59.6)</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ED55C7" w14:textId="0673321A"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0.0029</w:t>
            </w:r>
            <w:r w:rsidR="0054796C">
              <w:rPr>
                <w:rFonts w:ascii="Times New Roman" w:eastAsia="Times New Roman" w:hAnsi="Times New Roman" w:cs="Times New Roman"/>
                <w:color w:val="000000" w:themeColor="text1"/>
                <w:kern w:val="24"/>
                <w:sz w:val="24"/>
                <w:szCs w:val="24"/>
              </w:rPr>
              <w:t>#</w:t>
            </w:r>
          </w:p>
        </w:tc>
        <w:tc>
          <w:tcPr>
            <w:tcW w:w="1275" w:type="dxa"/>
            <w:tcBorders>
              <w:top w:val="single" w:sz="8" w:space="0" w:color="000000"/>
              <w:bottom w:val="single" w:sz="8" w:space="0" w:color="000000"/>
              <w:right w:val="single" w:sz="8" w:space="0" w:color="000000"/>
            </w:tcBorders>
            <w:vAlign w:val="center"/>
          </w:tcPr>
          <w:p w14:paraId="07F9E6CF" w14:textId="53CF4A97"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00A291" w14:textId="0E5257AB"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1.7</w:t>
            </w:r>
          </w:p>
          <w:p w14:paraId="0F693E0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37DC34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3BFBFE35" w14:textId="66970821"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2A62F801" w14:textId="4D5406E7"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7280D0FC"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mef</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DE54B9"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7.3</w:t>
            </w:r>
          </w:p>
          <w:p w14:paraId="36651CBE"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(1.9-28.4)</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600C6F3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0.0044</w:t>
            </w:r>
          </w:p>
        </w:tc>
        <w:tc>
          <w:tcPr>
            <w:tcW w:w="1275" w:type="dxa"/>
            <w:tcBorders>
              <w:top w:val="single" w:sz="8" w:space="0" w:color="000000"/>
              <w:bottom w:val="single" w:sz="8" w:space="0" w:color="000000"/>
              <w:right w:val="single" w:sz="8" w:space="0" w:color="000000"/>
            </w:tcBorders>
            <w:vAlign w:val="center"/>
          </w:tcPr>
          <w:p w14:paraId="52C3D35F" w14:textId="5B94494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0.020</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812F0FC" w14:textId="191842B5"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1.3</w:t>
            </w:r>
          </w:p>
          <w:p w14:paraId="69B3DE3E"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(0.3-6.9)</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3461E38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0.75</w:t>
            </w:r>
          </w:p>
        </w:tc>
        <w:tc>
          <w:tcPr>
            <w:tcW w:w="1361" w:type="dxa"/>
            <w:tcBorders>
              <w:top w:val="single" w:sz="8" w:space="0" w:color="000000"/>
              <w:bottom w:val="single" w:sz="8" w:space="0" w:color="000000"/>
              <w:right w:val="single" w:sz="8" w:space="0" w:color="000000"/>
            </w:tcBorders>
            <w:vAlign w:val="center"/>
          </w:tcPr>
          <w:p w14:paraId="2B99A8FB" w14:textId="4B1FD339"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0F40BBE7" w14:textId="40F46F96"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1D11428"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(A)</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CFF1B8C"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1.5</w:t>
            </w:r>
          </w:p>
          <w:p w14:paraId="21D09B9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(0.5-4.9)</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5AEE69AA"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0.48</w:t>
            </w:r>
          </w:p>
        </w:tc>
        <w:tc>
          <w:tcPr>
            <w:tcW w:w="1275" w:type="dxa"/>
            <w:tcBorders>
              <w:top w:val="single" w:sz="8" w:space="0" w:color="000000"/>
              <w:bottom w:val="single" w:sz="8" w:space="0" w:color="000000"/>
              <w:right w:val="single" w:sz="8" w:space="0" w:color="000000"/>
            </w:tcBorders>
            <w:vAlign w:val="center"/>
          </w:tcPr>
          <w:p w14:paraId="78A82A3B" w14:textId="015D267F"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0.62</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7588F3B" w14:textId="3D90D780"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1.8</w:t>
            </w:r>
          </w:p>
          <w:p w14:paraId="6B7B7032"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(0.4-8.2)</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798C1CF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0.43</w:t>
            </w:r>
          </w:p>
        </w:tc>
        <w:tc>
          <w:tcPr>
            <w:tcW w:w="1361" w:type="dxa"/>
            <w:tcBorders>
              <w:top w:val="single" w:sz="8" w:space="0" w:color="000000"/>
              <w:bottom w:val="single" w:sz="8" w:space="0" w:color="000000"/>
              <w:right w:val="single" w:sz="8" w:space="0" w:color="000000"/>
            </w:tcBorders>
            <w:vAlign w:val="center"/>
          </w:tcPr>
          <w:p w14:paraId="7C69B57D" w14:textId="1EF70781"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59DE0D00" w14:textId="7E64811B"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17543FE"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msr</w:t>
            </w:r>
            <w:r>
              <w:rPr>
                <w:rFonts w:ascii="Times New Roman" w:eastAsia="Times New Roman" w:hAnsi="Times New Roman" w:cs="Times New Roman"/>
                <w:color w:val="000000" w:themeColor="text1"/>
                <w:kern w:val="24"/>
                <w:sz w:val="24"/>
                <w:szCs w:val="24"/>
              </w:rPr>
              <w:t>(E)</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ABE2E28"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0.8</w:t>
            </w:r>
          </w:p>
          <w:p w14:paraId="7CFD87E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(0.3-2.7)</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25546F4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0.74</w:t>
            </w:r>
          </w:p>
        </w:tc>
        <w:tc>
          <w:tcPr>
            <w:tcW w:w="1275" w:type="dxa"/>
            <w:tcBorders>
              <w:top w:val="single" w:sz="8" w:space="0" w:color="000000"/>
              <w:bottom w:val="single" w:sz="8" w:space="0" w:color="000000"/>
              <w:right w:val="single" w:sz="8" w:space="0" w:color="000000"/>
            </w:tcBorders>
            <w:vAlign w:val="center"/>
          </w:tcPr>
          <w:p w14:paraId="66269545" w14:textId="1C4781A2"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0.83</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33EE5DE" w14:textId="66690661"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1.1</w:t>
            </w:r>
          </w:p>
          <w:p w14:paraId="0F054A0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(0.3-4.5)</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58F56986"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0.87</w:t>
            </w:r>
          </w:p>
        </w:tc>
        <w:tc>
          <w:tcPr>
            <w:tcW w:w="1361" w:type="dxa"/>
            <w:tcBorders>
              <w:top w:val="single" w:sz="8" w:space="0" w:color="000000"/>
              <w:bottom w:val="single" w:sz="8" w:space="0" w:color="000000"/>
              <w:right w:val="single" w:sz="8" w:space="0" w:color="000000"/>
            </w:tcBorders>
            <w:vAlign w:val="center"/>
          </w:tcPr>
          <w:p w14:paraId="70B9DD05" w14:textId="05E79285"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4E5A0E01" w14:textId="2560FE88" w:rsidTr="00F5687B">
        <w:trPr>
          <w:trHeight w:val="486"/>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6A5923E"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tetM</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8E814D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t>2.1</w:t>
            </w:r>
            <w:r>
              <w:rPr>
                <w:rFonts w:ascii="Times New Roman" w:eastAsia="Times New Roman" w:hAnsi="Times New Roman" w:cs="Times New Roman"/>
                <w:color w:val="000000" w:themeColor="text1"/>
                <w:kern w:val="24"/>
                <w:sz w:val="24"/>
                <w:szCs w:val="24"/>
              </w:rPr>
              <w:t>×10</w:t>
            </w:r>
            <w:r>
              <w:rPr>
                <w:rFonts w:ascii="Times New Roman" w:eastAsia="Times New Roman" w:hAnsi="Times New Roman" w:cs="Times New Roman"/>
                <w:color w:val="000000" w:themeColor="text1"/>
                <w:kern w:val="24"/>
                <w:sz w:val="24"/>
                <w:szCs w:val="24"/>
                <w:vertAlign w:val="superscript"/>
              </w:rPr>
              <w:t>-7</w:t>
            </w:r>
          </w:p>
          <w:p w14:paraId="4A73438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(0-Inf)</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42F3902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275" w:type="dxa"/>
            <w:tcBorders>
              <w:top w:val="single" w:sz="8" w:space="0" w:color="000000"/>
              <w:bottom w:val="single" w:sz="8" w:space="0" w:color="000000"/>
              <w:right w:val="single" w:sz="8" w:space="0" w:color="000000"/>
            </w:tcBorders>
            <w:vAlign w:val="center"/>
          </w:tcPr>
          <w:p w14:paraId="448B6374" w14:textId="1CE4313D"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4EEF647" w14:textId="713976B1"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N/A</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E6AB2CC"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N/A</w:t>
            </w:r>
          </w:p>
        </w:tc>
        <w:tc>
          <w:tcPr>
            <w:tcW w:w="1361" w:type="dxa"/>
            <w:tcBorders>
              <w:top w:val="single" w:sz="8" w:space="0" w:color="000000"/>
              <w:bottom w:val="single" w:sz="8" w:space="0" w:color="000000"/>
              <w:right w:val="single" w:sz="8" w:space="0" w:color="000000"/>
            </w:tcBorders>
            <w:vAlign w:val="center"/>
          </w:tcPr>
          <w:p w14:paraId="151168AC" w14:textId="04B06095"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N/A</w:t>
            </w:r>
          </w:p>
        </w:tc>
      </w:tr>
      <w:tr w:rsidR="009B0011" w14:paraId="77A1B695" w14:textId="57E949FA" w:rsidTr="00F5687B">
        <w:trPr>
          <w:trHeight w:val="243"/>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6FD82AA8"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tetO</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52E9574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2.7</w:t>
            </w:r>
          </w:p>
          <w:p w14:paraId="5CC54BED"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(0.8-8.5)</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17FEB1D8"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0.099</w:t>
            </w:r>
          </w:p>
        </w:tc>
        <w:tc>
          <w:tcPr>
            <w:tcW w:w="1275" w:type="dxa"/>
            <w:tcBorders>
              <w:top w:val="single" w:sz="8" w:space="0" w:color="000000"/>
              <w:bottom w:val="single" w:sz="8" w:space="0" w:color="000000"/>
              <w:right w:val="single" w:sz="8" w:space="0" w:color="000000"/>
            </w:tcBorders>
            <w:vAlign w:val="center"/>
          </w:tcPr>
          <w:p w14:paraId="09E1C890" w14:textId="38E01080"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20F970C8" w14:textId="32733C6C"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1.7</w:t>
            </w:r>
          </w:p>
          <w:p w14:paraId="1C685CCF"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(0.4-7.6)</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6ABD34DB"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0.50</w:t>
            </w:r>
          </w:p>
        </w:tc>
        <w:tc>
          <w:tcPr>
            <w:tcW w:w="1361" w:type="dxa"/>
            <w:tcBorders>
              <w:top w:val="single" w:sz="8" w:space="0" w:color="000000"/>
              <w:bottom w:val="single" w:sz="8" w:space="0" w:color="000000"/>
              <w:right w:val="single" w:sz="8" w:space="0" w:color="000000"/>
            </w:tcBorders>
            <w:vAlign w:val="center"/>
          </w:tcPr>
          <w:p w14:paraId="2BC7DE34" w14:textId="1FECA3B4"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r w:rsidR="009B0011" w14:paraId="4D850FC6" w14:textId="2DA43753" w:rsidTr="00F5687B">
        <w:trPr>
          <w:trHeight w:val="255"/>
          <w:jc w:val="center"/>
        </w:trPr>
        <w:tc>
          <w:tcPr>
            <w:tcW w:w="1295" w:type="dxa"/>
            <w:tcBorders>
              <w:top w:val="single" w:sz="8" w:space="0" w:color="000000"/>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1E66A18" w14:textId="77777777" w:rsidR="009B0011" w:rsidRDefault="009B0011">
            <w:pPr>
              <w:spacing w:after="0" w:line="240" w:lineRule="auto"/>
              <w:jc w:val="center"/>
              <w:textAlignment w:val="center"/>
              <w:rPr>
                <w:rFonts w:ascii="Times New Roman" w:eastAsia="Times New Roman" w:hAnsi="Times New Roman" w:cs="Times New Roman"/>
                <w:sz w:val="24"/>
                <w:szCs w:val="24"/>
              </w:rPr>
            </w:pPr>
            <w:r>
              <w:rPr>
                <w:rFonts w:ascii="Times New Roman" w:eastAsia="Times New Roman" w:hAnsi="Times New Roman" w:cs="Times New Roman"/>
                <w:i/>
                <w:iCs/>
                <w:color w:val="000000" w:themeColor="text1"/>
                <w:kern w:val="24"/>
                <w:sz w:val="24"/>
                <w:szCs w:val="24"/>
              </w:rPr>
              <w:t>tetW</w:t>
            </w:r>
          </w:p>
        </w:tc>
        <w:tc>
          <w:tcPr>
            <w:tcW w:w="120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4F80C6DA"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2.4</w:t>
            </w:r>
          </w:p>
          <w:p w14:paraId="1A597283"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(0.5-12.0)</w:t>
            </w:r>
          </w:p>
        </w:tc>
        <w:tc>
          <w:tcPr>
            <w:tcW w:w="1314" w:type="dxa"/>
            <w:tcBorders>
              <w:top w:val="single" w:sz="8" w:space="0" w:color="000000"/>
              <w:left w:val="nil"/>
              <w:bottom w:val="single" w:sz="8" w:space="0" w:color="000000"/>
            </w:tcBorders>
            <w:tcMar>
              <w:top w:w="15" w:type="dxa"/>
              <w:left w:w="15" w:type="dxa"/>
              <w:bottom w:w="0" w:type="dxa"/>
              <w:right w:w="15" w:type="dxa"/>
            </w:tcMar>
            <w:vAlign w:val="center"/>
            <w:hideMark/>
          </w:tcPr>
          <w:p w14:paraId="748AD2D8"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0.29</w:t>
            </w:r>
          </w:p>
        </w:tc>
        <w:tc>
          <w:tcPr>
            <w:tcW w:w="1275" w:type="dxa"/>
            <w:tcBorders>
              <w:top w:val="single" w:sz="8" w:space="0" w:color="000000"/>
              <w:bottom w:val="single" w:sz="8" w:space="0" w:color="000000"/>
              <w:right w:val="single" w:sz="8" w:space="0" w:color="000000"/>
            </w:tcBorders>
            <w:vAlign w:val="center"/>
          </w:tcPr>
          <w:p w14:paraId="3AB1CC0D" w14:textId="04049F7A"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0.44</w:t>
            </w:r>
          </w:p>
        </w:tc>
        <w:tc>
          <w:tcPr>
            <w:tcW w:w="1149"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CC79EB6" w14:textId="35D8012C"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2.5×10</w:t>
            </w:r>
            <w:r>
              <w:rPr>
                <w:rFonts w:ascii="Times New Roman" w:eastAsia="Times New Roman" w:hAnsi="Times New Roman" w:cs="Times New Roman"/>
                <w:color w:val="000000" w:themeColor="text1"/>
                <w:kern w:val="24"/>
                <w:sz w:val="24"/>
                <w:szCs w:val="24"/>
                <w:vertAlign w:val="superscript"/>
              </w:rPr>
              <w:t>-7</w:t>
            </w:r>
          </w:p>
          <w:p w14:paraId="61205181" w14:textId="77777777" w:rsidR="009B0011" w:rsidRDefault="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 xml:space="preserve"> (0-Inf)</w:t>
            </w:r>
          </w:p>
        </w:tc>
        <w:tc>
          <w:tcPr>
            <w:tcW w:w="1403" w:type="dxa"/>
            <w:tcBorders>
              <w:top w:val="single" w:sz="8" w:space="0" w:color="000000"/>
              <w:left w:val="nil"/>
              <w:bottom w:val="single" w:sz="8" w:space="0" w:color="000000"/>
            </w:tcBorders>
            <w:tcMar>
              <w:top w:w="15" w:type="dxa"/>
              <w:left w:w="15" w:type="dxa"/>
              <w:bottom w:w="0" w:type="dxa"/>
              <w:right w:w="15" w:type="dxa"/>
            </w:tcMar>
            <w:vAlign w:val="center"/>
            <w:hideMark/>
          </w:tcPr>
          <w:p w14:paraId="2FE3B435" w14:textId="77777777" w:rsidR="009B0011" w:rsidRDefault="009B0011">
            <w:pPr>
              <w:spacing w:after="0" w:line="240" w:lineRule="auto"/>
              <w:jc w:val="center"/>
              <w:textAlignment w:val="bottom"/>
              <w:rPr>
                <w:rFonts w:ascii="Times New Roman" w:eastAsia="Times New Roman" w:hAnsi="Times New Roman" w:cs="Times New Roman"/>
                <w:sz w:val="24"/>
                <w:szCs w:val="24"/>
              </w:rPr>
            </w:pPr>
            <w:r>
              <w:rPr>
                <w:rFonts w:ascii="Times New Roman" w:eastAsia="Times New Roman" w:hAnsi="Times New Roman" w:cs="Times New Roman"/>
                <w:color w:val="000000" w:themeColor="text1"/>
                <w:kern w:val="24"/>
                <w:sz w:val="24"/>
                <w:szCs w:val="24"/>
              </w:rPr>
              <w:t>&gt;0.99</w:t>
            </w:r>
          </w:p>
        </w:tc>
        <w:tc>
          <w:tcPr>
            <w:tcW w:w="1361" w:type="dxa"/>
            <w:tcBorders>
              <w:top w:val="single" w:sz="8" w:space="0" w:color="000000"/>
              <w:bottom w:val="single" w:sz="8" w:space="0" w:color="000000"/>
              <w:right w:val="single" w:sz="8" w:space="0" w:color="000000"/>
            </w:tcBorders>
            <w:vAlign w:val="center"/>
          </w:tcPr>
          <w:p w14:paraId="0FEB3B1B" w14:textId="5450EA62" w:rsidR="009B0011" w:rsidRDefault="00F5687B" w:rsidP="009B0011">
            <w:pPr>
              <w:spacing w:after="0" w:line="240" w:lineRule="auto"/>
              <w:jc w:val="center"/>
              <w:textAlignment w:val="bottom"/>
              <w:rPr>
                <w:rFonts w:ascii="Times New Roman" w:eastAsia="Times New Roman" w:hAnsi="Times New Roman" w:cs="Times New Roman"/>
                <w:color w:val="000000" w:themeColor="text1"/>
                <w:kern w:val="24"/>
                <w:sz w:val="24"/>
                <w:szCs w:val="24"/>
              </w:rPr>
            </w:pPr>
            <w:r>
              <w:rPr>
                <w:rFonts w:ascii="Times New Roman" w:eastAsia="Times New Roman" w:hAnsi="Times New Roman" w:cs="Times New Roman"/>
                <w:color w:val="000000" w:themeColor="text1"/>
                <w:kern w:val="24"/>
                <w:sz w:val="24"/>
                <w:szCs w:val="24"/>
              </w:rPr>
              <w:t>0.99</w:t>
            </w:r>
          </w:p>
        </w:tc>
      </w:tr>
    </w:tbl>
    <w:p w14:paraId="3CB7216F" w14:textId="36DEB62B" w:rsidR="00403A3A" w:rsidRDefault="0054796C" w:rsidP="00403A3A">
      <w:pPr>
        <w:spacing w:line="480" w:lineRule="auto"/>
        <w:ind w:right="-46"/>
        <w:rPr>
          <w:rFonts w:ascii="Times New Roman" w:hAnsi="Times New Roman" w:cs="Times New Roman"/>
          <w:b/>
          <w:sz w:val="24"/>
        </w:rPr>
      </w:pPr>
      <w:r>
        <w:rPr>
          <w:rFonts w:ascii="Times New Roman" w:hAnsi="Times New Roman" w:cs="Times New Roman"/>
          <w:b/>
          <w:sz w:val="24"/>
        </w:rPr>
        <w:t>Remained sig after FDR</w:t>
      </w:r>
    </w:p>
    <w:p w14:paraId="4FBC5B71" w14:textId="77777777" w:rsidR="00403A3A" w:rsidRDefault="00403A3A" w:rsidP="00403A3A">
      <w:pPr>
        <w:spacing w:line="480" w:lineRule="auto"/>
        <w:ind w:right="-46"/>
        <w:rPr>
          <w:rFonts w:ascii="Times New Roman" w:hAnsi="Times New Roman" w:cs="Times New Roman"/>
          <w:b/>
          <w:sz w:val="24"/>
        </w:rPr>
      </w:pPr>
    </w:p>
    <w:p w14:paraId="7277D854" w14:textId="77777777" w:rsidR="00403A3A" w:rsidRDefault="00403A3A" w:rsidP="00403A3A">
      <w:pPr>
        <w:spacing w:line="480" w:lineRule="auto"/>
        <w:ind w:right="-46"/>
        <w:rPr>
          <w:rFonts w:ascii="Times New Roman" w:hAnsi="Times New Roman" w:cs="Times New Roman"/>
          <w:b/>
          <w:sz w:val="24"/>
        </w:rPr>
      </w:pPr>
    </w:p>
    <w:p w14:paraId="42DB1412" w14:textId="77777777" w:rsidR="00403A3A" w:rsidRDefault="00403A3A" w:rsidP="00403A3A">
      <w:pPr>
        <w:spacing w:line="480" w:lineRule="auto"/>
        <w:ind w:right="-46"/>
        <w:rPr>
          <w:rFonts w:ascii="Times New Roman" w:hAnsi="Times New Roman" w:cs="Times New Roman"/>
          <w:b/>
          <w:sz w:val="24"/>
        </w:rPr>
      </w:pPr>
    </w:p>
    <w:p w14:paraId="6597F32F" w14:textId="77777777" w:rsidR="00403A3A" w:rsidRDefault="00403A3A" w:rsidP="00403A3A">
      <w:pPr>
        <w:spacing w:line="480" w:lineRule="auto"/>
        <w:ind w:right="-46"/>
        <w:rPr>
          <w:rFonts w:ascii="Times New Roman" w:hAnsi="Times New Roman" w:cs="Times New Roman"/>
          <w:b/>
          <w:sz w:val="24"/>
        </w:rPr>
      </w:pPr>
    </w:p>
    <w:p w14:paraId="29ED0885" w14:textId="77777777" w:rsidR="00403A3A" w:rsidRDefault="00403A3A" w:rsidP="00403A3A">
      <w:pPr>
        <w:spacing w:line="480" w:lineRule="auto"/>
        <w:ind w:right="-46"/>
        <w:rPr>
          <w:rFonts w:ascii="Times New Roman" w:hAnsi="Times New Roman" w:cs="Times New Roman"/>
          <w:b/>
          <w:sz w:val="24"/>
        </w:rPr>
      </w:pPr>
    </w:p>
    <w:p w14:paraId="32DA60CB" w14:textId="77777777" w:rsidR="00403A3A" w:rsidRDefault="00403A3A" w:rsidP="00403A3A">
      <w:pPr>
        <w:spacing w:line="480" w:lineRule="auto"/>
        <w:ind w:right="-46"/>
        <w:rPr>
          <w:rFonts w:ascii="Times New Roman" w:hAnsi="Times New Roman" w:cs="Times New Roman"/>
          <w:b/>
          <w:sz w:val="24"/>
        </w:rPr>
      </w:pPr>
    </w:p>
    <w:p w14:paraId="2CC4F949" w14:textId="77777777" w:rsidR="00403A3A" w:rsidRDefault="00403A3A" w:rsidP="00403A3A">
      <w:pPr>
        <w:spacing w:line="480" w:lineRule="auto"/>
        <w:ind w:right="-46"/>
        <w:rPr>
          <w:rFonts w:ascii="Times New Roman" w:hAnsi="Times New Roman" w:cs="Times New Roman"/>
          <w:b/>
          <w:sz w:val="24"/>
        </w:rPr>
      </w:pPr>
    </w:p>
    <w:p w14:paraId="52DE8D9D" w14:textId="77777777" w:rsidR="00403A3A" w:rsidRDefault="00403A3A" w:rsidP="00403A3A">
      <w:pPr>
        <w:spacing w:line="480" w:lineRule="auto"/>
        <w:ind w:right="-46"/>
        <w:rPr>
          <w:rFonts w:ascii="Times New Roman" w:hAnsi="Times New Roman" w:cs="Times New Roman"/>
          <w:b/>
          <w:sz w:val="24"/>
        </w:rPr>
      </w:pPr>
    </w:p>
    <w:p w14:paraId="6831BC9E" w14:textId="1B9C365F" w:rsidR="00403A3A" w:rsidRDefault="00403A3A" w:rsidP="00403A3A">
      <w:pPr>
        <w:spacing w:line="480" w:lineRule="auto"/>
        <w:ind w:right="-46"/>
        <w:rPr>
          <w:rFonts w:ascii="Times New Roman" w:hAnsi="Times New Roman" w:cs="Times New Roman"/>
          <w:sz w:val="24"/>
        </w:rPr>
      </w:pPr>
      <w:r>
        <w:rPr>
          <w:rFonts w:ascii="Times New Roman" w:hAnsi="Times New Roman" w:cs="Times New Roman"/>
          <w:b/>
          <w:sz w:val="24"/>
        </w:rPr>
        <w:t>Table 5.</w:t>
      </w:r>
      <w:r>
        <w:rPr>
          <w:rFonts w:ascii="Times New Roman" w:hAnsi="Times New Roman" w:cs="Times New Roman"/>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2840"/>
        <w:gridCol w:w="2268"/>
        <w:gridCol w:w="2075"/>
      </w:tblGrid>
      <w:tr w:rsidR="00403A3A" w14:paraId="1F193062" w14:textId="5C3C6408" w:rsidTr="001C6E31">
        <w:trPr>
          <w:trHeight w:val="589"/>
          <w:jc w:val="center"/>
        </w:trPr>
        <w:tc>
          <w:tcPr>
            <w:tcW w:w="1833"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71DDDCD" w14:textId="77777777" w:rsidR="00403A3A" w:rsidRDefault="00403A3A">
            <w:pPr>
              <w:pStyle w:val="EndNoteBibliography"/>
              <w:ind w:left="720" w:hanging="720"/>
              <w:jc w:val="center"/>
              <w:rPr>
                <w:b/>
                <w:bCs/>
              </w:rPr>
            </w:pPr>
            <w:r>
              <w:rPr>
                <w:b/>
                <w:bCs/>
              </w:rPr>
              <w:t>Resistance</w:t>
            </w:r>
          </w:p>
          <w:p w14:paraId="2FD2EA99" w14:textId="77777777" w:rsidR="00403A3A" w:rsidRDefault="00403A3A">
            <w:pPr>
              <w:pStyle w:val="EndNoteBibliography"/>
              <w:ind w:left="720" w:hanging="720"/>
              <w:jc w:val="center"/>
              <w:rPr>
                <w:b/>
                <w:bCs/>
              </w:rPr>
            </w:pPr>
            <w:r>
              <w:rPr>
                <w:b/>
                <w:bCs/>
              </w:rPr>
              <w:t>gene</w:t>
            </w:r>
          </w:p>
        </w:tc>
        <w:tc>
          <w:tcPr>
            <w:tcW w:w="718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3D67F8B" w14:textId="110D9687" w:rsidR="00403A3A" w:rsidRDefault="00403A3A" w:rsidP="00403A3A">
            <w:pPr>
              <w:pStyle w:val="EndNoteBibliography"/>
              <w:ind w:left="720" w:hanging="720"/>
              <w:jc w:val="center"/>
              <w:rPr>
                <w:b/>
                <w:bCs/>
              </w:rPr>
            </w:pPr>
            <w:r>
              <w:rPr>
                <w:b/>
                <w:bCs/>
              </w:rPr>
              <w:t>Macrolide recipient group vs Macrolide non-recipient group</w:t>
            </w:r>
          </w:p>
        </w:tc>
      </w:tr>
      <w:tr w:rsidR="00403A3A" w14:paraId="2067A749" w14:textId="26E7BBE8" w:rsidTr="001C6E31">
        <w:trPr>
          <w:trHeight w:val="617"/>
          <w:jc w:val="center"/>
        </w:trPr>
        <w:tc>
          <w:tcPr>
            <w:tcW w:w="1833" w:type="dxa"/>
            <w:vMerge/>
            <w:tcBorders>
              <w:top w:val="single" w:sz="4" w:space="0" w:color="auto"/>
              <w:left w:val="single" w:sz="4" w:space="0" w:color="auto"/>
              <w:bottom w:val="single" w:sz="4" w:space="0" w:color="auto"/>
              <w:right w:val="single" w:sz="4" w:space="0" w:color="auto"/>
            </w:tcBorders>
            <w:vAlign w:val="center"/>
            <w:hideMark/>
          </w:tcPr>
          <w:p w14:paraId="2461ED87" w14:textId="77777777" w:rsidR="00403A3A" w:rsidRDefault="00403A3A" w:rsidP="00403A3A">
            <w:pPr>
              <w:rPr>
                <w:rFonts w:ascii="Times New Roman" w:hAnsi="Times New Roman" w:cs="Times New Roman"/>
                <w:b/>
                <w:bCs/>
                <w:noProof/>
                <w:sz w:val="24"/>
              </w:rPr>
            </w:pPr>
          </w:p>
        </w:tc>
        <w:tc>
          <w:tcPr>
            <w:tcW w:w="284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5BE22A49" w14:textId="77777777" w:rsidR="00403A3A" w:rsidRDefault="00403A3A" w:rsidP="00403A3A">
            <w:pPr>
              <w:pStyle w:val="EndNoteBibliography"/>
              <w:ind w:left="720" w:hanging="720"/>
              <w:jc w:val="center"/>
              <w:rPr>
                <w:b/>
                <w:bCs/>
              </w:rPr>
            </w:pPr>
            <w:r>
              <w:rPr>
                <w:b/>
                <w:bCs/>
              </w:rPr>
              <w:t>Odds ratio</w:t>
            </w:r>
          </w:p>
          <w:p w14:paraId="0E7D0EFC" w14:textId="77777777" w:rsidR="00403A3A" w:rsidRDefault="00403A3A" w:rsidP="00403A3A">
            <w:pPr>
              <w:pStyle w:val="EndNoteBibliography"/>
              <w:ind w:left="720" w:hanging="720"/>
              <w:jc w:val="center"/>
              <w:rPr>
                <w:b/>
                <w:bCs/>
              </w:rPr>
            </w:pPr>
            <w:r>
              <w:rPr>
                <w:b/>
                <w:bCs/>
              </w:rPr>
              <w:t>(95% CI)</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EB49291" w14:textId="77777777" w:rsidR="00403A3A" w:rsidRDefault="00403A3A" w:rsidP="00403A3A">
            <w:pPr>
              <w:pStyle w:val="EndNoteBibliography"/>
              <w:ind w:left="720" w:hanging="720"/>
              <w:jc w:val="center"/>
              <w:rPr>
                <w:b/>
                <w:bCs/>
              </w:rPr>
            </w:pPr>
            <w:r>
              <w:rPr>
                <w:b/>
                <w:bCs/>
                <w:i/>
                <w:iCs/>
              </w:rPr>
              <w:t>P</w:t>
            </w:r>
            <w:r>
              <w:rPr>
                <w:b/>
                <w:bCs/>
              </w:rPr>
              <w:t xml:space="preserve"> value</w:t>
            </w:r>
          </w:p>
        </w:tc>
        <w:tc>
          <w:tcPr>
            <w:tcW w:w="20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50E1C63" w14:textId="77777777" w:rsidR="00403A3A" w:rsidRDefault="00403A3A" w:rsidP="00403A3A">
            <w:pPr>
              <w:jc w:val="center"/>
              <w:textAlignment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i/>
                <w:iCs/>
                <w:color w:val="000000" w:themeColor="text1"/>
                <w:kern w:val="24"/>
                <w:sz w:val="24"/>
                <w:szCs w:val="24"/>
              </w:rPr>
              <w:t>P</w:t>
            </w:r>
            <w:r>
              <w:rPr>
                <w:rFonts w:ascii="Times New Roman" w:eastAsia="Times New Roman" w:hAnsi="Times New Roman" w:cs="Times New Roman"/>
                <w:b/>
                <w:bCs/>
                <w:color w:val="000000" w:themeColor="text1"/>
                <w:kern w:val="24"/>
                <w:sz w:val="24"/>
                <w:szCs w:val="24"/>
              </w:rPr>
              <w:t xml:space="preserve"> values </w:t>
            </w:r>
          </w:p>
          <w:p w14:paraId="232086E7" w14:textId="4963E82B" w:rsidR="00403A3A" w:rsidRDefault="00403A3A" w:rsidP="00403A3A">
            <w:pPr>
              <w:pStyle w:val="EndNoteBibliography"/>
              <w:ind w:left="720" w:hanging="720"/>
              <w:jc w:val="center"/>
              <w:rPr>
                <w:b/>
                <w:bCs/>
                <w:i/>
                <w:iCs/>
              </w:rPr>
            </w:pPr>
            <w:r>
              <w:rPr>
                <w:rFonts w:eastAsia="Times New Roman"/>
                <w:b/>
                <w:bCs/>
                <w:color w:val="000000" w:themeColor="text1"/>
                <w:kern w:val="24"/>
                <w:szCs w:val="24"/>
              </w:rPr>
              <w:t>(post-FDR)</w:t>
            </w:r>
          </w:p>
        </w:tc>
      </w:tr>
      <w:tr w:rsidR="00403A3A" w14:paraId="4E273943" w14:textId="31E41AAB" w:rsidTr="001C6E31">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389507E" w14:textId="77777777" w:rsidR="00403A3A" w:rsidRDefault="00403A3A" w:rsidP="00403A3A">
            <w:pPr>
              <w:pStyle w:val="EndNoteBibliography"/>
              <w:ind w:left="720" w:hanging="720"/>
              <w:jc w:val="center"/>
            </w:pPr>
            <w:r>
              <w:rPr>
                <w:i/>
                <w:iCs/>
              </w:rPr>
              <w:t>erm</w:t>
            </w:r>
            <w:r>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E1DBBA" w14:textId="77777777" w:rsidR="00403A3A" w:rsidRDefault="00403A3A" w:rsidP="00403A3A">
            <w:pPr>
              <w:pStyle w:val="EndNoteBibliography"/>
              <w:ind w:left="720" w:hanging="720"/>
              <w:jc w:val="center"/>
            </w:pPr>
            <w:r>
              <w:t xml:space="preserve">1.0 </w:t>
            </w:r>
          </w:p>
          <w:p w14:paraId="44B71BE7" w14:textId="77777777" w:rsidR="00403A3A" w:rsidRDefault="00403A3A" w:rsidP="00403A3A">
            <w:pPr>
              <w:pStyle w:val="EndNoteBibliography"/>
              <w:ind w:left="720" w:hanging="720"/>
              <w:jc w:val="center"/>
            </w:pPr>
            <w:r>
              <w:t>(0-Inf)</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FB642A3" w14:textId="77777777" w:rsidR="00403A3A" w:rsidRDefault="00403A3A" w:rsidP="00403A3A">
            <w:pPr>
              <w:pStyle w:val="EndNoteBibliography"/>
              <w:ind w:left="720" w:hanging="720"/>
              <w:jc w:val="center"/>
            </w:pPr>
            <w:r>
              <w:t>&gt;0.99</w:t>
            </w:r>
          </w:p>
        </w:tc>
        <w:tc>
          <w:tcPr>
            <w:tcW w:w="2075" w:type="dxa"/>
            <w:tcBorders>
              <w:top w:val="single" w:sz="4" w:space="0" w:color="auto"/>
              <w:left w:val="single" w:sz="4" w:space="0" w:color="auto"/>
              <w:bottom w:val="single" w:sz="4" w:space="0" w:color="auto"/>
              <w:right w:val="single" w:sz="4" w:space="0" w:color="auto"/>
            </w:tcBorders>
            <w:vAlign w:val="center"/>
          </w:tcPr>
          <w:p w14:paraId="16DFE84B" w14:textId="1FE9F8D6"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77248C5" w14:textId="26DF3461" w:rsidTr="001C6E31">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51CC9535" w14:textId="77777777" w:rsidR="00403A3A" w:rsidRDefault="00403A3A" w:rsidP="00403A3A">
            <w:pPr>
              <w:pStyle w:val="EndNoteBibliography"/>
              <w:ind w:left="720" w:hanging="720"/>
              <w:jc w:val="center"/>
            </w:pPr>
            <w:r>
              <w:rPr>
                <w:i/>
                <w:iCs/>
              </w:rPr>
              <w:t>erm</w:t>
            </w:r>
            <w:r>
              <w:t>(B)</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084F23D" w14:textId="77777777" w:rsidR="00403A3A" w:rsidRDefault="00403A3A" w:rsidP="00403A3A">
            <w:pPr>
              <w:pStyle w:val="EndNoteBibliography"/>
              <w:ind w:left="720" w:hanging="720"/>
              <w:jc w:val="center"/>
            </w:pPr>
            <w:r>
              <w:t xml:space="preserve">1.0 </w:t>
            </w:r>
          </w:p>
          <w:p w14:paraId="774DDBC8" w14:textId="77777777" w:rsidR="00403A3A" w:rsidRDefault="00403A3A" w:rsidP="00403A3A">
            <w:pPr>
              <w:pStyle w:val="EndNoteBibliography"/>
              <w:ind w:left="720" w:hanging="720"/>
              <w:jc w:val="center"/>
            </w:pPr>
            <w:r>
              <w:t>(0.4-2.9)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0F58EC2" w14:textId="77777777" w:rsidR="00403A3A" w:rsidRDefault="00403A3A" w:rsidP="00403A3A">
            <w:pPr>
              <w:pStyle w:val="EndNoteBibliography"/>
              <w:ind w:left="720" w:hanging="720"/>
              <w:jc w:val="center"/>
            </w:pPr>
            <w:r>
              <w:t>0.96</w:t>
            </w:r>
          </w:p>
        </w:tc>
        <w:tc>
          <w:tcPr>
            <w:tcW w:w="2075" w:type="dxa"/>
            <w:tcBorders>
              <w:top w:val="single" w:sz="4" w:space="0" w:color="auto"/>
              <w:left w:val="single" w:sz="4" w:space="0" w:color="auto"/>
              <w:bottom w:val="single" w:sz="4" w:space="0" w:color="auto"/>
              <w:right w:val="single" w:sz="4" w:space="0" w:color="auto"/>
            </w:tcBorders>
            <w:vAlign w:val="center"/>
          </w:tcPr>
          <w:p w14:paraId="5BE92A61" w14:textId="6DFBDC2B"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23F34CDF" w14:textId="1B0BAD79" w:rsidTr="001C6E31">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265E926C" w14:textId="77777777" w:rsidR="00403A3A" w:rsidRDefault="00403A3A" w:rsidP="00403A3A">
            <w:pPr>
              <w:pStyle w:val="EndNoteBibliography"/>
              <w:ind w:left="720" w:hanging="720"/>
              <w:jc w:val="center"/>
            </w:pPr>
            <w:r>
              <w:rPr>
                <w:i/>
                <w:iCs/>
              </w:rPr>
              <w:t>erm</w:t>
            </w:r>
            <w:r>
              <w:t>(C)</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15240AE9" w14:textId="77777777" w:rsidR="00403A3A" w:rsidRDefault="00403A3A" w:rsidP="00403A3A">
            <w:pPr>
              <w:pStyle w:val="EndNoteBibliography"/>
              <w:ind w:left="720" w:hanging="720"/>
              <w:jc w:val="center"/>
            </w:pPr>
            <w:r>
              <w:t xml:space="preserve">1.0 </w:t>
            </w:r>
          </w:p>
          <w:p w14:paraId="22C33FAC" w14:textId="77777777" w:rsidR="00403A3A" w:rsidRDefault="00403A3A" w:rsidP="00403A3A">
            <w:pPr>
              <w:pStyle w:val="EndNoteBibliography"/>
              <w:ind w:left="720" w:hanging="720"/>
              <w:jc w:val="center"/>
            </w:pPr>
            <w:r>
              <w:t>(0.07-13.9)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76E77B6" w14:textId="77777777" w:rsidR="00403A3A" w:rsidRDefault="00403A3A" w:rsidP="00403A3A">
            <w:pPr>
              <w:pStyle w:val="EndNoteBibliography"/>
              <w:ind w:left="720" w:hanging="720"/>
              <w:jc w:val="center"/>
            </w:pPr>
            <w:r>
              <w:t>&gt;0.99</w:t>
            </w:r>
          </w:p>
        </w:tc>
        <w:tc>
          <w:tcPr>
            <w:tcW w:w="2075" w:type="dxa"/>
            <w:tcBorders>
              <w:top w:val="single" w:sz="4" w:space="0" w:color="auto"/>
              <w:left w:val="single" w:sz="4" w:space="0" w:color="auto"/>
              <w:bottom w:val="single" w:sz="4" w:space="0" w:color="auto"/>
              <w:right w:val="single" w:sz="4" w:space="0" w:color="auto"/>
            </w:tcBorders>
            <w:vAlign w:val="center"/>
          </w:tcPr>
          <w:p w14:paraId="2A0AB374" w14:textId="723A40D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38DFF369" w14:textId="77934154" w:rsidTr="001C6E31">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7D8D2FD" w14:textId="77777777" w:rsidR="00403A3A" w:rsidRDefault="00403A3A" w:rsidP="00403A3A">
            <w:pPr>
              <w:pStyle w:val="EndNoteBibliography"/>
              <w:ind w:left="720" w:hanging="720"/>
              <w:jc w:val="center"/>
            </w:pPr>
            <w:r>
              <w:rPr>
                <w:i/>
                <w:iCs/>
              </w:rPr>
              <w:t>erm</w:t>
            </w:r>
            <w:r>
              <w:t>(F)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642314CA" w14:textId="77777777" w:rsidR="00403A3A" w:rsidRDefault="00403A3A" w:rsidP="00403A3A">
            <w:pPr>
              <w:pStyle w:val="EndNoteBibliography"/>
              <w:ind w:left="720" w:hanging="720"/>
              <w:jc w:val="center"/>
            </w:pPr>
            <w:r>
              <w:t xml:space="preserve">1.0 </w:t>
            </w:r>
          </w:p>
          <w:p w14:paraId="30E18444" w14:textId="77777777" w:rsidR="00403A3A" w:rsidRDefault="00403A3A" w:rsidP="00403A3A">
            <w:pPr>
              <w:pStyle w:val="EndNoteBibliography"/>
              <w:ind w:left="720" w:hanging="720"/>
              <w:jc w:val="center"/>
            </w:pPr>
            <w:r>
              <w:t>(0.4-2.5)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9BFA58" w14:textId="77777777" w:rsidR="00403A3A" w:rsidRDefault="00403A3A" w:rsidP="00403A3A">
            <w:pPr>
              <w:pStyle w:val="EndNoteBibliography"/>
              <w:ind w:left="720" w:hanging="720"/>
              <w:jc w:val="center"/>
            </w:pPr>
            <w:r>
              <w:t>0.97</w:t>
            </w:r>
          </w:p>
        </w:tc>
        <w:tc>
          <w:tcPr>
            <w:tcW w:w="2075" w:type="dxa"/>
            <w:tcBorders>
              <w:top w:val="single" w:sz="4" w:space="0" w:color="auto"/>
              <w:left w:val="single" w:sz="4" w:space="0" w:color="auto"/>
              <w:bottom w:val="single" w:sz="4" w:space="0" w:color="auto"/>
              <w:right w:val="single" w:sz="4" w:space="0" w:color="auto"/>
            </w:tcBorders>
            <w:vAlign w:val="center"/>
          </w:tcPr>
          <w:p w14:paraId="673E2BB3" w14:textId="3FD5CB60"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8FF4377" w14:textId="571F595A" w:rsidTr="001C6E31">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289DD23" w14:textId="77777777" w:rsidR="00403A3A" w:rsidRDefault="00403A3A" w:rsidP="00403A3A">
            <w:pPr>
              <w:pStyle w:val="EndNoteBibliography"/>
              <w:ind w:left="720" w:hanging="720"/>
              <w:jc w:val="center"/>
              <w:rPr>
                <w:i/>
                <w:iCs/>
              </w:rPr>
            </w:pPr>
            <w:r>
              <w:rPr>
                <w:i/>
                <w:iCs/>
              </w:rPr>
              <w:t>mef</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DF540F5" w14:textId="77777777" w:rsidR="00403A3A" w:rsidRDefault="00403A3A" w:rsidP="00403A3A">
            <w:pPr>
              <w:pStyle w:val="EndNoteBibliography"/>
              <w:ind w:left="720" w:hanging="720"/>
              <w:jc w:val="center"/>
            </w:pPr>
            <w:r>
              <w:t xml:space="preserve">1.6 </w:t>
            </w:r>
          </w:p>
          <w:p w14:paraId="44C9EE84" w14:textId="77777777" w:rsidR="00403A3A" w:rsidRDefault="00403A3A" w:rsidP="00403A3A">
            <w:pPr>
              <w:pStyle w:val="EndNoteBibliography"/>
              <w:ind w:left="720" w:hanging="720"/>
              <w:jc w:val="center"/>
            </w:pPr>
            <w:r>
              <w:t>(0.6-3.9)</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1D023EF" w14:textId="77777777" w:rsidR="00403A3A" w:rsidRDefault="00403A3A" w:rsidP="00403A3A">
            <w:pPr>
              <w:pStyle w:val="EndNoteBibliography"/>
              <w:ind w:left="720" w:hanging="720"/>
              <w:jc w:val="center"/>
            </w:pPr>
            <w:r>
              <w:t>0.33</w:t>
            </w:r>
          </w:p>
        </w:tc>
        <w:tc>
          <w:tcPr>
            <w:tcW w:w="2075" w:type="dxa"/>
            <w:tcBorders>
              <w:top w:val="single" w:sz="4" w:space="0" w:color="auto"/>
              <w:left w:val="single" w:sz="4" w:space="0" w:color="auto"/>
              <w:bottom w:val="single" w:sz="4" w:space="0" w:color="auto"/>
              <w:right w:val="single" w:sz="4" w:space="0" w:color="auto"/>
            </w:tcBorders>
            <w:vAlign w:val="center"/>
          </w:tcPr>
          <w:p w14:paraId="68B3BE0A" w14:textId="07E7EAEF"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1A87E21" w14:textId="528E787F" w:rsidTr="001C6E31">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3CC1C8C" w14:textId="77777777" w:rsidR="00403A3A" w:rsidRDefault="00403A3A" w:rsidP="00403A3A">
            <w:pPr>
              <w:pStyle w:val="EndNoteBibliography"/>
              <w:ind w:left="720" w:hanging="720"/>
              <w:jc w:val="center"/>
            </w:pPr>
            <w:r>
              <w:rPr>
                <w:i/>
                <w:iCs/>
              </w:rPr>
              <w:t>msr</w:t>
            </w:r>
            <w:r>
              <w:t>(A)</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8700B7C" w14:textId="77777777" w:rsidR="00403A3A" w:rsidRDefault="00403A3A" w:rsidP="00403A3A">
            <w:pPr>
              <w:pStyle w:val="EndNoteBibliography"/>
              <w:ind w:left="720" w:hanging="720"/>
              <w:jc w:val="center"/>
            </w:pPr>
            <w:r>
              <w:t xml:space="preserve">1.3 </w:t>
            </w:r>
          </w:p>
          <w:p w14:paraId="7D759226" w14:textId="77777777" w:rsidR="00403A3A" w:rsidRDefault="00403A3A" w:rsidP="00403A3A">
            <w:pPr>
              <w:pStyle w:val="EndNoteBibliography"/>
              <w:ind w:left="720" w:hanging="720"/>
              <w:jc w:val="center"/>
            </w:pPr>
            <w:r>
              <w:t>(0.3-5.0)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74B09F" w14:textId="77777777" w:rsidR="00403A3A" w:rsidRDefault="00403A3A" w:rsidP="00403A3A">
            <w:pPr>
              <w:pStyle w:val="EndNoteBibliography"/>
              <w:ind w:left="720" w:hanging="720"/>
              <w:jc w:val="center"/>
            </w:pPr>
            <w:r>
              <w:t>0.73</w:t>
            </w:r>
          </w:p>
        </w:tc>
        <w:tc>
          <w:tcPr>
            <w:tcW w:w="2075" w:type="dxa"/>
            <w:tcBorders>
              <w:top w:val="single" w:sz="4" w:space="0" w:color="auto"/>
              <w:left w:val="single" w:sz="4" w:space="0" w:color="auto"/>
              <w:bottom w:val="single" w:sz="4" w:space="0" w:color="auto"/>
              <w:right w:val="single" w:sz="4" w:space="0" w:color="auto"/>
            </w:tcBorders>
            <w:vAlign w:val="center"/>
          </w:tcPr>
          <w:p w14:paraId="3EB18B6F" w14:textId="672C8A1F"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1B1D059" w14:textId="3C3EFF5C" w:rsidTr="001C6E31">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67FBA4EF" w14:textId="77777777" w:rsidR="00403A3A" w:rsidRDefault="00403A3A" w:rsidP="00403A3A">
            <w:pPr>
              <w:pStyle w:val="EndNoteBibliography"/>
              <w:ind w:left="720" w:hanging="720"/>
              <w:jc w:val="center"/>
            </w:pPr>
            <w:r>
              <w:rPr>
                <w:i/>
                <w:iCs/>
              </w:rPr>
              <w:t>msr</w:t>
            </w:r>
            <w:r>
              <w:t>(E)</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3BF342DC" w14:textId="77777777" w:rsidR="00403A3A" w:rsidRDefault="00403A3A" w:rsidP="00403A3A">
            <w:pPr>
              <w:pStyle w:val="EndNoteBibliography"/>
              <w:ind w:left="720" w:hanging="720"/>
              <w:jc w:val="center"/>
            </w:pPr>
            <w:r>
              <w:t xml:space="preserve">0.6 </w:t>
            </w:r>
          </w:p>
          <w:p w14:paraId="7E58CA2F" w14:textId="77777777" w:rsidR="00403A3A" w:rsidRDefault="00403A3A" w:rsidP="00403A3A">
            <w:pPr>
              <w:pStyle w:val="EndNoteBibliography"/>
              <w:ind w:left="720" w:hanging="720"/>
              <w:jc w:val="center"/>
            </w:pPr>
            <w:r>
              <w:t>(0.2-1.5)</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16C3B" w14:textId="77777777" w:rsidR="00403A3A" w:rsidRDefault="00403A3A" w:rsidP="00403A3A">
            <w:pPr>
              <w:pStyle w:val="EndNoteBibliography"/>
              <w:ind w:left="720" w:hanging="720"/>
              <w:jc w:val="center"/>
            </w:pPr>
            <w:r>
              <w:t>0.25</w:t>
            </w:r>
          </w:p>
        </w:tc>
        <w:tc>
          <w:tcPr>
            <w:tcW w:w="2075" w:type="dxa"/>
            <w:tcBorders>
              <w:top w:val="single" w:sz="4" w:space="0" w:color="auto"/>
              <w:left w:val="single" w:sz="4" w:space="0" w:color="auto"/>
              <w:bottom w:val="single" w:sz="4" w:space="0" w:color="auto"/>
              <w:right w:val="single" w:sz="4" w:space="0" w:color="auto"/>
            </w:tcBorders>
            <w:vAlign w:val="center"/>
          </w:tcPr>
          <w:p w14:paraId="57D744B0" w14:textId="5CA9CCC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48FD8ED0" w14:textId="7872ECB9" w:rsidTr="001C6E31">
        <w:trPr>
          <w:trHeight w:val="589"/>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7D92DA05" w14:textId="77777777" w:rsidR="00403A3A" w:rsidRDefault="00403A3A" w:rsidP="00403A3A">
            <w:pPr>
              <w:pStyle w:val="EndNoteBibliography"/>
              <w:ind w:left="720" w:hanging="720"/>
              <w:jc w:val="center"/>
              <w:rPr>
                <w:i/>
                <w:iCs/>
              </w:rPr>
            </w:pPr>
            <w:r>
              <w:rPr>
                <w:i/>
                <w:iCs/>
              </w:rPr>
              <w:t>tetM</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05C2DD0B" w14:textId="77777777" w:rsidR="00403A3A" w:rsidRDefault="00403A3A" w:rsidP="00403A3A">
            <w:pPr>
              <w:pStyle w:val="EndNoteBibliography"/>
              <w:ind w:left="720" w:hanging="720"/>
              <w:jc w:val="center"/>
            </w:pPr>
            <w:r>
              <w:t xml:space="preserve">0.5 </w:t>
            </w:r>
          </w:p>
          <w:p w14:paraId="1FA69FC7" w14:textId="77777777" w:rsidR="00403A3A" w:rsidRDefault="00403A3A" w:rsidP="00403A3A">
            <w:pPr>
              <w:pStyle w:val="EndNoteBibliography"/>
              <w:ind w:left="720" w:hanging="720"/>
              <w:jc w:val="center"/>
            </w:pPr>
            <w:r>
              <w:t>(0.09-2.7)</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564C5249" w14:textId="77777777" w:rsidR="00403A3A" w:rsidRDefault="00403A3A" w:rsidP="00403A3A">
            <w:pPr>
              <w:pStyle w:val="EndNoteBibliography"/>
              <w:ind w:left="720" w:hanging="720"/>
              <w:jc w:val="center"/>
            </w:pPr>
            <w:r>
              <w:t>0.43</w:t>
            </w:r>
          </w:p>
        </w:tc>
        <w:tc>
          <w:tcPr>
            <w:tcW w:w="2075" w:type="dxa"/>
            <w:tcBorders>
              <w:top w:val="single" w:sz="4" w:space="0" w:color="auto"/>
              <w:left w:val="single" w:sz="4" w:space="0" w:color="auto"/>
              <w:bottom w:val="single" w:sz="4" w:space="0" w:color="auto"/>
              <w:right w:val="single" w:sz="4" w:space="0" w:color="auto"/>
            </w:tcBorders>
            <w:vAlign w:val="center"/>
          </w:tcPr>
          <w:p w14:paraId="6BF07EC6" w14:textId="636AF0C1"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6E1046D7" w14:textId="043C5EA8" w:rsidTr="001C6E31">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425CA8AA" w14:textId="77777777" w:rsidR="00403A3A" w:rsidRDefault="00403A3A" w:rsidP="00403A3A">
            <w:pPr>
              <w:pStyle w:val="EndNoteBibliography"/>
              <w:ind w:left="720" w:hanging="720"/>
              <w:jc w:val="center"/>
              <w:rPr>
                <w:i/>
                <w:iCs/>
              </w:rPr>
            </w:pPr>
            <w:r>
              <w:rPr>
                <w:i/>
                <w:iCs/>
              </w:rPr>
              <w:t>tetO</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77BF5932" w14:textId="77777777" w:rsidR="00403A3A" w:rsidRDefault="00403A3A" w:rsidP="00403A3A">
            <w:pPr>
              <w:pStyle w:val="EndNoteBibliography"/>
              <w:ind w:left="720" w:hanging="720"/>
              <w:jc w:val="center"/>
            </w:pPr>
            <w:r>
              <w:t xml:space="preserve">0.9 </w:t>
            </w:r>
          </w:p>
          <w:p w14:paraId="02CDD265" w14:textId="77777777" w:rsidR="00403A3A" w:rsidRDefault="00403A3A" w:rsidP="00403A3A">
            <w:pPr>
              <w:pStyle w:val="EndNoteBibliography"/>
              <w:ind w:left="720" w:hanging="720"/>
              <w:jc w:val="center"/>
            </w:pPr>
            <w:r>
              <w:t>(0.4-2.2)</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0D30A7" w14:textId="77777777" w:rsidR="00403A3A" w:rsidRDefault="00403A3A" w:rsidP="00403A3A">
            <w:pPr>
              <w:pStyle w:val="EndNoteBibliography"/>
              <w:ind w:left="720" w:hanging="720"/>
              <w:jc w:val="center"/>
            </w:pPr>
            <w:r>
              <w:t>0.82</w:t>
            </w:r>
          </w:p>
        </w:tc>
        <w:tc>
          <w:tcPr>
            <w:tcW w:w="2075" w:type="dxa"/>
            <w:tcBorders>
              <w:top w:val="single" w:sz="4" w:space="0" w:color="auto"/>
              <w:left w:val="single" w:sz="4" w:space="0" w:color="auto"/>
              <w:bottom w:val="single" w:sz="4" w:space="0" w:color="auto"/>
              <w:right w:val="single" w:sz="4" w:space="0" w:color="auto"/>
            </w:tcBorders>
            <w:vAlign w:val="center"/>
          </w:tcPr>
          <w:p w14:paraId="1B07F5BA" w14:textId="18A2FD73" w:rsidR="00403A3A" w:rsidRDefault="00403A3A" w:rsidP="00403A3A">
            <w:pPr>
              <w:pStyle w:val="EndNoteBibliography"/>
              <w:ind w:left="720" w:hanging="720"/>
              <w:jc w:val="center"/>
            </w:pPr>
            <w:r>
              <w:rPr>
                <w:rFonts w:eastAsia="Times New Roman"/>
                <w:color w:val="000000" w:themeColor="text1"/>
                <w:kern w:val="24"/>
                <w:szCs w:val="24"/>
              </w:rPr>
              <w:t>0.99</w:t>
            </w:r>
          </w:p>
        </w:tc>
      </w:tr>
      <w:tr w:rsidR="00403A3A" w14:paraId="710450EB" w14:textId="1B6A97DF" w:rsidTr="00403A3A">
        <w:trPr>
          <w:trHeight w:val="617"/>
          <w:jc w:val="center"/>
        </w:trPr>
        <w:tc>
          <w:tcPr>
            <w:tcW w:w="1833" w:type="dxa"/>
            <w:tcBorders>
              <w:top w:val="single" w:sz="4" w:space="0" w:color="auto"/>
              <w:left w:val="single" w:sz="4" w:space="0" w:color="auto"/>
              <w:bottom w:val="single" w:sz="4" w:space="0" w:color="auto"/>
              <w:right w:val="single" w:sz="4" w:space="0" w:color="auto"/>
            </w:tcBorders>
            <w:noWrap/>
            <w:vAlign w:val="center"/>
            <w:hideMark/>
          </w:tcPr>
          <w:p w14:paraId="017AA497" w14:textId="77777777" w:rsidR="00403A3A" w:rsidRDefault="00403A3A" w:rsidP="00403A3A">
            <w:pPr>
              <w:pStyle w:val="EndNoteBibliography"/>
              <w:ind w:left="720" w:hanging="720"/>
              <w:jc w:val="center"/>
              <w:rPr>
                <w:i/>
                <w:iCs/>
              </w:rPr>
            </w:pPr>
            <w:r>
              <w:rPr>
                <w:i/>
                <w:iCs/>
              </w:rPr>
              <w:t>tetW</w:t>
            </w:r>
          </w:p>
        </w:tc>
        <w:tc>
          <w:tcPr>
            <w:tcW w:w="2840" w:type="dxa"/>
            <w:tcBorders>
              <w:top w:val="single" w:sz="4" w:space="0" w:color="auto"/>
              <w:left w:val="single" w:sz="4" w:space="0" w:color="auto"/>
              <w:bottom w:val="single" w:sz="4" w:space="0" w:color="auto"/>
              <w:right w:val="single" w:sz="4" w:space="0" w:color="auto"/>
            </w:tcBorders>
            <w:noWrap/>
            <w:vAlign w:val="center"/>
            <w:hideMark/>
          </w:tcPr>
          <w:p w14:paraId="5908D958" w14:textId="77777777" w:rsidR="00403A3A" w:rsidRDefault="00403A3A" w:rsidP="00403A3A">
            <w:pPr>
              <w:pStyle w:val="EndNoteBibliography"/>
              <w:ind w:left="720" w:hanging="720"/>
              <w:jc w:val="center"/>
            </w:pPr>
            <w:r>
              <w:t xml:space="preserve">0.7 </w:t>
            </w:r>
          </w:p>
          <w:p w14:paraId="4386F06B" w14:textId="77777777" w:rsidR="00403A3A" w:rsidRDefault="00403A3A" w:rsidP="00403A3A">
            <w:pPr>
              <w:pStyle w:val="EndNoteBibliography"/>
              <w:ind w:left="720" w:hanging="720"/>
              <w:jc w:val="center"/>
            </w:pPr>
            <w:r>
              <w:t>(0.3-2.0)</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AC209F2" w14:textId="77777777" w:rsidR="00403A3A" w:rsidRDefault="00403A3A" w:rsidP="00403A3A">
            <w:pPr>
              <w:pStyle w:val="EndNoteBibliography"/>
              <w:ind w:left="720" w:hanging="720"/>
              <w:jc w:val="center"/>
            </w:pPr>
            <w:r>
              <w:t>0.55</w:t>
            </w:r>
          </w:p>
        </w:tc>
        <w:tc>
          <w:tcPr>
            <w:tcW w:w="2075" w:type="dxa"/>
            <w:tcBorders>
              <w:top w:val="single" w:sz="4" w:space="0" w:color="auto"/>
              <w:left w:val="single" w:sz="4" w:space="0" w:color="auto"/>
              <w:bottom w:val="single" w:sz="4" w:space="0" w:color="auto"/>
              <w:right w:val="single" w:sz="4" w:space="0" w:color="auto"/>
            </w:tcBorders>
            <w:vAlign w:val="center"/>
          </w:tcPr>
          <w:p w14:paraId="6350FB6F" w14:textId="7DA867CC" w:rsidR="00403A3A" w:rsidRDefault="00403A3A" w:rsidP="00403A3A">
            <w:pPr>
              <w:pStyle w:val="EndNoteBibliography"/>
              <w:ind w:left="720" w:hanging="720"/>
              <w:jc w:val="center"/>
            </w:pPr>
            <w:r>
              <w:t>0.99</w:t>
            </w:r>
          </w:p>
        </w:tc>
      </w:tr>
    </w:tbl>
    <w:p w14:paraId="1AED820C" w14:textId="77777777" w:rsidR="00C06E53" w:rsidRDefault="00C06E53">
      <w:pPr>
        <w:rPr>
          <w:b/>
          <w:bCs/>
        </w:rPr>
        <w:sectPr w:rsidR="00C06E53">
          <w:pgSz w:w="11906" w:h="16838"/>
          <w:pgMar w:top="1440" w:right="1440" w:bottom="1440" w:left="1440" w:header="708" w:footer="708" w:gutter="0"/>
          <w:cols w:space="708"/>
          <w:docGrid w:linePitch="360"/>
        </w:sectPr>
      </w:pPr>
    </w:p>
    <w:p w14:paraId="72DEAA79" w14:textId="0DADA73D" w:rsidR="009665F5" w:rsidRDefault="009665F5" w:rsidP="00C06E53">
      <w:pPr>
        <w:pStyle w:val="PlainText"/>
        <w:numPr>
          <w:ilvl w:val="0"/>
          <w:numId w:val="5"/>
        </w:numPr>
        <w:shd w:val="clear" w:color="auto" w:fill="FFF2CC" w:themeFill="accent4" w:themeFillTint="33"/>
        <w:spacing w:line="360" w:lineRule="auto"/>
        <w:jc w:val="both"/>
        <w:rPr>
          <w:rFonts w:ascii="Times New Roman" w:hAnsi="Times New Roman" w:cs="Times New Roman"/>
        </w:rPr>
      </w:pPr>
    </w:p>
    <w:p w14:paraId="376F4184" w14:textId="6FF10DDC" w:rsidR="009665F5" w:rsidRDefault="009665F5" w:rsidP="009665F5">
      <w:pPr>
        <w:pStyle w:val="PlainText"/>
        <w:shd w:val="clear" w:color="auto" w:fill="FFF2CC" w:themeFill="accent4" w:themeFillTint="33"/>
        <w:spacing w:line="360" w:lineRule="auto"/>
        <w:jc w:val="both"/>
        <w:rPr>
          <w:rFonts w:ascii="Times New Roman" w:hAnsi="Times New Roman" w:cs="Times New Roman"/>
        </w:rPr>
      </w:pPr>
      <w:r>
        <w:rPr>
          <w:rFonts w:ascii="Times New Roman" w:hAnsi="Times New Roman" w:cs="Times New Roman"/>
        </w:rPr>
        <w:t>“</w:t>
      </w:r>
      <w:r w:rsidR="00C06E53" w:rsidRPr="00C2120F">
        <w:rPr>
          <w:rFonts w:ascii="Times New Roman" w:hAnsi="Times New Roman" w:cs="Times New Roman"/>
        </w:rPr>
        <w:t xml:space="preserve">Onward transmission” of resistance genes, i.e. </w:t>
      </w:r>
      <w:r>
        <w:rPr>
          <w:rFonts w:ascii="Times New Roman" w:hAnsi="Times New Roman" w:cs="Times New Roman"/>
        </w:rPr>
        <w:t xml:space="preserve">(that is) </w:t>
      </w:r>
      <w:r w:rsidR="00C06E53" w:rsidRPr="00C2120F">
        <w:rPr>
          <w:rFonts w:ascii="Times New Roman" w:hAnsi="Times New Roman" w:cs="Times New Roman"/>
        </w:rPr>
        <w:t xml:space="preserve">increased relative risk of resistance gene co-detection in co-habitants of patients on long-term macrolide therapy. </w:t>
      </w:r>
    </w:p>
    <w:p w14:paraId="398D854D" w14:textId="77777777" w:rsidR="009665F5" w:rsidRDefault="00C06E53" w:rsidP="009665F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 xml:space="preserve">However, onward transmission is somewhat speculative since it is not really possible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w:t>
      </w:r>
    </w:p>
    <w:p w14:paraId="24A2BDCF" w14:textId="59F57B71" w:rsidR="00C06E53" w:rsidRPr="00C2120F" w:rsidRDefault="00C06E53" w:rsidP="009665F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t>One would need to isolate a resistant organism from both patient and co-inhabitant and test this by strain typing or WGS analysis (as a start).</w:t>
      </w:r>
    </w:p>
    <w:p w14:paraId="4F107564" w14:textId="410788CF" w:rsidR="00C06E53" w:rsidRDefault="00C06E53">
      <w:pPr>
        <w:rPr>
          <w:b/>
          <w:bCs/>
        </w:rPr>
      </w:pPr>
    </w:p>
    <w:p w14:paraId="59183461" w14:textId="76B1CD60" w:rsidR="00E636FD" w:rsidRPr="00020792" w:rsidRDefault="00E636FD" w:rsidP="00020792">
      <w:pPr>
        <w:spacing w:line="360" w:lineRule="auto"/>
        <w:jc w:val="both"/>
        <w:rPr>
          <w:b/>
          <w:bCs/>
          <w:color w:val="7030A0"/>
        </w:rPr>
      </w:pPr>
      <w:r w:rsidRPr="00020792">
        <w:rPr>
          <w:b/>
          <w:bCs/>
          <w:color w:val="7030A0"/>
        </w:rPr>
        <w:t>[</w:t>
      </w:r>
      <w:r w:rsidR="003C2BD6">
        <w:rPr>
          <w:b/>
          <w:bCs/>
          <w:color w:val="7030A0"/>
        </w:rPr>
        <w:t xml:space="preserve">Reviewer’s </w:t>
      </w:r>
      <w:r w:rsidRPr="00020792">
        <w:rPr>
          <w:b/>
          <w:bCs/>
          <w:color w:val="7030A0"/>
        </w:rPr>
        <w:t>Questions]</w:t>
      </w:r>
    </w:p>
    <w:p w14:paraId="16B81E7B" w14:textId="465ED576" w:rsidR="00E636FD" w:rsidRDefault="00900374" w:rsidP="006C5E35">
      <w:pPr>
        <w:pStyle w:val="ListParagraph"/>
        <w:numPr>
          <w:ilvl w:val="0"/>
          <w:numId w:val="15"/>
        </w:numPr>
        <w:spacing w:line="360" w:lineRule="auto"/>
        <w:jc w:val="both"/>
      </w:pPr>
      <w:r w:rsidRPr="00900374">
        <w:rPr>
          <w:b/>
          <w:bCs/>
          <w:u w:val="single"/>
        </w:rPr>
        <w:t>Reviewer:</w:t>
      </w:r>
      <w:r>
        <w:rPr>
          <w:b/>
          <w:bCs/>
        </w:rPr>
        <w:t xml:space="preserve"> </w:t>
      </w:r>
      <w:r w:rsidR="00E636FD" w:rsidRPr="006C5E35">
        <w:rPr>
          <w:b/>
          <w:bCs/>
        </w:rPr>
        <w:t>“Onward transmission” is not accurate</w:t>
      </w:r>
      <w:r w:rsidR="00E636FD" w:rsidRPr="00E636FD">
        <w:t xml:space="preserve"> as it is not really possible to establish “transmission” of a resistance gene by the methodology employed.</w:t>
      </w:r>
      <w:r w:rsidR="006C5E35">
        <w:t xml:space="preserve"> This is because </w:t>
      </w:r>
      <w:r w:rsidR="00E636FD" w:rsidRPr="006C5E35">
        <w:rPr>
          <w:b/>
          <w:bCs/>
        </w:rPr>
        <w:t>A patient could have acquired the resistance gene from their co-inhabitant initially for example</w:t>
      </w:r>
    </w:p>
    <w:p w14:paraId="36BF6AA0" w14:textId="45B17A43" w:rsidR="006C5E35" w:rsidRDefault="006C5E35" w:rsidP="006C5E35">
      <w:pPr>
        <w:pStyle w:val="ListParagraph"/>
        <w:numPr>
          <w:ilvl w:val="1"/>
          <w:numId w:val="15"/>
        </w:numPr>
        <w:spacing w:line="360" w:lineRule="auto"/>
        <w:jc w:val="both"/>
      </w:pPr>
      <w:r>
        <w:t>It is t</w:t>
      </w:r>
      <w:r w:rsidR="00E636FD">
        <w:t>rue</w:t>
      </w:r>
      <w:r>
        <w:t xml:space="preserve"> that a</w:t>
      </w:r>
      <w:r w:rsidRPr="006C5E35">
        <w:t xml:space="preserve"> patient could have acquired the resistance gene from their co-inhabitant</w:t>
      </w:r>
      <w:r w:rsidR="006E0FE9">
        <w:t xml:space="preserve"> initially.</w:t>
      </w:r>
      <w:r w:rsidR="006E0FE9" w:rsidRPr="006E0FE9">
        <w:t xml:space="preserve"> </w:t>
      </w:r>
      <w:r w:rsidR="006E0FE9">
        <w:t>However, we have considered this.</w:t>
      </w:r>
    </w:p>
    <w:p w14:paraId="10A36AAF" w14:textId="4F47F621" w:rsidR="006C5E35" w:rsidRDefault="006E0FE9" w:rsidP="006C5E35">
      <w:pPr>
        <w:pStyle w:val="ListParagraph"/>
        <w:numPr>
          <w:ilvl w:val="1"/>
          <w:numId w:val="15"/>
        </w:numPr>
        <w:spacing w:line="360" w:lineRule="auto"/>
        <w:jc w:val="both"/>
      </w:pPr>
      <w:r>
        <w:t xml:space="preserve">Firstly, </w:t>
      </w:r>
      <w:r w:rsidR="006C5E35">
        <w:t>the second logistic regression we use is to assess the macrolide therapy effect on transmission risk. In this model, we consider transmission in two direction</w:t>
      </w:r>
      <w:r>
        <w:t xml:space="preserve"> (coding pattern is 1-1)</w:t>
      </w:r>
      <w:r w:rsidR="006C5E35">
        <w:t>: from patient to close contact and from close contact to patients</w:t>
      </w:r>
      <w:r>
        <w:t xml:space="preserve">. 1-1. </w:t>
      </w:r>
    </w:p>
    <w:p w14:paraId="353EC6DF" w14:textId="43CA8F6A" w:rsidR="006E0FE9" w:rsidRDefault="00F41B69" w:rsidP="006C5E35">
      <w:pPr>
        <w:pStyle w:val="ListParagraph"/>
        <w:numPr>
          <w:ilvl w:val="1"/>
          <w:numId w:val="15"/>
        </w:numPr>
        <w:spacing w:line="360" w:lineRule="auto"/>
        <w:jc w:val="both"/>
      </w:pPr>
      <w:r>
        <w:t>Secondly, t</w:t>
      </w:r>
      <w:r w:rsidR="006E0FE9">
        <w:t>o compensate for the fact that there are no baseline samples, we include the control group, which is non macrolide recipient group; Also we found the resistance gene levels are significantly lower in close contacts than patients, despite of the macrolide treatment.</w:t>
      </w:r>
    </w:p>
    <w:p w14:paraId="131BE7C8" w14:textId="1FB2A118" w:rsidR="006E0FE9" w:rsidRDefault="006E0FE9" w:rsidP="006C5E35">
      <w:pPr>
        <w:pStyle w:val="ListParagraph"/>
        <w:numPr>
          <w:ilvl w:val="1"/>
          <w:numId w:val="15"/>
        </w:numPr>
        <w:spacing w:line="360" w:lineRule="auto"/>
        <w:jc w:val="both"/>
      </w:pPr>
      <w:r>
        <w:t xml:space="preserve">I believe all these results </w:t>
      </w:r>
      <w:r w:rsidR="00F41B69">
        <w:t>are strong enough to draw our conclusion that “In this study, we did not find evidence to support that macrolide therapy could influence transmission risk of macrolide resistance genes”</w:t>
      </w:r>
    </w:p>
    <w:p w14:paraId="303E797E" w14:textId="2C0317FB" w:rsidR="00E636FD" w:rsidRPr="00E636FD" w:rsidRDefault="00900374" w:rsidP="006C5E35">
      <w:pPr>
        <w:pStyle w:val="ListParagraph"/>
        <w:numPr>
          <w:ilvl w:val="0"/>
          <w:numId w:val="15"/>
        </w:numPr>
        <w:spacing w:line="360" w:lineRule="auto"/>
        <w:jc w:val="both"/>
      </w:pPr>
      <w:r w:rsidRPr="00900374">
        <w:rPr>
          <w:b/>
          <w:bCs/>
          <w:u w:val="single"/>
        </w:rPr>
        <w:t>Reviewer:</w:t>
      </w:r>
      <w:r>
        <w:rPr>
          <w:b/>
          <w:bCs/>
        </w:rPr>
        <w:t xml:space="preserve"> </w:t>
      </w:r>
      <w:r w:rsidR="006E0FE9" w:rsidRPr="00E636FD">
        <w:t xml:space="preserve"> </w:t>
      </w:r>
      <w:r w:rsidR="00E636FD" w:rsidRPr="00E636FD">
        <w:t>“</w:t>
      </w:r>
      <w:r w:rsidR="00E636FD">
        <w:t>E</w:t>
      </w:r>
      <w:r w:rsidR="00E636FD" w:rsidRPr="00E636FD">
        <w:t>ffect of household antibiotic use on risk of resistance detection in untreated individuals” would be more accurate</w:t>
      </w:r>
    </w:p>
    <w:p w14:paraId="018D016F" w14:textId="77777777" w:rsidR="00E22E07" w:rsidRDefault="00E22E07" w:rsidP="00E22E07">
      <w:pPr>
        <w:spacing w:line="360" w:lineRule="auto"/>
        <w:rPr>
          <w:b/>
          <w:bCs/>
        </w:rPr>
      </w:pPr>
    </w:p>
    <w:p w14:paraId="6114E66F" w14:textId="77777777" w:rsidR="00E22E07" w:rsidRDefault="00E22E07" w:rsidP="00E22E07">
      <w:pPr>
        <w:spacing w:line="360" w:lineRule="auto"/>
        <w:rPr>
          <w:b/>
          <w:bCs/>
        </w:rPr>
      </w:pPr>
    </w:p>
    <w:p w14:paraId="1B965349" w14:textId="77777777" w:rsidR="00E22E07" w:rsidRDefault="00E22E07" w:rsidP="00E22E07">
      <w:pPr>
        <w:spacing w:line="360" w:lineRule="auto"/>
        <w:rPr>
          <w:b/>
          <w:bCs/>
        </w:rPr>
      </w:pPr>
    </w:p>
    <w:p w14:paraId="0934C8B0" w14:textId="77777777" w:rsidR="00E22E07" w:rsidRDefault="00E22E07" w:rsidP="00E22E07">
      <w:pPr>
        <w:spacing w:line="360" w:lineRule="auto"/>
        <w:rPr>
          <w:b/>
          <w:bCs/>
        </w:rPr>
      </w:pPr>
    </w:p>
    <w:p w14:paraId="6337BB40" w14:textId="7105DE79" w:rsidR="000547C1" w:rsidRDefault="00E636FD" w:rsidP="00020792">
      <w:pPr>
        <w:spacing w:line="360" w:lineRule="auto"/>
        <w:jc w:val="both"/>
        <w:rPr>
          <w:b/>
          <w:bCs/>
        </w:rPr>
      </w:pPr>
      <w:r>
        <w:rPr>
          <w:b/>
          <w:bCs/>
        </w:rPr>
        <w:lastRenderedPageBreak/>
        <w:t xml:space="preserve"> </w:t>
      </w:r>
      <w:r w:rsidR="00C06E53" w:rsidRPr="00020792">
        <w:rPr>
          <w:b/>
          <w:bCs/>
          <w:color w:val="7030A0"/>
        </w:rPr>
        <w:t>[AMR dissemination</w:t>
      </w:r>
      <w:r w:rsidR="009665F5" w:rsidRPr="00020792">
        <w:rPr>
          <w:b/>
          <w:bCs/>
          <w:color w:val="7030A0"/>
        </w:rPr>
        <w:t xml:space="preserve"> papers</w:t>
      </w:r>
      <w:r w:rsidR="00C06E53" w:rsidRPr="00020792">
        <w:rPr>
          <w:b/>
          <w:bCs/>
          <w:color w:val="7030A0"/>
        </w:rPr>
        <w:t>]</w:t>
      </w:r>
      <w:r w:rsidR="000547C1" w:rsidRPr="00020792">
        <w:rPr>
          <w:b/>
          <w:bCs/>
          <w:color w:val="7030A0"/>
        </w:rPr>
        <w:t xml:space="preserve">: </w:t>
      </w:r>
      <w:r w:rsidR="00900374" w:rsidRPr="00020792">
        <w:rPr>
          <w:b/>
          <w:bCs/>
          <w:color w:val="7030A0"/>
        </w:rPr>
        <w:t xml:space="preserve">Evidence of </w:t>
      </w:r>
      <w:r w:rsidR="000547C1" w:rsidRPr="00020792">
        <w:rPr>
          <w:b/>
          <w:bCs/>
          <w:color w:val="7030A0"/>
        </w:rPr>
        <w:t>Household transmission of antibiotic resistance</w:t>
      </w:r>
    </w:p>
    <w:p w14:paraId="16FFB6F8" w14:textId="4B86A93E" w:rsidR="00C06E53" w:rsidRPr="00A87787" w:rsidRDefault="000547C1" w:rsidP="00E22E07">
      <w:pPr>
        <w:pStyle w:val="ListParagraph"/>
        <w:numPr>
          <w:ilvl w:val="0"/>
          <w:numId w:val="23"/>
        </w:numPr>
        <w:spacing w:line="360" w:lineRule="auto"/>
      </w:pPr>
      <w:r w:rsidRPr="00A87787">
        <w:t>Humans to human transmission are the main source of community acquired antibiotic-resistant bacteria</w:t>
      </w:r>
    </w:p>
    <w:p w14:paraId="7152B9A8" w14:textId="0DA9642F" w:rsidR="00A87787" w:rsidRPr="00A87787" w:rsidRDefault="00A87787" w:rsidP="00E22E07">
      <w:pPr>
        <w:pStyle w:val="ListParagraph"/>
        <w:numPr>
          <w:ilvl w:val="1"/>
          <w:numId w:val="23"/>
        </w:numPr>
        <w:spacing w:line="360" w:lineRule="auto"/>
        <w:jc w:val="both"/>
      </w:pPr>
      <w:r w:rsidRPr="00A87787">
        <w:t>Mughini-Gras 2019</w:t>
      </w:r>
      <w:r>
        <w:t>-</w:t>
      </w:r>
      <w:r w:rsidRPr="00A87787">
        <w:t xml:space="preserve"> PMID</w:t>
      </w:r>
      <w:r>
        <w:t xml:space="preserve"> </w:t>
      </w:r>
      <w:r w:rsidRPr="00A87787">
        <w:t>31439317: Most community-acquired β-lactam-resistant E.coli carriage was attributed to human-to-human transmission within or between households in the open community (60·1%, 95% credible interval 40·0–73·5)</w:t>
      </w:r>
    </w:p>
    <w:p w14:paraId="081788C4" w14:textId="05FCC916" w:rsidR="00A87787" w:rsidRDefault="00A87787" w:rsidP="00E22E07">
      <w:pPr>
        <w:pStyle w:val="ListParagraph"/>
        <w:numPr>
          <w:ilvl w:val="0"/>
          <w:numId w:val="23"/>
        </w:numPr>
        <w:spacing w:line="360" w:lineRule="auto"/>
      </w:pPr>
      <w:r>
        <w:t>Examples of antibiotic resistance (bacteria) transmission</w:t>
      </w:r>
    </w:p>
    <w:p w14:paraId="08A34874" w14:textId="6D24E78F" w:rsidR="00D16ED8" w:rsidRDefault="00A87787" w:rsidP="00E22E07">
      <w:pPr>
        <w:pStyle w:val="ListParagraph"/>
        <w:numPr>
          <w:ilvl w:val="1"/>
          <w:numId w:val="23"/>
        </w:numPr>
        <w:spacing w:line="360" w:lineRule="auto"/>
        <w:jc w:val="both"/>
      </w:pPr>
      <w:r w:rsidRPr="00A87787">
        <w:t>PMID</w:t>
      </w:r>
      <w:r>
        <w:t xml:space="preserve"> – </w:t>
      </w:r>
      <w:r w:rsidRPr="00A87787">
        <w:t>11101914</w:t>
      </w:r>
      <w:r>
        <w:t xml:space="preserve">: </w:t>
      </w:r>
      <w:r w:rsidR="00D16ED8" w:rsidRPr="00D16ED8">
        <w:rPr>
          <w:i/>
          <w:iCs/>
        </w:rPr>
        <w:t>Staphylococcus aureus nasopharyngeal carriage rates and antimicrobial susceptibility patterns among health care workers and their household contacts</w:t>
      </w:r>
    </w:p>
    <w:p w14:paraId="2124C41E" w14:textId="7B47B2CC" w:rsidR="00A87787" w:rsidRPr="00A87787" w:rsidRDefault="00A87787" w:rsidP="00E22E07">
      <w:pPr>
        <w:pStyle w:val="ListParagraph"/>
        <w:numPr>
          <w:ilvl w:val="2"/>
          <w:numId w:val="23"/>
        </w:numPr>
        <w:spacing w:line="360" w:lineRule="auto"/>
        <w:jc w:val="both"/>
      </w:pPr>
      <w:r>
        <w:t>The frequency of MRSA colonization among health care workers (</w:t>
      </w:r>
      <w:r w:rsidRPr="00A87787">
        <w:t>63/200</w:t>
      </w:r>
      <w:r>
        <w:t xml:space="preserve">, </w:t>
      </w:r>
      <w:r w:rsidRPr="00A87787">
        <w:t xml:space="preserve">31.5%) </w:t>
      </w:r>
      <w:r>
        <w:t xml:space="preserve"> and among their household contacts (</w:t>
      </w:r>
      <w:r w:rsidRPr="00A87787">
        <w:t>27/87</w:t>
      </w:r>
      <w:r>
        <w:t xml:space="preserve">, </w:t>
      </w:r>
      <w:r w:rsidRPr="00A87787">
        <w:t xml:space="preserve">31%) </w:t>
      </w:r>
      <w:r>
        <w:t>are higher than that in members of the community (</w:t>
      </w:r>
      <w:r w:rsidRPr="00A87787">
        <w:t>14/77</w:t>
      </w:r>
      <w:r>
        <w:t xml:space="preserve">, </w:t>
      </w:r>
      <w:r w:rsidRPr="00A87787">
        <w:t>18.1%)</w:t>
      </w:r>
      <w:r>
        <w:t xml:space="preserve"> despite not reach the statistical significance</w:t>
      </w:r>
    </w:p>
    <w:p w14:paraId="0A8C647D" w14:textId="402DEE64" w:rsidR="00A87787" w:rsidRDefault="00A87787" w:rsidP="00E22E07">
      <w:pPr>
        <w:pStyle w:val="ListParagraph"/>
        <w:numPr>
          <w:ilvl w:val="1"/>
          <w:numId w:val="23"/>
        </w:numPr>
        <w:spacing w:line="360" w:lineRule="auto"/>
      </w:pPr>
      <w:r w:rsidRPr="00A87787">
        <w:t>PMID</w:t>
      </w:r>
      <w:r>
        <w:t xml:space="preserve"> – </w:t>
      </w:r>
      <w:r w:rsidRPr="00A87787">
        <w:t>19923490</w:t>
      </w:r>
      <w:r>
        <w:t xml:space="preserve">: </w:t>
      </w:r>
      <w:r w:rsidR="00D16ED8">
        <w:t xml:space="preserve"> </w:t>
      </w:r>
      <w:r w:rsidR="00900374" w:rsidRPr="00900374">
        <w:t>Transmission of methicillin-resistant Staphylococcus aureus within a household</w:t>
      </w:r>
    </w:p>
    <w:p w14:paraId="51D07968" w14:textId="23F4F0B7" w:rsidR="00A87787" w:rsidRDefault="00A87787" w:rsidP="00E22E07">
      <w:pPr>
        <w:pStyle w:val="ListParagraph"/>
        <w:numPr>
          <w:ilvl w:val="2"/>
          <w:numId w:val="23"/>
        </w:numPr>
        <w:spacing w:line="360" w:lineRule="auto"/>
      </w:pPr>
      <w:r w:rsidRPr="00A87787">
        <w:t>Transmission of MRSA from an index person to household contacts occurred in nearly half of the cases (47%; n = 29). These 29 index persons together had 84 household contacts, of which two-thirds (67%; n = 56) became MRSA positive.</w:t>
      </w:r>
    </w:p>
    <w:p w14:paraId="06C374D3" w14:textId="22BB946E" w:rsidR="00A87787" w:rsidRDefault="00A87787" w:rsidP="00E22E07">
      <w:pPr>
        <w:pStyle w:val="ListParagraph"/>
        <w:numPr>
          <w:ilvl w:val="2"/>
          <w:numId w:val="23"/>
        </w:numPr>
        <w:spacing w:line="360" w:lineRule="auto"/>
      </w:pPr>
      <w:r w:rsidRPr="00A87787">
        <w:t>Prolonged exposure time to MRSA at home was a significant risk factor for MRSA transmission to household contacts.</w:t>
      </w:r>
    </w:p>
    <w:p w14:paraId="33A474D9" w14:textId="6076FFE4" w:rsidR="00900374" w:rsidRPr="00900374" w:rsidRDefault="00900374" w:rsidP="00E22E07">
      <w:pPr>
        <w:pStyle w:val="ListParagraph"/>
        <w:numPr>
          <w:ilvl w:val="1"/>
          <w:numId w:val="23"/>
        </w:numPr>
        <w:spacing w:line="360" w:lineRule="auto"/>
      </w:pPr>
      <w:r w:rsidRPr="00900374">
        <w:t>PMID</w:t>
      </w:r>
      <w:r>
        <w:t xml:space="preserve"> –</w:t>
      </w:r>
      <w:r w:rsidRPr="00900374">
        <w:t xml:space="preserve"> 20135845</w:t>
      </w:r>
      <w:r>
        <w:t xml:space="preserve">: </w:t>
      </w:r>
      <w:r w:rsidRPr="00900374">
        <w:rPr>
          <w:i/>
          <w:iCs/>
        </w:rPr>
        <w:t>Staphylococcus aureus nasal colonization among pediatric cystic fibrosis patients and their household contacts</w:t>
      </w:r>
    </w:p>
    <w:p w14:paraId="13CA4D27" w14:textId="0AEC8155" w:rsidR="00900374" w:rsidRDefault="00900374" w:rsidP="00E22E07">
      <w:pPr>
        <w:pStyle w:val="ListParagraph"/>
        <w:numPr>
          <w:ilvl w:val="2"/>
          <w:numId w:val="23"/>
        </w:numPr>
        <w:spacing w:line="360" w:lineRule="auto"/>
      </w:pPr>
      <w:r w:rsidRPr="00900374">
        <w:t>Overall, 27.6% of 98 households had &gt; or =2 members colonized with closely related isolates.</w:t>
      </w:r>
    </w:p>
    <w:p w14:paraId="113A0E6A" w14:textId="7FA5B980" w:rsidR="00D16ED8" w:rsidRPr="00A87787" w:rsidRDefault="00900374" w:rsidP="00E22E07">
      <w:pPr>
        <w:pStyle w:val="ListParagraph"/>
        <w:numPr>
          <w:ilvl w:val="2"/>
          <w:numId w:val="23"/>
        </w:numPr>
        <w:spacing w:line="360" w:lineRule="auto"/>
      </w:pPr>
      <w:r w:rsidRPr="00900374">
        <w:t>This study demonstrated that household members of CF children harbor both MSSA and MRSA, including CA-MRSA, and that S. aureus is transmitted within CF households.</w:t>
      </w:r>
    </w:p>
    <w:p w14:paraId="6092CE3E" w14:textId="77777777" w:rsidR="006C5E35" w:rsidRDefault="006C5E35">
      <w:pPr>
        <w:rPr>
          <w:b/>
          <w:bCs/>
        </w:rPr>
      </w:pPr>
    </w:p>
    <w:p w14:paraId="617A2943" w14:textId="268DD252" w:rsidR="00C06E53" w:rsidRDefault="00C06E53">
      <w:pPr>
        <w:rPr>
          <w:b/>
          <w:bCs/>
        </w:rPr>
      </w:pPr>
    </w:p>
    <w:p w14:paraId="6766523C" w14:textId="77777777" w:rsidR="00C06E53" w:rsidRDefault="00C06E53">
      <w:pPr>
        <w:rPr>
          <w:b/>
          <w:bCs/>
        </w:rPr>
        <w:sectPr w:rsidR="00C06E53">
          <w:pgSz w:w="11906" w:h="16838"/>
          <w:pgMar w:top="1440" w:right="1440" w:bottom="1440" w:left="1440" w:header="708" w:footer="708" w:gutter="0"/>
          <w:cols w:space="708"/>
          <w:docGrid w:linePitch="360"/>
        </w:sectPr>
      </w:pPr>
    </w:p>
    <w:p w14:paraId="5B6DB245" w14:textId="77777777" w:rsidR="00C06E53" w:rsidRPr="00C2120F" w:rsidRDefault="00C06E53" w:rsidP="009665F5">
      <w:pPr>
        <w:pStyle w:val="PlainText"/>
        <w:numPr>
          <w:ilvl w:val="0"/>
          <w:numId w:val="14"/>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resistome studies. Thus, even healthy individuals may harbour these genes anyway, perhaps through maintenance via other, as yet unrecognised, selective pressures. There seem to be many unanswered questions that the study fails to address. Just looking at a few resistance genes at a single anatomical site is somewhat limited in scope considering the complex effects of antibiotics on the microbiome/resistome.</w:t>
      </w:r>
    </w:p>
    <w:p w14:paraId="3D4973A2" w14:textId="77777777" w:rsidR="003C2BD6" w:rsidRDefault="003C2BD6" w:rsidP="003C2BD6">
      <w:pPr>
        <w:rPr>
          <w:b/>
          <w:bCs/>
        </w:rPr>
      </w:pPr>
    </w:p>
    <w:p w14:paraId="45E5DB2D" w14:textId="77777777" w:rsidR="003C2BD6" w:rsidRPr="00020792" w:rsidRDefault="003C2BD6" w:rsidP="003C2BD6">
      <w:pPr>
        <w:spacing w:line="360" w:lineRule="auto"/>
        <w:jc w:val="both"/>
        <w:rPr>
          <w:b/>
          <w:bCs/>
          <w:color w:val="7030A0"/>
        </w:rPr>
      </w:pPr>
      <w:r w:rsidRPr="00020792">
        <w:rPr>
          <w:b/>
          <w:bCs/>
          <w:color w:val="7030A0"/>
        </w:rPr>
        <w:t>[</w:t>
      </w:r>
      <w:r>
        <w:rPr>
          <w:b/>
          <w:bCs/>
          <w:color w:val="7030A0"/>
        </w:rPr>
        <w:t xml:space="preserve">Reviewer’s </w:t>
      </w:r>
      <w:r w:rsidRPr="00020792">
        <w:rPr>
          <w:b/>
          <w:bCs/>
          <w:color w:val="7030A0"/>
        </w:rPr>
        <w:t>Questions]</w:t>
      </w:r>
    </w:p>
    <w:p w14:paraId="6DE1CA9E" w14:textId="23258B9E" w:rsidR="003C2BD6" w:rsidRPr="003C2BD6" w:rsidRDefault="003C2BD6" w:rsidP="003C2BD6">
      <w:pPr>
        <w:pStyle w:val="ListParagraph"/>
        <w:numPr>
          <w:ilvl w:val="0"/>
          <w:numId w:val="24"/>
        </w:numPr>
        <w:spacing w:line="360" w:lineRule="auto"/>
        <w:jc w:val="both"/>
        <w:rPr>
          <w:b/>
          <w:bCs/>
        </w:rPr>
      </w:pPr>
      <w:r w:rsidRPr="00C2120F">
        <w:rPr>
          <w:rFonts w:ascii="Times New Roman" w:hAnsi="Times New Roman" w:cs="Times New Roman"/>
        </w:rPr>
        <w:t>“Carriage and transmission of resistance genes” For macrolides, this is an incredibly difficult question to address by the applied methodology given the apparently high prevalence of macrolide resistance in the environment/microbiome.</w:t>
      </w:r>
    </w:p>
    <w:p w14:paraId="726A0470" w14:textId="443FE285" w:rsidR="003C2BD6" w:rsidRPr="003C2BD6" w:rsidRDefault="003C2BD6" w:rsidP="003C2BD6">
      <w:pPr>
        <w:pStyle w:val="ListParagraph"/>
        <w:numPr>
          <w:ilvl w:val="0"/>
          <w:numId w:val="24"/>
        </w:numPr>
        <w:spacing w:line="360" w:lineRule="auto"/>
        <w:jc w:val="both"/>
        <w:rPr>
          <w:b/>
          <w:bCs/>
        </w:rPr>
      </w:pPr>
      <w:r w:rsidRPr="00C2120F">
        <w:rPr>
          <w:rFonts w:ascii="Times New Roman" w:hAnsi="Times New Roman" w:cs="Times New Roman"/>
        </w:rPr>
        <w:t>Macrolide and Tetracycline resistance genes are frequently the most highly detected resistance genes reported in resistome studies. Thus, even healthy individuals may harbour these genes anyway, perhaps through maintenance via other, as yet unrecognised, selective pressures.</w:t>
      </w:r>
    </w:p>
    <w:p w14:paraId="61E1DF28" w14:textId="46CFE504" w:rsidR="003C2BD6" w:rsidRPr="003C2BD6" w:rsidRDefault="003C2BD6" w:rsidP="003C2BD6">
      <w:pPr>
        <w:pStyle w:val="ListParagraph"/>
        <w:numPr>
          <w:ilvl w:val="1"/>
          <w:numId w:val="24"/>
        </w:numPr>
        <w:spacing w:line="360" w:lineRule="auto"/>
        <w:jc w:val="both"/>
      </w:pPr>
      <w:r w:rsidRPr="003C2BD6">
        <w:rPr>
          <w:rFonts w:ascii="Times New Roman" w:hAnsi="Times New Roman" w:cs="Times New Roman"/>
        </w:rPr>
        <w:t>Partially true,</w:t>
      </w:r>
    </w:p>
    <w:p w14:paraId="1CA814B7" w14:textId="77777777" w:rsidR="003C2BD6" w:rsidRPr="003C2BD6" w:rsidRDefault="003C2BD6" w:rsidP="003C2BD6">
      <w:pPr>
        <w:pStyle w:val="ListParagraph"/>
        <w:numPr>
          <w:ilvl w:val="1"/>
          <w:numId w:val="24"/>
        </w:numPr>
        <w:spacing w:line="360" w:lineRule="auto"/>
      </w:pPr>
      <w:r w:rsidRPr="003C2BD6">
        <w:t>tet resistance gene is more prevalent in CF patients</w:t>
      </w:r>
    </w:p>
    <w:p w14:paraId="30919289" w14:textId="73333A2E" w:rsidR="003C2BD6" w:rsidRPr="003C2BD6" w:rsidRDefault="006263BF" w:rsidP="003C2BD6">
      <w:pPr>
        <w:pStyle w:val="ListParagraph"/>
        <w:numPr>
          <w:ilvl w:val="1"/>
          <w:numId w:val="24"/>
        </w:numPr>
        <w:spacing w:line="360" w:lineRule="auto"/>
        <w:jc w:val="both"/>
        <w:rPr>
          <w:b/>
          <w:bCs/>
        </w:rPr>
      </w:pPr>
      <w:r w:rsidRPr="001A1852">
        <w:rPr>
          <w:rFonts w:ascii="Times New Roman" w:hAnsi="Times New Roman" w:cs="Times New Roman"/>
          <w:szCs w:val="21"/>
        </w:rPr>
        <w:t xml:space="preserve">, </w:t>
      </w:r>
      <w:r w:rsidRPr="007F1AF0">
        <w:rPr>
          <w:rFonts w:ascii="Times New Roman" w:hAnsi="Times New Roman" w:cs="Times New Roman"/>
          <w:szCs w:val="21"/>
        </w:rPr>
        <w:t>PMID: 16870752</w:t>
      </w:r>
      <w:r>
        <w:rPr>
          <w:rFonts w:ascii="Times New Roman" w:hAnsi="Times New Roman" w:cs="Times New Roman"/>
          <w:szCs w:val="21"/>
        </w:rPr>
        <w:t>-tetW</w:t>
      </w:r>
      <w:bookmarkStart w:id="0" w:name="_GoBack"/>
      <w:bookmarkEnd w:id="0"/>
    </w:p>
    <w:p w14:paraId="074A1370" w14:textId="77777777" w:rsidR="003C2BD6" w:rsidRPr="003C2BD6" w:rsidRDefault="003C2BD6" w:rsidP="003C2BD6">
      <w:pPr>
        <w:pStyle w:val="ListParagraph"/>
        <w:numPr>
          <w:ilvl w:val="0"/>
          <w:numId w:val="24"/>
        </w:numPr>
        <w:spacing w:line="360" w:lineRule="auto"/>
        <w:jc w:val="both"/>
      </w:pPr>
      <w:r w:rsidRPr="003C2BD6">
        <w:t>There seem to be many unanswered questions that the study fails to address. Just looking at a few resistance genes at a single anatomical site is somewhat limited in scope considering the complex effects of antibiotics on the microbiome/resistome.</w:t>
      </w:r>
    </w:p>
    <w:p w14:paraId="7759D3EE" w14:textId="77777777" w:rsidR="003C2BD6" w:rsidRDefault="003C2BD6">
      <w:pPr>
        <w:rPr>
          <w:b/>
          <w:bCs/>
        </w:rPr>
        <w:sectPr w:rsidR="003C2BD6">
          <w:pgSz w:w="11906" w:h="16838"/>
          <w:pgMar w:top="1440" w:right="1440" w:bottom="1440" w:left="1440" w:header="708" w:footer="708" w:gutter="0"/>
          <w:cols w:space="708"/>
          <w:docGrid w:linePitch="360"/>
        </w:sectPr>
      </w:pPr>
    </w:p>
    <w:p w14:paraId="799B3380" w14:textId="77777777" w:rsidR="00AD516B" w:rsidRPr="00020792" w:rsidRDefault="00C06E53" w:rsidP="00020792">
      <w:pPr>
        <w:spacing w:line="360" w:lineRule="auto"/>
        <w:jc w:val="both"/>
        <w:rPr>
          <w:b/>
          <w:bCs/>
          <w:color w:val="7030A0"/>
        </w:rPr>
      </w:pPr>
      <w:r w:rsidRPr="00020792">
        <w:rPr>
          <w:b/>
          <w:bCs/>
          <w:color w:val="7030A0"/>
        </w:rPr>
        <w:lastRenderedPageBreak/>
        <w:t>[</w:t>
      </w:r>
      <w:r w:rsidR="00C97C6C" w:rsidRPr="00020792">
        <w:rPr>
          <w:b/>
          <w:bCs/>
          <w:color w:val="7030A0"/>
        </w:rPr>
        <w:t>Find 2-3 papers that describe the frequency of macrolide and tet resistance genes in humans/environment</w:t>
      </w:r>
      <w:r w:rsidRPr="00020792">
        <w:rPr>
          <w:b/>
          <w:bCs/>
          <w:color w:val="7030A0"/>
        </w:rPr>
        <w:t>]</w:t>
      </w:r>
    </w:p>
    <w:p w14:paraId="59BE45AB" w14:textId="2C2222B5" w:rsidR="00AD516B" w:rsidRPr="003C2BD6" w:rsidRDefault="003C2BD6" w:rsidP="00E8708E">
      <w:pPr>
        <w:spacing w:line="360" w:lineRule="auto"/>
        <w:jc w:val="both"/>
        <w:rPr>
          <w:b/>
          <w:bCs/>
        </w:rPr>
      </w:pPr>
      <w:r w:rsidRPr="003C2BD6">
        <w:rPr>
          <w:b/>
          <w:bCs/>
        </w:rPr>
        <w:t>Reference</w:t>
      </w:r>
    </w:p>
    <w:p w14:paraId="504E3961" w14:textId="019174F1" w:rsidR="003C2BD6" w:rsidRDefault="003C2BD6" w:rsidP="00E8708E">
      <w:pPr>
        <w:pStyle w:val="ListParagraph"/>
        <w:numPr>
          <w:ilvl w:val="0"/>
          <w:numId w:val="18"/>
        </w:numPr>
        <w:spacing w:line="360" w:lineRule="auto"/>
        <w:jc w:val="both"/>
      </w:pPr>
      <w:r w:rsidRPr="003C2BD6">
        <w:t>PMID</w:t>
      </w:r>
      <w:r>
        <w:t xml:space="preserve"> –</w:t>
      </w:r>
      <w:r w:rsidRPr="003C2BD6">
        <w:t xml:space="preserve"> 33250435</w:t>
      </w:r>
      <w:r>
        <w:t>: Steven 2021 Matergut</w:t>
      </w:r>
    </w:p>
    <w:p w14:paraId="26301198" w14:textId="6FFC0852" w:rsidR="003C2BD6" w:rsidRDefault="003C2BD6" w:rsidP="00E8708E">
      <w:pPr>
        <w:pStyle w:val="ListParagraph"/>
        <w:numPr>
          <w:ilvl w:val="1"/>
          <w:numId w:val="18"/>
        </w:numPr>
        <w:spacing w:line="360" w:lineRule="auto"/>
        <w:jc w:val="both"/>
      </w:pPr>
      <w:r w:rsidRPr="003C2BD6">
        <w:t>Twelve genes with evidence of mobility were more prevalent in CF</w:t>
      </w:r>
      <w:r>
        <w:t xml:space="preserve"> (tetM is one target in AZM)</w:t>
      </w:r>
    </w:p>
    <w:p w14:paraId="5989EAB8" w14:textId="3719FEF8" w:rsidR="003C2BD6" w:rsidRDefault="003C2BD6" w:rsidP="00E8708E">
      <w:pPr>
        <w:spacing w:line="360" w:lineRule="auto"/>
        <w:jc w:val="center"/>
      </w:pPr>
      <w:r>
        <w:rPr>
          <w:noProof/>
        </w:rPr>
        <w:drawing>
          <wp:inline distT="0" distB="0" distL="0" distR="0" wp14:anchorId="7B574AC2" wp14:editId="654F1BE2">
            <wp:extent cx="2381250" cy="420593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5921" cy="4231849"/>
                    </a:xfrm>
                    <a:prstGeom prst="rect">
                      <a:avLst/>
                    </a:prstGeom>
                  </pic:spPr>
                </pic:pic>
              </a:graphicData>
            </a:graphic>
          </wp:inline>
        </w:drawing>
      </w:r>
    </w:p>
    <w:p w14:paraId="1C30064E" w14:textId="3C392598" w:rsidR="003C2BD6" w:rsidRPr="003C2BD6" w:rsidRDefault="003C2BD6" w:rsidP="00E8708E">
      <w:pPr>
        <w:pStyle w:val="ListParagraph"/>
        <w:numPr>
          <w:ilvl w:val="0"/>
          <w:numId w:val="18"/>
        </w:numPr>
        <w:spacing w:line="360" w:lineRule="auto"/>
        <w:jc w:val="both"/>
        <w:rPr>
          <w:i/>
          <w:iCs/>
        </w:rPr>
      </w:pPr>
      <w:r w:rsidRPr="003C2BD6">
        <w:t xml:space="preserve">PMID - 25422753: </w:t>
      </w:r>
      <w:r w:rsidRPr="003C2BD6">
        <w:rPr>
          <w:i/>
          <w:iCs/>
        </w:rPr>
        <w:t>Antimicrobial susceptibility and analysis of macrolide resistance genes in Streptococcus pneumoniae isolated in Hamadan</w:t>
      </w:r>
    </w:p>
    <w:p w14:paraId="4DFA1EFA" w14:textId="058BED1E" w:rsidR="003C2BD6" w:rsidRDefault="003C2BD6" w:rsidP="00E8708E">
      <w:pPr>
        <w:pStyle w:val="ListParagraph"/>
        <w:numPr>
          <w:ilvl w:val="1"/>
          <w:numId w:val="18"/>
        </w:numPr>
        <w:spacing w:line="360" w:lineRule="auto"/>
        <w:jc w:val="both"/>
      </w:pPr>
      <w:r w:rsidRPr="003C2BD6">
        <w:t>The macrolide resistance genes of ermB and mefA were found in 10.9% and 18.2% of Clinical isolates of S. pneumoniae (n=55) collected from 400 outpaients samples</w:t>
      </w:r>
    </w:p>
    <w:p w14:paraId="04FE2156" w14:textId="77777777" w:rsidR="003C2BD6" w:rsidRDefault="003C2BD6" w:rsidP="00E8708E">
      <w:pPr>
        <w:pStyle w:val="ListParagraph"/>
        <w:spacing w:line="360" w:lineRule="auto"/>
        <w:ind w:left="360"/>
        <w:jc w:val="both"/>
      </w:pPr>
    </w:p>
    <w:p w14:paraId="64144C6C" w14:textId="370CE6C7" w:rsidR="003C2BD6" w:rsidRPr="003C2BD6" w:rsidRDefault="003C2BD6" w:rsidP="00E8708E">
      <w:pPr>
        <w:pStyle w:val="ListParagraph"/>
        <w:numPr>
          <w:ilvl w:val="0"/>
          <w:numId w:val="18"/>
        </w:numPr>
        <w:spacing w:line="360" w:lineRule="auto"/>
        <w:jc w:val="both"/>
      </w:pPr>
      <w:r w:rsidRPr="00C05A68">
        <w:t>PMID</w:t>
      </w:r>
      <w:r>
        <w:t xml:space="preserve"> – </w:t>
      </w:r>
      <w:r w:rsidRPr="00C05A68">
        <w:t>29669883</w:t>
      </w:r>
      <w:r>
        <w:t xml:space="preserve">: Jocelyn OP study - </w:t>
      </w:r>
      <w:r w:rsidRPr="003C2BD6">
        <w:rPr>
          <w:i/>
          <w:iCs/>
        </w:rPr>
        <w:t>Impact of Long-Term Erythromycin Therapy on the Oropharyngeal Microbiome and Resistance Gene Reservoir in Non-Cystic Fibrosis Bronchiectasis</w:t>
      </w:r>
    </w:p>
    <w:p w14:paraId="2C79BA85" w14:textId="5D74E487" w:rsidR="00E8708E" w:rsidRDefault="00E8708E" w:rsidP="00E8708E">
      <w:pPr>
        <w:pStyle w:val="ListParagraph"/>
        <w:numPr>
          <w:ilvl w:val="1"/>
          <w:numId w:val="18"/>
        </w:numPr>
        <w:spacing w:line="360" w:lineRule="auto"/>
        <w:jc w:val="both"/>
      </w:pPr>
      <w:r w:rsidRPr="00C05A68">
        <w:t xml:space="preserve">At baseline, the most commonly carried resistance gene was mef (detected in most subjects), while erm(B) (placebo = 53.6%, erythromycin = 60.5%) and erm(F) (placebo = 53.6%, erythromycin = 41.9%) were detected in approximately half of the subjects. Lower </w:t>
      </w:r>
      <w:r w:rsidRPr="00C05A68">
        <w:lastRenderedPageBreak/>
        <w:t>rates of carriage were observed for erm(C) (placebo = 17.1%, erythromycin = 11.6%) and erm(A) (placebo = 2.4%, erythromycin = 4.7%). msrA was detected in one subject at baseline</w:t>
      </w:r>
    </w:p>
    <w:p w14:paraId="54F54E9E" w14:textId="77777777" w:rsidR="00E8708E" w:rsidRPr="00CB3A82" w:rsidRDefault="00E8708E" w:rsidP="00E8708E">
      <w:pPr>
        <w:pStyle w:val="ListParagraph"/>
        <w:numPr>
          <w:ilvl w:val="1"/>
          <w:numId w:val="18"/>
        </w:numPr>
        <w:spacing w:line="360" w:lineRule="auto"/>
        <w:jc w:val="both"/>
      </w:pPr>
      <w:r>
        <w:rPr>
          <w:color w:val="000000"/>
          <w:shd w:val="clear" w:color="auto" w:fill="FFFFFF"/>
        </w:rPr>
        <w:t> Levels of both </w:t>
      </w:r>
      <w:r>
        <w:rPr>
          <w:rStyle w:val="Emphasis"/>
          <w:color w:val="000000"/>
          <w:shd w:val="clear" w:color="auto" w:fill="FFFFFF"/>
        </w:rPr>
        <w:t>erm</w:t>
      </w:r>
      <w:r>
        <w:rPr>
          <w:color w:val="000000"/>
          <w:shd w:val="clear" w:color="auto" w:fill="FFFFFF"/>
        </w:rPr>
        <w:t>(B) and </w:t>
      </w:r>
      <w:r>
        <w:rPr>
          <w:rStyle w:val="Emphasis"/>
          <w:color w:val="000000"/>
          <w:shd w:val="clear" w:color="auto" w:fill="FFFFFF"/>
        </w:rPr>
        <w:t>mef</w:t>
      </w:r>
      <w:r>
        <w:rPr>
          <w:color w:val="000000"/>
          <w:shd w:val="clear" w:color="auto" w:fill="FFFFFF"/>
        </w:rPr>
        <w:t> increased significantly between baseline and week 48 in the treatment group</w:t>
      </w:r>
    </w:p>
    <w:p w14:paraId="5E6E45C4" w14:textId="51BA4683" w:rsidR="00E8708E" w:rsidRDefault="00E8708E" w:rsidP="00E8708E">
      <w:pPr>
        <w:pStyle w:val="ListParagraph"/>
        <w:numPr>
          <w:ilvl w:val="0"/>
          <w:numId w:val="18"/>
        </w:numPr>
        <w:spacing w:line="360" w:lineRule="auto"/>
        <w:jc w:val="both"/>
      </w:pPr>
      <w:r w:rsidRPr="00CB3A82">
        <w:t>PMID</w:t>
      </w:r>
      <w:r>
        <w:t xml:space="preserve"> - </w:t>
      </w:r>
      <w:r w:rsidRPr="00CB3A82">
        <w:t>32994137</w:t>
      </w:r>
      <w:r>
        <w:t xml:space="preserve">: </w:t>
      </w:r>
      <w:r w:rsidRPr="00E8708E">
        <w:rPr>
          <w:i/>
          <w:iCs/>
        </w:rPr>
        <w:t>Emergence of macrolide-resistant Streptococcus pyogenes emm12 in southern Taiwan from 2000 to 2019</w:t>
      </w:r>
    </w:p>
    <w:p w14:paraId="722FFCD5" w14:textId="3D182C00" w:rsidR="00E8708E" w:rsidRDefault="00E8708E" w:rsidP="00E8708E">
      <w:pPr>
        <w:pStyle w:val="ListParagraph"/>
        <w:numPr>
          <w:ilvl w:val="1"/>
          <w:numId w:val="18"/>
        </w:numPr>
        <w:spacing w:line="360" w:lineRule="auto"/>
        <w:jc w:val="both"/>
      </w:pPr>
      <w:r>
        <w:t xml:space="preserve">In Taiwan from 2000 to 2019, study population: </w:t>
      </w:r>
      <w:r w:rsidRPr="00CB3A82">
        <w:t>children with upper respiratory tract infection (URTI)</w:t>
      </w:r>
      <w:r>
        <w:t>, 76.2% of them (93/122) carried ermB, 19.7%(24/122) carried mefA, 12.3% (15/122) carried tetO and 99.2%(121/122) carried tetM</w:t>
      </w:r>
    </w:p>
    <w:p w14:paraId="46941757" w14:textId="4F585563" w:rsidR="00E8708E" w:rsidRDefault="00E8708E" w:rsidP="00E8708E">
      <w:pPr>
        <w:pStyle w:val="ListParagraph"/>
        <w:numPr>
          <w:ilvl w:val="0"/>
          <w:numId w:val="18"/>
        </w:numPr>
        <w:spacing w:line="360" w:lineRule="auto"/>
        <w:jc w:val="both"/>
      </w:pPr>
      <w:r w:rsidRPr="0075008A">
        <w:t>PMID</w:t>
      </w:r>
      <w:r>
        <w:t xml:space="preserve"> –</w:t>
      </w:r>
      <w:r w:rsidRPr="0075008A">
        <w:t xml:space="preserve"> 26989065</w:t>
      </w:r>
      <w:r>
        <w:t xml:space="preserve">: </w:t>
      </w:r>
      <w:r w:rsidRPr="00E8708E">
        <w:t>Tetracycline Antibiotics and Resistance</w:t>
      </w:r>
    </w:p>
    <w:p w14:paraId="0AD09A06" w14:textId="6302FD25" w:rsidR="00E8708E" w:rsidRDefault="00E8708E" w:rsidP="00E8708E">
      <w:pPr>
        <w:pStyle w:val="ListParagraph"/>
        <w:numPr>
          <w:ilvl w:val="1"/>
          <w:numId w:val="18"/>
        </w:numPr>
        <w:spacing w:line="360" w:lineRule="auto"/>
        <w:jc w:val="both"/>
      </w:pPr>
      <w:r>
        <w:t>G</w:t>
      </w:r>
      <w:r w:rsidRPr="00E8708E">
        <w:t>lobal tetracycline-resistance percentages were 8.7% and 24.3% for methicillin-resistant Staphylococcus aureus (MRSA) and Streptococcus pneumoniae, respectively (Mendes et al. 2015)</w:t>
      </w:r>
    </w:p>
    <w:p w14:paraId="36BF1415" w14:textId="2CFF7608" w:rsidR="00E8708E" w:rsidRPr="00E8708E" w:rsidRDefault="00E8708E" w:rsidP="00E8708E">
      <w:pPr>
        <w:pStyle w:val="ListParagraph"/>
        <w:numPr>
          <w:ilvl w:val="0"/>
          <w:numId w:val="18"/>
        </w:numPr>
        <w:spacing w:line="360" w:lineRule="auto"/>
        <w:jc w:val="both"/>
        <w:rPr>
          <w:i/>
          <w:iCs/>
        </w:rPr>
      </w:pPr>
      <w:r w:rsidRPr="002A26F7">
        <w:t>PMID</w:t>
      </w:r>
      <w:r>
        <w:t xml:space="preserve"> -</w:t>
      </w:r>
      <w:r w:rsidRPr="002A26F7">
        <w:t xml:space="preserve"> 27709102</w:t>
      </w:r>
      <w:r>
        <w:t>:</w:t>
      </w:r>
      <w:r w:rsidRPr="00E8708E">
        <w:t xml:space="preserve"> </w:t>
      </w:r>
      <w:r w:rsidRPr="00E8708E">
        <w:rPr>
          <w:i/>
          <w:iCs/>
        </w:rPr>
        <w:t>Macrolide Resistance in Streptococcus pneumoniae</w:t>
      </w:r>
    </w:p>
    <w:p w14:paraId="778D92E0" w14:textId="3B651FD9" w:rsidR="00E8708E" w:rsidRPr="00E8708E" w:rsidRDefault="00E8708E" w:rsidP="00E8708E">
      <w:pPr>
        <w:pStyle w:val="ListParagraph"/>
        <w:numPr>
          <w:ilvl w:val="1"/>
          <w:numId w:val="18"/>
        </w:numPr>
        <w:spacing w:line="360" w:lineRule="auto"/>
        <w:jc w:val="both"/>
      </w:pPr>
      <w:r>
        <w:t>M</w:t>
      </w:r>
      <w:r w:rsidRPr="00E8708E">
        <w:t>acrolide resistance gene distribution; the macrolide resistance gene carriage in different countries varied.  E.g. In Australia, only 32.4 % of people carried ermB.</w:t>
      </w:r>
    </w:p>
    <w:p w14:paraId="5F5FDC6F" w14:textId="77777777" w:rsidR="00E8708E" w:rsidRDefault="00E8708E" w:rsidP="00E8708E">
      <w:pPr>
        <w:pStyle w:val="ListParagraph"/>
        <w:ind w:left="1080"/>
      </w:pPr>
    </w:p>
    <w:p w14:paraId="6F6C92CC" w14:textId="7EE3F03E" w:rsidR="0075008A" w:rsidRPr="0075008A" w:rsidRDefault="0075008A" w:rsidP="0075008A">
      <w:pPr>
        <w:pStyle w:val="ListParagraph"/>
        <w:numPr>
          <w:ilvl w:val="0"/>
          <w:numId w:val="18"/>
        </w:numPr>
      </w:pPr>
      <w:r w:rsidRPr="0075008A">
        <w:t>PMID: 15837373</w:t>
      </w:r>
      <w:r>
        <w:t xml:space="preserve">: </w:t>
      </w:r>
      <w:r w:rsidRPr="0075008A">
        <w:t>while in most previous studies &lt;10% of the Gram-negative isolates carried multiple tet genes [1], [8], [39]. This may be changing. One recent study of E. coli O157:H7 isolates found four (33%) of the 12 human Tcr isolates, with known tet genes, carried two different tet genes [1</w:t>
      </w:r>
      <w:r>
        <w:t>9].</w:t>
      </w:r>
      <w:r w:rsidRPr="0075008A">
        <w:t xml:space="preserve"> These studies suggest that multiple tet genes can represent &gt;10% of the Tcr Gram-negative population in some ecosystems and this should be considered whenever characterization of tet genes are determined.</w:t>
      </w:r>
    </w:p>
    <w:p w14:paraId="3068D274" w14:textId="54E9AC8D" w:rsidR="0075008A" w:rsidRPr="00CB3A82" w:rsidRDefault="0075008A" w:rsidP="00CB3A82">
      <w:pPr>
        <w:pStyle w:val="ListParagraph"/>
        <w:numPr>
          <w:ilvl w:val="0"/>
          <w:numId w:val="18"/>
        </w:numPr>
      </w:pPr>
      <w:r w:rsidRPr="0075008A">
        <w:t xml:space="preserve">PMID: 19862477 </w:t>
      </w:r>
      <w:r>
        <w:t xml:space="preserve">: </w:t>
      </w:r>
      <w:r w:rsidRPr="0075008A">
        <w:t>In a sampling for resistance determinants in diverse soils from various regions of the world, we showed a wide dispersion of antibiotic resistance, and the data on tetracyclines were informative [67]. Of 482 strains tested, 286 strains were found to be resistant to tetracyclines; ~60% of the strains in the sample.</w:t>
      </w:r>
    </w:p>
    <w:p w14:paraId="3B67DAA8" w14:textId="1A3C4024" w:rsidR="00E8708E" w:rsidRDefault="00E8708E" w:rsidP="00E8708E">
      <w:pPr>
        <w:pStyle w:val="ListParagraph"/>
        <w:ind w:left="0"/>
        <w:jc w:val="both"/>
      </w:pPr>
    </w:p>
    <w:p w14:paraId="14756824" w14:textId="7728F65B" w:rsidR="00E8708E" w:rsidRDefault="00E8708E" w:rsidP="00E8708E">
      <w:pPr>
        <w:pStyle w:val="ListParagraph"/>
        <w:ind w:left="0"/>
        <w:jc w:val="both"/>
      </w:pPr>
    </w:p>
    <w:p w14:paraId="797FF39F" w14:textId="3CB210A0" w:rsidR="00E8708E" w:rsidRDefault="00E8708E" w:rsidP="00E8708E">
      <w:pPr>
        <w:pStyle w:val="ListParagraph"/>
        <w:ind w:left="0"/>
        <w:jc w:val="both"/>
      </w:pPr>
    </w:p>
    <w:p w14:paraId="16349954" w14:textId="7AEADEC3" w:rsidR="00E8708E" w:rsidRDefault="00E8708E" w:rsidP="00E8708E">
      <w:pPr>
        <w:pStyle w:val="ListParagraph"/>
        <w:ind w:left="0"/>
        <w:jc w:val="both"/>
      </w:pPr>
    </w:p>
    <w:p w14:paraId="1F70E856" w14:textId="498DEAB5" w:rsidR="00E8708E" w:rsidRDefault="00E8708E" w:rsidP="00E8708E">
      <w:pPr>
        <w:pStyle w:val="ListParagraph"/>
        <w:ind w:left="0"/>
        <w:jc w:val="both"/>
      </w:pPr>
    </w:p>
    <w:p w14:paraId="6471F5D2" w14:textId="02F071DA" w:rsidR="00E8708E" w:rsidRDefault="00E8708E" w:rsidP="00E8708E">
      <w:pPr>
        <w:pStyle w:val="ListParagraph"/>
        <w:ind w:left="0"/>
        <w:jc w:val="both"/>
      </w:pPr>
    </w:p>
    <w:p w14:paraId="5D4C75A3" w14:textId="5949C5F5" w:rsidR="00E8708E" w:rsidRDefault="00E8708E" w:rsidP="00E8708E">
      <w:pPr>
        <w:pStyle w:val="ListParagraph"/>
        <w:ind w:left="0"/>
        <w:jc w:val="both"/>
      </w:pPr>
    </w:p>
    <w:p w14:paraId="7E3C2D61" w14:textId="65A5D939" w:rsidR="00E8708E" w:rsidRDefault="00E8708E" w:rsidP="00E8708E">
      <w:pPr>
        <w:pStyle w:val="ListParagraph"/>
        <w:ind w:left="0"/>
        <w:jc w:val="both"/>
      </w:pPr>
    </w:p>
    <w:p w14:paraId="268B4AA2" w14:textId="48BAE40B" w:rsidR="00E8708E" w:rsidRDefault="00E8708E" w:rsidP="00E8708E">
      <w:pPr>
        <w:pStyle w:val="ListParagraph"/>
        <w:ind w:left="0"/>
        <w:jc w:val="both"/>
      </w:pPr>
    </w:p>
    <w:p w14:paraId="44CB66DE" w14:textId="4A362991" w:rsidR="00E8708E" w:rsidRDefault="00E8708E" w:rsidP="00E8708E">
      <w:pPr>
        <w:pStyle w:val="ListParagraph"/>
        <w:ind w:left="0"/>
        <w:jc w:val="both"/>
      </w:pPr>
    </w:p>
    <w:p w14:paraId="1AE56E21" w14:textId="6EBEA248" w:rsidR="00E8708E" w:rsidRDefault="00E8708E" w:rsidP="00E8708E">
      <w:pPr>
        <w:pStyle w:val="ListParagraph"/>
        <w:ind w:left="0"/>
        <w:jc w:val="both"/>
      </w:pPr>
    </w:p>
    <w:p w14:paraId="22648A23" w14:textId="06141C70" w:rsidR="00E8708E" w:rsidRDefault="00E8708E" w:rsidP="00E8708E">
      <w:pPr>
        <w:pStyle w:val="ListParagraph"/>
        <w:ind w:left="0"/>
        <w:jc w:val="both"/>
      </w:pPr>
    </w:p>
    <w:p w14:paraId="4C939F3F" w14:textId="56511452" w:rsidR="00E8708E" w:rsidRDefault="00E8708E" w:rsidP="00E8708E">
      <w:pPr>
        <w:pStyle w:val="ListParagraph"/>
        <w:ind w:left="0"/>
        <w:jc w:val="both"/>
      </w:pPr>
    </w:p>
    <w:p w14:paraId="7F855EDC" w14:textId="49385E62" w:rsidR="00E8708E" w:rsidRPr="00E8708E" w:rsidRDefault="00E8708E" w:rsidP="00E8708E">
      <w:pPr>
        <w:pStyle w:val="ListParagraph"/>
        <w:ind w:left="0"/>
        <w:jc w:val="center"/>
        <w:rPr>
          <w:b/>
          <w:bCs/>
          <w:sz w:val="24"/>
          <w:szCs w:val="24"/>
        </w:rPr>
      </w:pPr>
      <w:r w:rsidRPr="00E8708E">
        <w:rPr>
          <w:b/>
          <w:bCs/>
          <w:sz w:val="24"/>
          <w:szCs w:val="24"/>
        </w:rPr>
        <w:lastRenderedPageBreak/>
        <w:t>Prevalence of macrolide resistance gene in global</w:t>
      </w:r>
    </w:p>
    <w:p w14:paraId="03056228" w14:textId="77777777" w:rsidR="00E8708E" w:rsidRDefault="00E8708E" w:rsidP="00E8708E">
      <w:pPr>
        <w:pStyle w:val="ListParagraph"/>
        <w:ind w:left="0"/>
        <w:jc w:val="both"/>
      </w:pPr>
    </w:p>
    <w:p w14:paraId="001177B0" w14:textId="4E32C7F7" w:rsidR="00AD516B" w:rsidRDefault="00E8708E" w:rsidP="00E8708E">
      <w:pPr>
        <w:jc w:val="center"/>
      </w:pPr>
      <w:r>
        <w:rPr>
          <w:noProof/>
        </w:rPr>
        <w:drawing>
          <wp:inline distT="0" distB="0" distL="0" distR="0" wp14:anchorId="0D2E2D85" wp14:editId="39129F6A">
            <wp:extent cx="5144811" cy="7856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681" cy="7868887"/>
                    </a:xfrm>
                    <a:prstGeom prst="rect">
                      <a:avLst/>
                    </a:prstGeom>
                    <a:noFill/>
                    <a:ln>
                      <a:noFill/>
                    </a:ln>
                  </pic:spPr>
                </pic:pic>
              </a:graphicData>
            </a:graphic>
          </wp:inline>
        </w:drawing>
      </w:r>
    </w:p>
    <w:p w14:paraId="3AFE033C" w14:textId="77777777" w:rsidR="00AD516B" w:rsidRDefault="00AD516B" w:rsidP="00C97C6C">
      <w:pPr>
        <w:jc w:val="both"/>
      </w:pPr>
    </w:p>
    <w:p w14:paraId="69D6257D" w14:textId="5213B973" w:rsidR="00AD516B" w:rsidRDefault="00AD516B" w:rsidP="00C97C6C">
      <w:pPr>
        <w:jc w:val="both"/>
        <w:sectPr w:rsidR="00AD516B">
          <w:pgSz w:w="11906" w:h="16838"/>
          <w:pgMar w:top="1440" w:right="1440" w:bottom="1440" w:left="1440" w:header="708" w:footer="708" w:gutter="0"/>
          <w:cols w:space="708"/>
          <w:docGrid w:linePitch="360"/>
        </w:sectPr>
      </w:pPr>
    </w:p>
    <w:p w14:paraId="57691802" w14:textId="77777777" w:rsidR="00862517" w:rsidRPr="004423C9" w:rsidRDefault="00862517" w:rsidP="009665F5">
      <w:pPr>
        <w:pStyle w:val="PlainText"/>
        <w:numPr>
          <w:ilvl w:val="0"/>
          <w:numId w:val="14"/>
        </w:numPr>
        <w:shd w:val="clear" w:color="auto" w:fill="FFF2CC" w:themeFill="accent4" w:themeFillTint="33"/>
        <w:spacing w:line="360" w:lineRule="auto"/>
        <w:jc w:val="both"/>
        <w:rPr>
          <w:rFonts w:ascii="Times New Roman" w:hAnsi="Times New Roman" w:cs="Times New Roman"/>
          <w:b/>
          <w:bCs/>
        </w:rPr>
      </w:pPr>
      <w:r w:rsidRPr="004423C9">
        <w:rPr>
          <w:rFonts w:ascii="Times New Roman" w:hAnsi="Times New Roman" w:cs="Times New Roman"/>
        </w:rPr>
        <w:lastRenderedPageBreak/>
        <w:t xml:space="preserve">That “long-term term antibiotic macrolide therapy was not associated with increased risk of acquiring macrolide resistance genes”. A major shortcoming is that only macrolide/tetracycline resistance was assessed. Macrolide exposure can co-select for other resistance genes which may be an even greater concern (thinking of MDR plasmids etc.). </w:t>
      </w:r>
    </w:p>
    <w:p w14:paraId="75CAEF46" w14:textId="77777777" w:rsidR="00862517" w:rsidRPr="004423C9" w:rsidRDefault="00862517" w:rsidP="00862517">
      <w:pPr>
        <w:pStyle w:val="PlainText"/>
        <w:spacing w:line="360" w:lineRule="auto"/>
        <w:jc w:val="both"/>
        <w:rPr>
          <w:rFonts w:ascii="Times New Roman" w:hAnsi="Times New Roman" w:cs="Times New Roman"/>
        </w:rPr>
      </w:pPr>
      <w:r w:rsidRPr="00E5717E">
        <w:rPr>
          <w:rFonts w:ascii="Times New Roman" w:hAnsi="Times New Roman" w:cs="Times New Roman"/>
          <w:highlight w:val="yellow"/>
        </w:rPr>
        <w:t>Tet genes are found on plasmids</w:t>
      </w:r>
    </w:p>
    <w:p w14:paraId="054A3583" w14:textId="77777777" w:rsidR="00862517" w:rsidRPr="004423C9" w:rsidRDefault="00862517" w:rsidP="00862517">
      <w:pPr>
        <w:pStyle w:val="PlainText"/>
        <w:spacing w:line="360" w:lineRule="auto"/>
        <w:jc w:val="both"/>
        <w:rPr>
          <w:rFonts w:ascii="Times New Roman" w:hAnsi="Times New Roman" w:cs="Times New Roman"/>
        </w:rPr>
      </w:pPr>
      <w:r w:rsidRPr="004423C9">
        <w:rPr>
          <w:rFonts w:ascii="Times New Roman" w:hAnsi="Times New Roman" w:cs="Times New Roman"/>
        </w:rPr>
        <w:t xml:space="preserve">Describe how you identified these genes </w:t>
      </w:r>
    </w:p>
    <w:p w14:paraId="4AD1130F" w14:textId="77777777" w:rsidR="00862517" w:rsidRDefault="00862517" w:rsidP="00C97C6C">
      <w:pPr>
        <w:jc w:val="both"/>
      </w:pPr>
    </w:p>
    <w:p w14:paraId="73D4E46A" w14:textId="77777777" w:rsidR="00862517" w:rsidRDefault="00862517" w:rsidP="00C97C6C">
      <w:pPr>
        <w:jc w:val="both"/>
      </w:pPr>
    </w:p>
    <w:p w14:paraId="118D1596" w14:textId="51D502AF" w:rsidR="00862517" w:rsidRDefault="00862517" w:rsidP="00C97C6C">
      <w:pPr>
        <w:jc w:val="both"/>
        <w:sectPr w:rsidR="00862517">
          <w:pgSz w:w="11906" w:h="16838"/>
          <w:pgMar w:top="1440" w:right="1440" w:bottom="1440" w:left="1440" w:header="708" w:footer="708" w:gutter="0"/>
          <w:cols w:space="708"/>
          <w:docGrid w:linePitch="360"/>
        </w:sectPr>
      </w:pPr>
    </w:p>
    <w:p w14:paraId="457AE805" w14:textId="77777777" w:rsidR="00862517" w:rsidRDefault="00862517" w:rsidP="009665F5">
      <w:pPr>
        <w:pStyle w:val="PlainText"/>
        <w:numPr>
          <w:ilvl w:val="0"/>
          <w:numId w:val="14"/>
        </w:numPr>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 xml:space="preserve">Further, the lung microbiome is relatively stable under antibiotic treatment and the gut is less so. The impact of macrolides on the </w:t>
      </w:r>
      <w:r w:rsidRPr="004423C9">
        <w:rPr>
          <w:rFonts w:ascii="Times New Roman" w:hAnsi="Times New Roman" w:cs="Times New Roman"/>
          <w:highlight w:val="yellow"/>
        </w:rPr>
        <w:t>gut</w:t>
      </w:r>
      <w:r w:rsidRPr="00C2120F">
        <w:rPr>
          <w:rFonts w:ascii="Times New Roman" w:hAnsi="Times New Roman" w:cs="Times New Roman"/>
        </w:rPr>
        <w:t xml:space="preserve"> may be much more relevant </w:t>
      </w:r>
      <w:bookmarkStart w:id="1" w:name="_Hlk88222426"/>
      <w:r w:rsidRPr="00C2120F">
        <w:rPr>
          <w:rFonts w:ascii="Times New Roman" w:hAnsi="Times New Roman" w:cs="Times New Roman"/>
        </w:rPr>
        <w:t>in terms of potential transmission of resistance</w:t>
      </w:r>
      <w:bookmarkEnd w:id="1"/>
      <w:r w:rsidRPr="00C2120F">
        <w:rPr>
          <w:rFonts w:ascii="Times New Roman" w:hAnsi="Times New Roman" w:cs="Times New Roman"/>
        </w:rPr>
        <w:t>. I understand that the focus is on the airway but what happens in the gut seldom stays in the gut, where resistance is concerned.</w:t>
      </w:r>
    </w:p>
    <w:p w14:paraId="1723D479" w14:textId="77777777" w:rsidR="00862517" w:rsidRPr="00C2120F" w:rsidRDefault="00862517" w:rsidP="00862517">
      <w:pPr>
        <w:pStyle w:val="PlainText"/>
        <w:spacing w:line="360" w:lineRule="auto"/>
        <w:jc w:val="both"/>
        <w:rPr>
          <w:rFonts w:ascii="Times New Roman" w:hAnsi="Times New Roman" w:cs="Times New Roman"/>
        </w:rPr>
      </w:pPr>
      <w:r>
        <w:rPr>
          <w:rFonts w:ascii="Times New Roman" w:hAnsi="Times New Roman" w:cs="Times New Roman"/>
        </w:rPr>
        <w:t>* matergut</w:t>
      </w:r>
    </w:p>
    <w:p w14:paraId="005B8768" w14:textId="77777777" w:rsidR="002B2ED5" w:rsidRDefault="002B2ED5" w:rsidP="00C97C6C">
      <w:pPr>
        <w:jc w:val="both"/>
        <w:sectPr w:rsidR="002B2ED5">
          <w:pgSz w:w="11906" w:h="16838"/>
          <w:pgMar w:top="1440" w:right="1440" w:bottom="1440" w:left="1440" w:header="708" w:footer="708" w:gutter="0"/>
          <w:cols w:space="708"/>
          <w:docGrid w:linePitch="360"/>
        </w:sectPr>
      </w:pPr>
    </w:p>
    <w:p w14:paraId="52666291" w14:textId="77777777" w:rsidR="002B2ED5" w:rsidRPr="00C2120F" w:rsidRDefault="002B2ED5" w:rsidP="002B2ED5">
      <w:pPr>
        <w:pStyle w:val="PlainText"/>
        <w:shd w:val="clear" w:color="auto" w:fill="FFF2CC" w:themeFill="accent4" w:themeFillTint="33"/>
        <w:spacing w:line="360" w:lineRule="auto"/>
        <w:jc w:val="both"/>
        <w:rPr>
          <w:rFonts w:ascii="Times New Roman" w:hAnsi="Times New Roman" w:cs="Times New Roman"/>
        </w:rPr>
      </w:pPr>
      <w:r w:rsidRPr="00C2120F">
        <w:rPr>
          <w:rFonts w:ascii="Times New Roman" w:hAnsi="Times New Roman" w:cs="Times New Roman"/>
        </w:rPr>
        <w:lastRenderedPageBreak/>
        <w:t>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041C4B94" w14:textId="3CE040F3" w:rsidR="00C97C6C" w:rsidRDefault="00C97C6C" w:rsidP="00C97C6C">
      <w:pPr>
        <w:jc w:val="both"/>
      </w:pPr>
    </w:p>
    <w:p w14:paraId="02287E33" w14:textId="27F32E14" w:rsidR="002B2ED5" w:rsidRDefault="002B2ED5" w:rsidP="002B2ED5">
      <w:pPr>
        <w:pStyle w:val="ListParagraph"/>
        <w:ind w:left="0"/>
        <w:jc w:val="both"/>
      </w:pPr>
      <w:r>
        <w:t># Point to the strength of the study</w:t>
      </w:r>
    </w:p>
    <w:p w14:paraId="373B7BD9" w14:textId="65A34078" w:rsidR="002B2ED5" w:rsidRDefault="002B2ED5" w:rsidP="002B2ED5">
      <w:pPr>
        <w:pStyle w:val="ListParagraph"/>
        <w:ind w:left="0"/>
        <w:jc w:val="both"/>
      </w:pPr>
      <w:r>
        <w:t># Cover letter could help</w:t>
      </w:r>
    </w:p>
    <w:p w14:paraId="42ED37AD" w14:textId="217DB9E5" w:rsidR="002B2ED5" w:rsidRDefault="002B2ED5" w:rsidP="002B2ED5">
      <w:pPr>
        <w:pStyle w:val="ListParagraph"/>
        <w:ind w:left="0"/>
        <w:jc w:val="both"/>
      </w:pPr>
    </w:p>
    <w:p w14:paraId="4A02EF06"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01C832A7" w14:textId="77777777" w:rsidR="002B2ED5" w:rsidRPr="002B2ED5" w:rsidRDefault="002B2ED5" w:rsidP="002B2ED5">
      <w:pPr>
        <w:spacing w:line="360" w:lineRule="auto"/>
        <w:jc w:val="both"/>
        <w:rPr>
          <w:rFonts w:ascii="Times New Roman" w:hAnsi="Times New Roman" w:cs="Times New Roman"/>
          <w:b/>
          <w:bCs/>
          <w:sz w:val="24"/>
          <w:szCs w:val="24"/>
        </w:rPr>
      </w:pPr>
      <w:r w:rsidRPr="002B2ED5">
        <w:rPr>
          <w:rFonts w:ascii="Times New Roman" w:hAnsi="Times New Roman" w:cs="Times New Roman"/>
          <w:b/>
          <w:bCs/>
          <w:sz w:val="24"/>
          <w:szCs w:val="24"/>
        </w:rPr>
        <w:lastRenderedPageBreak/>
        <w:t xml:space="preserve">Reviewer 3: </w:t>
      </w:r>
    </w:p>
    <w:p w14:paraId="784BD814" w14:textId="77777777" w:rsidR="002B2ED5" w:rsidRDefault="002B2ED5" w:rsidP="002B2ED5">
      <w:pPr>
        <w:pStyle w:val="PlainText"/>
        <w:spacing w:line="360" w:lineRule="auto"/>
        <w:jc w:val="both"/>
        <w:rPr>
          <w:rFonts w:ascii="Times New Roman" w:hAnsi="Times New Roman" w:cs="Times New Roman"/>
        </w:rPr>
      </w:pPr>
      <w:r w:rsidRPr="00436D43">
        <w:rPr>
          <w:rFonts w:ascii="Times New Roman" w:hAnsi="Times New Roman" w:cs="Times New Roman"/>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6F515C0F" w14:textId="40D7D690" w:rsidR="002B2ED5" w:rsidRDefault="002B2ED5" w:rsidP="002B2ED5">
      <w:pPr>
        <w:pStyle w:val="ListParagraph"/>
        <w:ind w:left="0"/>
        <w:jc w:val="both"/>
      </w:pPr>
    </w:p>
    <w:p w14:paraId="7F9FC2DD"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2F0385FB" w14:textId="77777777" w:rsidR="002B2ED5" w:rsidRDefault="002B2ED5" w:rsidP="002B2ED5">
      <w:pPr>
        <w:pStyle w:val="PlainText"/>
        <w:spacing w:line="360" w:lineRule="auto"/>
        <w:jc w:val="both"/>
        <w:rPr>
          <w:rFonts w:ascii="Times New Roman" w:hAnsi="Times New Roman" w:cs="Times New Roman"/>
          <w:b/>
          <w:bCs/>
        </w:rPr>
      </w:pPr>
    </w:p>
    <w:p w14:paraId="3537C507"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We recognise this issue</w:t>
      </w:r>
    </w:p>
    <w:p w14:paraId="378E6507"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It is a complex issue where both contribute to our understanding</w:t>
      </w:r>
    </w:p>
    <w:p w14:paraId="6CC67BF5"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We define these as … Within the author team, we have discussed this at length</w:t>
      </w:r>
    </w:p>
    <w:p w14:paraId="158E4B9C" w14:textId="77777777" w:rsidR="002B2ED5" w:rsidRPr="004423C9" w:rsidRDefault="002B2ED5" w:rsidP="002B2ED5">
      <w:pPr>
        <w:pStyle w:val="PlainText"/>
        <w:numPr>
          <w:ilvl w:val="0"/>
          <w:numId w:val="10"/>
        </w:numPr>
        <w:spacing w:line="360" w:lineRule="auto"/>
        <w:jc w:val="both"/>
        <w:rPr>
          <w:rFonts w:ascii="Times New Roman" w:hAnsi="Times New Roman" w:cs="Times New Roman"/>
        </w:rPr>
      </w:pPr>
      <w:r w:rsidRPr="004423C9">
        <w:rPr>
          <w:rFonts w:ascii="Times New Roman" w:hAnsi="Times New Roman" w:cs="Times New Roman"/>
        </w:rPr>
        <w:t>In response, we have [included definitions of each term]</w:t>
      </w:r>
    </w:p>
    <w:p w14:paraId="2CCA6AFA"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6C76B848"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S.pneumoniae and other common streptococci.</w:t>
      </w:r>
    </w:p>
    <w:p w14:paraId="21889C97"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For discussion with Rachel and Lucy’s</w:t>
      </w:r>
    </w:p>
    <w:p w14:paraId="10B26030"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2620BBB3"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There is no comment about whether the close contacts had administration of macrolides within a reasonable period (say 12 months) of sampling.  With not vast numbers, this is a potential confounding variable.</w:t>
      </w:r>
    </w:p>
    <w:p w14:paraId="50CD8696" w14:textId="77777777" w:rsidR="002B2ED5" w:rsidRDefault="002B2ED5" w:rsidP="002B2ED5">
      <w:pPr>
        <w:pStyle w:val="PlainText"/>
        <w:spacing w:line="360" w:lineRule="auto"/>
        <w:jc w:val="both"/>
        <w:rPr>
          <w:rFonts w:ascii="Times New Roman" w:hAnsi="Times New Roman" w:cs="Times New Roman"/>
        </w:rPr>
      </w:pPr>
    </w:p>
    <w:p w14:paraId="77B10A0C"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we included in online supplement</w:t>
      </w:r>
    </w:p>
    <w:p w14:paraId="5DDB5B3B"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This is an important feature of the study</w:t>
      </w:r>
    </w:p>
    <w:p w14:paraId="4347BD6D"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we have now moved this to the main text</w:t>
      </w:r>
    </w:p>
    <w:p w14:paraId="0E626F71"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715A0915"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p>
    <w:p w14:paraId="261B4BF6"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Incidence where there was evidence of transmission (e.g. 2/53 times).</w:t>
      </w:r>
    </w:p>
    <w:p w14:paraId="003DF46A" w14:textId="77777777" w:rsidR="002B2ED5" w:rsidRDefault="002B2ED5" w:rsidP="002B2ED5">
      <w:pPr>
        <w:pStyle w:val="PlainText"/>
        <w:spacing w:line="360" w:lineRule="auto"/>
        <w:jc w:val="both"/>
        <w:rPr>
          <w:rFonts w:ascii="Times New Roman" w:hAnsi="Times New Roman" w:cs="Times New Roman"/>
        </w:rPr>
      </w:pPr>
      <w:r>
        <w:rPr>
          <w:rFonts w:ascii="Times New Roman" w:hAnsi="Times New Roman" w:cs="Times New Roman"/>
        </w:rPr>
        <w:t>* HOW MANY TIMES DID “TRANMISSION” OCCUR</w:t>
      </w:r>
    </w:p>
    <w:p w14:paraId="04AECB31"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40B5CA6D" w14:textId="77777777"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 xml:space="preserve">Given you did show erm and mef detection was more common in contacts of macrolide users, I am not clear at all how you can justify your conclusion that resistance is not trasnmissable into the community - in fact the opposite  finding would appear to be supported by your data - as you acknowledge in your discussion.  </w:t>
      </w:r>
      <w:r w:rsidRPr="00313805">
        <w:rPr>
          <w:rFonts w:ascii="Times New Roman" w:hAnsi="Times New Roman" w:cs="Times New Roman"/>
          <w:highlight w:val="yellow"/>
        </w:rPr>
        <w:t>The last sentence of the abstract is therefore far too strong and not supported by your data.</w:t>
      </w:r>
    </w:p>
    <w:p w14:paraId="19239735"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Within group showed ….</w:t>
      </w:r>
    </w:p>
    <w:p w14:paraId="056C9D68"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Between group showed …</w:t>
      </w:r>
    </w:p>
    <w:p w14:paraId="32DF4765"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We conclude “</w:t>
      </w:r>
      <w:r w:rsidRPr="00313805">
        <w:rPr>
          <w:rFonts w:ascii="Times New Roman" w:hAnsi="Times New Roman" w:cs="Times New Roman"/>
        </w:rPr>
        <w:t>However, macrolide use was not associated with increased macrolide resistance gene detection rate and there was no evidence that long-term macrolide use increases the onward transmission risk to their close contacts.</w:t>
      </w:r>
      <w:r>
        <w:rPr>
          <w:rFonts w:ascii="Times New Roman" w:hAnsi="Times New Roman" w:cs="Times New Roman"/>
        </w:rPr>
        <w:t>”</w:t>
      </w:r>
    </w:p>
    <w:p w14:paraId="3AC2B267" w14:textId="77777777" w:rsidR="002B2ED5" w:rsidRDefault="002B2ED5" w:rsidP="002B2ED5">
      <w:pPr>
        <w:pStyle w:val="PlainText"/>
        <w:numPr>
          <w:ilvl w:val="1"/>
          <w:numId w:val="11"/>
        </w:numPr>
        <w:spacing w:line="360" w:lineRule="auto"/>
        <w:jc w:val="both"/>
        <w:rPr>
          <w:rFonts w:ascii="Times New Roman" w:hAnsi="Times New Roman" w:cs="Times New Roman"/>
        </w:rPr>
      </w:pPr>
      <w:r>
        <w:rPr>
          <w:rFonts w:ascii="Times New Roman" w:hAnsi="Times New Roman" w:cs="Times New Roman"/>
        </w:rPr>
        <w:t>Justify</w:t>
      </w:r>
    </w:p>
    <w:p w14:paraId="24390740" w14:textId="77777777" w:rsidR="002B2ED5" w:rsidRDefault="002B2ED5" w:rsidP="002B2ED5">
      <w:pPr>
        <w:pStyle w:val="ListParagraph"/>
        <w:ind w:left="0"/>
        <w:jc w:val="both"/>
        <w:sectPr w:rsidR="002B2ED5">
          <w:pgSz w:w="11906" w:h="16838"/>
          <w:pgMar w:top="1440" w:right="1440" w:bottom="1440" w:left="1440" w:header="708" w:footer="708" w:gutter="0"/>
          <w:cols w:space="708"/>
          <w:docGrid w:linePitch="360"/>
        </w:sectPr>
      </w:pPr>
    </w:p>
    <w:p w14:paraId="066B4405" w14:textId="5825F9FC" w:rsidR="002B2ED5" w:rsidRDefault="002B2ED5" w:rsidP="002B2ED5">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 xml:space="preserve">In the discussion I think you have to note that the community data you have is an Australian context.  Australia has seen much less use of oral macrolides, and especially problematic ones like Azithromycin, than has, for example, the </w:t>
      </w:r>
      <w:r w:rsidRPr="00313805">
        <w:rPr>
          <w:rFonts w:ascii="Times New Roman" w:hAnsi="Times New Roman" w:cs="Times New Roman"/>
          <w:highlight w:val="yellow"/>
        </w:rPr>
        <w:t>US</w:t>
      </w:r>
      <w:r w:rsidRPr="00436D43">
        <w:rPr>
          <w:rFonts w:ascii="Times New Roman" w:hAnsi="Times New Roman" w:cs="Times New Roman"/>
        </w:rPr>
        <w:t xml:space="preserve"> and hence international surveillance data typically shows much less clinical macrolide resistance in your population.</w:t>
      </w:r>
    </w:p>
    <w:p w14:paraId="6D1A9866" w14:textId="77777777" w:rsidR="002B2ED5" w:rsidRDefault="002B2ED5" w:rsidP="002B2ED5">
      <w:pPr>
        <w:pStyle w:val="PlainText"/>
        <w:spacing w:line="360" w:lineRule="auto"/>
        <w:jc w:val="both"/>
        <w:rPr>
          <w:rFonts w:ascii="Times New Roman" w:hAnsi="Times New Roman" w:cs="Times New Roman"/>
          <w:highlight w:val="yellow"/>
        </w:rPr>
      </w:pPr>
    </w:p>
    <w:p w14:paraId="13627B75" w14:textId="77777777" w:rsidR="0002384F" w:rsidRDefault="002B2ED5" w:rsidP="002B2ED5">
      <w:pPr>
        <w:pStyle w:val="PlainText"/>
        <w:spacing w:line="360" w:lineRule="auto"/>
        <w:jc w:val="both"/>
        <w:rPr>
          <w:rFonts w:ascii="Times New Roman" w:hAnsi="Times New Roman" w:cs="Times New Roman"/>
          <w:highlight w:val="yellow"/>
        </w:rPr>
      </w:pPr>
      <w:r>
        <w:rPr>
          <w:rFonts w:ascii="Times New Roman" w:hAnsi="Times New Roman" w:cs="Times New Roman"/>
          <w:highlight w:val="yellow"/>
        </w:rPr>
        <w:t>Get statistics</w:t>
      </w:r>
    </w:p>
    <w:p w14:paraId="241450BA" w14:textId="77777777" w:rsidR="0002384F" w:rsidRDefault="0002384F" w:rsidP="002B2ED5">
      <w:pPr>
        <w:pStyle w:val="PlainText"/>
        <w:spacing w:line="360" w:lineRule="auto"/>
        <w:jc w:val="both"/>
        <w:rPr>
          <w:rFonts w:ascii="Times New Roman" w:hAnsi="Times New Roman" w:cs="Times New Roman"/>
          <w:highlight w:val="yellow"/>
        </w:rPr>
      </w:pPr>
    </w:p>
    <w:p w14:paraId="708E7711" w14:textId="4426EB0E" w:rsidR="0002384F" w:rsidRDefault="0002384F" w:rsidP="002B2ED5">
      <w:pPr>
        <w:pStyle w:val="PlainText"/>
        <w:spacing w:line="360" w:lineRule="auto"/>
        <w:jc w:val="both"/>
        <w:rPr>
          <w:rFonts w:ascii="Times New Roman" w:hAnsi="Times New Roman" w:cs="Times New Roman"/>
          <w:highlight w:val="yellow"/>
        </w:rPr>
        <w:sectPr w:rsidR="0002384F">
          <w:pgSz w:w="11906" w:h="16838"/>
          <w:pgMar w:top="1440" w:right="1440" w:bottom="1440" w:left="1440" w:header="708" w:footer="708" w:gutter="0"/>
          <w:cols w:space="708"/>
          <w:docGrid w:linePitch="360"/>
        </w:sectPr>
      </w:pPr>
    </w:p>
    <w:p w14:paraId="0607AAEA" w14:textId="77777777" w:rsidR="0002384F" w:rsidRDefault="0002384F" w:rsidP="0002384F">
      <w:pPr>
        <w:pStyle w:val="PlainText"/>
        <w:numPr>
          <w:ilvl w:val="0"/>
          <w:numId w:val="9"/>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lastRenderedPageBreak/>
        <w:t>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5C1D2DE2" w14:textId="374BC341" w:rsidR="002B2ED5" w:rsidRDefault="002B2ED5" w:rsidP="0002384F">
      <w:pPr>
        <w:pStyle w:val="PlainText"/>
        <w:spacing w:line="360" w:lineRule="auto"/>
        <w:jc w:val="both"/>
        <w:rPr>
          <w:rFonts w:ascii="Times New Roman" w:hAnsi="Times New Roman" w:cs="Times New Roman"/>
          <w:highlight w:val="yellow"/>
        </w:rPr>
      </w:pPr>
    </w:p>
    <w:p w14:paraId="0A571C46" w14:textId="77777777" w:rsidR="0002384F" w:rsidRDefault="0002384F" w:rsidP="002B2ED5">
      <w:pPr>
        <w:pStyle w:val="ListParagraph"/>
        <w:ind w:left="0"/>
        <w:jc w:val="both"/>
        <w:sectPr w:rsidR="0002384F">
          <w:pgSz w:w="11906" w:h="16838"/>
          <w:pgMar w:top="1440" w:right="1440" w:bottom="1440" w:left="1440" w:header="708" w:footer="708" w:gutter="0"/>
          <w:cols w:space="708"/>
          <w:docGrid w:linePitch="360"/>
        </w:sectPr>
      </w:pPr>
    </w:p>
    <w:p w14:paraId="569CAEF8" w14:textId="77777777" w:rsidR="0002384F" w:rsidRPr="00436D43" w:rsidRDefault="0002384F" w:rsidP="0002384F">
      <w:pPr>
        <w:pStyle w:val="PlainText"/>
        <w:spacing w:line="360" w:lineRule="auto"/>
        <w:jc w:val="both"/>
        <w:rPr>
          <w:rFonts w:ascii="Times New Roman" w:hAnsi="Times New Roman" w:cs="Times New Roman"/>
          <w:b/>
          <w:bCs/>
        </w:rPr>
      </w:pPr>
      <w:r w:rsidRPr="00436D43">
        <w:rPr>
          <w:rFonts w:ascii="Times New Roman" w:hAnsi="Times New Roman" w:cs="Times New Roman"/>
          <w:b/>
          <w:bCs/>
        </w:rPr>
        <w:lastRenderedPageBreak/>
        <w:t>Statistical Review Comments:</w:t>
      </w:r>
    </w:p>
    <w:p w14:paraId="53F14745" w14:textId="77777777" w:rsidR="0002384F" w:rsidRPr="00436D43" w:rsidRDefault="0002384F" w:rsidP="0002384F">
      <w:pPr>
        <w:pStyle w:val="PlainText"/>
        <w:spacing w:line="360" w:lineRule="auto"/>
        <w:jc w:val="both"/>
        <w:rPr>
          <w:rFonts w:ascii="Times New Roman" w:hAnsi="Times New Roman" w:cs="Times New Roman"/>
        </w:rPr>
      </w:pPr>
      <w:r w:rsidRPr="00436D43">
        <w:rPr>
          <w:rFonts w:ascii="Times New Roman" w:hAnsi="Times New Roman" w:cs="Times New Roman"/>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A480079" w14:textId="77777777" w:rsidR="0002384F" w:rsidRDefault="0002384F" w:rsidP="0002384F">
      <w:pPr>
        <w:pStyle w:val="PlainText"/>
        <w:numPr>
          <w:ilvl w:val="0"/>
          <w:numId w:val="17"/>
        </w:numPr>
        <w:shd w:val="clear" w:color="auto" w:fill="FFF2CC" w:themeFill="accent4" w:themeFillTint="33"/>
        <w:spacing w:line="360" w:lineRule="auto"/>
        <w:jc w:val="both"/>
        <w:rPr>
          <w:rFonts w:ascii="Times New Roman" w:hAnsi="Times New Roman" w:cs="Times New Roman"/>
        </w:rPr>
      </w:pPr>
      <w:r w:rsidRPr="00436D43">
        <w:rPr>
          <w:rFonts w:ascii="Times New Roman" w:hAnsi="Times New Roman" w:cs="Times New Roman"/>
        </w:rPr>
        <w:t>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Default="002B2ED5" w:rsidP="002B2ED5">
      <w:pPr>
        <w:pStyle w:val="ListParagraph"/>
        <w:ind w:left="0"/>
        <w:jc w:val="both"/>
      </w:pPr>
    </w:p>
    <w:p w14:paraId="38C4F251" w14:textId="7690E47D" w:rsidR="00900374" w:rsidRDefault="00900374" w:rsidP="002B2ED5">
      <w:pPr>
        <w:pStyle w:val="ListParagraph"/>
        <w:ind w:left="0"/>
        <w:jc w:val="both"/>
      </w:pPr>
    </w:p>
    <w:p w14:paraId="2F9A9229" w14:textId="57E60762" w:rsidR="00900374" w:rsidRDefault="00900374" w:rsidP="002B2ED5">
      <w:pPr>
        <w:pStyle w:val="ListParagraph"/>
        <w:ind w:left="0"/>
        <w:jc w:val="both"/>
      </w:pPr>
    </w:p>
    <w:p w14:paraId="0C14A3A0" w14:textId="77777777" w:rsidR="00900374" w:rsidRDefault="00900374" w:rsidP="002B2ED5">
      <w:pPr>
        <w:pStyle w:val="ListParagraph"/>
        <w:ind w:left="0"/>
        <w:jc w:val="both"/>
        <w:sectPr w:rsidR="00900374">
          <w:pgSz w:w="11906" w:h="16838"/>
          <w:pgMar w:top="1440" w:right="1440" w:bottom="1440" w:left="1440" w:header="708" w:footer="708" w:gutter="0"/>
          <w:cols w:space="708"/>
          <w:docGrid w:linePitch="360"/>
        </w:sectPr>
      </w:pPr>
    </w:p>
    <w:p w14:paraId="2EB6284C" w14:textId="3F66C036" w:rsidR="00900374" w:rsidRDefault="00900374" w:rsidP="002B2ED5">
      <w:pPr>
        <w:pStyle w:val="ListParagraph"/>
        <w:ind w:left="0"/>
        <w:jc w:val="both"/>
      </w:pPr>
      <w:r>
        <w:lastRenderedPageBreak/>
        <w:t>Bin</w:t>
      </w:r>
    </w:p>
    <w:p w14:paraId="63E8BA4C" w14:textId="723FD7EA" w:rsidR="00900374" w:rsidRDefault="00900374" w:rsidP="002B2ED5">
      <w:pPr>
        <w:pStyle w:val="ListParagraph"/>
        <w:ind w:left="0"/>
        <w:jc w:val="both"/>
      </w:pPr>
    </w:p>
    <w:p w14:paraId="58F812E3" w14:textId="77777777" w:rsidR="00900374" w:rsidRDefault="00900374" w:rsidP="00900374">
      <w:pPr>
        <w:pStyle w:val="ListParagraph"/>
        <w:numPr>
          <w:ilvl w:val="0"/>
          <w:numId w:val="14"/>
        </w:numPr>
      </w:pPr>
      <w:r w:rsidRPr="009665F5">
        <w:rPr>
          <w:b/>
          <w:bCs/>
        </w:rPr>
        <w:t>Mughini-Gras 2019:</w:t>
      </w:r>
      <w:r>
        <w:t xml:space="preserve"> </w:t>
      </w:r>
      <w:bookmarkStart w:id="2" w:name="_Hlk88811152"/>
      <w:r w:rsidRPr="009665F5">
        <w:t>Humans</w:t>
      </w:r>
      <w:r>
        <w:t xml:space="preserve"> to human transmission</w:t>
      </w:r>
      <w:r w:rsidRPr="009665F5">
        <w:t xml:space="preserve"> are the main source of community</w:t>
      </w:r>
      <w:bookmarkEnd w:id="2"/>
      <w:r w:rsidRPr="009665F5">
        <w:t>-acquired β-lactam-resistant E.coli</w:t>
      </w:r>
    </w:p>
    <w:p w14:paraId="3FF967A1" w14:textId="77777777" w:rsidR="00900374" w:rsidRDefault="00900374" w:rsidP="00900374">
      <w:pPr>
        <w:pStyle w:val="ListParagraph"/>
        <w:numPr>
          <w:ilvl w:val="1"/>
          <w:numId w:val="14"/>
        </w:numPr>
      </w:pPr>
      <w:r w:rsidRPr="009665F5">
        <w:t>Most community-acquired β-lactam</w:t>
      </w:r>
      <w:r>
        <w:t>-resistant E.coli</w:t>
      </w:r>
      <w:r w:rsidRPr="009665F5">
        <w:t xml:space="preserve"> carriage was attributed to human-to-human transmission within or between households in the open community (60·1%, 95% credible interval 40·0–73·5)</w:t>
      </w:r>
    </w:p>
    <w:p w14:paraId="5E096B2C" w14:textId="77777777" w:rsidR="00900374" w:rsidRDefault="00900374" w:rsidP="00900374">
      <w:pPr>
        <w:pStyle w:val="ListParagraph"/>
        <w:ind w:left="360"/>
      </w:pPr>
    </w:p>
    <w:p w14:paraId="2A614F1A" w14:textId="77777777" w:rsidR="00900374" w:rsidRDefault="00900374" w:rsidP="00900374">
      <w:pPr>
        <w:pStyle w:val="ListParagraph"/>
        <w:numPr>
          <w:ilvl w:val="0"/>
          <w:numId w:val="14"/>
        </w:numPr>
      </w:pPr>
      <w:r w:rsidRPr="00462999">
        <w:rPr>
          <w:b/>
          <w:bCs/>
        </w:rPr>
        <w:t>Knox 2015_Trends in microbiology:</w:t>
      </w:r>
      <w:r>
        <w:t xml:space="preserve"> </w:t>
      </w:r>
      <w:r w:rsidRPr="009665F5">
        <w:t xml:space="preserve">Several studies have highlighted the role of the household as the primary reservoir for S. aureus in the community 24, 25, 41, 43, 44, 45, 46, 47, 48, 49, 50, 51, 52, 53, 54, 55, 56, 57, 58. The events that follow a CA-MRSA infection in a household include an increase in: (i) the risk of infections among other household members 26, 44, 45, 48, 49, 50, 51; (ii) MRSA colonization among other household members </w:t>
      </w:r>
      <w:r w:rsidRPr="00462999">
        <w:rPr>
          <w:highlight w:val="yellow"/>
        </w:rPr>
        <w:t>46, 47, 52, 53, 54, 55, 56, 57, 59</w:t>
      </w:r>
      <w:r w:rsidRPr="009665F5">
        <w:t>; and (iii) contamination of environmental surfaces 24, 25, 58. These reports have described epidemic clones that ‘ping pong’ among family members 26, 51, resulting in high rates of recurrent infection. Eradicating S. aureus carriage from household members and the environment in an effort to reduce the frequency of these infections has achieved mixed results 60, 61.</w:t>
      </w:r>
    </w:p>
    <w:p w14:paraId="7224634C" w14:textId="77777777" w:rsidR="00900374" w:rsidRDefault="00900374" w:rsidP="00900374">
      <w:pPr>
        <w:pStyle w:val="ListParagraph"/>
        <w:numPr>
          <w:ilvl w:val="0"/>
          <w:numId w:val="14"/>
        </w:numPr>
      </w:pPr>
      <w:r>
        <w:t>Staphylococcus aureus nasopharyngeal carriage rates and antimicrobial susceptibility patterns among health care workers and their household contacts</w:t>
      </w:r>
    </w:p>
    <w:p w14:paraId="7902460E" w14:textId="77777777" w:rsidR="00900374" w:rsidRDefault="00900374" w:rsidP="00900374">
      <w:pPr>
        <w:pStyle w:val="ListParagraph"/>
        <w:numPr>
          <w:ilvl w:val="0"/>
          <w:numId w:val="14"/>
        </w:numPr>
      </w:pPr>
      <w:r w:rsidRPr="00462999">
        <w:t>Transmission of methicillin-resistant Staphylococcus aureus within a household</w:t>
      </w:r>
    </w:p>
    <w:p w14:paraId="67467335" w14:textId="77777777" w:rsidR="00900374" w:rsidRDefault="00900374" w:rsidP="00900374">
      <w:pPr>
        <w:pStyle w:val="ListParagraph"/>
        <w:numPr>
          <w:ilvl w:val="0"/>
          <w:numId w:val="14"/>
        </w:numPr>
      </w:pPr>
      <w:r w:rsidRPr="00462999">
        <w:t>Prevalence of nasal colonization among patients with community-associated methicillin-resistant Staphylococcus aureus infection and their household contacts</w:t>
      </w:r>
    </w:p>
    <w:p w14:paraId="14BE964B" w14:textId="77777777" w:rsidR="00900374" w:rsidRDefault="00900374" w:rsidP="00900374">
      <w:pPr>
        <w:pStyle w:val="ListParagraph"/>
        <w:numPr>
          <w:ilvl w:val="0"/>
          <w:numId w:val="14"/>
        </w:numPr>
      </w:pPr>
      <w:r w:rsidRPr="00462999">
        <w:t>Staphylococcus aureus nasal colonization among pediatric cystic fibrosis patients and their household contacts</w:t>
      </w:r>
    </w:p>
    <w:p w14:paraId="6E986D25" w14:textId="77777777" w:rsidR="00900374" w:rsidRDefault="00900374" w:rsidP="00900374">
      <w:pPr>
        <w:pStyle w:val="ListParagraph"/>
        <w:numPr>
          <w:ilvl w:val="0"/>
          <w:numId w:val="14"/>
        </w:numPr>
      </w:pPr>
      <w:r w:rsidRPr="00462999">
        <w:t>Molecular epidemiology and household transmission of community-associated methicillin-resistant Staphylococcus aureus in Hong Kong</w:t>
      </w:r>
    </w:p>
    <w:p w14:paraId="164B11D7" w14:textId="77777777" w:rsidR="00900374" w:rsidRPr="00C97C6C" w:rsidRDefault="00900374" w:rsidP="002B2ED5">
      <w:pPr>
        <w:pStyle w:val="ListParagraph"/>
        <w:ind w:left="0"/>
        <w:jc w:val="both"/>
      </w:pPr>
    </w:p>
    <w:sectPr w:rsidR="00900374" w:rsidRPr="00C97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978"/>
    <w:multiLevelType w:val="hybridMultilevel"/>
    <w:tmpl w:val="26281B08"/>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206F29"/>
    <w:multiLevelType w:val="hybridMultilevel"/>
    <w:tmpl w:val="0D745ECC"/>
    <w:lvl w:ilvl="0" w:tplc="AECC66EE">
      <w:start w:val="3"/>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043A67"/>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056A69"/>
    <w:multiLevelType w:val="hybridMultilevel"/>
    <w:tmpl w:val="680050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1332598"/>
    <w:multiLevelType w:val="hybridMultilevel"/>
    <w:tmpl w:val="3DB8132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467D60F7"/>
    <w:multiLevelType w:val="hybridMultilevel"/>
    <w:tmpl w:val="A272977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DAC078F"/>
    <w:multiLevelType w:val="hybridMultilevel"/>
    <w:tmpl w:val="F9F025E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0B46274"/>
    <w:multiLevelType w:val="hybridMultilevel"/>
    <w:tmpl w:val="2D28D37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80C8FE1E">
      <w:numFmt w:val="bullet"/>
      <w:lvlText w:val=""/>
      <w:lvlJc w:val="left"/>
      <w:pPr>
        <w:ind w:left="1980" w:hanging="360"/>
      </w:pPr>
      <w:rPr>
        <w:rFonts w:ascii="Symbol" w:eastAsiaTheme="minorEastAsia" w:hAnsi="Symbol" w:cs="Times New Roman"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2B07A0D"/>
    <w:multiLevelType w:val="hybridMultilevel"/>
    <w:tmpl w:val="C48A8C6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B04685F"/>
    <w:multiLevelType w:val="hybridMultilevel"/>
    <w:tmpl w:val="92287282"/>
    <w:lvl w:ilvl="0" w:tplc="0C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C3C21CC"/>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D08545A"/>
    <w:multiLevelType w:val="hybridMultilevel"/>
    <w:tmpl w:val="19286A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FA17525"/>
    <w:multiLevelType w:val="hybridMultilevel"/>
    <w:tmpl w:val="25FC90F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5A358A8"/>
    <w:multiLevelType w:val="hybridMultilevel"/>
    <w:tmpl w:val="7FC421F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67C6717B"/>
    <w:multiLevelType w:val="hybridMultilevel"/>
    <w:tmpl w:val="023894A0"/>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6C8B6C2E"/>
    <w:multiLevelType w:val="hybridMultilevel"/>
    <w:tmpl w:val="B48CF5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702045CC"/>
    <w:multiLevelType w:val="hybridMultilevel"/>
    <w:tmpl w:val="73784A86"/>
    <w:lvl w:ilvl="0" w:tplc="9FC8245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69F054B"/>
    <w:multiLevelType w:val="hybridMultilevel"/>
    <w:tmpl w:val="A010149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76D779D3"/>
    <w:multiLevelType w:val="hybridMultilevel"/>
    <w:tmpl w:val="29B2131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7C441B9C"/>
    <w:multiLevelType w:val="hybridMultilevel"/>
    <w:tmpl w:val="22DA7DF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E512DEA"/>
    <w:multiLevelType w:val="hybridMultilevel"/>
    <w:tmpl w:val="D910B5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4"/>
  </w:num>
  <w:num w:numId="2">
    <w:abstractNumId w:val="6"/>
  </w:num>
  <w:num w:numId="3">
    <w:abstractNumId w:val="16"/>
  </w:num>
  <w:num w:numId="4">
    <w:abstractNumId w:val="21"/>
  </w:num>
  <w:num w:numId="5">
    <w:abstractNumId w:val="3"/>
  </w:num>
  <w:num w:numId="6">
    <w:abstractNumId w:val="22"/>
  </w:num>
  <w:num w:numId="7">
    <w:abstractNumId w:val="9"/>
  </w:num>
  <w:num w:numId="8">
    <w:abstractNumId w:val="1"/>
  </w:num>
  <w:num w:numId="9">
    <w:abstractNumId w:val="23"/>
  </w:num>
  <w:num w:numId="10">
    <w:abstractNumId w:val="19"/>
  </w:num>
  <w:num w:numId="11">
    <w:abstractNumId w:val="10"/>
  </w:num>
  <w:num w:numId="12">
    <w:abstractNumId w:val="18"/>
  </w:num>
  <w:num w:numId="13">
    <w:abstractNumId w:val="11"/>
  </w:num>
  <w:num w:numId="14">
    <w:abstractNumId w:val="8"/>
  </w:num>
  <w:num w:numId="15">
    <w:abstractNumId w:val="17"/>
  </w:num>
  <w:num w:numId="16">
    <w:abstractNumId w:val="7"/>
  </w:num>
  <w:num w:numId="17">
    <w:abstractNumId w:val="5"/>
  </w:num>
  <w:num w:numId="18">
    <w:abstractNumId w:val="0"/>
  </w:num>
  <w:num w:numId="19">
    <w:abstractNumId w:val="15"/>
  </w:num>
  <w:num w:numId="20">
    <w:abstractNumId w:val="12"/>
  </w:num>
  <w:num w:numId="21">
    <w:abstractNumId w:val="13"/>
  </w:num>
  <w:num w:numId="22">
    <w:abstractNumId w:val="20"/>
  </w:num>
  <w:num w:numId="23">
    <w:abstractNumId w:val="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20792"/>
    <w:rsid w:val="0002384F"/>
    <w:rsid w:val="000547C1"/>
    <w:rsid w:val="00143580"/>
    <w:rsid w:val="00154C8A"/>
    <w:rsid w:val="001B6692"/>
    <w:rsid w:val="001C38C5"/>
    <w:rsid w:val="001C6E31"/>
    <w:rsid w:val="002A26F7"/>
    <w:rsid w:val="002B2ED5"/>
    <w:rsid w:val="00343676"/>
    <w:rsid w:val="003C2BD6"/>
    <w:rsid w:val="00403A3A"/>
    <w:rsid w:val="00462999"/>
    <w:rsid w:val="004B6FBD"/>
    <w:rsid w:val="004C5B9C"/>
    <w:rsid w:val="0054796C"/>
    <w:rsid w:val="00573BBC"/>
    <w:rsid w:val="005769AC"/>
    <w:rsid w:val="005B686B"/>
    <w:rsid w:val="00606791"/>
    <w:rsid w:val="00606FBE"/>
    <w:rsid w:val="006263BF"/>
    <w:rsid w:val="0063469F"/>
    <w:rsid w:val="006C4D31"/>
    <w:rsid w:val="006C5E35"/>
    <w:rsid w:val="006D1C9F"/>
    <w:rsid w:val="006E0FE9"/>
    <w:rsid w:val="006F0D97"/>
    <w:rsid w:val="007121A1"/>
    <w:rsid w:val="0075008A"/>
    <w:rsid w:val="00750CAC"/>
    <w:rsid w:val="00851776"/>
    <w:rsid w:val="00862517"/>
    <w:rsid w:val="008F6999"/>
    <w:rsid w:val="00900374"/>
    <w:rsid w:val="009141CB"/>
    <w:rsid w:val="00945551"/>
    <w:rsid w:val="009665F5"/>
    <w:rsid w:val="009754D9"/>
    <w:rsid w:val="009B0011"/>
    <w:rsid w:val="00A0051C"/>
    <w:rsid w:val="00A64BA8"/>
    <w:rsid w:val="00A86CB5"/>
    <w:rsid w:val="00A87787"/>
    <w:rsid w:val="00AD516B"/>
    <w:rsid w:val="00AE0AED"/>
    <w:rsid w:val="00C05A68"/>
    <w:rsid w:val="00C06E53"/>
    <w:rsid w:val="00C27104"/>
    <w:rsid w:val="00C820C6"/>
    <w:rsid w:val="00C97C6C"/>
    <w:rsid w:val="00CB3A82"/>
    <w:rsid w:val="00CF4D1A"/>
    <w:rsid w:val="00D04DA3"/>
    <w:rsid w:val="00D11E9D"/>
    <w:rsid w:val="00D15670"/>
    <w:rsid w:val="00D16ED8"/>
    <w:rsid w:val="00D25264"/>
    <w:rsid w:val="00E22E07"/>
    <w:rsid w:val="00E5717E"/>
    <w:rsid w:val="00E636FD"/>
    <w:rsid w:val="00E73A8F"/>
    <w:rsid w:val="00E8708E"/>
    <w:rsid w:val="00E97ED5"/>
    <w:rsid w:val="00EC76FF"/>
    <w:rsid w:val="00EE144B"/>
    <w:rsid w:val="00F370D6"/>
    <w:rsid w:val="00F41B69"/>
    <w:rsid w:val="00F568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BE945-597C-47BE-AAC8-E7DC883E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26</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41</cp:revision>
  <dcterms:created xsi:type="dcterms:W3CDTF">2021-11-22T23:37:00Z</dcterms:created>
  <dcterms:modified xsi:type="dcterms:W3CDTF">2021-11-28T23:36:00Z</dcterms:modified>
</cp:coreProperties>
</file>